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pacing w:val="-20"/>
          <w:kern w:val="0"/>
          <w:sz w:val="44"/>
          <w:szCs w:val="44"/>
        </w:rPr>
        <w:t>继续有效的行政规范性文件目录</w:t>
      </w:r>
    </w:p>
    <w:bookmarkEnd w:id="0"/>
    <w:tbl>
      <w:tblPr>
        <w:tblStyle w:val="5"/>
        <w:tblW w:w="13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065"/>
        <w:gridCol w:w="3360"/>
        <w:gridCol w:w="2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文件名称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发布日期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岐山县征地拆迁管理办法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40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岐山县养犬管理办法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19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3433"/>
                <w:tab w:val="right" w:pos="73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left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岐山县困难企业退休人员参加城镇职工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基本医疗保险办法（试行）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岐山县小型农田水利工程管理办法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岐山县水工程管理实施细则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63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岐山县农产品“三品一标”认证奖励办法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107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7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岐山县无公害农产品产地认定管理办法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Calibri" w:eastAsia="仿宋_GB2312" w:cs="Times New Roman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109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8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岐山县项目融资资金管理办法（暂行）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28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文件名称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发布日期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9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岐山县非公经济专家诊疗队专家管理办法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143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10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岐山县农民工工资支付保证金管理办法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8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8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11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岐山县教育扶贫基金管理使用办法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90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12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岐山县金融扶贫小额信贷风险补偿资金使用管理办法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101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13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岐山县中小微企业安全设施改造提升奖补基金管理办法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139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14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陕西岐山落星湾国家湿地公园保护管理办法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68" w:firstLineChars="100"/>
              <w:jc w:val="both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岐</w:t>
            </w: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</w:rPr>
              <w:t>政发〔2018〕8号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15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岐山县金融机构支持地方经济发展绩效考评管理办法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16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68" w:firstLineChars="100"/>
              <w:jc w:val="center"/>
              <w:textAlignment w:val="auto"/>
              <w:rPr>
                <w:rFonts w:hint="eastAsia" w:ascii="仿宋_GB2312" w:hAnsi="Times New Roman" w:eastAsia="仿宋_GB2312" w:cs="宋体"/>
                <w:b w:val="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6"/>
                <w:kern w:val="0"/>
                <w:sz w:val="28"/>
                <w:szCs w:val="28"/>
                <w:lang w:val="en-US" w:eastAsia="zh-CN" w:bidi="ar-SA"/>
              </w:rPr>
              <w:t>岐山县政府投资项目代建管理办法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firstLine="280" w:firstLineChars="100"/>
              <w:jc w:val="both"/>
              <w:textAlignment w:val="auto"/>
              <w:rPr>
                <w:rFonts w:hint="eastAsia" w:ascii="仿宋_GB2312" w:hAnsi="Times New Roman" w:eastAsia="仿宋_GB2312" w:cs="宋体"/>
                <w:b w:val="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  <w:t>岐政办发〔2018〕87号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17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关于加强农村公共基础设施管理助力脱贫攻坚的实施意见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firstLine="314" w:firstLineChars="100"/>
              <w:jc w:val="both"/>
              <w:textAlignment w:val="auto"/>
              <w:rPr>
                <w:rFonts w:ascii="仿宋_GB2312" w:hAnsi="Times New Roman" w:eastAsia="仿宋_GB2312" w:cs="宋体"/>
                <w:b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spacing w:val="17"/>
                <w:kern w:val="0"/>
                <w:sz w:val="28"/>
                <w:szCs w:val="28"/>
                <w:lang w:val="en-US" w:eastAsia="zh-CN" w:bidi="ar-SA"/>
              </w:rPr>
              <w:t>岐政发〔2018〕23号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18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岐山县公安机关警务辅助人员管理工作实施细则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firstLine="268" w:firstLineChars="100"/>
              <w:jc w:val="both"/>
              <w:textAlignment w:val="auto"/>
              <w:rPr>
                <w:rFonts w:hint="eastAsia" w:ascii="仿宋_GB2312" w:hAnsi="Times New Roman" w:eastAsia="仿宋_GB2312" w:cs="宋体"/>
                <w:b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 w:val="0"/>
                <w:spacing w:val="-6"/>
                <w:kern w:val="21"/>
                <w:sz w:val="28"/>
                <w:szCs w:val="28"/>
              </w:rPr>
              <w:t>岐政办发〔</w:t>
            </w:r>
            <w:r>
              <w:rPr>
                <w:rFonts w:ascii="仿宋_GB2312" w:hAnsi="Times New Roman" w:eastAsia="仿宋_GB2312"/>
                <w:b w:val="0"/>
                <w:spacing w:val="-6"/>
                <w:kern w:val="21"/>
                <w:sz w:val="28"/>
                <w:szCs w:val="28"/>
              </w:rPr>
              <w:t>2018</w:t>
            </w:r>
            <w:r>
              <w:rPr>
                <w:rFonts w:hint="eastAsia" w:ascii="仿宋_GB2312" w:hAnsi="Times New Roman" w:eastAsia="仿宋_GB2312"/>
                <w:b w:val="0"/>
                <w:spacing w:val="-6"/>
                <w:kern w:val="21"/>
                <w:sz w:val="28"/>
                <w:szCs w:val="28"/>
              </w:rPr>
              <w:t>〕</w:t>
            </w:r>
            <w:r>
              <w:rPr>
                <w:rFonts w:ascii="仿宋_GB2312" w:hAnsi="Times New Roman" w:eastAsia="仿宋_GB2312"/>
                <w:b w:val="0"/>
                <w:spacing w:val="-6"/>
                <w:kern w:val="21"/>
                <w:sz w:val="28"/>
                <w:szCs w:val="28"/>
              </w:rPr>
              <w:t>121</w:t>
            </w:r>
            <w:r>
              <w:rPr>
                <w:rFonts w:hint="eastAsia" w:ascii="仿宋_GB2312" w:hAnsi="Times New Roman" w:eastAsia="仿宋_GB2312"/>
                <w:b w:val="0"/>
                <w:spacing w:val="-6"/>
                <w:kern w:val="21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19</w:t>
            </w:r>
          </w:p>
        </w:tc>
        <w:tc>
          <w:tcPr>
            <w:tcW w:w="7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岐山县中小企业应急转贷基金管理办法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7253"/>
    <w:rsid w:val="2FE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2020-06-04T03:29:00Z</dcterms:created>
  <dc:creator>MONSTER</dc:creator>
  <cp:lastModifiedBy>MONSTER</cp:lastModifiedBy>
  <dcterms:modified xsi:type="dcterms:W3CDTF">2020-06-04T03:29:41Z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