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A162E0">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auto"/>
          <w:sz w:val="44"/>
        </w:rPr>
        <w:t>岐山县市场监督管理局</w:t>
      </w:r>
      <w:bookmarkEnd w:id="0"/>
    </w:p>
    <w:p w14:paraId="086CB1D4">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auto"/>
          <w:sz w:val="44"/>
          <w:szCs w:val="44"/>
          <w:lang w:val="en-US"/>
        </w:rPr>
        <w:t>行政处罚</w:t>
      </w:r>
      <w:r>
        <w:rPr>
          <w:rFonts w:hint="eastAsia" w:hAnsi="方正小标宋简体" w:eastAsia="方正小标宋简体" w:cs="方正小标宋简体"/>
          <w:color w:val="auto"/>
          <w:sz w:val="44"/>
          <w:szCs w:val="44"/>
          <w:lang w:val="en-US" w:eastAsia="zh-Hans"/>
        </w:rPr>
        <w:t>决定</w:t>
      </w:r>
      <w:r>
        <w:rPr>
          <w:rFonts w:hint="eastAsia" w:hAnsi="方正小标宋简体" w:eastAsia="方正小标宋简体" w:cs="方正小标宋简体"/>
          <w:color w:val="auto"/>
          <w:sz w:val="44"/>
          <w:szCs w:val="44"/>
          <w:lang w:val="en-US"/>
        </w:rPr>
        <w:t>书</w:t>
      </w:r>
      <w:bookmarkEnd w:id="1"/>
    </w:p>
    <w:p w14:paraId="31E654D6">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auto"/>
          <w:sz w:val="32"/>
        </w:rPr>
        <w:t>岐市监处罚〔2026〕</w:t>
      </w:r>
      <w:r>
        <w:rPr>
          <w:rFonts w:hint="eastAsia" w:ascii="Times New Roman" w:hAnsi="Times New Roman" w:eastAsia="仿宋_GB2312" w:cs="Mongolian Baiti"/>
          <w:color w:val="auto"/>
          <w:sz w:val="32"/>
          <w:lang w:val="en-US" w:eastAsia="zh-CN"/>
        </w:rPr>
        <w:t>Q1</w:t>
      </w:r>
      <w:r>
        <w:rPr>
          <w:rFonts w:hint="eastAsia" w:ascii="Times New Roman" w:hAnsi="Times New Roman" w:eastAsia="仿宋_GB2312" w:cs="Mongolian Baiti"/>
          <w:color w:val="auto"/>
          <w:sz w:val="32"/>
        </w:rPr>
        <w:t>号</w:t>
      </w:r>
      <w:bookmarkEnd w:id="2"/>
    </w:p>
    <w:p w14:paraId="21A871D1">
      <w:pPr>
        <w:spacing w:before="315" w:beforeLines="100" w:line="540" w:lineRule="exact"/>
        <w:ind w:left="142" w:hanging="142"/>
        <w:rPr>
          <w:rFonts w:hint="eastAsia" w:ascii="仿宋_GB2312" w:hAnsi="仿宋_GB2312" w:eastAsia="仿宋_GB2312" w:cs="仿宋_GB2312"/>
          <w:b w:val="0"/>
          <w:bCs/>
          <w:color w:val="auto"/>
          <w:kern w:val="1"/>
          <w:sz w:val="32"/>
          <w:szCs w:val="32"/>
          <w:u w:val="none"/>
        </w:rPr>
      </w:pPr>
      <w:r>
        <w:rPr>
          <w:rFonts w:hint="eastAsia" w:ascii="仿宋_GB2312" w:hAnsi="仿宋_GB2312" w:eastAsia="仿宋_GB2312" w:cs="仿宋_GB2312"/>
          <w:b w:val="0"/>
          <w:bCs/>
          <w:color w:val="auto"/>
          <w:kern w:val="1"/>
          <w:sz w:val="32"/>
          <w:szCs w:val="32"/>
        </w:rPr>
        <w:t>当事人：</w:t>
      </w:r>
      <w:bookmarkStart w:id="3" w:name="CALCULATE—DSR—tAjDsrs_cMc"/>
      <w:r>
        <w:rPr>
          <w:rFonts w:hint="eastAsia" w:ascii="仿宋_GB2312" w:hAnsi="仿宋_GB2312" w:eastAsia="仿宋_GB2312" w:cs="仿宋_GB2312"/>
          <w:b w:val="0"/>
          <w:color w:val="auto"/>
          <w:sz w:val="32"/>
          <w:u w:val="none"/>
        </w:rPr>
        <w:t>陕西长红黑森林木业有限责任公司</w:t>
      </w:r>
      <w:bookmarkEnd w:id="3"/>
      <w:r>
        <w:rPr>
          <w:rFonts w:hint="eastAsia" w:ascii="仿宋_GB2312" w:hAnsi="仿宋_GB2312" w:eastAsia="仿宋_GB2312" w:cs="仿宋_GB2312"/>
          <w:b w:val="0"/>
          <w:color w:val="auto"/>
          <w:sz w:val="32"/>
          <w:u w:val="none"/>
          <w:lang w:eastAsia="zh-CN"/>
        </w:rPr>
        <w:t>等</w:t>
      </w:r>
      <w:r>
        <w:rPr>
          <w:rFonts w:hint="eastAsia" w:ascii="仿宋_GB2312" w:hAnsi="仿宋_GB2312" w:eastAsia="仿宋_GB2312" w:cs="仿宋_GB2312"/>
          <w:b w:val="0"/>
          <w:color w:val="auto"/>
          <w:sz w:val="32"/>
          <w:u w:val="none"/>
          <w:lang w:val="en-US" w:eastAsia="zh-CN"/>
        </w:rPr>
        <w:t>219户企业（详见附件）</w:t>
      </w:r>
      <w:r>
        <w:rPr>
          <w:rFonts w:hint="eastAsia" w:ascii="仿宋_GB2312" w:hAnsi="仿宋_GB2312" w:eastAsia="仿宋_GB2312" w:cs="仿宋_GB2312"/>
          <w:b w:val="0"/>
          <w:bCs/>
          <w:color w:val="auto"/>
          <w:kern w:val="1"/>
          <w:sz w:val="32"/>
          <w:szCs w:val="32"/>
          <w:u w:val="none"/>
        </w:rPr>
        <w:t xml:space="preserve">                                       </w:t>
      </w:r>
    </w:p>
    <w:p w14:paraId="395EF3F1">
      <w:pPr>
        <w:spacing w:line="540" w:lineRule="exact"/>
        <w:ind w:left="140" w:hanging="140"/>
        <w:rPr>
          <w:rFonts w:hint="eastAsia" w:ascii="仿宋_GB2312" w:hAnsi="仿宋_GB2312" w:eastAsia="仿宋_GB2312" w:cs="仿宋_GB2312"/>
          <w:b w:val="0"/>
          <w:bCs/>
          <w:color w:val="auto"/>
          <w:kern w:val="1"/>
          <w:sz w:val="32"/>
          <w:szCs w:val="32"/>
          <w:u w:val="none"/>
        </w:rPr>
      </w:pPr>
      <w:r>
        <w:rPr>
          <w:rFonts w:hint="eastAsia" w:ascii="仿宋_GB2312" w:hAnsi="仿宋_GB2312" w:eastAsia="仿宋_GB2312" w:cs="仿宋_GB2312"/>
          <w:b w:val="0"/>
          <w:bCs/>
          <w:color w:val="auto"/>
          <w:kern w:val="1"/>
          <w:sz w:val="32"/>
          <w:szCs w:val="32"/>
        </w:rPr>
        <w:t>主体资格证照名称：</w:t>
      </w:r>
      <w:bookmarkStart w:id="4" w:name="CALCULATE—DSR—tAjDsrs_cZtzgzzmc"/>
      <w:r>
        <w:rPr>
          <w:rFonts w:hint="eastAsia" w:ascii="仿宋_GB2312" w:hAnsi="仿宋_GB2312" w:eastAsia="仿宋_GB2312" w:cs="仿宋_GB2312"/>
          <w:b w:val="0"/>
          <w:color w:val="auto"/>
          <w:sz w:val="32"/>
          <w:u w:val="none"/>
        </w:rPr>
        <w:t>营业执照</w:t>
      </w:r>
      <w:bookmarkEnd w:id="4"/>
      <w:r>
        <w:rPr>
          <w:rFonts w:hint="eastAsia" w:ascii="仿宋_GB2312" w:hAnsi="仿宋_GB2312" w:eastAsia="仿宋_GB2312" w:cs="仿宋_GB2312"/>
          <w:b w:val="0"/>
          <w:bCs/>
          <w:color w:val="auto"/>
          <w:kern w:val="1"/>
          <w:sz w:val="32"/>
          <w:szCs w:val="32"/>
          <w:u w:val="none"/>
        </w:rPr>
        <w:t xml:space="preserve">   </w:t>
      </w:r>
    </w:p>
    <w:p w14:paraId="2369EC79">
      <w:pPr>
        <w:spacing w:line="540" w:lineRule="exact"/>
        <w:ind w:left="140" w:hanging="140"/>
        <w:rPr>
          <w:rFonts w:hint="eastAsia" w:ascii="仿宋_GB2312" w:hAnsi="仿宋_GB2312" w:eastAsia="仿宋_GB2312" w:cs="仿宋_GB2312"/>
          <w:b w:val="0"/>
          <w:bCs/>
          <w:color w:val="auto"/>
          <w:kern w:val="1"/>
          <w:sz w:val="32"/>
          <w:szCs w:val="32"/>
          <w:u w:val="none"/>
        </w:rPr>
      </w:pPr>
      <w:r>
        <w:rPr>
          <w:rFonts w:hint="eastAsia" w:ascii="仿宋_GB2312" w:hAnsi="仿宋_GB2312" w:eastAsia="仿宋_GB2312" w:cs="仿宋_GB2312"/>
          <w:b w:val="0"/>
          <w:bCs/>
          <w:color w:val="auto"/>
          <w:kern w:val="1"/>
          <w:sz w:val="32"/>
          <w:szCs w:val="32"/>
        </w:rPr>
        <w:t>统一社会信用代码：</w:t>
      </w:r>
      <w:r>
        <w:rPr>
          <w:rFonts w:hint="eastAsia" w:ascii="仿宋_GB2312" w:hAnsi="仿宋_GB2312" w:eastAsia="仿宋_GB2312" w:cs="仿宋_GB2312"/>
          <w:b w:val="0"/>
          <w:color w:val="auto"/>
          <w:sz w:val="32"/>
          <w:u w:val="none"/>
          <w:lang w:val="en-US" w:eastAsia="zh-CN"/>
        </w:rPr>
        <w:t>（详见附件）</w:t>
      </w:r>
      <w:r>
        <w:rPr>
          <w:rFonts w:hint="eastAsia" w:ascii="仿宋_GB2312" w:hAnsi="仿宋_GB2312" w:eastAsia="仿宋_GB2312" w:cs="仿宋_GB2312"/>
          <w:b w:val="0"/>
          <w:bCs/>
          <w:color w:val="auto"/>
          <w:kern w:val="1"/>
          <w:sz w:val="32"/>
          <w:szCs w:val="32"/>
          <w:u w:val="none"/>
        </w:rPr>
        <w:t xml:space="preserve">                       </w:t>
      </w:r>
    </w:p>
    <w:p w14:paraId="37D26FC0">
      <w:pPr>
        <w:spacing w:line="540" w:lineRule="exact"/>
        <w:ind w:left="140" w:hanging="140"/>
        <w:rPr>
          <w:rFonts w:hint="eastAsia" w:ascii="仿宋_GB2312" w:hAnsi="仿宋_GB2312" w:eastAsia="仿宋_GB2312" w:cs="仿宋_GB2312"/>
          <w:b w:val="0"/>
          <w:bCs/>
          <w:color w:val="auto"/>
          <w:kern w:val="1"/>
          <w:sz w:val="32"/>
          <w:szCs w:val="32"/>
          <w:u w:val="none"/>
        </w:rPr>
      </w:pPr>
      <w:r>
        <w:rPr>
          <w:rFonts w:hint="eastAsia" w:ascii="仿宋_GB2312" w:hAnsi="仿宋_GB2312" w:eastAsia="仿宋_GB2312" w:cs="仿宋_GB2312"/>
          <w:b w:val="0"/>
          <w:bCs/>
          <w:color w:val="auto"/>
          <w:kern w:val="1"/>
          <w:sz w:val="32"/>
          <w:szCs w:val="32"/>
        </w:rPr>
        <w:t>住所（住址）：</w:t>
      </w:r>
      <w:r>
        <w:rPr>
          <w:rFonts w:hint="eastAsia" w:ascii="仿宋_GB2312" w:hAnsi="仿宋_GB2312" w:eastAsia="仿宋_GB2312" w:cs="仿宋_GB2312"/>
          <w:b w:val="0"/>
          <w:color w:val="auto"/>
          <w:sz w:val="32"/>
          <w:u w:val="none"/>
          <w:lang w:val="en-US" w:eastAsia="zh-CN"/>
        </w:rPr>
        <w:t>（详见附件）</w:t>
      </w:r>
      <w:r>
        <w:rPr>
          <w:rFonts w:hint="eastAsia" w:ascii="仿宋_GB2312" w:hAnsi="仿宋_GB2312" w:eastAsia="仿宋_GB2312" w:cs="仿宋_GB2312"/>
          <w:b w:val="0"/>
          <w:bCs/>
          <w:color w:val="auto"/>
          <w:kern w:val="1"/>
          <w:sz w:val="32"/>
          <w:szCs w:val="32"/>
          <w:u w:val="none"/>
        </w:rPr>
        <w:t xml:space="preserve">                  </w:t>
      </w:r>
    </w:p>
    <w:p w14:paraId="2340A3D4">
      <w:pPr>
        <w:spacing w:line="540" w:lineRule="exact"/>
        <w:rPr>
          <w:rFonts w:hint="eastAsia" w:ascii="仿宋_GB2312" w:hAnsi="仿宋_GB2312" w:eastAsia="仿宋_GB2312" w:cs="仿宋_GB2312"/>
          <w:b w:val="0"/>
          <w:bCs/>
          <w:color w:val="auto"/>
          <w:kern w:val="1"/>
          <w:sz w:val="32"/>
          <w:szCs w:val="32"/>
          <w:u w:val="none"/>
        </w:rPr>
      </w:pPr>
      <w:r>
        <w:rPr>
          <w:rFonts w:hint="eastAsia" w:ascii="仿宋_GB2312" w:hAnsi="仿宋_GB2312" w:eastAsia="仿宋_GB2312" w:cs="仿宋_GB2312"/>
          <w:b w:val="0"/>
          <w:bCs/>
          <w:color w:val="auto"/>
          <w:kern w:val="1"/>
          <w:sz w:val="32"/>
          <w:szCs w:val="32"/>
        </w:rPr>
        <w:t>法定代表人（负责人</w:t>
      </w:r>
      <w:r>
        <w:rPr>
          <w:rFonts w:hint="eastAsia" w:ascii="仿宋_GB2312" w:hAnsi="仿宋_GB2312" w:eastAsia="仿宋_GB2312" w:cs="仿宋_GB2312"/>
          <w:b w:val="0"/>
          <w:bCs/>
          <w:color w:val="auto"/>
          <w:kern w:val="1"/>
          <w:sz w:val="32"/>
          <w:szCs w:val="32"/>
          <w:lang w:eastAsia="zh-CN"/>
        </w:rPr>
        <w:t>、经营者</w:t>
      </w:r>
      <w:r>
        <w:rPr>
          <w:rFonts w:hint="eastAsia" w:ascii="仿宋_GB2312" w:hAnsi="仿宋_GB2312" w:eastAsia="仿宋_GB2312" w:cs="仿宋_GB2312"/>
          <w:b w:val="0"/>
          <w:bCs/>
          <w:color w:val="auto"/>
          <w:kern w:val="1"/>
          <w:sz w:val="32"/>
          <w:szCs w:val="32"/>
        </w:rPr>
        <w:t>）：</w:t>
      </w:r>
      <w:bookmarkStart w:id="5" w:name="CALCULATE—DSR—tAjDsrs_cFddbr"/>
      <w:r>
        <w:rPr>
          <w:rFonts w:hint="eastAsia" w:ascii="仿宋_GB2312" w:hAnsi="仿宋_GB2312" w:eastAsia="仿宋_GB2312" w:cs="仿宋_GB2312"/>
          <w:b w:val="0"/>
          <w:color w:val="auto"/>
          <w:sz w:val="32"/>
          <w:u w:val="none"/>
        </w:rPr>
        <w:t>刘黑黑</w:t>
      </w:r>
      <w:bookmarkEnd w:id="5"/>
      <w:r>
        <w:rPr>
          <w:rFonts w:hint="eastAsia" w:ascii="仿宋_GB2312" w:hAnsi="仿宋_GB2312" w:eastAsia="仿宋_GB2312" w:cs="仿宋_GB2312"/>
          <w:b w:val="0"/>
          <w:color w:val="auto"/>
          <w:sz w:val="32"/>
          <w:u w:val="none"/>
          <w:lang w:eastAsia="zh-CN"/>
        </w:rPr>
        <w:t>等</w:t>
      </w:r>
      <w:r>
        <w:rPr>
          <w:rFonts w:hint="eastAsia" w:ascii="仿宋_GB2312" w:hAnsi="仿宋_GB2312" w:eastAsia="仿宋_GB2312" w:cs="仿宋_GB2312"/>
          <w:b w:val="0"/>
          <w:color w:val="auto"/>
          <w:sz w:val="32"/>
          <w:u w:val="none"/>
          <w:lang w:val="en-US" w:eastAsia="zh-CN"/>
        </w:rPr>
        <w:t>219户法人（详见附件）</w:t>
      </w:r>
      <w:r>
        <w:rPr>
          <w:rFonts w:hint="eastAsia" w:ascii="仿宋_GB2312" w:hAnsi="仿宋_GB2312" w:eastAsia="仿宋_GB2312" w:cs="仿宋_GB2312"/>
          <w:b w:val="0"/>
          <w:bCs/>
          <w:color w:val="auto"/>
          <w:kern w:val="1"/>
          <w:sz w:val="32"/>
          <w:szCs w:val="32"/>
          <w:u w:val="none"/>
        </w:rPr>
        <w:t xml:space="preserve">        </w:t>
      </w:r>
    </w:p>
    <w:p w14:paraId="1DD3D7C3">
      <w:pPr>
        <w:pStyle w:val="4"/>
        <w:keepNext w:val="0"/>
        <w:keepLines w:val="0"/>
        <w:pageBreakBefore w:val="0"/>
        <w:widowControl w:val="0"/>
        <w:tabs>
          <w:tab w:val="left" w:pos="9060"/>
        </w:tabs>
        <w:kinsoku/>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b w:val="0"/>
          <w:bCs/>
          <w:color w:val="auto"/>
          <w:sz w:val="32"/>
          <w:szCs w:val="32"/>
          <w:u w:val="none" w:color="auto"/>
          <w:lang w:val="en-US" w:eastAsia="zh-CN"/>
        </w:rPr>
      </w:pPr>
      <w:bookmarkStart w:id="6" w:name="CALCULATE—AYHC—tAjHc_cHcqkjlaay"/>
      <w:r>
        <w:rPr>
          <w:rFonts w:hint="eastAsia" w:ascii="仿宋_GB2312" w:hAnsi="仿宋_GB2312" w:eastAsia="仿宋_GB2312" w:cs="仿宋_GB2312"/>
          <w:b w:val="0"/>
          <w:color w:val="auto"/>
          <w:sz w:val="32"/>
          <w:u w:val="none" w:color="auto"/>
        </w:rPr>
        <w:t>为建立健全市场主体退出机制，提升市场主体守法诚信意识，我局执法人员通过监管系统排查，</w:t>
      </w:r>
      <w:r>
        <w:rPr>
          <w:rFonts w:hint="eastAsia" w:ascii="仿宋_GB2312" w:hAnsi="仿宋_GB2312" w:eastAsia="仿宋_GB2312" w:cs="仿宋_GB2312"/>
          <w:b w:val="0"/>
          <w:color w:val="auto"/>
          <w:sz w:val="32"/>
          <w:u w:val="none"/>
        </w:rPr>
        <w:t>陕西长红黑森林木业有限责任公司</w:t>
      </w:r>
      <w:r>
        <w:rPr>
          <w:rFonts w:hint="eastAsia" w:ascii="仿宋_GB2312" w:hAnsi="仿宋_GB2312" w:eastAsia="仿宋_GB2312" w:cs="仿宋_GB2312"/>
          <w:b w:val="0"/>
          <w:color w:val="auto"/>
          <w:sz w:val="32"/>
          <w:u w:val="none"/>
          <w:lang w:eastAsia="zh-CN"/>
        </w:rPr>
        <w:t>等</w:t>
      </w:r>
      <w:r>
        <w:rPr>
          <w:rFonts w:hint="eastAsia" w:ascii="仿宋_GB2312" w:hAnsi="仿宋_GB2312" w:eastAsia="仿宋_GB2312" w:cs="仿宋_GB2312"/>
          <w:b w:val="0"/>
          <w:color w:val="auto"/>
          <w:sz w:val="32"/>
          <w:u w:val="none"/>
          <w:lang w:val="en-US" w:eastAsia="zh-CN"/>
        </w:rPr>
        <w:t>221户企业</w:t>
      </w:r>
      <w:r>
        <w:rPr>
          <w:rFonts w:hint="eastAsia" w:ascii="仿宋_GB2312" w:hAnsi="仿宋_GB2312" w:eastAsia="仿宋_GB2312" w:cs="仿宋_GB2312"/>
          <w:b w:val="0"/>
          <w:color w:val="auto"/>
          <w:sz w:val="32"/>
          <w:u w:val="none" w:color="auto"/>
        </w:rPr>
        <w:t>当事人未按规定报送2023、2024年度报告，于2024年、2025年被列入经营异常名录未改正，且通过邮政专递及企业注册地核查，均未找到当事人</w:t>
      </w:r>
      <w:r>
        <w:rPr>
          <w:rFonts w:hint="eastAsia" w:ascii="仿宋_GB2312" w:hAnsi="仿宋_GB2312" w:eastAsia="仿宋_GB2312" w:cs="仿宋_GB2312"/>
          <w:b w:val="0"/>
          <w:color w:val="auto"/>
          <w:sz w:val="32"/>
          <w:u w:val="none" w:color="auto"/>
          <w:lang w:eastAsia="zh-CN"/>
        </w:rPr>
        <w:t>。</w:t>
      </w:r>
      <w:r>
        <w:rPr>
          <w:rFonts w:hint="eastAsia" w:ascii="仿宋_GB2312" w:hAnsi="仿宋_GB2312" w:eastAsia="仿宋_GB2312" w:cs="仿宋_GB2312"/>
          <w:b w:val="0"/>
          <w:color w:val="auto"/>
          <w:sz w:val="32"/>
          <w:u w:val="none" w:color="auto"/>
        </w:rPr>
        <w:t>当事人的行为涉嫌违反了《企业信息公示暂行条例》第八条第一款：“企业应当于每年1月1日至6月30日，通过国家企业信用信息公示系统向市场监督管理部门报送上一年度年度报告，并向社会公示。”的规定，遂报请领导批准立案调查。</w:t>
      </w:r>
      <w:bookmarkEnd w:id="6"/>
      <w:bookmarkStart w:id="7" w:name="CALCULATE—DCQZ—tAjDcqzes_dtDcqzrq"/>
      <w:r>
        <w:rPr>
          <w:rFonts w:hint="eastAsia" w:ascii="仿宋_GB2312" w:hAnsi="仿宋_GB2312" w:eastAsia="仿宋_GB2312" w:cs="仿宋_GB2312"/>
          <w:b w:val="0"/>
          <w:color w:val="auto"/>
          <w:sz w:val="32"/>
          <w:u w:val="none" w:color="auto"/>
        </w:rPr>
        <w:t>2026年5月27日</w:t>
      </w:r>
      <w:bookmarkEnd w:id="7"/>
      <w:r>
        <w:rPr>
          <w:rFonts w:hint="eastAsia" w:ascii="仿宋_GB2312" w:hAnsi="仿宋_GB2312" w:eastAsia="仿宋_GB2312" w:cs="仿宋_GB2312"/>
          <w:b w:val="0"/>
          <w:bCs/>
          <w:color w:val="auto"/>
          <w:sz w:val="32"/>
          <w:szCs w:val="32"/>
          <w:u w:val="none" w:color="auto"/>
          <w:lang w:val="en-US" w:eastAsia="zh-CN"/>
        </w:rPr>
        <w:t xml:space="preserve">案件调查终结。      </w:t>
      </w:r>
    </w:p>
    <w:p w14:paraId="1467DC0C">
      <w:pPr>
        <w:pStyle w:val="4"/>
        <w:keepNext w:val="0"/>
        <w:keepLines w:val="0"/>
        <w:pageBreakBefore w:val="0"/>
        <w:widowControl w:val="0"/>
        <w:tabs>
          <w:tab w:val="left" w:pos="8240"/>
        </w:tabs>
        <w:kinsoku/>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b w:val="0"/>
          <w:bCs/>
          <w:color w:val="auto"/>
          <w:sz w:val="32"/>
          <w:szCs w:val="32"/>
          <w:u w:val="none" w:color="auto"/>
          <w:lang w:val="en-US" w:eastAsia="zh-CN"/>
        </w:rPr>
      </w:pPr>
      <w:r>
        <w:rPr>
          <w:rFonts w:hint="eastAsia" w:ascii="仿宋_GB2312" w:hAnsi="仿宋_GB2312" w:eastAsia="仿宋_GB2312" w:cs="仿宋_GB2312"/>
          <w:b w:val="0"/>
          <w:bCs/>
          <w:color w:val="auto"/>
          <w:kern w:val="1"/>
          <w:sz w:val="32"/>
          <w:szCs w:val="32"/>
        </w:rPr>
        <w:t>经查，</w:t>
      </w:r>
      <w:bookmarkStart w:id="8" w:name="CALCULATE—AJCF—tAjCfes_cAjss"/>
      <w:r>
        <w:rPr>
          <w:rFonts w:hint="eastAsia" w:ascii="仿宋_GB2312" w:hAnsi="仿宋_GB2312" w:eastAsia="仿宋_GB2312" w:cs="仿宋_GB2312"/>
          <w:b w:val="0"/>
          <w:color w:val="auto"/>
          <w:sz w:val="32"/>
          <w:u w:val="none"/>
        </w:rPr>
        <w:t>陕西长红黑森林木业有限责任公司</w:t>
      </w:r>
      <w:r>
        <w:rPr>
          <w:rFonts w:hint="eastAsia" w:ascii="仿宋_GB2312" w:hAnsi="仿宋_GB2312" w:eastAsia="仿宋_GB2312" w:cs="仿宋_GB2312"/>
          <w:b w:val="0"/>
          <w:color w:val="auto"/>
          <w:sz w:val="32"/>
          <w:u w:val="none"/>
          <w:lang w:eastAsia="zh-CN"/>
        </w:rPr>
        <w:t>等</w:t>
      </w:r>
      <w:r>
        <w:rPr>
          <w:rFonts w:hint="eastAsia" w:ascii="仿宋_GB2312" w:hAnsi="仿宋_GB2312" w:eastAsia="仿宋_GB2312" w:cs="仿宋_GB2312"/>
          <w:b w:val="0"/>
          <w:color w:val="auto"/>
          <w:sz w:val="32"/>
          <w:u w:val="none"/>
          <w:lang w:val="en-US" w:eastAsia="zh-CN"/>
        </w:rPr>
        <w:t>219户企业（详见附件）</w:t>
      </w:r>
      <w:r>
        <w:rPr>
          <w:rFonts w:hint="eastAsia" w:ascii="仿宋_GB2312" w:hAnsi="仿宋_GB2312" w:eastAsia="仿宋_GB2312" w:cs="仿宋_GB2312"/>
          <w:b w:val="0"/>
          <w:color w:val="auto"/>
          <w:sz w:val="32"/>
          <w:u w:val="none" w:color="auto"/>
        </w:rPr>
        <w:t>未按规定报送2023、2024年度报告，于2024年、2025年被列入经营异常名录未改正</w:t>
      </w:r>
      <w:r>
        <w:rPr>
          <w:rFonts w:hint="eastAsia" w:ascii="仿宋_GB2312" w:hAnsi="仿宋_GB2312" w:eastAsia="仿宋_GB2312" w:cs="仿宋_GB2312"/>
          <w:b w:val="0"/>
          <w:color w:val="auto"/>
          <w:sz w:val="32"/>
          <w:u w:val="none" w:color="auto"/>
          <w:lang w:eastAsia="zh-CN"/>
        </w:rPr>
        <w:t>，并且</w:t>
      </w:r>
      <w:r>
        <w:rPr>
          <w:rFonts w:hint="eastAsia" w:ascii="仿宋_GB2312" w:hAnsi="仿宋_GB2312" w:eastAsia="仿宋_GB2312" w:cs="仿宋_GB2312"/>
          <w:b w:val="0"/>
          <w:color w:val="auto"/>
          <w:sz w:val="32"/>
          <w:u w:val="none" w:color="auto"/>
        </w:rPr>
        <w:t>执法人员在当事人登记住所现场检查均未发现生产经营活动。我局也以邮政专函的形式向当事人发出</w:t>
      </w:r>
      <w:r>
        <w:rPr>
          <w:rFonts w:hint="eastAsia" w:ascii="仿宋_GB2312" w:hAnsi="仿宋_GB2312" w:eastAsia="仿宋_GB2312" w:cs="仿宋_GB2312"/>
          <w:b w:val="0"/>
          <w:color w:val="auto"/>
          <w:sz w:val="32"/>
          <w:u w:val="none" w:color="auto"/>
          <w:lang w:eastAsia="zh-CN"/>
        </w:rPr>
        <w:t>信函</w:t>
      </w:r>
      <w:r>
        <w:rPr>
          <w:rFonts w:hint="eastAsia" w:ascii="仿宋_GB2312" w:hAnsi="仿宋_GB2312" w:eastAsia="仿宋_GB2312" w:cs="仿宋_GB2312"/>
          <w:b w:val="0"/>
          <w:color w:val="auto"/>
          <w:sz w:val="32"/>
          <w:u w:val="none" w:color="auto"/>
        </w:rPr>
        <w:t>，信函均因“该地址无人签收”或“查无此地址”而被退回。</w:t>
      </w:r>
    </w:p>
    <w:bookmarkEnd w:id="8"/>
    <w:p w14:paraId="62BE8655">
      <w:pPr>
        <w:pStyle w:val="4"/>
        <w:keepNext w:val="0"/>
        <w:keepLines w:val="0"/>
        <w:pageBreakBefore w:val="0"/>
        <w:widowControl w:val="0"/>
        <w:tabs>
          <w:tab w:val="left" w:pos="8285"/>
        </w:tabs>
        <w:kinsoku/>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b w:val="0"/>
          <w:bCs/>
          <w:color w:val="auto"/>
          <w:sz w:val="32"/>
          <w:szCs w:val="32"/>
          <w:lang w:val="en-US"/>
        </w:rPr>
      </w:pPr>
      <w:r>
        <w:rPr>
          <w:rFonts w:hint="eastAsia" w:ascii="仿宋_GB2312" w:hAnsi="仿宋_GB2312" w:eastAsia="仿宋_GB2312" w:cs="仿宋_GB2312"/>
          <w:b w:val="0"/>
          <w:bCs/>
          <w:color w:val="auto"/>
          <w:kern w:val="1"/>
          <w:sz w:val="32"/>
          <w:szCs w:val="32"/>
        </w:rPr>
        <w:t>上述事实，主要有以下证据证明：</w:t>
      </w:r>
    </w:p>
    <w:p w14:paraId="2CEBBE87">
      <w:pPr>
        <w:pStyle w:val="4"/>
        <w:keepNext w:val="0"/>
        <w:keepLines w:val="0"/>
        <w:pageBreakBefore w:val="0"/>
        <w:widowControl w:val="0"/>
        <w:tabs>
          <w:tab w:val="left" w:pos="9060"/>
        </w:tabs>
        <w:kinsoku/>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b w:val="0"/>
          <w:color w:val="auto"/>
          <w:sz w:val="32"/>
          <w:u w:val="none"/>
        </w:rPr>
      </w:pPr>
      <w:bookmarkStart w:id="9" w:name="CALCULATE—ZJCL—tajCltjes_zjclxx"/>
      <w:r>
        <w:rPr>
          <w:rFonts w:hint="eastAsia" w:ascii="仿宋_GB2312" w:hAnsi="仿宋_GB2312" w:eastAsia="仿宋_GB2312" w:cs="仿宋_GB2312"/>
          <w:b w:val="0"/>
          <w:color w:val="auto"/>
          <w:sz w:val="32"/>
          <w:u w:val="none"/>
        </w:rPr>
        <w:t>1.</w:t>
      </w:r>
      <w:r>
        <w:rPr>
          <w:rFonts w:hint="eastAsia" w:ascii="仿宋_GB2312" w:hAnsi="仿宋_GB2312" w:eastAsia="仿宋_GB2312" w:cs="仿宋_GB2312"/>
          <w:b w:val="0"/>
          <w:color w:val="auto"/>
          <w:sz w:val="32"/>
          <w:u w:val="none"/>
          <w:lang w:eastAsia="zh-CN"/>
        </w:rPr>
        <w:t>当事人</w:t>
      </w:r>
      <w:r>
        <w:rPr>
          <w:rFonts w:hint="eastAsia" w:ascii="仿宋_GB2312" w:hAnsi="仿宋_GB2312" w:eastAsia="仿宋_GB2312" w:cs="仿宋_GB2312"/>
          <w:b w:val="0"/>
          <w:color w:val="auto"/>
          <w:sz w:val="32"/>
          <w:u w:val="none"/>
        </w:rPr>
        <w:t>连续两年处于未年报状态名单，证明当事人未按照《企业信息公示暂行条例》通过国家企业信用信息公示系统报送年度报告并向社会公示</w:t>
      </w:r>
      <w:r>
        <w:rPr>
          <w:rFonts w:hint="eastAsia" w:ascii="仿宋_GB2312" w:hAnsi="仿宋_GB2312" w:eastAsia="仿宋_GB2312" w:cs="仿宋_GB2312"/>
          <w:b w:val="0"/>
          <w:color w:val="auto"/>
          <w:sz w:val="32"/>
          <w:u w:val="none"/>
          <w:lang w:eastAsia="zh-CN"/>
        </w:rPr>
        <w:t>。</w:t>
      </w:r>
    </w:p>
    <w:p w14:paraId="42DDEE24">
      <w:pPr>
        <w:pStyle w:val="4"/>
        <w:keepNext w:val="0"/>
        <w:keepLines w:val="0"/>
        <w:pageBreakBefore w:val="0"/>
        <w:widowControl w:val="0"/>
        <w:tabs>
          <w:tab w:val="left" w:pos="9060"/>
        </w:tabs>
        <w:kinsoku/>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b w:val="0"/>
          <w:color w:val="auto"/>
          <w:sz w:val="32"/>
          <w:u w:val="none"/>
        </w:rPr>
      </w:pPr>
      <w:r>
        <w:rPr>
          <w:rFonts w:hint="eastAsia" w:ascii="仿宋_GB2312" w:hAnsi="仿宋_GB2312" w:eastAsia="仿宋_GB2312" w:cs="仿宋_GB2312"/>
          <w:b w:val="0"/>
          <w:color w:val="auto"/>
          <w:sz w:val="32"/>
          <w:u w:val="none"/>
          <w:lang w:val="en-US" w:eastAsia="zh-CN"/>
        </w:rPr>
        <w:t>2.</w:t>
      </w:r>
      <w:r>
        <w:rPr>
          <w:rFonts w:hint="eastAsia" w:ascii="仿宋_GB2312" w:hAnsi="仿宋_GB2312" w:eastAsia="仿宋_GB2312" w:cs="仿宋_GB2312"/>
          <w:b w:val="0"/>
          <w:color w:val="auto"/>
          <w:sz w:val="32"/>
          <w:u w:val="none"/>
          <w:lang w:eastAsia="zh-CN"/>
        </w:rPr>
        <w:t>当事人</w:t>
      </w:r>
      <w:r>
        <w:rPr>
          <w:rFonts w:hint="eastAsia" w:ascii="仿宋_GB2312" w:hAnsi="仿宋_GB2312" w:eastAsia="仿宋_GB2312" w:cs="仿宋_GB2312"/>
          <w:b w:val="0"/>
          <w:color w:val="auto"/>
          <w:sz w:val="32"/>
          <w:u w:val="none"/>
        </w:rPr>
        <w:t>连续两年依法被列入经营异常名录清单，证明当事人未按照《企业信息公示暂行条例》通过国家企业信用信息公示系统报送年度报告并向社会公示，被列入经营异常名录。</w:t>
      </w:r>
    </w:p>
    <w:p w14:paraId="66D535B9">
      <w:pPr>
        <w:pStyle w:val="4"/>
        <w:keepNext w:val="0"/>
        <w:keepLines w:val="0"/>
        <w:pageBreakBefore w:val="0"/>
        <w:widowControl w:val="0"/>
        <w:tabs>
          <w:tab w:val="left" w:pos="9060"/>
        </w:tabs>
        <w:kinsoku/>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b w:val="0"/>
          <w:color w:val="auto"/>
          <w:sz w:val="32"/>
          <w:u w:val="none"/>
          <w:lang w:val="en-US" w:eastAsia="zh-CN"/>
        </w:rPr>
      </w:pPr>
      <w:r>
        <w:rPr>
          <w:rFonts w:hint="eastAsia" w:ascii="仿宋_GB2312" w:hAnsi="仿宋_GB2312" w:eastAsia="仿宋_GB2312" w:cs="仿宋_GB2312"/>
          <w:b w:val="0"/>
          <w:color w:val="auto"/>
          <w:sz w:val="32"/>
          <w:u w:val="none"/>
          <w:lang w:val="en-US" w:eastAsia="zh-CN"/>
        </w:rPr>
        <w:t>3.</w:t>
      </w:r>
      <w:r>
        <w:rPr>
          <w:rFonts w:hint="eastAsia" w:ascii="仿宋_GB2312" w:hAnsi="仿宋_GB2312" w:eastAsia="仿宋_GB2312" w:cs="仿宋_GB2312"/>
          <w:b w:val="0"/>
          <w:color w:val="auto"/>
          <w:sz w:val="32"/>
          <w:u w:val="none"/>
        </w:rPr>
        <w:t>岐山县人民政府网站公示《岐山县市场监督管理局关于清理长期停业未经营企业的公告》，证明我局进行了相关提示。</w:t>
      </w:r>
      <w:r>
        <w:rPr>
          <w:rFonts w:hint="eastAsia" w:ascii="仿宋_GB2312" w:hAnsi="仿宋_GB2312" w:eastAsia="仿宋_GB2312" w:cs="仿宋_GB2312"/>
          <w:b w:val="0"/>
          <w:bCs/>
          <w:color w:val="auto"/>
          <w:sz w:val="32"/>
          <w:szCs w:val="32"/>
          <w:u w:val="none"/>
          <w:lang w:val="en-US" w:eastAsia="zh-CN"/>
        </w:rPr>
        <w:t xml:space="preserve"> </w:t>
      </w:r>
    </w:p>
    <w:p w14:paraId="6D8BCB91">
      <w:pPr>
        <w:pStyle w:val="4"/>
        <w:keepNext w:val="0"/>
        <w:keepLines w:val="0"/>
        <w:pageBreakBefore w:val="0"/>
        <w:widowControl w:val="0"/>
        <w:tabs>
          <w:tab w:val="left" w:pos="9060"/>
        </w:tabs>
        <w:kinsoku/>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b w:val="0"/>
          <w:color w:val="auto"/>
          <w:sz w:val="32"/>
          <w:u w:val="none"/>
          <w:lang w:eastAsia="zh-CN"/>
        </w:rPr>
      </w:pPr>
      <w:r>
        <w:rPr>
          <w:rFonts w:hint="eastAsia" w:ascii="仿宋_GB2312" w:hAnsi="仿宋_GB2312" w:eastAsia="仿宋_GB2312" w:cs="仿宋_GB2312"/>
          <w:b w:val="0"/>
          <w:color w:val="auto"/>
          <w:sz w:val="32"/>
          <w:u w:val="none"/>
          <w:lang w:val="en-US" w:eastAsia="zh-CN"/>
        </w:rPr>
        <w:t>4.</w:t>
      </w:r>
      <w:r>
        <w:rPr>
          <w:rFonts w:hint="eastAsia" w:ascii="仿宋_GB2312" w:hAnsi="仿宋_GB2312" w:eastAsia="仿宋_GB2312" w:cs="仿宋_GB2312"/>
          <w:b w:val="0"/>
          <w:color w:val="auto"/>
          <w:sz w:val="32"/>
          <w:u w:val="none"/>
        </w:rPr>
        <w:t>税务部门提供的协查信息，证明当事人未到税务机关进行信息采集确认或已经注销税务登记、税务处于非正常状态</w:t>
      </w:r>
      <w:r>
        <w:rPr>
          <w:rFonts w:hint="eastAsia" w:ascii="仿宋_GB2312" w:hAnsi="仿宋_GB2312" w:eastAsia="仿宋_GB2312" w:cs="仿宋_GB2312"/>
          <w:b w:val="0"/>
          <w:color w:val="auto"/>
          <w:sz w:val="32"/>
          <w:u w:val="none"/>
          <w:lang w:eastAsia="zh-CN"/>
        </w:rPr>
        <w:t>。</w:t>
      </w:r>
    </w:p>
    <w:p w14:paraId="1E7770CB">
      <w:pPr>
        <w:pStyle w:val="4"/>
        <w:keepNext w:val="0"/>
        <w:keepLines w:val="0"/>
        <w:pageBreakBefore w:val="0"/>
        <w:widowControl w:val="0"/>
        <w:tabs>
          <w:tab w:val="left" w:pos="9060"/>
        </w:tabs>
        <w:kinsoku/>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b w:val="0"/>
          <w:color w:val="auto"/>
          <w:sz w:val="32"/>
          <w:u w:val="none"/>
        </w:rPr>
      </w:pPr>
      <w:r>
        <w:rPr>
          <w:rFonts w:hint="eastAsia" w:ascii="仿宋_GB2312" w:hAnsi="仿宋_GB2312" w:eastAsia="仿宋_GB2312" w:cs="仿宋_GB2312"/>
          <w:b w:val="0"/>
          <w:color w:val="auto"/>
          <w:sz w:val="32"/>
          <w:u w:val="none"/>
          <w:lang w:val="en-US" w:eastAsia="zh-CN"/>
        </w:rPr>
        <w:t>5.</w:t>
      </w:r>
      <w:r>
        <w:rPr>
          <w:rFonts w:hint="eastAsia" w:ascii="仿宋_GB2312" w:hAnsi="仿宋_GB2312" w:eastAsia="仿宋_GB2312" w:cs="仿宋_GB2312"/>
          <w:b w:val="0"/>
          <w:color w:val="auto"/>
          <w:sz w:val="32"/>
          <w:u w:val="none"/>
        </w:rPr>
        <w:t>2次邮寄无人签收的信函退件，证明当事人未在登记的住所或者经营场所从事经营活动</w:t>
      </w:r>
      <w:r>
        <w:rPr>
          <w:rFonts w:hint="eastAsia" w:ascii="仿宋_GB2312" w:hAnsi="仿宋_GB2312" w:eastAsia="仿宋_GB2312" w:cs="仿宋_GB2312"/>
          <w:b w:val="0"/>
          <w:color w:val="auto"/>
          <w:sz w:val="32"/>
          <w:u w:val="none"/>
          <w:lang w:eastAsia="zh-CN"/>
        </w:rPr>
        <w:t>。</w:t>
      </w:r>
      <w:r>
        <w:rPr>
          <w:rFonts w:hint="eastAsia" w:ascii="仿宋_GB2312" w:hAnsi="仿宋_GB2312" w:eastAsia="仿宋_GB2312" w:cs="仿宋_GB2312"/>
          <w:b w:val="0"/>
          <w:color w:val="auto"/>
          <w:sz w:val="32"/>
          <w:u w:val="none"/>
        </w:rPr>
        <w:t>　</w:t>
      </w:r>
    </w:p>
    <w:p w14:paraId="39060472">
      <w:pPr>
        <w:pStyle w:val="4"/>
        <w:keepNext w:val="0"/>
        <w:keepLines w:val="0"/>
        <w:pageBreakBefore w:val="0"/>
        <w:widowControl w:val="0"/>
        <w:tabs>
          <w:tab w:val="left" w:pos="9060"/>
        </w:tabs>
        <w:kinsoku/>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b w:val="0"/>
          <w:color w:val="auto"/>
          <w:sz w:val="32"/>
          <w:u w:val="none"/>
          <w:lang w:eastAsia="zh-CN"/>
        </w:rPr>
      </w:pPr>
      <w:r>
        <w:rPr>
          <w:rFonts w:hint="eastAsia" w:ascii="仿宋_GB2312" w:hAnsi="仿宋_GB2312" w:eastAsia="仿宋_GB2312" w:cs="仿宋_GB2312"/>
          <w:b w:val="0"/>
          <w:color w:val="auto"/>
          <w:sz w:val="32"/>
          <w:u w:val="none"/>
        </w:rPr>
        <w:t>6.现场笔录，证明当事人在登记的住所或者经营场所无法找到，现场未发现生产经营活动</w:t>
      </w:r>
      <w:r>
        <w:rPr>
          <w:rFonts w:hint="eastAsia" w:ascii="仿宋_GB2312" w:hAnsi="仿宋_GB2312" w:eastAsia="仿宋_GB2312" w:cs="仿宋_GB2312"/>
          <w:b w:val="0"/>
          <w:color w:val="auto"/>
          <w:sz w:val="32"/>
          <w:u w:val="none"/>
          <w:lang w:eastAsia="zh-CN"/>
        </w:rPr>
        <w:t>。</w:t>
      </w:r>
    </w:p>
    <w:p w14:paraId="727FC4B9">
      <w:pPr>
        <w:pStyle w:val="4"/>
        <w:keepNext w:val="0"/>
        <w:keepLines w:val="0"/>
        <w:pageBreakBefore w:val="0"/>
        <w:widowControl w:val="0"/>
        <w:tabs>
          <w:tab w:val="left" w:pos="9060"/>
        </w:tabs>
        <w:kinsoku/>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b w:val="0"/>
          <w:color w:val="auto"/>
          <w:sz w:val="32"/>
          <w:u w:val="none"/>
        </w:rPr>
      </w:pPr>
      <w:r>
        <w:rPr>
          <w:rFonts w:hint="eastAsia" w:ascii="仿宋_GB2312" w:hAnsi="仿宋_GB2312" w:eastAsia="仿宋_GB2312" w:cs="仿宋_GB2312"/>
          <w:b w:val="0"/>
          <w:color w:val="auto"/>
          <w:sz w:val="32"/>
          <w:u w:val="none"/>
          <w:lang w:val="en-US" w:eastAsia="zh-CN"/>
        </w:rPr>
        <w:t>7.</w:t>
      </w:r>
      <w:r>
        <w:rPr>
          <w:rFonts w:hint="eastAsia" w:ascii="仿宋_GB2312" w:hAnsi="仿宋_GB2312" w:eastAsia="仿宋_GB2312" w:cs="仿宋_GB2312"/>
          <w:b w:val="0"/>
          <w:color w:val="auto"/>
          <w:sz w:val="32"/>
          <w:u w:val="none"/>
        </w:rPr>
        <w:t>法院提供的协查信息，证明当事人所有涉诉案件均已办结，无任何未审结、在审、待结案件。</w:t>
      </w:r>
      <w:bookmarkEnd w:id="9"/>
    </w:p>
    <w:p w14:paraId="42E5104A">
      <w:pPr>
        <w:pStyle w:val="4"/>
        <w:keepNext w:val="0"/>
        <w:keepLines w:val="0"/>
        <w:pageBreakBefore w:val="0"/>
        <w:widowControl w:val="0"/>
        <w:tabs>
          <w:tab w:val="left" w:pos="9060"/>
        </w:tabs>
        <w:kinsoku/>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b w:val="0"/>
          <w:bCs/>
          <w:color w:val="auto"/>
          <w:sz w:val="32"/>
          <w:szCs w:val="32"/>
          <w:u w:val="none"/>
          <w:lang w:val="en-US" w:eastAsia="zh-CN"/>
        </w:rPr>
      </w:pPr>
      <w:r>
        <w:rPr>
          <w:rFonts w:hint="eastAsia" w:ascii="仿宋_GB2312" w:hAnsi="仿宋_GB2312" w:eastAsia="仿宋_GB2312" w:cs="仿宋_GB2312"/>
          <w:b w:val="0"/>
          <w:bCs/>
          <w:color w:val="auto"/>
          <w:sz w:val="32"/>
          <w:szCs w:val="32"/>
          <w:u w:val="none"/>
        </w:rPr>
        <w:t>因当事人无法取得联系，本局</w:t>
      </w:r>
      <w:r>
        <w:rPr>
          <w:rFonts w:hint="eastAsia" w:ascii="仿宋_GB2312" w:hAnsi="仿宋_GB2312" w:eastAsia="仿宋_GB2312" w:cs="仿宋_GB2312"/>
          <w:b w:val="0"/>
          <w:bCs/>
          <w:color w:val="auto"/>
          <w:sz w:val="32"/>
          <w:szCs w:val="32"/>
          <w:u w:val="none"/>
          <w:lang w:val="en-US" w:eastAsia="zh-CN"/>
        </w:rPr>
        <w:t>于</w:t>
      </w:r>
      <w:bookmarkStart w:id="10" w:name="CALCULATE—XZCFJDS—cCfgzwsSdrq"/>
      <w:r>
        <w:rPr>
          <w:rFonts w:hint="eastAsia" w:ascii="仿宋_GB2312" w:hAnsi="仿宋_GB2312" w:eastAsia="仿宋_GB2312" w:cs="仿宋_GB2312"/>
          <w:b w:val="0"/>
          <w:color w:val="auto"/>
          <w:sz w:val="32"/>
          <w:u w:val="none"/>
        </w:rPr>
        <w:t>2026年</w:t>
      </w:r>
      <w:r>
        <w:rPr>
          <w:rFonts w:hint="eastAsia" w:ascii="仿宋_GB2312" w:hAnsi="仿宋_GB2312" w:eastAsia="仿宋_GB2312" w:cs="仿宋_GB2312"/>
          <w:b w:val="0"/>
          <w:color w:val="auto"/>
          <w:sz w:val="32"/>
          <w:u w:val="none"/>
          <w:lang w:val="en-US" w:eastAsia="zh-CN"/>
        </w:rPr>
        <w:t>5</w:t>
      </w:r>
      <w:r>
        <w:rPr>
          <w:rFonts w:hint="eastAsia" w:ascii="仿宋_GB2312" w:hAnsi="仿宋_GB2312" w:eastAsia="仿宋_GB2312" w:cs="仿宋_GB2312"/>
          <w:b w:val="0"/>
          <w:color w:val="auto"/>
          <w:sz w:val="32"/>
          <w:u w:val="none"/>
        </w:rPr>
        <w:t>月</w:t>
      </w:r>
      <w:r>
        <w:rPr>
          <w:rFonts w:hint="eastAsia" w:ascii="仿宋_GB2312" w:hAnsi="仿宋_GB2312" w:eastAsia="仿宋_GB2312" w:cs="仿宋_GB2312"/>
          <w:b w:val="0"/>
          <w:color w:val="auto"/>
          <w:sz w:val="32"/>
          <w:u w:val="none"/>
          <w:lang w:val="en-US" w:eastAsia="zh-CN"/>
        </w:rPr>
        <w:t>28</w:t>
      </w:r>
      <w:r>
        <w:rPr>
          <w:rFonts w:hint="eastAsia" w:ascii="仿宋_GB2312" w:hAnsi="仿宋_GB2312" w:eastAsia="仿宋_GB2312" w:cs="仿宋_GB2312"/>
          <w:b w:val="0"/>
          <w:color w:val="auto"/>
          <w:sz w:val="32"/>
          <w:u w:val="none"/>
        </w:rPr>
        <w:t>日</w:t>
      </w:r>
      <w:bookmarkEnd w:id="10"/>
      <w:r>
        <w:rPr>
          <w:rFonts w:hint="eastAsia" w:ascii="仿宋_GB2312" w:hAnsi="仿宋_GB2312" w:eastAsia="仿宋_GB2312" w:cs="仿宋_GB2312"/>
          <w:b w:val="0"/>
          <w:bCs/>
          <w:color w:val="auto"/>
          <w:sz w:val="32"/>
          <w:szCs w:val="32"/>
          <w:u w:val="none"/>
        </w:rPr>
        <w:t>依法在</w:t>
      </w:r>
      <w:r>
        <w:rPr>
          <w:rFonts w:hint="eastAsia" w:ascii="仿宋_GB2312" w:hAnsi="仿宋_GB2312" w:eastAsia="仿宋_GB2312" w:cs="仿宋_GB2312"/>
          <w:b w:val="0"/>
          <w:bCs/>
          <w:color w:val="auto"/>
          <w:sz w:val="32"/>
          <w:szCs w:val="32"/>
          <w:u w:val="none"/>
          <w:lang w:eastAsia="zh-CN"/>
        </w:rPr>
        <w:t>岐山县人民政府</w:t>
      </w:r>
      <w:r>
        <w:rPr>
          <w:rFonts w:hint="eastAsia" w:ascii="仿宋_GB2312" w:hAnsi="仿宋_GB2312" w:eastAsia="仿宋_GB2312" w:cs="仿宋_GB2312"/>
          <w:b w:val="0"/>
          <w:bCs/>
          <w:color w:val="auto"/>
          <w:sz w:val="32"/>
          <w:szCs w:val="32"/>
          <w:u w:val="none"/>
        </w:rPr>
        <w:t>网站公告《岐山县市场监督管理局行政处罚告知书》(</w:t>
      </w:r>
      <w:bookmarkStart w:id="11" w:name="CALCULATE—XZCFJDS—cCfgzSdwswh"/>
      <w:r>
        <w:rPr>
          <w:rFonts w:hint="eastAsia" w:ascii="仿宋_GB2312" w:hAnsi="仿宋_GB2312" w:eastAsia="仿宋_GB2312" w:cs="仿宋_GB2312"/>
          <w:b w:val="0"/>
          <w:color w:val="auto"/>
          <w:sz w:val="32"/>
          <w:u w:val="none"/>
        </w:rPr>
        <w:t>岐市监罚告〔2026〕</w:t>
      </w:r>
      <w:r>
        <w:rPr>
          <w:rFonts w:hint="eastAsia" w:ascii="仿宋_GB2312" w:hAnsi="仿宋_GB2312" w:eastAsia="仿宋_GB2312" w:cs="仿宋_GB2312"/>
          <w:b w:val="0"/>
          <w:color w:val="auto"/>
          <w:sz w:val="32"/>
          <w:u w:val="none"/>
          <w:lang w:val="en-US" w:eastAsia="zh-CN"/>
        </w:rPr>
        <w:t>Q1</w:t>
      </w:r>
      <w:r>
        <w:rPr>
          <w:rFonts w:hint="eastAsia" w:ascii="仿宋_GB2312" w:hAnsi="仿宋_GB2312" w:eastAsia="仿宋_GB2312" w:cs="仿宋_GB2312"/>
          <w:b w:val="0"/>
          <w:color w:val="auto"/>
          <w:sz w:val="32"/>
          <w:u w:val="none"/>
        </w:rPr>
        <w:t>号</w:t>
      </w:r>
      <w:bookmarkEnd w:id="11"/>
      <w:r>
        <w:rPr>
          <w:rFonts w:hint="eastAsia" w:ascii="仿宋_GB2312" w:hAnsi="仿宋_GB2312" w:eastAsia="仿宋_GB2312" w:cs="仿宋_GB2312"/>
          <w:b w:val="0"/>
          <w:bCs/>
          <w:color w:val="auto"/>
          <w:sz w:val="32"/>
          <w:szCs w:val="32"/>
          <w:u w:val="none"/>
        </w:rPr>
        <w:t>)，告知当事人拟做出的行政处罚内容以及事实、理由、依据</w:t>
      </w:r>
      <w:r>
        <w:rPr>
          <w:rFonts w:hint="eastAsia" w:ascii="仿宋_GB2312" w:hAnsi="仿宋_GB2312" w:eastAsia="仿宋_GB2312" w:cs="仿宋_GB2312"/>
          <w:b w:val="0"/>
          <w:bCs/>
          <w:color w:val="auto"/>
          <w:sz w:val="32"/>
          <w:szCs w:val="32"/>
          <w:u w:val="none"/>
          <w:lang w:eastAsia="zh-CN"/>
        </w:rPr>
        <w:t>，</w:t>
      </w:r>
      <w:r>
        <w:rPr>
          <w:rFonts w:hint="eastAsia" w:ascii="仿宋_GB2312" w:hAnsi="仿宋_GB2312" w:eastAsia="仿宋_GB2312" w:cs="仿宋_GB2312"/>
          <w:b w:val="0"/>
          <w:bCs/>
          <w:color w:val="auto"/>
          <w:sz w:val="32"/>
          <w:szCs w:val="32"/>
          <w:u w:val="none"/>
        </w:rPr>
        <w:t>并告知当事人依法享有陈述</w:t>
      </w:r>
      <w:r>
        <w:rPr>
          <w:rFonts w:hint="eastAsia" w:ascii="仿宋_GB2312" w:hAnsi="仿宋_GB2312" w:eastAsia="仿宋_GB2312" w:cs="仿宋_GB2312"/>
          <w:b w:val="0"/>
          <w:bCs/>
          <w:color w:val="auto"/>
          <w:sz w:val="32"/>
          <w:szCs w:val="32"/>
          <w:u w:val="none"/>
          <w:lang w:eastAsia="zh-CN"/>
        </w:rPr>
        <w:t>、</w:t>
      </w:r>
      <w:r>
        <w:rPr>
          <w:rFonts w:hint="eastAsia" w:ascii="仿宋_GB2312" w:hAnsi="仿宋_GB2312" w:eastAsia="仿宋_GB2312" w:cs="仿宋_GB2312"/>
          <w:b w:val="0"/>
          <w:bCs/>
          <w:color w:val="auto"/>
          <w:sz w:val="32"/>
          <w:szCs w:val="32"/>
          <w:u w:val="none"/>
        </w:rPr>
        <w:t>申辩和要求听证的权力。公告发布已满</w:t>
      </w:r>
      <w:r>
        <w:rPr>
          <w:rFonts w:hint="eastAsia" w:ascii="仿宋_GB2312" w:hAnsi="仿宋_GB2312" w:eastAsia="仿宋_GB2312" w:cs="仿宋_GB2312"/>
          <w:b w:val="0"/>
          <w:bCs/>
          <w:color w:val="auto"/>
          <w:sz w:val="32"/>
          <w:szCs w:val="32"/>
          <w:u w:val="none"/>
          <w:lang w:val="en-US" w:eastAsia="zh-CN"/>
        </w:rPr>
        <w:t>三</w:t>
      </w:r>
      <w:r>
        <w:rPr>
          <w:rFonts w:hint="eastAsia" w:ascii="仿宋_GB2312" w:hAnsi="仿宋_GB2312" w:eastAsia="仿宋_GB2312" w:cs="仿宋_GB2312"/>
          <w:b w:val="0"/>
          <w:bCs/>
          <w:color w:val="auto"/>
          <w:sz w:val="32"/>
          <w:szCs w:val="32"/>
          <w:u w:val="none"/>
        </w:rPr>
        <w:t>十日，视为送达</w:t>
      </w:r>
      <w:r>
        <w:rPr>
          <w:rFonts w:hint="eastAsia" w:ascii="仿宋_GB2312" w:hAnsi="仿宋_GB2312" w:eastAsia="仿宋_GB2312" w:cs="仿宋_GB2312"/>
          <w:b w:val="0"/>
          <w:bCs/>
          <w:color w:val="auto"/>
          <w:sz w:val="32"/>
          <w:szCs w:val="32"/>
          <w:u w:val="none"/>
          <w:lang w:eastAsia="zh-CN"/>
        </w:rPr>
        <w:t>。</w:t>
      </w:r>
      <w:r>
        <w:rPr>
          <w:rFonts w:hint="eastAsia" w:ascii="仿宋_GB2312" w:hAnsi="仿宋_GB2312" w:eastAsia="仿宋_GB2312" w:cs="仿宋_GB2312"/>
          <w:b w:val="0"/>
          <w:bCs/>
          <w:color w:val="auto"/>
          <w:sz w:val="32"/>
          <w:szCs w:val="32"/>
          <w:u w:val="none"/>
        </w:rPr>
        <w:t>当事人在法定期间内未提出听证要求，也未提出陈述</w:t>
      </w:r>
      <w:r>
        <w:rPr>
          <w:rFonts w:hint="eastAsia" w:ascii="仿宋_GB2312" w:hAnsi="仿宋_GB2312" w:eastAsia="仿宋_GB2312" w:cs="仿宋_GB2312"/>
          <w:b w:val="0"/>
          <w:bCs/>
          <w:color w:val="auto"/>
          <w:sz w:val="32"/>
          <w:szCs w:val="32"/>
          <w:u w:val="none"/>
          <w:lang w:eastAsia="zh-CN"/>
        </w:rPr>
        <w:t>、</w:t>
      </w:r>
      <w:r>
        <w:rPr>
          <w:rFonts w:hint="eastAsia" w:ascii="仿宋_GB2312" w:hAnsi="仿宋_GB2312" w:eastAsia="仿宋_GB2312" w:cs="仿宋_GB2312"/>
          <w:b w:val="0"/>
          <w:bCs/>
          <w:color w:val="auto"/>
          <w:sz w:val="32"/>
          <w:szCs w:val="32"/>
          <w:u w:val="none"/>
        </w:rPr>
        <w:t>申辩意见</w:t>
      </w:r>
      <w:r>
        <w:rPr>
          <w:rFonts w:hint="eastAsia" w:ascii="仿宋_GB2312" w:hAnsi="仿宋_GB2312" w:eastAsia="仿宋_GB2312" w:cs="仿宋_GB2312"/>
          <w:b w:val="0"/>
          <w:bCs/>
          <w:color w:val="auto"/>
          <w:sz w:val="32"/>
          <w:szCs w:val="32"/>
          <w:u w:val="none"/>
          <w:lang w:eastAsia="zh-CN"/>
        </w:rPr>
        <w:t>，视为当事人放弃此项权利。</w:t>
      </w:r>
      <w:r>
        <w:rPr>
          <w:rFonts w:hint="eastAsia" w:ascii="仿宋_GB2312" w:hAnsi="仿宋_GB2312" w:eastAsia="仿宋_GB2312" w:cs="仿宋_GB2312"/>
          <w:b w:val="0"/>
          <w:bCs/>
          <w:color w:val="auto"/>
          <w:sz w:val="32"/>
          <w:szCs w:val="32"/>
          <w:u w:val="none"/>
          <w:lang w:val="en-US" w:eastAsia="zh-CN"/>
        </w:rPr>
        <w:t xml:space="preserve">          </w:t>
      </w:r>
    </w:p>
    <w:p w14:paraId="7A9D9930">
      <w:pPr>
        <w:keepNext w:val="0"/>
        <w:keepLines w:val="0"/>
        <w:pageBreakBefore w:val="0"/>
        <w:widowControl/>
        <w:suppressLineNumbers w:val="0"/>
        <w:kinsoku/>
        <w:overflowPunct/>
        <w:topLinePunct w:val="0"/>
        <w:bidi w:val="0"/>
        <w:snapToGrid/>
        <w:spacing w:line="560" w:lineRule="exact"/>
        <w:ind w:firstLine="640" w:firstLineChars="200"/>
        <w:jc w:val="left"/>
        <w:textAlignment w:val="auto"/>
        <w:rPr>
          <w:rFonts w:hint="default" w:ascii="仿宋_GB2312" w:hAnsi="仿宋_GB2312" w:eastAsia="仿宋_GB2312" w:cs="仿宋_GB2312"/>
          <w:kern w:val="1"/>
          <w:sz w:val="32"/>
          <w:szCs w:val="32"/>
          <w:lang w:val="en-US" w:eastAsia="zh-CN"/>
        </w:rPr>
      </w:pPr>
      <w:r>
        <w:rPr>
          <w:rFonts w:hint="eastAsia" w:ascii="仿宋_GB2312" w:hAnsi="仿宋_GB2312" w:eastAsia="仿宋_GB2312" w:cs="仿宋_GB2312"/>
          <w:kern w:val="1"/>
          <w:sz w:val="32"/>
          <w:szCs w:val="32"/>
          <w:lang w:eastAsia="zh-CN"/>
        </w:rPr>
        <w:t>期间，中国铁通集团有限公司宝鸡分公司蔡家坡营业厅</w:t>
      </w:r>
      <w:r>
        <w:rPr>
          <w:rFonts w:hint="eastAsia" w:ascii="仿宋_GB2312" w:hAnsi="仿宋_GB2312" w:eastAsia="仿宋_GB2312" w:cs="仿宋_GB2312"/>
          <w:kern w:val="1"/>
          <w:sz w:val="32"/>
          <w:szCs w:val="32"/>
          <w:lang w:val="en-US" w:eastAsia="zh-CN"/>
        </w:rPr>
        <w:t>2026年7月29日办理注销，宝鸡夏尔诺信息商贸有限</w:t>
      </w:r>
      <w:r>
        <w:rPr>
          <w:rFonts w:hint="eastAsia" w:ascii="仿宋_GB2312" w:hAnsi="仿宋_GB2312" w:eastAsia="仿宋_GB2312" w:cs="仿宋_GB2312"/>
          <w:kern w:val="1"/>
          <w:sz w:val="32"/>
          <w:szCs w:val="32"/>
          <w:lang w:eastAsia="zh-CN"/>
        </w:rPr>
        <w:t>公</w:t>
      </w:r>
      <w:r>
        <w:rPr>
          <w:rFonts w:hint="eastAsia" w:ascii="仿宋_GB2312" w:hAnsi="仿宋_GB2312" w:eastAsia="仿宋_GB2312" w:cs="仿宋_GB2312"/>
          <w:kern w:val="1"/>
          <w:sz w:val="32"/>
          <w:szCs w:val="32"/>
          <w:lang w:val="en-US" w:eastAsia="zh-CN"/>
        </w:rPr>
        <w:t>司在2026年7月23日补报了年报。经我局核查情况属实，依据《中华人民共和国行政处罚法》第五条第二款“设定和实施行政处罚必须以事实为依据，与违法行为的事实、性质、情节以及社会危害程度相当。”和第六条“ 实施行政处罚，纠正违法行为，应当坚持处罚与教育相结合，教育公民、法人或者其他组织自觉守法。”等有关规定，我局经研究决定：</w:t>
      </w:r>
      <w:r>
        <w:rPr>
          <w:rFonts w:hint="eastAsia" w:ascii="仿宋_GB2312" w:hAnsi="仿宋_GB2312" w:eastAsia="仿宋_GB2312" w:cs="仿宋_GB2312"/>
          <w:kern w:val="1"/>
          <w:sz w:val="32"/>
          <w:szCs w:val="32"/>
          <w:lang w:eastAsia="zh-CN"/>
        </w:rPr>
        <w:t>宝鸡夏尔诺信息商贸有限公司</w:t>
      </w:r>
      <w:r>
        <w:rPr>
          <w:rFonts w:hint="eastAsia" w:ascii="仿宋_GB2312" w:hAnsi="仿宋_GB2312" w:eastAsia="仿宋_GB2312" w:cs="仿宋_GB2312"/>
          <w:kern w:val="1"/>
          <w:sz w:val="32"/>
          <w:szCs w:val="32"/>
          <w:lang w:val="en-US" w:eastAsia="zh-CN"/>
        </w:rPr>
        <w:t>、</w:t>
      </w:r>
      <w:r>
        <w:rPr>
          <w:rFonts w:hint="eastAsia" w:ascii="仿宋_GB2312" w:hAnsi="仿宋_GB2312" w:eastAsia="仿宋_GB2312" w:cs="仿宋_GB2312"/>
          <w:kern w:val="1"/>
          <w:sz w:val="32"/>
          <w:szCs w:val="32"/>
          <w:lang w:eastAsia="zh-CN"/>
        </w:rPr>
        <w:t>中国铁通集团有限公司宝鸡分公司蔡家坡营业厅</w:t>
      </w:r>
      <w:r>
        <w:rPr>
          <w:rFonts w:hint="eastAsia" w:ascii="仿宋_GB2312" w:hAnsi="仿宋_GB2312" w:eastAsia="仿宋_GB2312" w:cs="仿宋_GB2312"/>
          <w:kern w:val="1"/>
          <w:sz w:val="32"/>
          <w:szCs w:val="32"/>
          <w:lang w:val="en-US" w:eastAsia="zh-CN"/>
        </w:rPr>
        <w:t>不予吊销营业执照，进行另案处理。</w:t>
      </w:r>
    </w:p>
    <w:p w14:paraId="36ED9932">
      <w:pPr>
        <w:pStyle w:val="4"/>
        <w:keepNext w:val="0"/>
        <w:keepLines w:val="0"/>
        <w:pageBreakBefore w:val="0"/>
        <w:widowControl w:val="0"/>
        <w:kinsoku/>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kern w:val="1"/>
          <w:sz w:val="32"/>
          <w:szCs w:val="32"/>
          <w:lang w:val="en-US" w:eastAsia="zh-CN" w:bidi="ar-SA"/>
        </w:rPr>
      </w:pPr>
      <w:r>
        <w:rPr>
          <w:rFonts w:hint="eastAsia" w:ascii="仿宋_GB2312" w:hAnsi="仿宋_GB2312" w:eastAsia="仿宋_GB2312" w:cs="仿宋_GB2312"/>
          <w:kern w:val="1"/>
          <w:sz w:val="32"/>
          <w:szCs w:val="32"/>
          <w:lang w:val="en-US" w:eastAsia="zh-CN" w:bidi="ar-SA"/>
        </w:rPr>
        <w:t>本局认为，</w:t>
      </w:r>
      <w:bookmarkStart w:id="12" w:name="CALCULATE—WFXW—tAjCfes_cZwfxwzl"/>
      <w:r>
        <w:rPr>
          <w:rFonts w:hint="eastAsia" w:ascii="仿宋_GB2312" w:hAnsi="仿宋_GB2312" w:eastAsia="仿宋_GB2312" w:cs="仿宋_GB2312"/>
          <w:kern w:val="1"/>
          <w:sz w:val="32"/>
          <w:szCs w:val="32"/>
          <w:lang w:val="en-US" w:eastAsia="zh-CN" w:bidi="ar-SA"/>
        </w:rPr>
        <w:t>陕西长红黑森林木业有限责任公司等219户企业因连续2年未按规定报送年度报告被列入经营异常名录未改正，且通过登记的住所或者经营场所无法取得联系的行为</w:t>
      </w:r>
      <w:bookmarkEnd w:id="12"/>
      <w:r>
        <w:rPr>
          <w:rFonts w:hint="eastAsia" w:ascii="仿宋_GB2312" w:hAnsi="仿宋_GB2312" w:eastAsia="仿宋_GB2312" w:cs="仿宋_GB2312"/>
          <w:kern w:val="1"/>
          <w:sz w:val="32"/>
          <w:szCs w:val="32"/>
          <w:lang w:val="en-US" w:eastAsia="zh-CN" w:bidi="ar-SA"/>
        </w:rPr>
        <w:t>违反了</w:t>
      </w:r>
      <w:bookmarkStart w:id="13" w:name="CALCULATE—WFFLFGXX—tAjCfes_cWfflfg"/>
      <w:r>
        <w:rPr>
          <w:rFonts w:hint="eastAsia" w:ascii="仿宋_GB2312" w:hAnsi="仿宋_GB2312" w:eastAsia="仿宋_GB2312" w:cs="仿宋_GB2312"/>
          <w:kern w:val="1"/>
          <w:sz w:val="32"/>
          <w:szCs w:val="32"/>
          <w:lang w:val="en-US" w:eastAsia="zh-CN" w:bidi="ar-SA"/>
        </w:rPr>
        <w:t>《企业信息公示暂行条例》第八条第一款“企业应当于每年1月1日至6月30日，通过国家企业信用信息公示系统向市场监督管理部门报送上一年度年度报告，并向社会公示。</w:t>
      </w:r>
      <w:bookmarkEnd w:id="13"/>
      <w:r>
        <w:rPr>
          <w:rFonts w:hint="eastAsia" w:ascii="仿宋_GB2312" w:hAnsi="仿宋_GB2312" w:eastAsia="仿宋_GB2312" w:cs="仿宋_GB2312"/>
          <w:kern w:val="1"/>
          <w:sz w:val="32"/>
          <w:szCs w:val="32"/>
          <w:lang w:val="en-US" w:eastAsia="zh-CN" w:bidi="ar-SA"/>
        </w:rPr>
        <w:t>”的规定。依据</w:t>
      </w:r>
      <w:bookmarkStart w:id="14" w:name="CALCULATE—WFFLFGXX—tAjCfes_cCfyj"/>
      <w:r>
        <w:rPr>
          <w:rFonts w:hint="eastAsia" w:ascii="仿宋_GB2312" w:hAnsi="仿宋_GB2312" w:eastAsia="仿宋_GB2312" w:cs="仿宋_GB2312"/>
          <w:kern w:val="1"/>
          <w:sz w:val="32"/>
          <w:szCs w:val="32"/>
          <w:lang w:val="en-US" w:eastAsia="zh-CN" w:bidi="ar-SA"/>
        </w:rPr>
        <w:t>《企业信息公示暂行条例》第十八条第一款“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w:t>
      </w:r>
      <w:bookmarkEnd w:id="14"/>
      <w:r>
        <w:rPr>
          <w:rFonts w:hint="eastAsia" w:ascii="仿宋_GB2312" w:hAnsi="仿宋_GB2312" w:eastAsia="仿宋_GB2312" w:cs="仿宋_GB2312"/>
          <w:kern w:val="1"/>
          <w:sz w:val="32"/>
          <w:szCs w:val="32"/>
          <w:lang w:val="en-US" w:eastAsia="zh-CN" w:bidi="ar-SA"/>
        </w:rPr>
        <w:t>”的规定，我局决定处罚如下：</w:t>
      </w:r>
    </w:p>
    <w:p w14:paraId="19C2ED5F">
      <w:pPr>
        <w:pStyle w:val="4"/>
        <w:keepNext w:val="0"/>
        <w:keepLines w:val="0"/>
        <w:pageBreakBefore w:val="0"/>
        <w:widowControl w:val="0"/>
        <w:kinsoku/>
        <w:overflowPunct/>
        <w:topLinePunct w:val="0"/>
        <w:autoSpaceDE w:val="0"/>
        <w:autoSpaceDN w:val="0"/>
        <w:bidi w:val="0"/>
        <w:adjustRightInd w:val="0"/>
        <w:snapToGrid/>
        <w:spacing w:line="560" w:lineRule="exact"/>
        <w:ind w:firstLine="640" w:firstLineChars="200"/>
        <w:textAlignment w:val="auto"/>
        <w:rPr>
          <w:rFonts w:hint="default" w:ascii="仿宋_GB2312" w:hAnsi="仿宋_GB2312" w:eastAsia="仿宋_GB2312" w:cs="仿宋_GB2312"/>
          <w:kern w:val="1"/>
          <w:sz w:val="32"/>
          <w:szCs w:val="32"/>
          <w:lang w:val="en-US" w:eastAsia="zh-CN" w:bidi="ar-SA"/>
        </w:rPr>
      </w:pPr>
      <w:bookmarkStart w:id="15" w:name="CALCULATE—AJCF—tAjCfes_cXzcfnr"/>
      <w:r>
        <w:rPr>
          <w:rFonts w:hint="eastAsia" w:ascii="仿宋_GB2312" w:hAnsi="仿宋_GB2312" w:eastAsia="仿宋_GB2312" w:cs="仿宋_GB2312"/>
          <w:kern w:val="1"/>
          <w:sz w:val="32"/>
          <w:szCs w:val="32"/>
          <w:lang w:val="en-US" w:eastAsia="zh-CN" w:bidi="ar-SA"/>
        </w:rPr>
        <w:t>依法吊销当事人的营业执照。</w:t>
      </w:r>
      <w:bookmarkEnd w:id="15"/>
      <w:r>
        <w:rPr>
          <w:rFonts w:hint="eastAsia" w:ascii="仿宋_GB2312" w:hAnsi="仿宋_GB2312" w:eastAsia="仿宋_GB2312" w:cs="仿宋_GB2312"/>
          <w:kern w:val="1"/>
          <w:sz w:val="32"/>
          <w:szCs w:val="32"/>
          <w:lang w:val="en-US" w:eastAsia="zh-CN" w:bidi="ar-SA"/>
        </w:rPr>
        <w:t xml:space="preserve"> </w:t>
      </w:r>
    </w:p>
    <w:p w14:paraId="20C5EFEE">
      <w:pPr>
        <w:pStyle w:val="4"/>
        <w:keepNext w:val="0"/>
        <w:keepLines w:val="0"/>
        <w:pageBreakBefore w:val="0"/>
        <w:widowControl w:val="0"/>
        <w:tabs>
          <w:tab w:val="left" w:pos="8395"/>
        </w:tabs>
        <w:kinsoku/>
        <w:wordWrap w:val="0"/>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b w:val="0"/>
          <w:bCs/>
          <w:color w:val="auto"/>
          <w:kern w:val="2"/>
          <w:sz w:val="32"/>
          <w:szCs w:val="32"/>
          <w:u w:val="none" w:color="auto"/>
          <w:lang w:val="en-US" w:eastAsia="zh-CN" w:bidi="ar-SA"/>
        </w:rPr>
      </w:pPr>
      <w:r>
        <w:rPr>
          <w:rFonts w:hint="eastAsia" w:ascii="仿宋_GB2312" w:hAnsi="仿宋_GB2312" w:eastAsia="仿宋_GB2312" w:cs="仿宋_GB2312"/>
          <w:kern w:val="1"/>
          <w:sz w:val="32"/>
          <w:szCs w:val="32"/>
          <w:lang w:val="en-US" w:eastAsia="zh-CN" w:bidi="ar-SA"/>
        </w:rPr>
        <w:t>如你不服本行政处罚决定，可以在收到本行政处罚决定书之日起六十日内向</w:t>
      </w:r>
      <w:bookmarkStart w:id="16" w:name="DYNAMIC—DWXX—tAj_ssjg"/>
      <w:r>
        <w:rPr>
          <w:rFonts w:hint="eastAsia" w:ascii="仿宋_GB2312" w:hAnsi="仿宋_GB2312" w:eastAsia="仿宋_GB2312" w:cs="仿宋_GB2312"/>
          <w:kern w:val="1"/>
          <w:sz w:val="32"/>
          <w:szCs w:val="32"/>
          <w:lang w:val="en-US" w:eastAsia="zh-CN" w:bidi="ar-SA"/>
        </w:rPr>
        <w:t>岐山县</w:t>
      </w:r>
      <w:bookmarkEnd w:id="16"/>
      <w:r>
        <w:rPr>
          <w:rFonts w:hint="eastAsia" w:ascii="仿宋_GB2312" w:hAnsi="仿宋_GB2312" w:eastAsia="仿宋_GB2312" w:cs="仿宋_GB2312"/>
          <w:kern w:val="1"/>
          <w:sz w:val="32"/>
          <w:szCs w:val="32"/>
          <w:lang w:val="en-US" w:eastAsia="zh-CN" w:bidi="ar-SA"/>
        </w:rPr>
        <w:t>人民政府申请行政复议；也可以在六个月内依法向岐山县人民法院提起行政诉讼。申请行政复议或者提起行政诉讼期间，行政处罚不停止执行。</w:t>
      </w:r>
    </w:p>
    <w:p w14:paraId="7F5F3751">
      <w:pPr>
        <w:widowControl/>
        <w:snapToGrid w:val="0"/>
        <w:spacing w:line="520" w:lineRule="exact"/>
        <w:jc w:val="left"/>
        <w:rPr>
          <w:rFonts w:hint="eastAsia" w:ascii="Times New Roman" w:hAnsi="Times New Roman" w:eastAsia="仿宋_GB2312" w:cs="仿宋_GB2312"/>
          <w:color w:val="auto"/>
          <w:sz w:val="32"/>
          <w:szCs w:val="32"/>
          <w:lang w:val="en-US" w:eastAsia="zh-Hans"/>
        </w:rPr>
      </w:pPr>
    </w:p>
    <w:p w14:paraId="5F062C1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1"/>
          <w:sz w:val="32"/>
          <w:szCs w:val="32"/>
          <w:lang w:val="en-US" w:eastAsia="zh-CN"/>
        </w:rPr>
      </w:pPr>
      <w:r>
        <w:rPr>
          <w:rFonts w:hint="eastAsia" w:ascii="仿宋_GB2312" w:hAnsi="仿宋_GB2312" w:eastAsia="仿宋_GB2312" w:cs="仿宋_GB2312"/>
          <w:kern w:val="1"/>
          <w:sz w:val="32"/>
          <w:szCs w:val="32"/>
          <w:lang w:val="en-US" w:eastAsia="zh-CN"/>
        </w:rPr>
        <w:t>附件：吊销企业名单（219户）</w:t>
      </w:r>
    </w:p>
    <w:p w14:paraId="7D90EF93">
      <w:pPr>
        <w:widowControl/>
        <w:snapToGrid w:val="0"/>
        <w:spacing w:line="520" w:lineRule="exact"/>
        <w:jc w:val="left"/>
        <w:rPr>
          <w:rFonts w:hint="eastAsia" w:ascii="Times New Roman" w:hAnsi="Times New Roman" w:eastAsia="仿宋_GB2312" w:cs="仿宋_GB2312"/>
          <w:color w:val="auto"/>
          <w:sz w:val="32"/>
          <w:szCs w:val="32"/>
          <w:lang w:val="en-US" w:eastAsia="zh-Hans"/>
        </w:rPr>
      </w:pPr>
    </w:p>
    <w:p w14:paraId="0BFA4DA3">
      <w:pPr>
        <w:spacing w:line="560" w:lineRule="exact"/>
        <w:ind w:right="640" w:firstLine="601"/>
        <w:jc w:val="right"/>
        <w:rPr>
          <w:rFonts w:ascii="Times New Roman" w:hAnsi="Times New Roman" w:eastAsia="仿宋_GB2312" w:cs="仿宋"/>
          <w:color w:val="auto"/>
          <w:sz w:val="32"/>
          <w:szCs w:val="32"/>
        </w:rPr>
      </w:pPr>
      <w:bookmarkStart w:id="17" w:name="DYNAMIC—DWXX—tAj_dwmc—2"/>
      <w:r>
        <w:rPr>
          <w:rFonts w:hint="eastAsia" w:ascii="Times New Roman" w:hAnsi="Times New Roman" w:eastAsia="仿宋_GB2312" w:cs="仿宋"/>
          <w:color w:val="auto"/>
          <w:sz w:val="32"/>
          <w:lang w:val="en-US" w:eastAsia="zh-CN"/>
        </w:rPr>
        <w:t xml:space="preserve">  </w:t>
      </w:r>
      <w:r>
        <w:rPr>
          <w:rFonts w:hint="eastAsia" w:ascii="Times New Roman" w:hAnsi="Times New Roman" w:eastAsia="仿宋_GB2312" w:cs="仿宋"/>
          <w:color w:val="auto"/>
          <w:sz w:val="32"/>
        </w:rPr>
        <w:t>岐山县市场监督管理局</w:t>
      </w:r>
      <w:bookmarkEnd w:id="17"/>
      <w:r>
        <w:rPr>
          <w:rFonts w:hint="eastAsia" w:ascii="Times New Roman" w:hAnsi="Times New Roman" w:eastAsia="仿宋_GB2312" w:cs="仿宋"/>
          <w:color w:val="auto"/>
          <w:sz w:val="32"/>
          <w:szCs w:val="32"/>
        </w:rPr>
        <w:t xml:space="preserve">    </w:t>
      </w:r>
    </w:p>
    <w:p w14:paraId="2DC59A84">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rPr>
      </w:pPr>
      <w:bookmarkStart w:id="18" w:name="CALCULATE—TIME—NOW"/>
      <w:r>
        <w:rPr>
          <w:rFonts w:hint="eastAsia" w:ascii="仿宋_GB2312" w:hAnsi="Times New Roman" w:eastAsia="仿宋_GB2312" w:cs="仿宋"/>
          <w:color w:val="auto"/>
          <w:sz w:val="32"/>
          <w:lang w:val="en-US" w:eastAsia="zh-CN"/>
        </w:rPr>
        <w:t xml:space="preserve">                        </w:t>
      </w:r>
      <w:r>
        <w:rPr>
          <w:rFonts w:hint="eastAsia" w:ascii="仿宋_GB2312" w:hAnsi="Times New Roman" w:eastAsia="仿宋_GB2312" w:cs="仿宋"/>
          <w:color w:val="auto"/>
          <w:sz w:val="32"/>
        </w:rPr>
        <w:t>2026年8月5日</w:t>
      </w:r>
      <w:bookmarkEnd w:id="18"/>
      <w:r>
        <w:rPr>
          <w:rFonts w:hint="eastAsia" w:ascii="Times New Roman" w:hAnsi="Times New Roman" w:eastAsia="仿宋_GB2312" w:cs="仿宋_GB2312"/>
          <w:color w:val="auto"/>
          <w:sz w:val="32"/>
          <w:szCs w:val="32"/>
        </w:rPr>
        <w:t xml:space="preserve">  </w:t>
      </w:r>
    </w:p>
    <w:p w14:paraId="2461A4EC">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right"/>
        <w:textAlignment w:val="auto"/>
        <w:outlineLvl w:val="9"/>
        <w:rPr>
          <w:rFonts w:hint="eastAsia" w:ascii="Times New Roman" w:hAnsi="Times New Roman" w:eastAsia="仿宋_GB2312" w:cs="仿宋_GB2312"/>
          <w:color w:val="auto"/>
          <w:sz w:val="32"/>
          <w:szCs w:val="32"/>
        </w:rPr>
      </w:pPr>
    </w:p>
    <w:p w14:paraId="20AFC29C">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right"/>
        <w:textAlignment w:val="auto"/>
        <w:outlineLvl w:val="9"/>
        <w:rPr>
          <w:rFonts w:hint="eastAsia" w:ascii="Times New Roman" w:hAnsi="Times New Roman" w:eastAsia="仿宋_GB2312" w:cs="仿宋_GB2312"/>
          <w:color w:val="auto"/>
          <w:sz w:val="32"/>
          <w:szCs w:val="32"/>
        </w:rPr>
      </w:pPr>
    </w:p>
    <w:p w14:paraId="2A47AC11">
      <w:pPr>
        <w:keepNext w:val="0"/>
        <w:keepLines w:val="0"/>
        <w:pageBreakBefore w:val="0"/>
        <w:widowControl w:val="0"/>
        <w:kinsoku/>
        <w:wordWrap/>
        <w:overflowPunct/>
        <w:topLinePunct w:val="0"/>
        <w:autoSpaceDE/>
        <w:autoSpaceDN/>
        <w:bidi w:val="0"/>
        <w:adjustRightInd/>
        <w:snapToGrid/>
        <w:spacing w:line="560" w:lineRule="exact"/>
        <w:ind w:right="630" w:rightChars="300"/>
        <w:jc w:val="both"/>
        <w:textAlignment w:val="auto"/>
        <w:outlineLvl w:val="9"/>
        <w:rPr>
          <w:rFonts w:hint="eastAsia" w:ascii="Times New Roman" w:hAnsi="Times New Roman" w:eastAsia="仿宋_GB2312" w:cs="仿宋_GB2312"/>
          <w:color w:val="auto"/>
          <w:sz w:val="32"/>
          <w:szCs w:val="32"/>
        </w:rPr>
      </w:pPr>
    </w:p>
    <w:p w14:paraId="0C42E762">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right"/>
        <w:textAlignment w:val="auto"/>
        <w:outlineLvl w:val="9"/>
        <w:rPr>
          <w:rFonts w:hint="eastAsia" w:ascii="Times New Roman" w:hAnsi="Times New Roman" w:eastAsia="仿宋_GB2312" w:cs="仿宋_GB2312"/>
          <w:color w:val="auto"/>
          <w:sz w:val="32"/>
          <w:szCs w:val="32"/>
        </w:rPr>
      </w:pPr>
    </w:p>
    <w:p w14:paraId="430FAB75">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right"/>
        <w:textAlignment w:val="auto"/>
        <w:outlineLvl w:val="9"/>
        <w:rPr>
          <w:rFonts w:hint="eastAsia" w:ascii="Times New Roman" w:hAnsi="Times New Roman" w:eastAsia="仿宋_GB2312" w:cs="仿宋_GB2312"/>
          <w:color w:val="auto"/>
          <w:sz w:val="32"/>
          <w:szCs w:val="32"/>
        </w:rPr>
      </w:pPr>
    </w:p>
    <w:p w14:paraId="1B231149">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right"/>
        <w:textAlignment w:val="auto"/>
        <w:outlineLvl w:val="9"/>
        <w:rPr>
          <w:rFonts w:hint="eastAsia" w:ascii="Times New Roman" w:hAnsi="Times New Roman" w:eastAsia="仿宋_GB2312" w:cs="仿宋_GB2312"/>
          <w:color w:val="auto"/>
          <w:sz w:val="32"/>
          <w:szCs w:val="32"/>
        </w:rPr>
      </w:pPr>
    </w:p>
    <w:p w14:paraId="776E3573">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right"/>
        <w:textAlignment w:val="auto"/>
        <w:outlineLvl w:val="9"/>
        <w:rPr>
          <w:rFonts w:hint="eastAsia" w:ascii="Times New Roman" w:hAnsi="Times New Roman" w:eastAsia="仿宋_GB2312" w:cs="仿宋_GB2312"/>
          <w:color w:val="auto"/>
          <w:sz w:val="32"/>
          <w:szCs w:val="32"/>
        </w:rPr>
      </w:pPr>
    </w:p>
    <w:p w14:paraId="0A95A90D">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right"/>
        <w:textAlignment w:val="auto"/>
        <w:outlineLvl w:val="9"/>
        <w:rPr>
          <w:rFonts w:hint="eastAsia" w:ascii="Times New Roman" w:hAnsi="Times New Roman" w:eastAsia="仿宋_GB2312" w:cs="仿宋_GB2312"/>
          <w:color w:val="auto"/>
          <w:sz w:val="32"/>
          <w:szCs w:val="32"/>
        </w:rPr>
      </w:pPr>
    </w:p>
    <w:p w14:paraId="028ACF2E">
      <w:pPr>
        <w:pStyle w:val="4"/>
        <w:spacing w:before="1"/>
        <w:ind w:left="163"/>
        <w:rPr>
          <w:rFonts w:ascii="Times New Roman" w:hAnsi="Times New Roman" w:eastAsia="仿宋_GB2312" w:cs="仿宋"/>
          <w:bCs/>
          <w:color w:val="auto"/>
          <w:sz w:val="44"/>
          <w:szCs w:val="44"/>
        </w:rPr>
      </w:pPr>
      <w:r>
        <w:rPr>
          <w:rFonts w:ascii="Times New Roman" w:hAnsi="Times New Roman" w:eastAsia="仿宋_GB2312"/>
          <w:color w:val="auto"/>
          <w:sz w:val="32"/>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auto"/>
          <w:spacing w:val="-16"/>
        </w:rPr>
        <w:t>（市场监督管理部门将依法向社会公开行政处罚决定信息）</w:t>
      </w:r>
    </w:p>
    <w:p w14:paraId="37CE2039">
      <w:pPr>
        <w:spacing w:line="500" w:lineRule="exact"/>
        <w:rPr>
          <w:rFonts w:hint="eastAsia" w:ascii="Times New Roman" w:hAnsi="Times New Roman" w:eastAsia="仿宋_GB2312" w:cs="仿宋"/>
          <w:color w:val="auto"/>
          <w:sz w:val="32"/>
          <w:szCs w:val="32"/>
          <w:u w:val="none"/>
        </w:rPr>
      </w:pPr>
      <w:bookmarkStart w:id="19" w:name="OLE_LINK1"/>
      <w:r>
        <w:rPr>
          <w:rFonts w:ascii="Times New Roman" w:hAnsi="Times New Roman" w:eastAsia="仿宋_GB2312" w:cs="仿宋"/>
          <w:bCs/>
          <w:color w:val="auto"/>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auto"/>
          <w:sz w:val="32"/>
          <w:szCs w:val="32"/>
          <w:u w:val="none"/>
        </w:rPr>
        <w:t>本文书一式</w:t>
      </w:r>
      <w:r>
        <w:rPr>
          <w:rFonts w:hint="eastAsia" w:ascii="Times New Roman" w:hAnsi="Times New Roman" w:eastAsia="仿宋_GB2312" w:cs="仿宋"/>
          <w:color w:val="auto"/>
          <w:sz w:val="32"/>
          <w:szCs w:val="32"/>
          <w:u w:val="none"/>
          <w:lang w:eastAsia="zh-CN"/>
        </w:rPr>
        <w:t>三</w:t>
      </w:r>
      <w:r>
        <w:rPr>
          <w:rFonts w:hint="eastAsia" w:ascii="Times New Roman" w:hAnsi="Times New Roman" w:eastAsia="仿宋_GB2312" w:cs="仿宋"/>
          <w:color w:val="auto"/>
          <w:sz w:val="32"/>
          <w:szCs w:val="32"/>
          <w:u w:val="none"/>
        </w:rPr>
        <w:t>份，</w:t>
      </w:r>
      <w:r>
        <w:rPr>
          <w:rFonts w:hint="eastAsia" w:ascii="Times New Roman" w:hAnsi="Times New Roman" w:eastAsia="仿宋_GB2312" w:cs="仿宋"/>
          <w:color w:val="auto"/>
          <w:sz w:val="32"/>
          <w:szCs w:val="32"/>
          <w:u w:val="none"/>
          <w:lang w:eastAsia="zh-CN"/>
        </w:rPr>
        <w:t>一</w:t>
      </w:r>
      <w:r>
        <w:rPr>
          <w:rFonts w:hint="eastAsia" w:ascii="Times New Roman" w:hAnsi="Times New Roman" w:eastAsia="仿宋_GB2312" w:cs="仿宋"/>
          <w:color w:val="auto"/>
          <w:sz w:val="32"/>
          <w:szCs w:val="32"/>
          <w:u w:val="none"/>
        </w:rPr>
        <w:t>份送达，一份归档，一份办案机构留存。</w:t>
      </w:r>
      <w:bookmarkEnd w:id="19"/>
    </w:p>
    <w:p w14:paraId="32781723">
      <w:pPr>
        <w:spacing w:line="500" w:lineRule="exact"/>
        <w:rPr>
          <w:rFonts w:hint="eastAsia" w:ascii="Times New Roman" w:hAnsi="Times New Roman" w:eastAsia="仿宋_GB2312" w:cs="仿宋"/>
          <w:color w:val="auto"/>
          <w:sz w:val="32"/>
          <w:szCs w:val="32"/>
          <w:u w:val="none"/>
          <w:lang w:val="en-US" w:eastAsia="zh-CN"/>
        </w:rPr>
      </w:pPr>
      <w:r>
        <w:rPr>
          <w:rFonts w:hint="eastAsia" w:ascii="Times New Roman" w:hAnsi="Times New Roman" w:eastAsia="仿宋_GB2312" w:cs="仿宋"/>
          <w:color w:val="auto"/>
          <w:sz w:val="32"/>
          <w:szCs w:val="32"/>
          <w:u w:val="none"/>
          <w:lang w:eastAsia="zh-CN"/>
        </w:rPr>
        <w:t>附件</w:t>
      </w:r>
      <w:bookmarkStart w:id="20" w:name="_GoBack"/>
      <w:bookmarkEnd w:id="20"/>
    </w:p>
    <w:tbl>
      <w:tblPr>
        <w:tblStyle w:val="8"/>
        <w:tblpPr w:leftFromText="180" w:rightFromText="180" w:vertAnchor="text" w:horzAnchor="page" w:tblpX="944" w:tblpY="840"/>
        <w:tblOverlap w:val="never"/>
        <w:tblW w:w="103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8"/>
        <w:gridCol w:w="4557"/>
        <w:gridCol w:w="3437"/>
        <w:gridCol w:w="1750"/>
      </w:tblGrid>
      <w:tr w14:paraId="26634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362" w:type="dxa"/>
            <w:gridSpan w:val="4"/>
            <w:tcBorders>
              <w:top w:val="nil"/>
              <w:left w:val="nil"/>
              <w:bottom w:val="nil"/>
              <w:right w:val="nil"/>
            </w:tcBorders>
            <w:noWrap/>
            <w:vAlign w:val="center"/>
          </w:tcPr>
          <w:p w14:paraId="114AC568">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国标小标宋-GB/T 2312" w:hAnsi="国标小标宋-GB/T 2312" w:eastAsia="国标小标宋-GB/T 2312" w:cs="国标小标宋-GB/T 2312"/>
                <w:b/>
                <w:bCs/>
                <w:kern w:val="1"/>
                <w:sz w:val="44"/>
                <w:szCs w:val="44"/>
                <w:lang w:val="en-US" w:eastAsia="zh-CN"/>
              </w:rPr>
              <w:t>吊销企业名单（219户）</w:t>
            </w:r>
          </w:p>
        </w:tc>
      </w:tr>
      <w:tr w14:paraId="585B2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9864144">
            <w:pPr>
              <w:keepNext w:val="0"/>
              <w:keepLines w:val="0"/>
              <w:widowControl/>
              <w:suppressLineNumbers w:val="0"/>
              <w:jc w:val="center"/>
              <w:textAlignment w:val="center"/>
              <w:rPr>
                <w:rFonts w:ascii="方正书宋_GBK" w:hAnsi="方正书宋_GBK" w:eastAsia="方正书宋_GBK" w:cs="方正书宋_GBK"/>
                <w:i w:val="0"/>
                <w:iCs w:val="0"/>
                <w:color w:val="000000"/>
                <w:sz w:val="20"/>
                <w:szCs w:val="20"/>
                <w:u w:val="none"/>
              </w:rPr>
            </w:pPr>
            <w:r>
              <w:rPr>
                <w:rFonts w:hint="default" w:ascii="方正书宋_GBK" w:hAnsi="方正书宋_GBK" w:eastAsia="方正书宋_GBK" w:cs="方正书宋_GBK"/>
                <w:i w:val="0"/>
                <w:iCs w:val="0"/>
                <w:color w:val="000000"/>
                <w:kern w:val="0"/>
                <w:sz w:val="20"/>
                <w:szCs w:val="20"/>
                <w:u w:val="none"/>
                <w:lang w:val="en-US" w:eastAsia="zh-CN" w:bidi="ar"/>
              </w:rPr>
              <w:t>序号</w:t>
            </w:r>
          </w:p>
        </w:tc>
        <w:tc>
          <w:tcPr>
            <w:tcW w:w="4557" w:type="dxa"/>
            <w:tcBorders>
              <w:top w:val="single" w:color="000000" w:sz="4" w:space="0"/>
              <w:left w:val="single" w:color="000000" w:sz="4" w:space="0"/>
              <w:bottom w:val="single" w:color="000000" w:sz="4" w:space="0"/>
              <w:right w:val="single" w:color="000000" w:sz="4" w:space="0"/>
            </w:tcBorders>
            <w:noWrap/>
            <w:vAlign w:val="center"/>
          </w:tcPr>
          <w:p w14:paraId="0039B360">
            <w:pPr>
              <w:keepNext w:val="0"/>
              <w:keepLines w:val="0"/>
              <w:widowControl/>
              <w:suppressLineNumbers w:val="0"/>
              <w:jc w:val="center"/>
              <w:textAlignment w:val="center"/>
              <w:rPr>
                <w:rFonts w:ascii="黑体" w:hAnsi="宋体" w:eastAsia="黑体" w:cs="黑体"/>
                <w:b/>
                <w:bCs/>
                <w:i w:val="0"/>
                <w:iCs w:val="0"/>
                <w:color w:val="000000"/>
                <w:sz w:val="20"/>
                <w:szCs w:val="20"/>
                <w:u w:val="none"/>
              </w:rPr>
            </w:pPr>
            <w:r>
              <w:rPr>
                <w:rFonts w:hint="default" w:ascii="黑体" w:hAnsi="宋体" w:eastAsia="黑体" w:cs="黑体"/>
                <w:b/>
                <w:bCs/>
                <w:i w:val="0"/>
                <w:iCs w:val="0"/>
                <w:color w:val="000000"/>
                <w:kern w:val="0"/>
                <w:sz w:val="20"/>
                <w:szCs w:val="20"/>
                <w:u w:val="none"/>
                <w:lang w:val="en-US" w:eastAsia="zh-CN" w:bidi="ar"/>
              </w:rPr>
              <w:t>企业名称</w:t>
            </w:r>
          </w:p>
        </w:tc>
        <w:tc>
          <w:tcPr>
            <w:tcW w:w="3437" w:type="dxa"/>
            <w:tcBorders>
              <w:top w:val="single" w:color="000000" w:sz="4" w:space="0"/>
              <w:left w:val="single" w:color="000000" w:sz="4" w:space="0"/>
              <w:bottom w:val="single" w:color="000000" w:sz="4" w:space="0"/>
              <w:right w:val="single" w:color="000000" w:sz="4" w:space="0"/>
            </w:tcBorders>
            <w:noWrap/>
            <w:vAlign w:val="center"/>
          </w:tcPr>
          <w:p w14:paraId="47C9D81A">
            <w:pPr>
              <w:keepNext w:val="0"/>
              <w:keepLines w:val="0"/>
              <w:widowControl/>
              <w:suppressLineNumbers w:val="0"/>
              <w:jc w:val="center"/>
              <w:textAlignment w:val="center"/>
              <w:rPr>
                <w:rFonts w:hint="default" w:ascii="黑体" w:hAnsi="宋体" w:eastAsia="黑体" w:cs="黑体"/>
                <w:b/>
                <w:bCs/>
                <w:i w:val="0"/>
                <w:iCs w:val="0"/>
                <w:color w:val="000000"/>
                <w:sz w:val="20"/>
                <w:szCs w:val="20"/>
                <w:u w:val="none"/>
              </w:rPr>
            </w:pPr>
            <w:r>
              <w:rPr>
                <w:rFonts w:hint="default" w:ascii="黑体" w:hAnsi="宋体" w:eastAsia="黑体" w:cs="黑体"/>
                <w:b/>
                <w:bCs/>
                <w:i w:val="0"/>
                <w:iCs w:val="0"/>
                <w:color w:val="000000"/>
                <w:kern w:val="0"/>
                <w:sz w:val="20"/>
                <w:szCs w:val="20"/>
                <w:u w:val="none"/>
                <w:lang w:val="en-US" w:eastAsia="zh-CN" w:bidi="ar"/>
              </w:rPr>
              <w:t>统一社会信用代码</w:t>
            </w:r>
          </w:p>
        </w:tc>
        <w:tc>
          <w:tcPr>
            <w:tcW w:w="1750" w:type="dxa"/>
            <w:tcBorders>
              <w:top w:val="single" w:color="000000" w:sz="4" w:space="0"/>
              <w:left w:val="single" w:color="000000" w:sz="4" w:space="0"/>
              <w:bottom w:val="single" w:color="000000" w:sz="4" w:space="0"/>
              <w:right w:val="single" w:color="000000" w:sz="4" w:space="0"/>
            </w:tcBorders>
            <w:noWrap/>
            <w:vAlign w:val="center"/>
          </w:tcPr>
          <w:p w14:paraId="69583C5A">
            <w:pPr>
              <w:keepNext w:val="0"/>
              <w:keepLines w:val="0"/>
              <w:widowControl/>
              <w:suppressLineNumbers w:val="0"/>
              <w:jc w:val="center"/>
              <w:textAlignment w:val="center"/>
              <w:rPr>
                <w:rFonts w:hint="default" w:ascii="黑体" w:hAnsi="宋体" w:eastAsia="黑体" w:cs="黑体"/>
                <w:b/>
                <w:bCs/>
                <w:i w:val="0"/>
                <w:iCs w:val="0"/>
                <w:color w:val="000000"/>
                <w:sz w:val="20"/>
                <w:szCs w:val="20"/>
                <w:u w:val="none"/>
              </w:rPr>
            </w:pPr>
            <w:r>
              <w:rPr>
                <w:rFonts w:hint="default" w:ascii="黑体" w:hAnsi="宋体" w:eastAsia="黑体" w:cs="黑体"/>
                <w:b/>
                <w:bCs/>
                <w:i w:val="0"/>
                <w:iCs w:val="0"/>
                <w:color w:val="000000"/>
                <w:kern w:val="0"/>
                <w:sz w:val="20"/>
                <w:szCs w:val="20"/>
                <w:u w:val="none"/>
                <w:lang w:val="en-US" w:eastAsia="zh-CN" w:bidi="ar"/>
              </w:rPr>
              <w:t>法定代表人</w:t>
            </w:r>
          </w:p>
        </w:tc>
      </w:tr>
      <w:tr w14:paraId="2E892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3346CBB">
            <w:pPr>
              <w:keepNext w:val="0"/>
              <w:keepLines w:val="0"/>
              <w:widowControl/>
              <w:suppressLineNumbers w:val="0"/>
              <w:jc w:val="center"/>
              <w:textAlignment w:val="center"/>
              <w:rPr>
                <w:rFonts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CAE69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岐山县福家福商贸有限公司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D5796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91610323MA6TH7GH7D</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1FED8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翟红梅</w:t>
            </w:r>
          </w:p>
        </w:tc>
      </w:tr>
      <w:tr w14:paraId="006A5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FFCE8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F23E6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宝鸡隆翔汽车服务有限公司岐山分公司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549A9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91610323305433851P</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1B2D4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李宁</w:t>
            </w:r>
          </w:p>
        </w:tc>
      </w:tr>
      <w:tr w14:paraId="4C3BA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B8D08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73B17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岐山县宝石劳务派遣有限公司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5DBC6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91610323305488916K</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90975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蔡耀平</w:t>
            </w:r>
          </w:p>
        </w:tc>
      </w:tr>
      <w:tr w14:paraId="1205B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3CD97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4136F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宝鸡市雍盛和商贸有限公司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C38EE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916103230939444058</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B4B8C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张恭伟</w:t>
            </w:r>
          </w:p>
        </w:tc>
      </w:tr>
      <w:tr w14:paraId="4C430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763C1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FD7C5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岐山县笑盈挂面有限公司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438166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91610323MA6TH6E02R</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1DEED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樊枝怀</w:t>
            </w:r>
          </w:p>
        </w:tc>
      </w:tr>
      <w:tr w14:paraId="61827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173D0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CDABE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岐山县嘉创电子材料有限公司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45EF1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91610323MA6XHXBR1D</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55A22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曹新军</w:t>
            </w:r>
          </w:p>
        </w:tc>
      </w:tr>
      <w:tr w14:paraId="50BAE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77B3B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1F22E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宝鸡秦皓睿建筑材料有限公司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9072F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91610323MA6XH0M510</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8ACF4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刘孝孝</w:t>
            </w:r>
          </w:p>
        </w:tc>
      </w:tr>
      <w:tr w14:paraId="1AA03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C96AA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C40AE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宝鸡北方联迎商贸有限公司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C6C0D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91610323MA6XKJT89R</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E9E26D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徐伟</w:t>
            </w:r>
          </w:p>
        </w:tc>
      </w:tr>
      <w:tr w14:paraId="7C66B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51F2E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D915C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宝鸡速泰物流有限公司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BDED8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91610323555697358J</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E158F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乔庆</w:t>
            </w:r>
          </w:p>
        </w:tc>
      </w:tr>
      <w:tr w14:paraId="35944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0C0DF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0C8DF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岐山县天富纳米碳酸钙有限公司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4AEC5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91610323MA6TH3C1XD</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E13E8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陈自力</w:t>
            </w:r>
          </w:p>
        </w:tc>
      </w:tr>
      <w:tr w14:paraId="2BF46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AC486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D2810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岐山县大诚机械制造有限公司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2A55FC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916103235521964431</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63B62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何申平</w:t>
            </w:r>
          </w:p>
        </w:tc>
      </w:tr>
      <w:tr w14:paraId="1CE03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076E1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A7DBD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岐山县非非网吧</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C10B1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91610323088128825N</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843B4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苗恒飞</w:t>
            </w:r>
          </w:p>
        </w:tc>
      </w:tr>
      <w:tr w14:paraId="62F0E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77D9A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EEB92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岐山县兴建网吧</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B85D0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91610323MA6TH6R80A</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BF6C73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陈忍良</w:t>
            </w:r>
          </w:p>
        </w:tc>
      </w:tr>
      <w:tr w14:paraId="63984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26B8F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85AA2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宝鸡喜冰冰商贸有限公司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A04C9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91610323MA6XHF0D83</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9400A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卢青春</w:t>
            </w:r>
          </w:p>
        </w:tc>
      </w:tr>
      <w:tr w14:paraId="5CE24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D3781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829D7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陕西炎城盛景供应链管理有限公司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583CA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91610326MA6XKCF64R</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FDF03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张闻远</w:t>
            </w:r>
          </w:p>
        </w:tc>
      </w:tr>
      <w:tr w14:paraId="18B25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014BF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5FBFB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宝鸡秦盛鼎文化传媒有限公司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DD745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91610323352319840L</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03338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郑伟鹏</w:t>
            </w:r>
          </w:p>
        </w:tc>
      </w:tr>
      <w:tr w14:paraId="54B7F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B4DFC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D9B4D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岐山县华盛纺织厂</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849B1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91610323071257823M</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F5865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蔡景华</w:t>
            </w:r>
          </w:p>
        </w:tc>
      </w:tr>
      <w:tr w14:paraId="67E24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33570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CA647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宝鸡亿顺商贸有限责任公司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A4D5E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91610323071274551B</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D2921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蔡亚峰</w:t>
            </w:r>
          </w:p>
        </w:tc>
      </w:tr>
      <w:tr w14:paraId="559DF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4BD32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41BDF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陕西格润置业有限公司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3EF31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91610323663172268E</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10D01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冉红晏</w:t>
            </w:r>
          </w:p>
        </w:tc>
      </w:tr>
      <w:tr w14:paraId="46CA8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48F1F1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8AF4F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宝鸡福宜家商贸有限公司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B0DA7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916103233522625304</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9019B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吕卫涛</w:t>
            </w:r>
          </w:p>
        </w:tc>
      </w:tr>
      <w:tr w14:paraId="5AFF8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D5C064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E6EA6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陕西幸福家园海龙装潢装饰有限公司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24E9C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91610323MA6XJ2KC25</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4ED78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孙海龙</w:t>
            </w:r>
          </w:p>
        </w:tc>
      </w:tr>
      <w:tr w14:paraId="4DD6F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12540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D74D4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岐山县星期八网络会所</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2C8FE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91610323338633307N</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6E9B0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席力</w:t>
            </w:r>
          </w:p>
        </w:tc>
      </w:tr>
      <w:tr w14:paraId="45F51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3281E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E6FBB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岐山县凯旋沙发制造有限公司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4A874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9161032358077276XH</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1FFA0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刘卫敏</w:t>
            </w:r>
          </w:p>
        </w:tc>
      </w:tr>
      <w:tr w14:paraId="46B3F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E17C4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4D49F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宝鸡聚鑫网电子商务有限公司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686E2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91610323MA6X99TN4A</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0192D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杨林涛</w:t>
            </w:r>
          </w:p>
        </w:tc>
      </w:tr>
      <w:tr w14:paraId="61B10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62CB2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93955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宝鸡恒峰源机电设备有限公司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C4B7B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9161032355567886XQ</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9FB74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汤兆明</w:t>
            </w:r>
          </w:p>
        </w:tc>
      </w:tr>
      <w:tr w14:paraId="6C0D2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F16B4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4B788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宝鸡嘉禾宝自动化工程有限公司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D235F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91610323MA6XG9N49N</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6BB21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黄明强</w:t>
            </w:r>
          </w:p>
        </w:tc>
      </w:tr>
      <w:tr w14:paraId="6CAC6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A57D0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483922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宝鸡极速酷车汽车美容有限公司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E82FC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91610323MA6XG7FY88</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B930D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高振国</w:t>
            </w:r>
          </w:p>
        </w:tc>
      </w:tr>
      <w:tr w14:paraId="50A7D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EF1D2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0F1FF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陕西和畅古建园林工程有限公司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447B1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91610323MA6X9U5G1M</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92DE5E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亢丽</w:t>
            </w:r>
          </w:p>
        </w:tc>
      </w:tr>
      <w:tr w14:paraId="0443B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796B1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50450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宝鸡鑫越劳务信息服务有限责任公司蔡家坡分公司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3FB11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91610323MA6TH50B08</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082A7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李佳</w:t>
            </w:r>
          </w:p>
        </w:tc>
      </w:tr>
      <w:tr w14:paraId="4E1D9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7B96D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D62D5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岐山县蔡家坡工矿设备厂</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0297B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916103237836948022</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C1C0C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高芳熊</w:t>
            </w:r>
          </w:p>
        </w:tc>
      </w:tr>
      <w:tr w14:paraId="297DC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74E15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7A0A32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岐山县蔡家坡宏达机械厂</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60295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91610323221469873J</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10F2A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邢鸿恩</w:t>
            </w:r>
          </w:p>
        </w:tc>
      </w:tr>
      <w:tr w14:paraId="54650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997DF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D7225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宝鸡侯哲汽车服务有限公司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195DA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91610323352293505Y</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00ADD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侯哲</w:t>
            </w:r>
          </w:p>
        </w:tc>
      </w:tr>
      <w:tr w14:paraId="68FAD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87BA3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9A6435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宝鸡喜庆汽车贸易有限公司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D926E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91610323586969408E</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F0E60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张喜清</w:t>
            </w:r>
          </w:p>
        </w:tc>
      </w:tr>
      <w:tr w14:paraId="70B64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B50DC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9BBC7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岐山县华庆矿产品购销有限责任公司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5AC00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91610323583526599Y</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BEB11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孙美珍</w:t>
            </w:r>
          </w:p>
        </w:tc>
      </w:tr>
      <w:tr w14:paraId="1138E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9D907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3F2CC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宝鸡永茂工贸有限公司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1634D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91610323698429043A</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5765F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赵亚雄</w:t>
            </w:r>
          </w:p>
        </w:tc>
      </w:tr>
      <w:tr w14:paraId="65562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692E5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07F18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陕西泳育体育文化管理有限公司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2099D8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91610323MA6XFFMX0J</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CB9A1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马玉连</w:t>
            </w:r>
          </w:p>
        </w:tc>
      </w:tr>
      <w:tr w14:paraId="7AF6D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67DF8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3A66C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陕西森梦锦建筑工程有限公司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A09E2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91610303MA6XJ18T2Y</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1A315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周建军</w:t>
            </w:r>
          </w:p>
        </w:tc>
      </w:tr>
      <w:tr w14:paraId="10876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F73C6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4A046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宝鸡万胜广通信息服务有限公司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B7D00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91610323MABTQBUKX4</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7A4B0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刘锋强</w:t>
            </w:r>
          </w:p>
        </w:tc>
      </w:tr>
      <w:tr w14:paraId="4A159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E165D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98E85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岐山县丫丫网吧</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2F274B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91610323088136083J</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2B90F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孙建伟</w:t>
            </w:r>
          </w:p>
        </w:tc>
      </w:tr>
      <w:tr w14:paraId="6592F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0B767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1D1A0B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宝鸡天下行服装服饰展览有限公司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524A4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91610323MA6TH4B08W</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24D54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梁元利</w:t>
            </w:r>
          </w:p>
        </w:tc>
      </w:tr>
      <w:tr w14:paraId="15252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2A188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2441A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岐山金龙电力物资有限公司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F555E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9161032368156517XT</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9A112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颉永让</w:t>
            </w:r>
          </w:p>
        </w:tc>
      </w:tr>
      <w:tr w14:paraId="09460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6825B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10469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陕西益平易源菌棒科技有限公司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A23BE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91610323MA6X95GW4T</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CD17F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易彦朋</w:t>
            </w:r>
          </w:p>
        </w:tc>
      </w:tr>
      <w:tr w14:paraId="2A11A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492C5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FAB41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宝鸡隆耀双御建筑工程有限公司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2FFEDE9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91610323MA6XG27J0H</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BCE4F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赵双鱼</w:t>
            </w:r>
          </w:p>
        </w:tc>
      </w:tr>
      <w:tr w14:paraId="2EDAF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A863E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D7343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陕西万牧春天餐饮管理有限公司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022B7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91610323MA7LQ4YN66</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1B145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刘忠奎</w:t>
            </w:r>
          </w:p>
        </w:tc>
      </w:tr>
      <w:tr w14:paraId="1B032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5ABEF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C076D3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宝鸡西岐风餐饮有限公司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D6D60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91610323MA6X923795</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E2F695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李建国</w:t>
            </w:r>
          </w:p>
        </w:tc>
      </w:tr>
      <w:tr w14:paraId="385DE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4C1C8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70194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宝鸡金昇建筑安装工程有限公司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9BCCA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91610323684775009F</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5E9D72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杨鸿倡</w:t>
            </w:r>
          </w:p>
        </w:tc>
      </w:tr>
      <w:tr w14:paraId="1F22C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B588E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FC4B1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宝鸡通诺工贸有限公司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2684C7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91610323552171801R</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9FCFA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严海</w:t>
            </w:r>
          </w:p>
        </w:tc>
      </w:tr>
      <w:tr w14:paraId="092BE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EEB4C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E8AC2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岐山县锦祥源畜牧养殖有限公司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8BC76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91610323MA6XA90B7C</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DEABD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席力</w:t>
            </w:r>
          </w:p>
        </w:tc>
      </w:tr>
      <w:tr w14:paraId="198CE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06C31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8F004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宝鸡鑫盛森工贸有限公司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1831F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916103236715137634</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8A24F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陈银庚</w:t>
            </w:r>
          </w:p>
        </w:tc>
      </w:tr>
      <w:tr w14:paraId="46A77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8A19A8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3C1AC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陕西宏耀工程建设有限公司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79A77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9161032308806880XB</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31E76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张军会</w:t>
            </w:r>
          </w:p>
        </w:tc>
      </w:tr>
      <w:tr w14:paraId="29F05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17489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AAFAE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陕西鼎茂宇通网络科技有限公司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23000E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91610323MABM94NH2E</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A21AB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王美素</w:t>
            </w:r>
          </w:p>
        </w:tc>
      </w:tr>
      <w:tr w14:paraId="6BD83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4437E3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D5C02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宝鸡嘉洋工贸有限公司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4C516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916103230817085524</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E7A0D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李娟</w:t>
            </w:r>
          </w:p>
        </w:tc>
      </w:tr>
      <w:tr w14:paraId="4C7C4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4BF8C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FD708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岐山县蔡家坡浩力新型建材厂</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1DF60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91610323694901865T</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CE1FB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颉永红</w:t>
            </w:r>
          </w:p>
        </w:tc>
      </w:tr>
      <w:tr w14:paraId="649E8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88E0F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0862A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岐山县恒通网吧</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F7A14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91610323MA6TH6W581</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CA68B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牛忍强</w:t>
            </w:r>
          </w:p>
        </w:tc>
      </w:tr>
      <w:tr w14:paraId="30399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C5C46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E00B4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陕西京利远工模具有限公司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BEE69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91610323MA6XABLKXQ</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1E643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吴战新</w:t>
            </w:r>
          </w:p>
        </w:tc>
      </w:tr>
      <w:tr w14:paraId="5ECFC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3DDB7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21A97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宝鸡天盛装饰设计工程有限公司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00B80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91610323MA6X989U1E</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6DCBB7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张红强</w:t>
            </w:r>
          </w:p>
        </w:tc>
      </w:tr>
      <w:tr w14:paraId="7C380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7D599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3F7A2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岐山县渭丰水泥制品有限公司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29A09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91610323677913530U</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4ABF3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蔡军军</w:t>
            </w:r>
          </w:p>
        </w:tc>
      </w:tr>
      <w:tr w14:paraId="0AC6B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9C3E25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DA0A9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岐山八达模具标准件厂</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922F3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91610323794102075C</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96050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赵小峰</w:t>
            </w:r>
          </w:p>
        </w:tc>
      </w:tr>
      <w:tr w14:paraId="70AF5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2493C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25CE2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陕西金普仿古材料科技有限公司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253A1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91610323MA6XAJ3G4A</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3BC4B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梁晓龙</w:t>
            </w:r>
          </w:p>
        </w:tc>
      </w:tr>
      <w:tr w14:paraId="0D5B6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CBF89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C94E3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宝鸡鑫尚置业有限公司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9D144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91610323074548730H</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1D6721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况中全</w:t>
            </w:r>
          </w:p>
        </w:tc>
      </w:tr>
      <w:tr w14:paraId="12DF0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1976C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10D25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宝鸡西北西工精密设备有限公司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E71C80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916103233053451576</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69990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陶道胜</w:t>
            </w:r>
          </w:p>
        </w:tc>
      </w:tr>
      <w:tr w14:paraId="44ADB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208D0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49A7E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宝鸡枫茂工贸有限公司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B911C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91610323562218976Y</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396A9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张亚会</w:t>
            </w:r>
          </w:p>
        </w:tc>
      </w:tr>
      <w:tr w14:paraId="28111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3A4ED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9B371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岐山县金叶海电子商务有限责任公司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502BB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91610323MA6X9PMF88</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FCB81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武效龙</w:t>
            </w:r>
          </w:p>
        </w:tc>
      </w:tr>
      <w:tr w14:paraId="71F66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F783B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EFF57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岐山县富达采石场</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265AD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91610323MA6TGY5C4Y</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3B78B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王同科</w:t>
            </w:r>
          </w:p>
        </w:tc>
      </w:tr>
      <w:tr w14:paraId="41FF6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4A5D5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B79B2E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陕西省天柱水泥制造有限责任公司千山采石场</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B7F62B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91610323797934184W</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30D9D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张锁怀</w:t>
            </w:r>
          </w:p>
        </w:tc>
      </w:tr>
      <w:tr w14:paraId="42BD2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F55CD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F7CF0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岐山县五丈原镇砖厂</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7EC98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91610323MA6TGXRK7R</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0E7DE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白玉昌</w:t>
            </w:r>
          </w:p>
        </w:tc>
      </w:tr>
      <w:tr w14:paraId="1E4B9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A21C4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073E8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岐山县领尚装饰有限公司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F3C19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91610323MA6XFQKD44</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F888B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张金鹏</w:t>
            </w:r>
          </w:p>
        </w:tc>
      </w:tr>
      <w:tr w14:paraId="3C3D7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9D5E1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A3C81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宝鸡汇禾华玲工贸有限公司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62CEA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91610323MA6XHQNY6C</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6FF4E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周小娟</w:t>
            </w:r>
          </w:p>
        </w:tc>
      </w:tr>
      <w:tr w14:paraId="1C953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DFEA7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A0F26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宝鸡凯圣翔机械制造有限公司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BE61F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91610323305345077J</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26991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张晖</w:t>
            </w:r>
          </w:p>
        </w:tc>
      </w:tr>
      <w:tr w14:paraId="411B4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818A61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04704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宝鸡漫格商贸有限公司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D4EBF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91610323MA6XEYKP9H</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69684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张春侠</w:t>
            </w:r>
          </w:p>
        </w:tc>
      </w:tr>
      <w:tr w14:paraId="1FFBD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6B48D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60546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岐山县鸿盛强机械制造有限公司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2A863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91610323MA6XDRHF3F</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5D200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董宝强</w:t>
            </w:r>
          </w:p>
        </w:tc>
      </w:tr>
      <w:tr w14:paraId="1D330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B787C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B1435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宝鸡康泽工贸有限公司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5BCEE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91610323305329528A</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03086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张昭</w:t>
            </w:r>
          </w:p>
        </w:tc>
      </w:tr>
      <w:tr w14:paraId="367BC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2D2A6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DDAB8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宝鸡盎浩建材有限公司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7CE4D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916103237869541479</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3E7E6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李录堂</w:t>
            </w:r>
          </w:p>
        </w:tc>
      </w:tr>
      <w:tr w14:paraId="2BBF4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617B0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6373E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陕西长红黑森林木业有限责任公司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5E84E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91610323MA7C311E0R</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74976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刘黑黑</w:t>
            </w:r>
          </w:p>
        </w:tc>
      </w:tr>
      <w:tr w14:paraId="68808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1654D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A30D1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陕西子颜商贸有限公司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2FB52D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91610323MA6XA56W60</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151C0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宋少锋</w:t>
            </w:r>
          </w:p>
        </w:tc>
      </w:tr>
      <w:tr w14:paraId="770DE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A582A8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EC019A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岐山县雍盛食品有限公司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233CFA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91610323305512525U</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F29A9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王小飞</w:t>
            </w:r>
          </w:p>
        </w:tc>
      </w:tr>
      <w:tr w14:paraId="167A5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274DE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0B275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宝鸡盛世农业发展有限公司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82A50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91610323MA6X97C02F</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BC682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徐晓东</w:t>
            </w:r>
          </w:p>
        </w:tc>
      </w:tr>
      <w:tr w14:paraId="20ECF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09DED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35996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岐山县佳乐网吧</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B20B1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91610323305667754L</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336DB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陈玉侠</w:t>
            </w:r>
          </w:p>
        </w:tc>
      </w:tr>
      <w:tr w14:paraId="308DA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DD2C4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3E94F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宝鸡市天誉商贸有限公司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0284A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916103235521829576</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32DED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梁兴龙</w:t>
            </w:r>
          </w:p>
        </w:tc>
      </w:tr>
      <w:tr w14:paraId="47CF1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75C01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37FD9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宝鸡逸晨曦广告工程有限公司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FBAB6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91610323MA6XGA31XW</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98611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岳晨曦</w:t>
            </w:r>
          </w:p>
        </w:tc>
      </w:tr>
      <w:tr w14:paraId="2C030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7F7DB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B59D0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岐山县恒达木器厂</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DD44A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916103235778142607</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8F3CC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刘雪怀</w:t>
            </w:r>
          </w:p>
        </w:tc>
      </w:tr>
      <w:tr w14:paraId="5F140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E1AFC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11AC6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陕西听枫轩餐饮管理有限公司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C5540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91610323MA6XFDF27U</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92D30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净伟龙</w:t>
            </w:r>
          </w:p>
        </w:tc>
      </w:tr>
      <w:tr w14:paraId="7DC4E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738D9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C7CE9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岐山县振宇机械有限公司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C08CA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91610323567109242K</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59451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靳晓兵</w:t>
            </w:r>
          </w:p>
        </w:tc>
      </w:tr>
      <w:tr w14:paraId="5E687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BB97F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96A03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宝鸡浩伟兴工程有限责任公司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5E51AA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91610323MA6XFBDM26</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A3988F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李明军</w:t>
            </w:r>
          </w:p>
        </w:tc>
      </w:tr>
      <w:tr w14:paraId="191F4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1AB216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6962C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宝鸡新德茂机械加工有限公司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26046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91610323MA6XE1FQ5X</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355B07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李建勋</w:t>
            </w:r>
          </w:p>
        </w:tc>
      </w:tr>
      <w:tr w14:paraId="4ED10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B8F45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B57F1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岐山县弘盛药业有限公司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1E41A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91610323338748155Q</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E6208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高小想</w:t>
            </w:r>
          </w:p>
        </w:tc>
      </w:tr>
      <w:tr w14:paraId="52FB3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1F090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EE8DA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陕西和久环保科技有限公司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A4C978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91610323MA6X9GDJ9E</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0F478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孙军平</w:t>
            </w:r>
          </w:p>
        </w:tc>
      </w:tr>
      <w:tr w14:paraId="371A7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BBA7F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310CC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陕西春泰鑫苗木工程有限公司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5DFF7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91610323MA6XFBXF2T</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FDC98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张红林</w:t>
            </w:r>
          </w:p>
        </w:tc>
      </w:tr>
      <w:tr w14:paraId="6139B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49BC7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81C26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宝鸡景驰大德汽车销售服务有限公司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2E8AA3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91610323MA6XFAUX89</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EA6AE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袁景卫</w:t>
            </w:r>
          </w:p>
        </w:tc>
      </w:tr>
      <w:tr w14:paraId="1CD24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12870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0BC51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宝鸡中洁美家建材有限公司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3B60B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91610323MA6XFJMM13</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4F617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王元飞</w:t>
            </w:r>
          </w:p>
        </w:tc>
      </w:tr>
      <w:tr w14:paraId="76F60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150F9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59A76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宝鸡希泽宇晨网络科技有限公司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44A48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91610323MA6XHQEB0Q</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05150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杨刚</w:t>
            </w:r>
          </w:p>
        </w:tc>
      </w:tr>
      <w:tr w14:paraId="39455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C3C93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D1B17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陕西康之乐体育设施制造有限公司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8CA08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91610323305526193T</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23D46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郑达</w:t>
            </w:r>
          </w:p>
        </w:tc>
      </w:tr>
      <w:tr w14:paraId="4D1E1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4D80C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751C4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岐山县叁刀岭建筑工程有限公司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A84D35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916103233386857992</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5A905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刘晓东</w:t>
            </w:r>
          </w:p>
        </w:tc>
      </w:tr>
      <w:tr w14:paraId="475D8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F9142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0ECD5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宝鸡露威商贸有限公司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27D9E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91610323MA6XEYKQ7C</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B45245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宋均尚</w:t>
            </w:r>
          </w:p>
        </w:tc>
      </w:tr>
      <w:tr w14:paraId="1669A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7CF825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F90A0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陕西鑫铭杰诚建筑劳务分包有限公司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B1E67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91610323MAD3E5DY4T</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6ED0A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杨红芳</w:t>
            </w:r>
          </w:p>
        </w:tc>
      </w:tr>
      <w:tr w14:paraId="63694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756F9A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ABF41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陕西倍立达建筑科技有限公司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A1A2C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91610323MA6XAARA34</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D933E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胡勇</w:t>
            </w:r>
          </w:p>
        </w:tc>
      </w:tr>
      <w:tr w14:paraId="71A1E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8EF39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919BC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宝鸡市彤鑫宇建筑工程有限公司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33871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91610323MA6XABHL25</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59227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赵保平</w:t>
            </w:r>
          </w:p>
        </w:tc>
      </w:tr>
      <w:tr w14:paraId="23CB4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AC718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4038C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陕西博采客网络科技有限公司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78040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91610323MA6XA8H458</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DBD25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袁军辉</w:t>
            </w:r>
          </w:p>
        </w:tc>
      </w:tr>
      <w:tr w14:paraId="269D5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2A531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A5C59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宝鸡天让装饰有限公司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F2432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91610323MA6X941T13</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19E9B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张天让</w:t>
            </w:r>
          </w:p>
        </w:tc>
      </w:tr>
      <w:tr w14:paraId="5061E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15B0D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386C4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陕西致远佳业建筑工程有限公司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A930C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91610323MA6XKRT99D</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690F5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强敏波</w:t>
            </w:r>
          </w:p>
        </w:tc>
      </w:tr>
      <w:tr w14:paraId="7CDDA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0DC5B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54477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岐山泽义广告传媒有限公司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71C71C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91610323MA6X9Y9G8P</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307163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蔡强波</w:t>
            </w:r>
          </w:p>
        </w:tc>
      </w:tr>
      <w:tr w14:paraId="0BEBE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33FFA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C81A6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岐山县恒诚饮品销售有限责任公司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263CE4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916103235622299582</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1A058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孙小军</w:t>
            </w:r>
          </w:p>
        </w:tc>
      </w:tr>
      <w:tr w14:paraId="0B43F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2047A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724D6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宝鸡诚固恒业建筑工程有限公司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492D4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91610323MA7C1XPPXL</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B1839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见瑞娟</w:t>
            </w:r>
          </w:p>
        </w:tc>
      </w:tr>
      <w:tr w14:paraId="14370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699C4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14374C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陕西乐农达农业科技有限公司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341CA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91610323MABPLP424J</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4CAD9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曹会侠</w:t>
            </w:r>
          </w:p>
        </w:tc>
      </w:tr>
      <w:tr w14:paraId="208CF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E4E76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3F35B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宝鸡英睿思文化传媒有限公司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970B7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91610323MA6X93FP5L</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98AA1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麻帅</w:t>
            </w:r>
          </w:p>
        </w:tc>
      </w:tr>
      <w:tr w14:paraId="69FAC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24F7E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B7ED7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陕西百盛源商贸有限公司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B79C0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91610323338613744Q</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09D02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张海斌</w:t>
            </w:r>
          </w:p>
        </w:tc>
      </w:tr>
      <w:tr w14:paraId="2668B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E2084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04FEC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岐山县金路达汽车租赁有限公司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6D08A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916103233057137492</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DD4E8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赵潘亮</w:t>
            </w:r>
          </w:p>
        </w:tc>
      </w:tr>
      <w:tr w14:paraId="06E93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4D590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D4E16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岐山县宏丰源商贸有限公司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68548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91610323MA6XA1A25U</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085E2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李宏科</w:t>
            </w:r>
          </w:p>
        </w:tc>
      </w:tr>
      <w:tr w14:paraId="5FBF6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38841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729D8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陕西龙达金属加工有限公司同兴收购站</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41F6C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91610323MA6TH7866H</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A6DE6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张拴虎</w:t>
            </w:r>
          </w:p>
        </w:tc>
      </w:tr>
      <w:tr w14:paraId="09D5D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DDB2F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A83A1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宝鸡同成塑业有限公司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E923D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91610323583538012T</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A7D0B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杨喜喜</w:t>
            </w:r>
          </w:p>
        </w:tc>
      </w:tr>
      <w:tr w14:paraId="5F924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62C84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5763E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宝鸡如意居商贸有限公司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8C384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91610323MA6X9W8M5F</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51A43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冯超</w:t>
            </w:r>
          </w:p>
        </w:tc>
      </w:tr>
      <w:tr w14:paraId="79AA7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4C092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E5903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岐山县承品商贸有限责任公司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0DD750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91610323MA6XE9K14K</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76C8A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李淑侠</w:t>
            </w:r>
          </w:p>
        </w:tc>
      </w:tr>
      <w:tr w14:paraId="59222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60960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E92E9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宝鸡市东方红星物业管理有限公司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C6590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91610323MA6XDKLA9J</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8713A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张栋</w:t>
            </w:r>
          </w:p>
        </w:tc>
      </w:tr>
      <w:tr w14:paraId="7CCD1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C0CE6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DF269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岐山坤行建筑安装有限公司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3470B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91610323MA6XFN9BX8</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E8BDFB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张晔璠</w:t>
            </w:r>
          </w:p>
        </w:tc>
      </w:tr>
      <w:tr w14:paraId="2554D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5FA1F7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F63CD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岐山县顺达建材厂</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299C64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91610323570667333Y</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03837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肖建新</w:t>
            </w:r>
          </w:p>
        </w:tc>
      </w:tr>
      <w:tr w14:paraId="0B6C7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ADC2E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8253B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岐山天原化工厂</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05A75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9161032377382831X4</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98F77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范振生</w:t>
            </w:r>
          </w:p>
        </w:tc>
      </w:tr>
      <w:tr w14:paraId="32C5D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84E0C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9217D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岐山县正泰机械厂</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272DB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91610323MA6X92K69Y</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D4976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李亚明</w:t>
            </w:r>
          </w:p>
        </w:tc>
      </w:tr>
      <w:tr w14:paraId="19271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CCC50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62278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宝鸡尚锦翔建筑工程有限公司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E5AEB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91610323MA6XF1G63J</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B362D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卓萌</w:t>
            </w:r>
          </w:p>
        </w:tc>
      </w:tr>
      <w:tr w14:paraId="35AE3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25277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03B80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宝鸡华卫洁家政服务有限公司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9FA2C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91610323MA7C4CDK1D</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3A5B2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程天根</w:t>
            </w:r>
          </w:p>
        </w:tc>
      </w:tr>
      <w:tr w14:paraId="0201F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14EDC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62970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宝鸡百世佳业商贸有限公司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30DF9A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91610323MA6X9HU636</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80AB3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孙强利</w:t>
            </w:r>
          </w:p>
        </w:tc>
      </w:tr>
      <w:tr w14:paraId="3E11F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2AFD9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44030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岐山县鹏程工贸有限责任公司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313A1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916103237521009521</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D98F9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范兵文</w:t>
            </w:r>
          </w:p>
        </w:tc>
      </w:tr>
      <w:tr w14:paraId="38DCA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C1E99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74C3FF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岐山县顺意蔬菜水果批发有限公司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10379D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91610323MA6XJTXP50</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9DE76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赵春元</w:t>
            </w:r>
          </w:p>
        </w:tc>
      </w:tr>
      <w:tr w14:paraId="0FD13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9B9B4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32F43D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陕西驰创建筑工程有限公司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0F141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91610323MA6XK4HL8T</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027CFE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王美素</w:t>
            </w:r>
          </w:p>
        </w:tc>
      </w:tr>
      <w:tr w14:paraId="08BD4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E80A8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250CD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宝鸡华城瑞兴物资再生利用有限公司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2DA06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91610323MA6XFRL07W</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A8160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张百芳</w:t>
            </w:r>
          </w:p>
        </w:tc>
      </w:tr>
      <w:tr w14:paraId="2A854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EE8CEA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FE340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岐山县天和万家超市</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1F9BE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916103233056220977</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76472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王卫东</w:t>
            </w:r>
          </w:p>
        </w:tc>
      </w:tr>
      <w:tr w14:paraId="3ABC1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93E56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B482D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岐山县心缘缔商贸有限公司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718D9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91610323MA6X91WX30</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25013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梁丽娟</w:t>
            </w:r>
          </w:p>
        </w:tc>
      </w:tr>
      <w:tr w14:paraId="28951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790A7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B96B1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陕西启晨华鑫汽车服务有限公司岐山县分公司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21B04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91610323MABQQCBA7X</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42C3B6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任燕翔</w:t>
            </w:r>
          </w:p>
        </w:tc>
      </w:tr>
      <w:tr w14:paraId="54A83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C5D89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6D121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宝鸡聚才商贸有限公司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07FE6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91610323MA6X93BN3N</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F7068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杨春杰</w:t>
            </w:r>
          </w:p>
        </w:tc>
      </w:tr>
      <w:tr w14:paraId="7932A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B241E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9FC13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岐山县维利斯服饰超市</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2B8BC7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916103236779398458</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1DA06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曹彬昌</w:t>
            </w:r>
          </w:p>
        </w:tc>
      </w:tr>
      <w:tr w14:paraId="10F53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96A56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C414C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宝鸡秦瑞烟花爆竹有限责任公司岐山县蔡家坡经营部</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4F23B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91610323MA6X912A4U</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8B2548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张开桃</w:t>
            </w:r>
          </w:p>
        </w:tc>
      </w:tr>
      <w:tr w14:paraId="03790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B5F6B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DB861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宝鸡创优家装饰工程有限公司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8407B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91610323MA6XJHM083</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91E14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赵凯</w:t>
            </w:r>
          </w:p>
        </w:tc>
      </w:tr>
      <w:tr w14:paraId="6CF9E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EC474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DB5341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宝鸡金诚石美装饰有限公司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8BA41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91610323MA6XHNM97M</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51F94C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王博</w:t>
            </w:r>
          </w:p>
        </w:tc>
      </w:tr>
      <w:tr w14:paraId="06771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8A49C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5B4EE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岐山花小椒商贸工作室</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7266C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91610323MA6XKB699N</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9B9F6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张峰</w:t>
            </w:r>
          </w:p>
        </w:tc>
      </w:tr>
      <w:tr w14:paraId="3FC71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232DE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F403F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岐山县老秦人家餐饮店</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FF44E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9161032330573382X3</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31886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杨保峰</w:t>
            </w:r>
          </w:p>
        </w:tc>
      </w:tr>
      <w:tr w14:paraId="6C478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877D9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CC41E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陕西政友达预制装配有限公司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D4112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91610323MA6XHWUY7Q</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F0A1D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李友珍</w:t>
            </w:r>
          </w:p>
        </w:tc>
      </w:tr>
      <w:tr w14:paraId="24A88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96D8E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37A08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岐山县鸿运金属结构厂</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E1165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9161032370993744XN</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6873CC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蔡周绪</w:t>
            </w:r>
          </w:p>
        </w:tc>
      </w:tr>
      <w:tr w14:paraId="216C8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5E4DC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C1DA9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岐山县五洲购物广场</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2C4676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91610323054773084F</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B475D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章保国</w:t>
            </w:r>
          </w:p>
        </w:tc>
      </w:tr>
      <w:tr w14:paraId="51B19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23176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E94DA0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陕西中控联能科技有限公司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D354E2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91610323MA6XJERB1R</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5F9945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袁媛</w:t>
            </w:r>
          </w:p>
        </w:tc>
      </w:tr>
      <w:tr w14:paraId="13134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9FD46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1E2FFF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岐山县密斯特影城有限公司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1E7AB0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91610323305734240G</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1F26A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何永生</w:t>
            </w:r>
          </w:p>
        </w:tc>
      </w:tr>
      <w:tr w14:paraId="33FD3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FE27FE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821BE5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宝鸡鑫盛鸿达工程劳务有限公司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9353E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91610323MA6XJB0K5T</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0F481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麻都林</w:t>
            </w:r>
          </w:p>
        </w:tc>
      </w:tr>
      <w:tr w14:paraId="3BA34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2E87A0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045AF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宝鸡凌志诚科技有限公司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1ABDA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91610323MA6XA1BA70</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6F724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文金山</w:t>
            </w:r>
          </w:p>
        </w:tc>
      </w:tr>
      <w:tr w14:paraId="3E130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F2B0D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57559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宝鸡佳毫商贸有限公司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C7B6F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916103236879627231</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2ABFF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武博</w:t>
            </w:r>
          </w:p>
        </w:tc>
      </w:tr>
      <w:tr w14:paraId="037EB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DEB5DD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DCA54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宝鸡远东节能装饰工程有限公司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3ABCA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91610323MA6TH6RB5W</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FCBA9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杨均平</w:t>
            </w:r>
          </w:p>
        </w:tc>
      </w:tr>
      <w:tr w14:paraId="038DA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F2AA1F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004EB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陕西优忠展纪设备有限公司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4B929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91610323MACLRM0Y3C</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7A679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王海军</w:t>
            </w:r>
          </w:p>
        </w:tc>
      </w:tr>
      <w:tr w14:paraId="0F463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170C0F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30D05A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陕西闻芳秦商贸有限责任公司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3ACD91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91610323MA6XJ5JKX0</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7FDB07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贾建辉</w:t>
            </w:r>
          </w:p>
        </w:tc>
      </w:tr>
      <w:tr w14:paraId="6E92A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56AA0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4D0C1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陕西恒邦天富商贸有限公司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0BBA9E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91610323MA6XFP8B9U</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D38DD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李骁毅</w:t>
            </w:r>
          </w:p>
        </w:tc>
      </w:tr>
      <w:tr w14:paraId="445F8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31D323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FEE212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宝鸡盛世源知良工贸有限公司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D636B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91610323MA6XKX3F9X</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31668F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李超</w:t>
            </w:r>
          </w:p>
        </w:tc>
      </w:tr>
      <w:tr w14:paraId="2774F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67316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44A83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岐山县鑫鹏装修装饰有限公司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3A9D3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91610323MA6XE5AF42</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F45D9F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王恒立</w:t>
            </w:r>
          </w:p>
        </w:tc>
      </w:tr>
      <w:tr w14:paraId="391DE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48AEA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7ECD0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岐山鑫诺云供应链管理有限公司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320A32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91610323MACPGU705Q</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473F4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廖凯</w:t>
            </w:r>
          </w:p>
        </w:tc>
      </w:tr>
      <w:tr w14:paraId="60490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D9DC2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45C49A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宝鸡嘉烨商贸有限公司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D6BF19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91610323MA6X9G49X0</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D6AE55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雒宏建</w:t>
            </w:r>
          </w:p>
        </w:tc>
      </w:tr>
      <w:tr w14:paraId="7571D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FC099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5DA9E4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岐山县合盈信息技术有限公司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8BB74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91610323MA6XHQLB5A</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776E4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蔡超</w:t>
            </w:r>
          </w:p>
        </w:tc>
      </w:tr>
      <w:tr w14:paraId="2F236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D05EB2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6E62F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宝鸡东湖柒號餐饮管理有限责任公司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05560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91610323MA6XDXNC3M</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2D97D8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方宜正</w:t>
            </w:r>
          </w:p>
        </w:tc>
      </w:tr>
      <w:tr w14:paraId="49CF6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67A4F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EB2C36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宝鸡武岐正达商贸有限公司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287C8AB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91610323MA6XHXR29X</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14B791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司育锋</w:t>
            </w:r>
          </w:p>
        </w:tc>
      </w:tr>
      <w:tr w14:paraId="4B357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CBC43C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2E239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陕西龙创智慧电气有限公司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ADFEE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91610323MA6X9XXT40</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67518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刘欢</w:t>
            </w:r>
          </w:p>
        </w:tc>
      </w:tr>
      <w:tr w14:paraId="2AE9A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0008A9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398B75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岐山县晨远机械制造有限公司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609EC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91610323MA6XE24B59</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D24923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张雷鹏</w:t>
            </w:r>
          </w:p>
        </w:tc>
      </w:tr>
      <w:tr w14:paraId="58530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2C3A0B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230DA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陕西巨合皇家餐饮有限公司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2417F3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916103233056007015</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10550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巨林博</w:t>
            </w:r>
          </w:p>
        </w:tc>
      </w:tr>
      <w:tr w14:paraId="5F47A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5152B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6BB5DF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岐山县花仙子商贸有限公司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24DE3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91610323MA6XEYTX1N</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FF8F2D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张建仓</w:t>
            </w:r>
          </w:p>
        </w:tc>
      </w:tr>
      <w:tr w14:paraId="0B610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89DC5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1A1C0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岐山县新观念商贸有限责任公司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35B70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91610323MA6XF0034G</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8E7B53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李海鹏</w:t>
            </w:r>
          </w:p>
        </w:tc>
      </w:tr>
      <w:tr w14:paraId="4570B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650C6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A16EF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宝鸡鸿扬尚品装饰工程有限公司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19BAB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91610323MA6XETF25U</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ADDEF1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梁阳</w:t>
            </w:r>
          </w:p>
        </w:tc>
      </w:tr>
      <w:tr w14:paraId="63872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7A52F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F40D1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岐山县洋洋商贸有限公司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465B8E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91610323MA6XHF140N</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0BF9E9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卢青春</w:t>
            </w:r>
          </w:p>
        </w:tc>
      </w:tr>
      <w:tr w14:paraId="7C351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8A12C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7AA43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岐山渭源新刚铸造有限公司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4028A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91610323087708086C</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1E7F64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王新刚</w:t>
            </w:r>
          </w:p>
        </w:tc>
      </w:tr>
      <w:tr w14:paraId="197D7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7D52F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4C6150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岐山县俊二郎餐饮有限责任公司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06CB9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91610323MA6XKR8NXJ</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5713FD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杨晓龙</w:t>
            </w:r>
          </w:p>
        </w:tc>
      </w:tr>
      <w:tr w14:paraId="5408C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9AC04E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51114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岐山牛大仙商贸有限公司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045F4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91610323MA6XHXH41R</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BBF03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杨孝强</w:t>
            </w:r>
          </w:p>
        </w:tc>
      </w:tr>
      <w:tr w14:paraId="67464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0313F7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AB5462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宝鸡泽天精密汽车零部件有限公司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D1864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91610323MA6XHX4C4H</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4049A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李伟超</w:t>
            </w:r>
          </w:p>
        </w:tc>
      </w:tr>
      <w:tr w14:paraId="3A112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4D7C9B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9D8F2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宝鸡文腾汽车服务有限公司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4A6CD6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91610323MA6XAAGQ4J</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1D6925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刘文涛</w:t>
            </w:r>
          </w:p>
        </w:tc>
      </w:tr>
      <w:tr w14:paraId="1C854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F4FFB9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3199D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岐山县悦峰装饰有限责任公司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8D9AB8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91610323MA6XE1330L</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75F52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王建峰</w:t>
            </w:r>
          </w:p>
        </w:tc>
      </w:tr>
      <w:tr w14:paraId="19D9E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53396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83FD6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宝鸡安信泽熙汽车销售有限公司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20F49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91610323MA6XHJHG1N</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37B64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赵文川</w:t>
            </w:r>
          </w:p>
        </w:tc>
      </w:tr>
      <w:tr w14:paraId="5FCAB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E11EBF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AFD6F2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宝鸡伟达通工贸有限公司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69EC5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91610323MA6XE95B02</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BCFDB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王伟平</w:t>
            </w:r>
          </w:p>
        </w:tc>
      </w:tr>
      <w:tr w14:paraId="64A83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20C2EB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032E17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陕西丰骏建筑工程有限公司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43628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91610323MA6X9R5C00</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6D654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杨力</w:t>
            </w:r>
          </w:p>
        </w:tc>
      </w:tr>
      <w:tr w14:paraId="2053D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50F85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E036A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陕西宇飞恒泰电子商贸有限公司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1EC3D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91610323MA7N97447R</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B4BD4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赵飞宇</w:t>
            </w:r>
          </w:p>
        </w:tc>
      </w:tr>
      <w:tr w14:paraId="18DB1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96F367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5B180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岐山县休余商贸有限责任公司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D5B59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91610323MA6XEAJL4Q</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9892EF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严亮亮</w:t>
            </w:r>
          </w:p>
        </w:tc>
      </w:tr>
      <w:tr w14:paraId="3EEE3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B8019E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AB5341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陕西飞鹏科力建筑工程有限公司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87B4FD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91610323MA6XHNLT48</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B747FF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贺亚科</w:t>
            </w:r>
          </w:p>
        </w:tc>
      </w:tr>
      <w:tr w14:paraId="57D77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3FE40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CC92A1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宝鸡豫洛森美业有限公司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74983C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91610323MA6XKUEC6H</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E7B78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张春荣</w:t>
            </w:r>
          </w:p>
        </w:tc>
      </w:tr>
      <w:tr w14:paraId="6E3ED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AEB9FB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DF468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宝鸡城市工匠装饰工程有限公司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E4195A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91610323MA6XKC7M4G</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5CACAC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王元飞</w:t>
            </w:r>
          </w:p>
        </w:tc>
      </w:tr>
      <w:tr w14:paraId="19BA4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834F3C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A3E63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陕西驰朗君建筑装饰有限公司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38DB83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91610323MACLT0A427</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56078E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刘世君</w:t>
            </w:r>
          </w:p>
        </w:tc>
      </w:tr>
      <w:tr w14:paraId="778D0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2C3CC6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9A46B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岐山县宇宙中极传媒有限公司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798C7B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91610323MAC7H1BL2D</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74355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张琼</w:t>
            </w:r>
          </w:p>
        </w:tc>
      </w:tr>
      <w:tr w14:paraId="70697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E5ABA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5880F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宝鸡鼎达通工贸有限公司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0F868E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916103230881838088</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FF5C1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李岷宇</w:t>
            </w:r>
          </w:p>
        </w:tc>
      </w:tr>
      <w:tr w14:paraId="702C3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E90BFE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EFB8F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岐山县聚源物资回收有限公司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1C4296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91610323694930113P</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08373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白金堂</w:t>
            </w:r>
          </w:p>
        </w:tc>
      </w:tr>
      <w:tr w14:paraId="2F6C7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27130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BECFC7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宝鸡宏达园林绿化有限公司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B88B6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91610323MA6X950B02</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2ADDE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孙军平</w:t>
            </w:r>
          </w:p>
        </w:tc>
      </w:tr>
      <w:tr w14:paraId="4C690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C2E2C4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C0CA4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宝鸡市康生建材有限公司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3E1998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91610323054790415U</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FCDF64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李康</w:t>
            </w:r>
          </w:p>
        </w:tc>
      </w:tr>
      <w:tr w14:paraId="33A31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C940B3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167BF0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岐山县梁家村现代农业生态发展有限公司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9BA1B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91610323MA6XDKA154</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CC4A5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梁晓龙</w:t>
            </w:r>
          </w:p>
        </w:tc>
      </w:tr>
      <w:tr w14:paraId="25815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BCC494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9AA92A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岐山县汇德永兴商贸有限公司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271A4A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91610323MACT12CQ5W</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BA7307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向如东</w:t>
            </w:r>
          </w:p>
        </w:tc>
      </w:tr>
      <w:tr w14:paraId="734E0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05E4D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F680D9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陕西永忆美文化传媒有限公司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FBF4E0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91610323305621748M</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5E9B5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王永利</w:t>
            </w:r>
          </w:p>
        </w:tc>
      </w:tr>
      <w:tr w14:paraId="5318D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38902C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0CB02B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陕西猕猴兄弟农业发展有限公司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ECE77C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91610323MA6XDWT6XF</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B20D1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李军辉</w:t>
            </w:r>
          </w:p>
        </w:tc>
      </w:tr>
      <w:tr w14:paraId="51FB5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9C7B7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395503C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宝鸡亚成工贸有限公司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98F9D1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9161032308171053XK</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78525B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刘亚平</w:t>
            </w:r>
          </w:p>
        </w:tc>
      </w:tr>
      <w:tr w14:paraId="78C78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55586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0DF1DF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宝鸡焱琪电子商务有限公司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340748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91610323MA6X99P193</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FDC58A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刘鑫</w:t>
            </w:r>
          </w:p>
        </w:tc>
      </w:tr>
      <w:tr w14:paraId="427EA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453AF6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CF0B5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陕西普达置业有限公司蔡家坡分公司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2C0A254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91610323059691571Y</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5E65E6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王首峰</w:t>
            </w:r>
          </w:p>
        </w:tc>
      </w:tr>
      <w:tr w14:paraId="616D1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F9E39D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07779D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宝鸡淼鑫绿源建材有限公司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2B2D59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91610323MA6XHQEG11</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269F05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李江淼</w:t>
            </w:r>
          </w:p>
        </w:tc>
      </w:tr>
      <w:tr w14:paraId="4B6FF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FE80D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0B1CF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岐山县蓝精灵网吧</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427AE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9161032308819729X5</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A5B418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李建飞</w:t>
            </w:r>
          </w:p>
        </w:tc>
      </w:tr>
      <w:tr w14:paraId="2C17E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CF1FC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7C8FA2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宝鸡鑫盛源厚租赁有限公司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18A3F1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91610323MA6XHQEJ6J</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D04D8C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赵政东</w:t>
            </w:r>
          </w:p>
        </w:tc>
      </w:tr>
      <w:tr w14:paraId="09D59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1BE71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F80EB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宝鸡荣盛祥工贸有限公司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4AF1B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91610323305779457M</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30B117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王晓荣</w:t>
            </w:r>
          </w:p>
        </w:tc>
      </w:tr>
      <w:tr w14:paraId="412C8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FE5B9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1632F2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陕西英睿思装饰工程有限公司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5052C5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91610323MA6XE6HD52</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B026BD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麻帅</w:t>
            </w:r>
          </w:p>
        </w:tc>
      </w:tr>
      <w:tr w14:paraId="5BC2D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59534D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77087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岐山县尚德海建材销售有限公司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18322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91610323MACW9LBA61</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4EEF96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马文龙</w:t>
            </w:r>
          </w:p>
        </w:tc>
      </w:tr>
      <w:tr w14:paraId="51B4D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B08B99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429DFD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岐山县银德丰药材有限公司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0D4DD0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91610323MA6XDKLX70</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18D5EB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令焕林</w:t>
            </w:r>
          </w:p>
        </w:tc>
      </w:tr>
      <w:tr w14:paraId="7A420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0C9CC1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7AE8C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宝鸡海汇工贸有限公司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B2E4E5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91610323794123298R</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1AE2B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何胜利</w:t>
            </w:r>
          </w:p>
        </w:tc>
      </w:tr>
      <w:tr w14:paraId="22D8A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953E99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B2E92D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宝鸡天澳源果蔬有限公司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FC6F9E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916103233522766097</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9DE928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刘永涛</w:t>
            </w:r>
          </w:p>
        </w:tc>
      </w:tr>
      <w:tr w14:paraId="29B6C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71422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290DD9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岐山中恒工程机械有限公司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DB3726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91610323MA6XAJ7C76</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C38830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杨龙</w:t>
            </w:r>
          </w:p>
        </w:tc>
      </w:tr>
      <w:tr w14:paraId="42635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19DA1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7DC53B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陕西卓星时空科技有限公司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EF729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91610323MACUW2QB1T</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0EA566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杨会龙</w:t>
            </w:r>
          </w:p>
        </w:tc>
      </w:tr>
      <w:tr w14:paraId="4DF67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65ACA7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C0C27C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宝鸡鑫隆源装饰材料有限公司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B7F0D0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91610323MA6XAJ7N7G</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8D42DB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肖均会</w:t>
            </w:r>
          </w:p>
        </w:tc>
      </w:tr>
      <w:tr w14:paraId="04F63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E97100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9B02BF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宝鸡市明康科医疗器械有限公司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7BBF54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91610323MA6XEL8N0X</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61A790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王旭立</w:t>
            </w:r>
          </w:p>
        </w:tc>
      </w:tr>
      <w:tr w14:paraId="40A4A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EF5A8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F59888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宝鸡恒基伟农农业发展有限公司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F0C600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91610323MA6XAETH41</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B7B96B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李建红</w:t>
            </w:r>
          </w:p>
        </w:tc>
      </w:tr>
      <w:tr w14:paraId="048BA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11878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133271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宝鸡悠米乐商贸有限公司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4D4D9E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91610323MA6XA2H574</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F2448E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李鹏</w:t>
            </w:r>
          </w:p>
        </w:tc>
      </w:tr>
      <w:tr w14:paraId="2F7DB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12E09A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E756E4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宝鸡亚特铸造有限公司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7BD400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91610323794111959A</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0E53CA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和会平</w:t>
            </w:r>
          </w:p>
        </w:tc>
      </w:tr>
      <w:tr w14:paraId="43C4B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FC44D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8CC8A4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岐山县兴旺机械加工厂</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A2C8E0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91610323580764989P</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48DB4A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崔春玉</w:t>
            </w:r>
          </w:p>
        </w:tc>
      </w:tr>
      <w:tr w14:paraId="5E098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5D0CA3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100B5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宝鸡金晟阳装饰工程有限公司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88D2AC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91610323MA6XA0DY3C</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83466D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王欢</w:t>
            </w:r>
          </w:p>
        </w:tc>
      </w:tr>
      <w:tr w14:paraId="08928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573AF9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E088F7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陕西城盾重工装备租赁有限公司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4DA2CA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91610323MA6XDJYFX7</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492309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郑达</w:t>
            </w:r>
          </w:p>
        </w:tc>
      </w:tr>
      <w:tr w14:paraId="12B04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47D196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71B2268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宝鸡科帆网络科技有限公司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528B45D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91610323MA6XDKEB2U</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03A5F47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蔡亚峰</w:t>
            </w:r>
          </w:p>
        </w:tc>
      </w:tr>
      <w:tr w14:paraId="6D21A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E982D9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003BE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宝鸡吉玛天优网络科技有限公司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2DCD93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91610323MA6XFN8G4A</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5CD415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宋纯鑫</w:t>
            </w:r>
          </w:p>
        </w:tc>
      </w:tr>
      <w:tr w14:paraId="71058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60D9EA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475B5F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岐山县旺鑫宏商贸有限公司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7B06B03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91610323MA6XHF1241</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3076254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任亮亮</w:t>
            </w:r>
          </w:p>
        </w:tc>
      </w:tr>
      <w:tr w14:paraId="39287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34008F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210</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7B61F4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岐山县梓萌商贸有限公司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58D8C7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91610323MA6XHF0E6X</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BAA9C2C">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买科明</w:t>
            </w:r>
          </w:p>
        </w:tc>
      </w:tr>
      <w:tr w14:paraId="2FC3A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C33345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211</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626018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宝鸡欣瑞微波通讯科技有限公司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FF709C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91610323741279037W</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92245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李文利</w:t>
            </w:r>
          </w:p>
        </w:tc>
      </w:tr>
      <w:tr w14:paraId="3BB6B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D537CC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212</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F0A38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陕西汤木森户外用品有限公司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42F1B62B">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91610323MA6X92K502</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C022C1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崔永峰</w:t>
            </w:r>
          </w:p>
        </w:tc>
      </w:tr>
      <w:tr w14:paraId="63440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F85568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213</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7CD6C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陕西英东光电科技有限公司岐山分公司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2484F9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91610323MA6X9D7X7U</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6FEDB4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黄飞</w:t>
            </w:r>
          </w:p>
        </w:tc>
      </w:tr>
      <w:tr w14:paraId="47D4E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05C9075">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214</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4D701D3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岐山县星妍供应链有限公司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34B3FE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91610323MA6XJEMC8R</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F15ECF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李娟妮</w:t>
            </w:r>
          </w:p>
        </w:tc>
      </w:tr>
      <w:tr w14:paraId="0DA72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DE0737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215</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2F639F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宝鸡校研文化有限公司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B7C6E28">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91610323MA6X9PW259</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81E343E">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陈玉柱</w:t>
            </w:r>
          </w:p>
        </w:tc>
      </w:tr>
      <w:tr w14:paraId="0B86B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594AA747">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216</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0327A740">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宝鸡鼎鑫顺工贸有限公司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1089DE8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91610323MA6XEA4M7K</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7DFD96F">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李永龙</w:t>
            </w:r>
          </w:p>
        </w:tc>
      </w:tr>
      <w:tr w14:paraId="6A972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1A7E49A">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217</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9AFCE1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岐山县汇千人力资源有限公司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0A91489D">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91610323MA6XEMD236</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7F63161">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王立强</w:t>
            </w:r>
          </w:p>
        </w:tc>
      </w:tr>
      <w:tr w14:paraId="39780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B95EFB9">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218</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59FACB8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陕西优顺康生物科技有限公司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371E9B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91610323MA6XH1TT5M</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1828D1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王晓飞</w:t>
            </w:r>
          </w:p>
        </w:tc>
      </w:tr>
      <w:tr w14:paraId="2C9E4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8B5AD66">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219</w:t>
            </w:r>
          </w:p>
        </w:tc>
        <w:tc>
          <w:tcPr>
            <w:tcW w:w="4557" w:type="dxa"/>
            <w:tcBorders>
              <w:top w:val="single" w:color="000000" w:sz="4" w:space="0"/>
              <w:left w:val="single" w:color="000000" w:sz="4" w:space="0"/>
              <w:bottom w:val="single" w:color="000000" w:sz="4" w:space="0"/>
              <w:right w:val="single" w:color="000000" w:sz="4" w:space="0"/>
            </w:tcBorders>
            <w:noWrap w:val="0"/>
            <w:vAlign w:val="center"/>
          </w:tcPr>
          <w:p w14:paraId="199F0693">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陕西大信卓立工贸有限公司</w:t>
            </w:r>
          </w:p>
        </w:tc>
        <w:tc>
          <w:tcPr>
            <w:tcW w:w="3437" w:type="dxa"/>
            <w:tcBorders>
              <w:top w:val="single" w:color="000000" w:sz="4" w:space="0"/>
              <w:left w:val="single" w:color="000000" w:sz="4" w:space="0"/>
              <w:bottom w:val="single" w:color="000000" w:sz="4" w:space="0"/>
              <w:right w:val="single" w:color="000000" w:sz="4" w:space="0"/>
            </w:tcBorders>
            <w:noWrap w:val="0"/>
            <w:vAlign w:val="center"/>
          </w:tcPr>
          <w:p w14:paraId="6F08A532">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91610323MA6XEQLRXU</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48A72524">
            <w:pPr>
              <w:keepNext w:val="0"/>
              <w:keepLines w:val="0"/>
              <w:widowControl/>
              <w:suppressLineNumbers w:val="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莫江涛</w:t>
            </w:r>
          </w:p>
        </w:tc>
      </w:tr>
    </w:tbl>
    <w:p w14:paraId="330331FB">
      <w:pPr>
        <w:rPr>
          <w:rFonts w:hint="default"/>
          <w:lang w:val="en-US" w:eastAsia="zh-CN"/>
        </w:rPr>
      </w:pPr>
    </w:p>
    <w:p w14:paraId="4937BADB">
      <w:pPr>
        <w:spacing w:line="500" w:lineRule="exact"/>
        <w:rPr>
          <w:rFonts w:hint="default" w:ascii="Times New Roman" w:hAnsi="Times New Roman" w:eastAsia="仿宋_GB2312" w:cs="仿宋"/>
          <w:color w:val="auto"/>
          <w:sz w:val="32"/>
          <w:szCs w:val="32"/>
          <w:u w:val="none"/>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8" w:usb3="00000000" w:csb0="400001FF" w:csb1="FFFF0000"/>
  </w:font>
  <w:font w:name="宋体">
    <w:altName w:val="Droid Sans Fallbac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国标仿宋-GB/T 2312">
    <w:panose1 w:val="02000500000000000000"/>
    <w:charset w:val="86"/>
    <w:family w:val="auto"/>
    <w:pitch w:val="default"/>
    <w:sig w:usb0="800002AF" w:usb1="08476CF8" w:usb2="00000010" w:usb3="00000000" w:csb0="00040000" w:csb1="00000000"/>
  </w:font>
  <w:font w:name="CESI宋体-GB2312">
    <w:panose1 w:val="02000500000000000000"/>
    <w:charset w:val="86"/>
    <w:family w:val="auto"/>
    <w:pitch w:val="default"/>
    <w:sig w:usb0="800002AF" w:usb1="08476CF8" w:usb2="00000010" w:usb3="00000000" w:csb0="0004000F" w:csb1="00000000"/>
  </w:font>
  <w:font w:name="方正小标宋简体">
    <w:altName w:val="CESI小标宋-GB13000"/>
    <w:panose1 w:val="02000000000000000000"/>
    <w:charset w:val="86"/>
    <w:family w:val="auto"/>
    <w:pitch w:val="default"/>
    <w:sig w:usb0="00000000" w:usb1="00000000" w:usb2="00000012" w:usb3="00000000" w:csb0="00040001" w:csb1="00000000"/>
  </w:font>
  <w:font w:name="CESI小标宋-GB13000">
    <w:panose1 w:val="02000500000000000000"/>
    <w:charset w:val="86"/>
    <w:family w:val="auto"/>
    <w:pitch w:val="default"/>
    <w:sig w:usb0="800002BF" w:usb1="18CF7CF8" w:usb2="00000016" w:usb3="00000000" w:csb0="0004000F" w:csb1="00000000"/>
  </w:font>
  <w:font w:name="国标黑体-GB/T 2312">
    <w:panose1 w:val="02000500000000000000"/>
    <w:charset w:val="86"/>
    <w:family w:val="auto"/>
    <w:pitch w:val="default"/>
    <w:sig w:usb0="00000001" w:usb1="08000000" w:usb2="00000000" w:usb3="00000000" w:csb0="00040000" w:csb1="00000000"/>
  </w:font>
  <w:font w:name="国标楷体-GB/T 2312">
    <w:panose1 w:val="02000500000000000000"/>
    <w:charset w:val="86"/>
    <w:family w:val="auto"/>
    <w:pitch w:val="default"/>
    <w:sig w:usb0="00000001" w:usb1="08000000" w:usb2="00000000" w:usb3="00000000" w:csb0="00040000" w:csb1="00000000"/>
  </w:font>
  <w:font w:name="CESI黑体-GB13000">
    <w:panose1 w:val="02000500000000000000"/>
    <w:charset w:val="86"/>
    <w:family w:val="auto"/>
    <w:pitch w:val="default"/>
    <w:sig w:usb0="800002BF" w:usb1="38CF7CF8" w:usb2="00000016" w:usb3="00000000" w:csb0="0004000F" w:csb1="00000000"/>
  </w:font>
  <w:font w:name="Mangal">
    <w:altName w:val="C059"/>
    <w:panose1 w:val="00000400000000000000"/>
    <w:charset w:val="00"/>
    <w:family w:val="roman"/>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Arial Unicode MS">
    <w:altName w:val="DejaVu Sans"/>
    <w:panose1 w:val="020B0604020202020204"/>
    <w:charset w:val="86"/>
    <w:family w:val="auto"/>
    <w:pitch w:val="default"/>
    <w:sig w:usb0="00000000" w:usb1="00000000" w:usb2="0000003F" w:usb3="00000000" w:csb0="603F01FF" w:csb1="FFFF0000"/>
  </w:font>
  <w:font w:name="仿宋_GB2312">
    <w:altName w:val="CESI仿宋-GB13000"/>
    <w:panose1 w:val="02010609030101010101"/>
    <w:charset w:val="86"/>
    <w:family w:val="modern"/>
    <w:pitch w:val="default"/>
    <w:sig w:usb0="00000000" w:usb1="00000000" w:usb2="00000000" w:usb3="00000000" w:csb0="00040000" w:csb1="00000000"/>
  </w:font>
  <w:font w:name="CESI仿宋-GB13000">
    <w:panose1 w:val="02000500000000000000"/>
    <w:charset w:val="86"/>
    <w:family w:val="auto"/>
    <w:pitch w:val="default"/>
    <w:sig w:usb0="800002BF" w:usb1="18CF7CF8" w:usb2="00000016" w:usb3="00000000" w:csb0="0004000F" w:csb1="00000000"/>
  </w:font>
  <w:font w:name="Mongolian Baiti">
    <w:altName w:val="汉仪叶叶相思体简"/>
    <w:panose1 w:val="03000500000000000000"/>
    <w:charset w:val="00"/>
    <w:family w:val="script"/>
    <w:pitch w:val="default"/>
    <w:sig w:usb0="00000000" w:usb1="00000000" w:usb2="00020000" w:usb3="00000000" w:csb0="00000001" w:csb1="00000000"/>
  </w:font>
  <w:font w:name="汉仪叶叶相思体简">
    <w:panose1 w:val="02010509060101010101"/>
    <w:charset w:val="86"/>
    <w:family w:val="auto"/>
    <w:pitch w:val="default"/>
    <w:sig w:usb0="00000001" w:usb1="080E0000" w:usb2="00000000" w:usb3="00000000" w:csb0="00040000" w:csb1="00000000"/>
  </w:font>
  <w:font w:name="仿宋">
    <w:altName w:val="CESI仿宋-GB13000"/>
    <w:panose1 w:val="02010609060101010101"/>
    <w:charset w:val="86"/>
    <w:family w:val="auto"/>
    <w:pitch w:val="default"/>
    <w:sig w:usb0="00000000" w:usb1="00000000" w:usb2="00000016" w:usb3="00000000" w:csb0="00040001" w:csb1="00000000"/>
  </w:font>
  <w:font w:name="国标小标宋-GB/T 2312">
    <w:panose1 w:val="02000500000000000000"/>
    <w:charset w:val="86"/>
    <w:family w:val="auto"/>
    <w:pitch w:val="default"/>
    <w:sig w:usb0="00000001" w:usb1="08000000" w:usb2="00000000" w:usb3="00000000" w:csb0="00040000" w:csb1="00000000"/>
  </w:font>
  <w:font w:name="方正书宋_GBK">
    <w:altName w:val="Droid Sans Fallback"/>
    <w:panose1 w:val="02000000000000000000"/>
    <w:charset w:val="00"/>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65C59">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B97097">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B97097">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10A478A"/>
    <w:rsid w:val="012B0F8F"/>
    <w:rsid w:val="015157B6"/>
    <w:rsid w:val="02B83402"/>
    <w:rsid w:val="042774DD"/>
    <w:rsid w:val="048D2705"/>
    <w:rsid w:val="04CD463F"/>
    <w:rsid w:val="04FA4431"/>
    <w:rsid w:val="05C51508"/>
    <w:rsid w:val="06476E0A"/>
    <w:rsid w:val="06BAE61F"/>
    <w:rsid w:val="071C7669"/>
    <w:rsid w:val="07580619"/>
    <w:rsid w:val="076B45F0"/>
    <w:rsid w:val="0776795A"/>
    <w:rsid w:val="07DA78EE"/>
    <w:rsid w:val="08365B64"/>
    <w:rsid w:val="087864F3"/>
    <w:rsid w:val="090B4D3A"/>
    <w:rsid w:val="09290BEC"/>
    <w:rsid w:val="09AA7B69"/>
    <w:rsid w:val="0A2F38BD"/>
    <w:rsid w:val="0A3665F0"/>
    <w:rsid w:val="0B22091D"/>
    <w:rsid w:val="0CF71776"/>
    <w:rsid w:val="0D232DCD"/>
    <w:rsid w:val="0D242541"/>
    <w:rsid w:val="0DA32C6D"/>
    <w:rsid w:val="0FB748D6"/>
    <w:rsid w:val="0FFF2388"/>
    <w:rsid w:val="103E22C5"/>
    <w:rsid w:val="11346F8C"/>
    <w:rsid w:val="11524677"/>
    <w:rsid w:val="115320F9"/>
    <w:rsid w:val="119E3BCA"/>
    <w:rsid w:val="11B36C9A"/>
    <w:rsid w:val="1350279A"/>
    <w:rsid w:val="14203063"/>
    <w:rsid w:val="143E1E38"/>
    <w:rsid w:val="146E7073"/>
    <w:rsid w:val="1490670C"/>
    <w:rsid w:val="152E563E"/>
    <w:rsid w:val="15632709"/>
    <w:rsid w:val="15B93156"/>
    <w:rsid w:val="16D23D7F"/>
    <w:rsid w:val="18325353"/>
    <w:rsid w:val="188449CB"/>
    <w:rsid w:val="18B229B2"/>
    <w:rsid w:val="19FE4517"/>
    <w:rsid w:val="1AD62C95"/>
    <w:rsid w:val="1AE345F4"/>
    <w:rsid w:val="1B37398D"/>
    <w:rsid w:val="1C7339BB"/>
    <w:rsid w:val="1C7A5BA8"/>
    <w:rsid w:val="1E664711"/>
    <w:rsid w:val="1EC222D9"/>
    <w:rsid w:val="1F2B5D07"/>
    <w:rsid w:val="1FC004DE"/>
    <w:rsid w:val="1FD31F15"/>
    <w:rsid w:val="212E3259"/>
    <w:rsid w:val="22287087"/>
    <w:rsid w:val="237778B4"/>
    <w:rsid w:val="23F5677C"/>
    <w:rsid w:val="24626694"/>
    <w:rsid w:val="25374E17"/>
    <w:rsid w:val="258D6CE0"/>
    <w:rsid w:val="27A45517"/>
    <w:rsid w:val="2ADA5A13"/>
    <w:rsid w:val="2B1B3EFC"/>
    <w:rsid w:val="2B3478AE"/>
    <w:rsid w:val="2BDE20BE"/>
    <w:rsid w:val="2CEA3815"/>
    <w:rsid w:val="2D3E2ED9"/>
    <w:rsid w:val="2DE10173"/>
    <w:rsid w:val="2E8D7A39"/>
    <w:rsid w:val="2F327E79"/>
    <w:rsid w:val="2F7CE1EF"/>
    <w:rsid w:val="2F8A6913"/>
    <w:rsid w:val="30DB5683"/>
    <w:rsid w:val="30FA2F6D"/>
    <w:rsid w:val="31562B39"/>
    <w:rsid w:val="31BE0AF5"/>
    <w:rsid w:val="32CE76E8"/>
    <w:rsid w:val="3334290F"/>
    <w:rsid w:val="33740640"/>
    <w:rsid w:val="3585615B"/>
    <w:rsid w:val="363C12E3"/>
    <w:rsid w:val="368E5656"/>
    <w:rsid w:val="377FBB27"/>
    <w:rsid w:val="37F16547"/>
    <w:rsid w:val="38B63DA7"/>
    <w:rsid w:val="3930619F"/>
    <w:rsid w:val="3A4E178D"/>
    <w:rsid w:val="3A671EB6"/>
    <w:rsid w:val="3B723BAA"/>
    <w:rsid w:val="3BF97ECA"/>
    <w:rsid w:val="3C2965F0"/>
    <w:rsid w:val="3D6B1177"/>
    <w:rsid w:val="3E5F4AE1"/>
    <w:rsid w:val="3E853745"/>
    <w:rsid w:val="3F2604DF"/>
    <w:rsid w:val="3F6783E4"/>
    <w:rsid w:val="3F842066"/>
    <w:rsid w:val="3FFF82D4"/>
    <w:rsid w:val="402E7C06"/>
    <w:rsid w:val="40906604"/>
    <w:rsid w:val="40FE5F8F"/>
    <w:rsid w:val="425049CE"/>
    <w:rsid w:val="43862855"/>
    <w:rsid w:val="442B16EC"/>
    <w:rsid w:val="458F64B9"/>
    <w:rsid w:val="45C51FFB"/>
    <w:rsid w:val="46157ACD"/>
    <w:rsid w:val="47243FC5"/>
    <w:rsid w:val="48457423"/>
    <w:rsid w:val="48C10000"/>
    <w:rsid w:val="49103B67"/>
    <w:rsid w:val="4A555101"/>
    <w:rsid w:val="4A6E3AAD"/>
    <w:rsid w:val="4AA318C3"/>
    <w:rsid w:val="4AAB44EB"/>
    <w:rsid w:val="4ADF49AE"/>
    <w:rsid w:val="4B8F0B22"/>
    <w:rsid w:val="4C02380F"/>
    <w:rsid w:val="4C7C04B3"/>
    <w:rsid w:val="4CC8271B"/>
    <w:rsid w:val="4D204C1F"/>
    <w:rsid w:val="4D9306AE"/>
    <w:rsid w:val="4E8950D9"/>
    <w:rsid w:val="4F722566"/>
    <w:rsid w:val="4F93378A"/>
    <w:rsid w:val="4FC928AB"/>
    <w:rsid w:val="503F09B5"/>
    <w:rsid w:val="516D5500"/>
    <w:rsid w:val="52802336"/>
    <w:rsid w:val="53A0483E"/>
    <w:rsid w:val="547C0750"/>
    <w:rsid w:val="55FE5622"/>
    <w:rsid w:val="561977FE"/>
    <w:rsid w:val="571211D9"/>
    <w:rsid w:val="57503162"/>
    <w:rsid w:val="58A4140A"/>
    <w:rsid w:val="591F0542"/>
    <w:rsid w:val="59A10938"/>
    <w:rsid w:val="5ACC1083"/>
    <w:rsid w:val="5BA419F7"/>
    <w:rsid w:val="5BBA0C90"/>
    <w:rsid w:val="5BEF1DBF"/>
    <w:rsid w:val="5BF91583"/>
    <w:rsid w:val="5BFB2E57"/>
    <w:rsid w:val="5C5D2BD9"/>
    <w:rsid w:val="5DD7483B"/>
    <w:rsid w:val="5E5FAB03"/>
    <w:rsid w:val="5E605C94"/>
    <w:rsid w:val="5EA00CBE"/>
    <w:rsid w:val="5F9FEDD5"/>
    <w:rsid w:val="5FBEF003"/>
    <w:rsid w:val="5FE33914"/>
    <w:rsid w:val="5FFA4D85"/>
    <w:rsid w:val="602422E6"/>
    <w:rsid w:val="60B635F2"/>
    <w:rsid w:val="60C16F3B"/>
    <w:rsid w:val="612E7E8C"/>
    <w:rsid w:val="6171346B"/>
    <w:rsid w:val="617678F3"/>
    <w:rsid w:val="61DC2B1A"/>
    <w:rsid w:val="62D0698F"/>
    <w:rsid w:val="636955DE"/>
    <w:rsid w:val="63BF2123"/>
    <w:rsid w:val="646E5E05"/>
    <w:rsid w:val="64E43803"/>
    <w:rsid w:val="64F1579E"/>
    <w:rsid w:val="657F58CB"/>
    <w:rsid w:val="666D4B17"/>
    <w:rsid w:val="66934D57"/>
    <w:rsid w:val="679F3F90"/>
    <w:rsid w:val="69614C3F"/>
    <w:rsid w:val="69CB7701"/>
    <w:rsid w:val="69DB1CD7"/>
    <w:rsid w:val="6A1454BE"/>
    <w:rsid w:val="6A3A305D"/>
    <w:rsid w:val="6AD7030F"/>
    <w:rsid w:val="6BA277B7"/>
    <w:rsid w:val="6BA570BE"/>
    <w:rsid w:val="6BCC1BB9"/>
    <w:rsid w:val="6C6723F1"/>
    <w:rsid w:val="6C7FDF42"/>
    <w:rsid w:val="6C9A59BC"/>
    <w:rsid w:val="6CA517CF"/>
    <w:rsid w:val="6CF22E26"/>
    <w:rsid w:val="6D064CEC"/>
    <w:rsid w:val="6D65324B"/>
    <w:rsid w:val="6D6C7F13"/>
    <w:rsid w:val="6D923254"/>
    <w:rsid w:val="6DC72AB2"/>
    <w:rsid w:val="6DCDE1E5"/>
    <w:rsid w:val="6DD2313B"/>
    <w:rsid w:val="6E04767D"/>
    <w:rsid w:val="6E355D52"/>
    <w:rsid w:val="6E6950E9"/>
    <w:rsid w:val="6ED952C0"/>
    <w:rsid w:val="6F013B3F"/>
    <w:rsid w:val="6F732ABB"/>
    <w:rsid w:val="6F9F3D7D"/>
    <w:rsid w:val="6FF58B64"/>
    <w:rsid w:val="6FF8F863"/>
    <w:rsid w:val="70B416EC"/>
    <w:rsid w:val="70CF02CA"/>
    <w:rsid w:val="70F532B7"/>
    <w:rsid w:val="71013020"/>
    <w:rsid w:val="710D7C3E"/>
    <w:rsid w:val="71FC56E7"/>
    <w:rsid w:val="7376089F"/>
    <w:rsid w:val="74E06ABE"/>
    <w:rsid w:val="75687D2E"/>
    <w:rsid w:val="75B2DA43"/>
    <w:rsid w:val="75BD90DB"/>
    <w:rsid w:val="75CC41D0"/>
    <w:rsid w:val="75D825F8"/>
    <w:rsid w:val="75F8119D"/>
    <w:rsid w:val="76222141"/>
    <w:rsid w:val="76704CDE"/>
    <w:rsid w:val="76D869B3"/>
    <w:rsid w:val="76FD0A98"/>
    <w:rsid w:val="770529AA"/>
    <w:rsid w:val="771B8ED0"/>
    <w:rsid w:val="77AA2BD3"/>
    <w:rsid w:val="77BF7E83"/>
    <w:rsid w:val="77DF8BD4"/>
    <w:rsid w:val="77EFD5CC"/>
    <w:rsid w:val="77FFADAC"/>
    <w:rsid w:val="789620E4"/>
    <w:rsid w:val="78FD530C"/>
    <w:rsid w:val="79CB4519"/>
    <w:rsid w:val="79D569DE"/>
    <w:rsid w:val="79FC3536"/>
    <w:rsid w:val="7AFB4DD2"/>
    <w:rsid w:val="7B0F6E9A"/>
    <w:rsid w:val="7BA46A39"/>
    <w:rsid w:val="7BFD6076"/>
    <w:rsid w:val="7C8E43D6"/>
    <w:rsid w:val="7CD44657"/>
    <w:rsid w:val="7DA813EB"/>
    <w:rsid w:val="7DFF108F"/>
    <w:rsid w:val="7EED8AE6"/>
    <w:rsid w:val="7F57BCDA"/>
    <w:rsid w:val="7F5A6980"/>
    <w:rsid w:val="7FE78610"/>
    <w:rsid w:val="7FEADF5C"/>
    <w:rsid w:val="7FEECA99"/>
    <w:rsid w:val="7FF37C7A"/>
    <w:rsid w:val="91BF8AB9"/>
    <w:rsid w:val="9FF1B21D"/>
    <w:rsid w:val="A39F0AE6"/>
    <w:rsid w:val="B7BFD803"/>
    <w:rsid w:val="BD5EB179"/>
    <w:rsid w:val="BD7F788E"/>
    <w:rsid w:val="BFCF042F"/>
    <w:rsid w:val="CF6B77B3"/>
    <w:rsid w:val="D5EF7888"/>
    <w:rsid w:val="D7F3BE6E"/>
    <w:rsid w:val="DAD5ADDA"/>
    <w:rsid w:val="DEFF1EB3"/>
    <w:rsid w:val="DF3F4C88"/>
    <w:rsid w:val="DF7A9960"/>
    <w:rsid w:val="DFBF15D5"/>
    <w:rsid w:val="DFD70EC8"/>
    <w:rsid w:val="DFFE6C63"/>
    <w:rsid w:val="E53DE605"/>
    <w:rsid w:val="E775D448"/>
    <w:rsid w:val="ECC7B000"/>
    <w:rsid w:val="EFFF91C0"/>
    <w:rsid w:val="F0ED2927"/>
    <w:rsid w:val="F3EF5848"/>
    <w:rsid w:val="F5A28C7E"/>
    <w:rsid w:val="F9BF6AE4"/>
    <w:rsid w:val="FB57F652"/>
    <w:rsid w:val="FBBF88F6"/>
    <w:rsid w:val="FBFEBC90"/>
    <w:rsid w:val="FC5FA1E5"/>
    <w:rsid w:val="FCF69F69"/>
    <w:rsid w:val="FD322FE4"/>
    <w:rsid w:val="FD7BEF22"/>
    <w:rsid w:val="FD8BB826"/>
    <w:rsid w:val="FD9199D6"/>
    <w:rsid w:val="FDAC17BA"/>
    <w:rsid w:val="FDDF4064"/>
    <w:rsid w:val="FDF46C9E"/>
    <w:rsid w:val="FEAFF630"/>
    <w:rsid w:val="FEDEBCAC"/>
    <w:rsid w:val="FF7F62AA"/>
    <w:rsid w:val="FFDBA3A8"/>
    <w:rsid w:val="FFDF073B"/>
    <w:rsid w:val="FFF76D19"/>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558</Words>
  <Characters>558</Characters>
  <Lines>0</Lines>
  <Paragraphs>0</Paragraphs>
  <TotalTime>5</TotalTime>
  <ScaleCrop>false</ScaleCrop>
  <LinksUpToDate>false</LinksUpToDate>
  <CharactersWithSpaces>935</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2021-08-04T10:04:00Z</dcterms:created>
  <dc:creator>胖林宝宝噜啦噜～</dc:creator>
  <cp:lastModifiedBy>WPS_1690934200</cp:lastModifiedBy>
  <cp:lastPrinted>2026-08-08T16:11:00Z</cp:lastPrinted>
  <dcterms:modified xsi:type="dcterms:W3CDTF">2026-08-10T10:29:38Z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526F4C53292B48849053E71A59849707</vt:lpwstr>
  </property>
  <property fmtid="{D5CDD505-2E9C-101B-9397-08002B2CF9AE}" pid="4" name="KSOTemplateDocerSaveRecord">
    <vt:lpwstr>eyJoZGlkIjoiYjQyOWFjOTUwMjQ2MzQyZDg1NjEzNmIzY2VhMmRhYjIiLCJ1c2VySWQiOiI4NDk4MzQ3NzYifQ==</vt:lpwstr>
  </property>
</Properties>
</file>