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岐</w:t>
      </w:r>
      <w:r>
        <w:rPr>
          <w:rFonts w:hint="eastAsia" w:ascii="仿宋_GB2312" w:hAnsi="仿宋_GB2312" w:eastAsia="仿宋_GB2312" w:cs="仿宋_GB2312"/>
          <w:sz w:val="32"/>
          <w:szCs w:val="32"/>
        </w:rPr>
        <w:t>规〔2023〕00</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烟草局</w:t>
      </w:r>
      <w:r>
        <w:rPr>
          <w:rFonts w:hint="eastAsia" w:ascii="仿宋_GB2312" w:hAnsi="仿宋_GB2312" w:eastAsia="仿宋_GB2312" w:cs="仿宋_GB2312"/>
          <w:sz w:val="32"/>
          <w:szCs w:val="32"/>
        </w:rPr>
        <w:t>001</w:t>
      </w:r>
    </w:p>
    <w:p>
      <w:pPr>
        <w:wordWrap w:val="0"/>
        <w:spacing w:line="560" w:lineRule="exact"/>
        <w:jc w:val="left"/>
        <w:rPr>
          <w:rFonts w:ascii="黑体" w:eastAsia="黑体"/>
        </w:rPr>
      </w:pPr>
    </w:p>
    <w:p>
      <w:pPr>
        <w:jc w:val="center"/>
        <w:rPr>
          <w:rFonts w:ascii="方正姚体" w:hAnsi="宋体" w:eastAsia="方正姚体"/>
          <w:b/>
          <w:w w:val="66"/>
          <w:sz w:val="72"/>
          <w:szCs w:val="72"/>
        </w:rPr>
      </w:pPr>
      <w:r>
        <w:rPr>
          <w:rFonts w:ascii="仿宋_GB2312" w:hAnsi="宋体"/>
          <w:color w:val="000000"/>
        </w:rPr>
        <mc:AlternateContent>
          <mc:Choice Requires="wps">
            <w:drawing>
              <wp:anchor distT="0" distB="0" distL="114300" distR="114300" simplePos="0" relativeHeight="251661312" behindDoc="0" locked="0" layoutInCell="1" allowOverlap="1">
                <wp:simplePos x="0" y="0"/>
                <wp:positionH relativeFrom="column">
                  <wp:posOffset>-46990</wp:posOffset>
                </wp:positionH>
                <wp:positionV relativeFrom="paragraph">
                  <wp:posOffset>351155</wp:posOffset>
                </wp:positionV>
                <wp:extent cx="5579745" cy="1137920"/>
                <wp:effectExtent l="0" t="0" r="0" b="0"/>
                <wp:wrapNone/>
                <wp:docPr id="13" name="矩形 13"/>
                <wp:cNvGraphicFramePr/>
                <a:graphic xmlns:a="http://schemas.openxmlformats.org/drawingml/2006/main">
                  <a:graphicData uri="http://schemas.microsoft.com/office/word/2010/wordprocessingShape">
                    <wps:wsp>
                      <wps:cNvSpPr/>
                      <wps:spPr>
                        <a:xfrm>
                          <a:off x="0" y="0"/>
                          <a:ext cx="5579745" cy="1137920"/>
                        </a:xfrm>
                        <a:prstGeom prst="rect">
                          <a:avLst/>
                        </a:prstGeom>
                        <a:noFill/>
                        <a:ln>
                          <a:noFill/>
                        </a:ln>
                      </wps:spPr>
                      <wps:txbx>
                        <w:txbxContent>
                          <w:p>
                            <w:pPr>
                              <w:jc w:val="center"/>
                              <w:rPr>
                                <w:rFonts w:ascii="方正小标宋简体" w:eastAsia="方正小标宋简体"/>
                                <w:color w:val="FF4006"/>
                                <w:spacing w:val="49"/>
                                <w:w w:val="60"/>
                                <w:sz w:val="116"/>
                                <w:szCs w:val="114"/>
                              </w:rPr>
                            </w:pPr>
                            <w:r>
                              <w:rPr>
                                <w:rFonts w:hint="eastAsia" w:ascii="方正小标宋简体" w:eastAsia="方正小标宋简体"/>
                                <w:color w:val="FF4006"/>
                                <w:spacing w:val="49"/>
                                <w:w w:val="60"/>
                                <w:sz w:val="116"/>
                                <w:szCs w:val="114"/>
                              </w:rPr>
                              <w:t>岐山县烟草专卖局文件</w:t>
                            </w:r>
                          </w:p>
                        </w:txbxContent>
                      </wps:txbx>
                      <wps:bodyPr upright="1"/>
                    </wps:wsp>
                  </a:graphicData>
                </a:graphic>
              </wp:anchor>
            </w:drawing>
          </mc:Choice>
          <mc:Fallback>
            <w:pict>
              <v:rect id="_x0000_s1026" o:spid="_x0000_s1026" o:spt="1" style="position:absolute;left:0pt;margin-left:-3.7pt;margin-top:27.65pt;height:89.6pt;width:439.35pt;z-index:251661312;mso-width-relative:page;mso-height-relative:page;" filled="f" stroked="f" coordsize="21600,21600" o:gfxdata="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OtB4MXbAAAACQEA&#10;AA8AAAAAAAAAAQAgAAAAIgAAAGRycy9kb3ducmV2LnhtbFBLAQIUABQAAAAIAIdO4kDyKUUYpQEA&#10;AEQDAAAOAAAAAAAAAAEAIAAAACoBAABkcnMvZTJvRG9jLnhtbFBLBQYAAAAABgAGAFkBAABBBQAA&#10;AAA=&#10;">
                <v:fill on="f" focussize="0,0"/>
                <v:stroke on="f"/>
                <v:imagedata o:title=""/>
                <o:lock v:ext="edit" aspectratio="f"/>
                <v:textbox>
                  <w:txbxContent>
                    <w:p>
                      <w:pPr>
                        <w:jc w:val="center"/>
                        <w:rPr>
                          <w:rFonts w:ascii="方正小标宋简体" w:eastAsia="方正小标宋简体"/>
                          <w:color w:val="FF4006"/>
                          <w:spacing w:val="49"/>
                          <w:w w:val="60"/>
                          <w:sz w:val="116"/>
                          <w:szCs w:val="114"/>
                        </w:rPr>
                      </w:pPr>
                      <w:r>
                        <w:rPr>
                          <w:rFonts w:hint="eastAsia" w:ascii="方正小标宋简体" w:eastAsia="方正小标宋简体"/>
                          <w:color w:val="FF4006"/>
                          <w:spacing w:val="49"/>
                          <w:w w:val="60"/>
                          <w:sz w:val="116"/>
                          <w:szCs w:val="114"/>
                        </w:rPr>
                        <w:t>岐山县烟草专卖局文件</w:t>
                      </w:r>
                    </w:p>
                  </w:txbxContent>
                </v:textbox>
              </v:rect>
            </w:pict>
          </mc:Fallback>
        </mc:AlternateContent>
      </w:r>
    </w:p>
    <w:p>
      <w:pPr>
        <w:spacing w:line="380" w:lineRule="exact"/>
        <w:jc w:val="center"/>
        <w:rPr>
          <w:rFonts w:ascii="方正姚体" w:hAnsi="宋体" w:eastAsia="方正姚体"/>
          <w:b/>
          <w:w w:val="66"/>
          <w:sz w:val="72"/>
          <w:szCs w:val="72"/>
        </w:rPr>
      </w:pPr>
    </w:p>
    <w:p>
      <w:pPr>
        <w:spacing w:line="380" w:lineRule="exact"/>
        <w:jc w:val="center"/>
        <w:rPr>
          <w:rFonts w:ascii="仿宋_GB2312" w:hAnsi="宋体"/>
          <w:b/>
          <w:w w:val="66"/>
        </w:rPr>
      </w:pPr>
    </w:p>
    <w:p>
      <w:pPr>
        <w:spacing w:line="160" w:lineRule="exact"/>
        <w:rPr>
          <w:rFonts w:ascii="仿宋_GB2312" w:hAnsi="宋体"/>
          <w:b/>
          <w:w w:val="85"/>
        </w:rPr>
      </w:pP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岐烟规〔2023〕1号</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sz w:val="44"/>
          <w:szCs w:val="44"/>
        </w:rPr>
      </w:pPr>
      <w:r>
        <w:rPr>
          <w:rFonts w:hint="eastAsia"/>
        </w:rPr>
        <mc:AlternateContent>
          <mc:Choice Requires="wps">
            <w:drawing>
              <wp:anchor distT="0" distB="0" distL="114300" distR="114300" simplePos="0" relativeHeight="251660288" behindDoc="0" locked="0" layoutInCell="1" allowOverlap="1">
                <wp:simplePos x="0" y="0"/>
                <wp:positionH relativeFrom="page">
                  <wp:posOffset>1070610</wp:posOffset>
                </wp:positionH>
                <wp:positionV relativeFrom="line">
                  <wp:posOffset>11430</wp:posOffset>
                </wp:positionV>
                <wp:extent cx="5615940" cy="0"/>
                <wp:effectExtent l="0" t="6985" r="0" b="762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4605">
                          <a:solidFill>
                            <a:srgbClr val="FF4006"/>
                          </a:solidFill>
                          <a:round/>
                        </a:ln>
                        <a:effectLst/>
                      </wps:spPr>
                      <wps:bodyPr/>
                    </wps:wsp>
                  </a:graphicData>
                </a:graphic>
              </wp:anchor>
            </w:drawing>
          </mc:Choice>
          <mc:Fallback>
            <w:pict>
              <v:line id="_x0000_s1026" o:spid="_x0000_s1026" o:spt="20" style="position:absolute;left:0pt;margin-left:84.3pt;margin-top:0.9pt;height:0pt;width:442.2pt;mso-position-horizontal-relative:page;mso-position-vertical-relative:line;z-index:251660288;mso-width-relative:page;mso-height-relative:page;" filled="f" stroked="t" coordsize="21600,21600" o:gfxdata="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y+xm&#10;Y9UAAAAIAQAADwAAAAAAAAABACAAAAAiAAAAZHJzL2Rvd25yZXYueG1sUEsBAhQAFAAAAAgAh07i&#10;QNE57ULsAQAAuQMAAA4AAAAAAAAAAQAgAAAAJAEAAGRycy9lMm9Eb2MueG1sUEsFBgAAAAAGAAYA&#10;WQEAAIIFAAAAAA==&#10;">
                <v:fill on="f" focussize="0,0"/>
                <v:stroke weight="1.15pt" color="#FF4006" joinstyle="round"/>
                <v:imagedata o:title=""/>
                <o:lock v:ext="edit" aspectratio="f"/>
              </v:line>
            </w:pict>
          </mc:Fallback>
        </mc:AlternateContent>
      </w:r>
    </w:p>
    <w:p>
      <w:pPr>
        <w:keepNext w:val="0"/>
        <w:keepLines w:val="0"/>
        <w:pageBreakBefore w:val="0"/>
        <w:widowControl w:val="0"/>
        <w:tabs>
          <w:tab w:val="left" w:pos="851"/>
        </w:tabs>
        <w:kinsoku/>
        <w:wordWrap/>
        <w:overflowPunct/>
        <w:topLinePunct w:val="0"/>
        <w:autoSpaceDE/>
        <w:autoSpaceDN/>
        <w:bidi w:val="0"/>
        <w:adjustRightInd/>
        <w:snapToGrid/>
        <w:spacing w:line="0" w:lineRule="atLeast"/>
        <w:jc w:val="center"/>
        <w:textAlignment w:val="auto"/>
        <w:rPr>
          <w:rFonts w:hint="eastAsia" w:ascii="方正小标宋简体" w:hAnsi="宋体" w:eastAsia="方正小标宋简体"/>
          <w:color w:val="auto"/>
          <w:sz w:val="44"/>
          <w:szCs w:val="44"/>
          <w:highlight w:val="none"/>
          <w:lang w:val="en-US" w:eastAsia="zh-CN"/>
        </w:rPr>
      </w:pPr>
      <w:r>
        <w:rPr>
          <w:rFonts w:hint="eastAsia" w:ascii="方正小标宋简体" w:hAnsi="宋体" w:eastAsia="方正小标宋简体"/>
          <w:color w:val="auto"/>
          <w:sz w:val="44"/>
          <w:szCs w:val="44"/>
          <w:highlight w:val="none"/>
          <w:lang w:val="en-US" w:eastAsia="zh-CN"/>
        </w:rPr>
        <w:t>岐山县烟草专卖局</w:t>
      </w:r>
    </w:p>
    <w:p>
      <w:pPr>
        <w:keepNext w:val="0"/>
        <w:keepLines w:val="0"/>
        <w:pageBreakBefore w:val="0"/>
        <w:widowControl w:val="0"/>
        <w:tabs>
          <w:tab w:val="left" w:pos="851"/>
        </w:tabs>
        <w:kinsoku/>
        <w:wordWrap/>
        <w:overflowPunct/>
        <w:topLinePunct w:val="0"/>
        <w:autoSpaceDE/>
        <w:autoSpaceDN/>
        <w:bidi w:val="0"/>
        <w:adjustRightInd/>
        <w:snapToGrid/>
        <w:spacing w:line="0" w:lineRule="atLeast"/>
        <w:jc w:val="center"/>
        <w:textAlignment w:val="auto"/>
        <w:rPr>
          <w:rFonts w:hint="eastAsia" w:ascii="方正小标宋简体" w:hAnsi="宋体" w:eastAsia="方正小标宋简体"/>
          <w:color w:val="auto"/>
          <w:sz w:val="44"/>
          <w:szCs w:val="44"/>
          <w:highlight w:val="none"/>
          <w:lang w:val="en-US" w:eastAsia="zh-CN"/>
        </w:rPr>
      </w:pPr>
      <w:r>
        <w:rPr>
          <w:rFonts w:hint="eastAsia" w:ascii="方正小标宋简体" w:hAnsi="宋体" w:eastAsia="方正小标宋简体"/>
          <w:color w:val="auto"/>
          <w:sz w:val="44"/>
          <w:szCs w:val="44"/>
          <w:highlight w:val="none"/>
          <w:lang w:val="en-US" w:eastAsia="zh-CN"/>
        </w:rPr>
        <w:t>关于公布《岐山县烟草制品零售点合理布局规划》的公告</w:t>
      </w:r>
    </w:p>
    <w:p>
      <w:pPr>
        <w:keepNext w:val="0"/>
        <w:keepLines w:val="0"/>
        <w:pageBreakBefore w:val="0"/>
        <w:widowControl w:val="0"/>
        <w:tabs>
          <w:tab w:val="left" w:pos="851"/>
        </w:tabs>
        <w:kinsoku/>
        <w:wordWrap/>
        <w:overflowPunct/>
        <w:topLinePunct w:val="0"/>
        <w:autoSpaceDE/>
        <w:autoSpaceDN/>
        <w:bidi w:val="0"/>
        <w:adjustRightInd w:val="0"/>
        <w:snapToGrid w:val="0"/>
        <w:spacing w:line="560" w:lineRule="exact"/>
        <w:jc w:val="center"/>
        <w:textAlignment w:val="auto"/>
        <w:rPr>
          <w:rFonts w:hint="eastAsia" w:ascii="方正小标宋简体" w:hAnsi="宋体" w:eastAsia="方正小标宋简体"/>
          <w:color w:val="auto"/>
          <w:sz w:val="32"/>
          <w:szCs w:val="32"/>
          <w:highlight w:val="none"/>
          <w:lang w:val="en-US" w:eastAsia="zh-CN"/>
        </w:rPr>
      </w:pPr>
    </w:p>
    <w:p>
      <w:pPr>
        <w:keepNext w:val="0"/>
        <w:keepLines w:val="0"/>
        <w:pageBreakBefore w:val="0"/>
        <w:widowControl w:val="0"/>
        <w:tabs>
          <w:tab w:val="left" w:pos="851"/>
        </w:tabs>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为合理配置卷烟市场资源，保障消费者和卷烟零售户的合法权益，根据《中华人民共和国行政许可法》《中华人民共和国未成年人保护法》《中华人民共和国烟草专卖法》《烟草专卖许可证管理办法》等法律法规和规范性文件规定，岐山县烟草专卖局严格履行修订规范性文件程序，形成了《岐山县烟草制品零售点合理布局规划》，现依法向社会公告。</w:t>
      </w:r>
    </w:p>
    <w:p>
      <w:pPr>
        <w:keepNext w:val="0"/>
        <w:keepLines w:val="0"/>
        <w:pageBreakBefore w:val="0"/>
        <w:widowControl w:val="0"/>
        <w:tabs>
          <w:tab w:val="left" w:pos="851"/>
        </w:tabs>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tabs>
          <w:tab w:val="left" w:pos="851"/>
        </w:tabs>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附件：《岐山县烟草制品零售点合理布局规划》</w:t>
      </w:r>
    </w:p>
    <w:p>
      <w:pPr>
        <w:keepNext w:val="0"/>
        <w:keepLines w:val="0"/>
        <w:pageBreakBefore w:val="0"/>
        <w:widowControl w:val="0"/>
        <w:tabs>
          <w:tab w:val="left" w:pos="851"/>
        </w:tabs>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岐山县烟草专卖局</w:t>
      </w:r>
    </w:p>
    <w:p>
      <w:pPr>
        <w:keepNext w:val="0"/>
        <w:keepLines w:val="0"/>
        <w:pageBreakBefore w:val="0"/>
        <w:widowControl w:val="0"/>
        <w:tabs>
          <w:tab w:val="left" w:pos="851"/>
        </w:tabs>
        <w:kinsoku/>
        <w:wordWrap/>
        <w:overflowPunct/>
        <w:topLinePunct w:val="0"/>
        <w:autoSpaceDE/>
        <w:autoSpaceDN/>
        <w:bidi w:val="0"/>
        <w:adjustRightInd w:val="0"/>
        <w:snapToGrid w:val="0"/>
        <w:spacing w:line="560" w:lineRule="exact"/>
        <w:jc w:val="center"/>
        <w:textAlignment w:val="auto"/>
        <w:rPr>
          <w:rFonts w:hint="eastAsia" w:ascii="方正小标宋简体" w:hAnsi="宋体" w:eastAsia="方正小标宋简体"/>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color w:val="auto"/>
          <w:sz w:val="32"/>
          <w:szCs w:val="32"/>
          <w:highlight w:val="none"/>
          <w:lang w:val="en-US" w:eastAsia="zh-CN"/>
        </w:rPr>
        <w:t xml:space="preserve">                                    2023年12月12日</w:t>
      </w:r>
    </w:p>
    <w:p>
      <w:pPr>
        <w:widowControl/>
        <w:spacing w:line="300" w:lineRule="atLeast"/>
        <w:jc w:val="center"/>
        <w:rPr>
          <w:rFonts w:ascii="方正小标宋简体" w:hAnsi="方正小标宋简体" w:eastAsia="方正小标宋简体" w:cs="方正小标宋简体"/>
          <w:bCs/>
          <w:color w:val="auto"/>
          <w:kern w:val="0"/>
          <w:sz w:val="44"/>
          <w:szCs w:val="44"/>
        </w:rPr>
      </w:pPr>
      <w:r>
        <w:rPr>
          <w:rFonts w:hint="eastAsia" w:ascii="方正小标宋简体" w:hAnsi="方正小标宋简体" w:eastAsia="方正小标宋简体" w:cs="方正小标宋简体"/>
          <w:bCs/>
          <w:color w:val="auto"/>
          <w:kern w:val="0"/>
          <w:sz w:val="44"/>
          <w:szCs w:val="44"/>
        </w:rPr>
        <w:t>岐山县烟草制品零售点合理布局规划</w:t>
      </w:r>
    </w:p>
    <w:p>
      <w:pPr>
        <w:jc w:val="left"/>
        <w:rPr>
          <w:rFonts w:ascii="仿宋" w:hAnsi="仿宋" w:eastAsia="仿宋" w:cs="仿宋"/>
          <w:color w:val="auto"/>
          <w:sz w:val="30"/>
          <w:szCs w:val="30"/>
        </w:rPr>
      </w:pPr>
    </w:p>
    <w:p>
      <w:pPr>
        <w:spacing w:before="156" w:beforeLines="50" w:after="156" w:afterLines="50"/>
        <w:jc w:val="center"/>
        <w:rPr>
          <w:rFonts w:ascii="黑体" w:hAnsi="黑体" w:eastAsia="黑体" w:cs="黑体"/>
          <w:color w:val="auto"/>
          <w:sz w:val="32"/>
          <w:szCs w:val="32"/>
        </w:rPr>
      </w:pPr>
      <w:r>
        <w:rPr>
          <w:rFonts w:hint="eastAsia" w:ascii="黑体" w:hAnsi="黑体" w:eastAsia="黑体" w:cs="黑体"/>
          <w:color w:val="auto"/>
          <w:sz w:val="32"/>
          <w:szCs w:val="32"/>
        </w:rPr>
        <w:t>第一章</w:t>
      </w:r>
      <w:r>
        <w:rPr>
          <w:rFonts w:ascii="黑体" w:hAnsi="黑体" w:eastAsia="黑体" w:cs="黑体"/>
          <w:color w:val="auto"/>
          <w:sz w:val="32"/>
          <w:szCs w:val="32"/>
        </w:rPr>
        <w:t xml:space="preserve">  </w:t>
      </w:r>
      <w:r>
        <w:rPr>
          <w:rFonts w:hint="eastAsia" w:ascii="黑体" w:hAnsi="黑体" w:eastAsia="黑体" w:cs="黑体"/>
          <w:color w:val="auto"/>
          <w:sz w:val="32"/>
          <w:szCs w:val="32"/>
        </w:rPr>
        <w:t>总</w:t>
      </w:r>
      <w:r>
        <w:rPr>
          <w:rFonts w:ascii="黑体" w:hAnsi="黑体" w:eastAsia="黑体" w:cs="黑体"/>
          <w:color w:val="auto"/>
          <w:sz w:val="32"/>
          <w:szCs w:val="32"/>
        </w:rPr>
        <w:t xml:space="preserve">  </w:t>
      </w:r>
      <w:r>
        <w:rPr>
          <w:rFonts w:hint="eastAsia" w:ascii="黑体" w:hAnsi="黑体" w:eastAsia="黑体" w:cs="黑体"/>
          <w:color w:val="auto"/>
          <w:sz w:val="32"/>
          <w:szCs w:val="32"/>
        </w:rPr>
        <w:t>则</w:t>
      </w:r>
    </w:p>
    <w:p>
      <w:pPr>
        <w:spacing w:line="360" w:lineRule="auto"/>
        <w:ind w:firstLine="640"/>
        <w:rPr>
          <w:rFonts w:ascii="仿宋_GB2312" w:eastAsia="仿宋_GB2312"/>
          <w:color w:val="auto"/>
          <w:sz w:val="32"/>
          <w:szCs w:val="32"/>
        </w:rPr>
      </w:pPr>
      <w:r>
        <w:rPr>
          <w:rFonts w:hint="eastAsia" w:ascii="黑体" w:hAnsi="黑体" w:eastAsia="黑体" w:cs="黑体"/>
          <w:color w:val="auto"/>
          <w:sz w:val="32"/>
          <w:szCs w:val="32"/>
        </w:rPr>
        <w:t>第一条</w:t>
      </w:r>
      <w:r>
        <w:rPr>
          <w:rFonts w:ascii="仿宋_GB2312" w:eastAsia="仿宋_GB2312"/>
          <w:color w:val="auto"/>
          <w:sz w:val="32"/>
          <w:szCs w:val="32"/>
        </w:rPr>
        <w:t xml:space="preserve">  </w:t>
      </w:r>
      <w:r>
        <w:rPr>
          <w:rFonts w:hint="eastAsia" w:ascii="仿宋_GB2312" w:eastAsia="仿宋_GB2312"/>
          <w:color w:val="auto"/>
          <w:sz w:val="32"/>
          <w:szCs w:val="32"/>
        </w:rPr>
        <w:t>为加强烟草专卖零售许可管理，合理布局烟草制品零售点，规范卷烟市场流通秩序，保护未成年人身心健康，进一步维护国家利益和消费者的合法权益，根据《中华人民共和国行政许可法》《中华人民共和国未成年人保护法》《中华人民共和国烟草专卖法》《中华人民共和国烟草专卖法实施条例》《烟草专卖许可证管理办法》等法律、法规、规章，结合岐山县（以下简称我县）烟草制品零售市场实际，制定本规划。</w:t>
      </w:r>
    </w:p>
    <w:p>
      <w:pPr>
        <w:spacing w:line="360" w:lineRule="auto"/>
        <w:ind w:firstLine="640"/>
        <w:rPr>
          <w:rFonts w:ascii="仿宋_GB2312" w:eastAsia="仿宋_GB2312"/>
          <w:color w:val="auto"/>
          <w:szCs w:val="32"/>
        </w:rPr>
      </w:pPr>
      <w:r>
        <w:rPr>
          <w:rFonts w:hint="eastAsia" w:ascii="黑体" w:hAnsi="黑体" w:eastAsia="黑体" w:cs="黑体"/>
          <w:color w:val="auto"/>
          <w:sz w:val="32"/>
          <w:szCs w:val="32"/>
        </w:rPr>
        <w:t>第二条</w:t>
      </w:r>
      <w:r>
        <w:rPr>
          <w:rFonts w:ascii="仿宋_GB2312" w:eastAsia="仿宋_GB2312"/>
          <w:color w:val="auto"/>
          <w:sz w:val="32"/>
          <w:szCs w:val="32"/>
        </w:rPr>
        <w:t xml:space="preserve">  </w:t>
      </w:r>
      <w:r>
        <w:rPr>
          <w:rFonts w:hint="eastAsia" w:ascii="仿宋_GB2312" w:eastAsia="仿宋_GB2312"/>
          <w:color w:val="auto"/>
          <w:sz w:val="32"/>
          <w:szCs w:val="32"/>
        </w:rPr>
        <w:t>本规划适用于在我县行政区划内申请烟草专卖零售许可证经营卷烟、雪茄烟零售业务的公民、法人和其他组织。已取得烟草专卖零售许可证的公民、法人和其他组织，在许可证有效期内经营主体或经营地址发生变化，重新申办烟草专卖零售许可证的，遵照本规划。</w:t>
      </w:r>
    </w:p>
    <w:p>
      <w:pPr>
        <w:spacing w:line="360" w:lineRule="auto"/>
        <w:ind w:firstLine="640"/>
        <w:rPr>
          <w:rFonts w:ascii="仿宋_GB2312" w:eastAsia="仿宋_GB2312"/>
          <w:color w:val="auto"/>
          <w:sz w:val="32"/>
          <w:szCs w:val="32"/>
        </w:rPr>
      </w:pPr>
      <w:r>
        <w:rPr>
          <w:rFonts w:hint="eastAsia" w:ascii="黑体" w:hAnsi="黑体" w:eastAsia="黑体" w:cs="黑体"/>
          <w:color w:val="auto"/>
          <w:sz w:val="32"/>
          <w:szCs w:val="32"/>
        </w:rPr>
        <w:t>第三条</w:t>
      </w:r>
      <w:r>
        <w:rPr>
          <w:rFonts w:ascii="仿宋_GB2312" w:eastAsia="仿宋_GB2312"/>
          <w:color w:val="auto"/>
          <w:sz w:val="32"/>
          <w:szCs w:val="32"/>
        </w:rPr>
        <w:t xml:space="preserve">  </w:t>
      </w:r>
      <w:r>
        <w:rPr>
          <w:rFonts w:hint="eastAsia" w:ascii="仿宋_GB2312" w:eastAsia="仿宋_GB2312"/>
          <w:color w:val="auto"/>
          <w:sz w:val="32"/>
          <w:szCs w:val="32"/>
        </w:rPr>
        <w:t>本规划所称的合理布局，是指在我县行政区划范围内，按照“合理配置、公平公正、先后有序、有利消费、便于管理”的要求，根据辖区人口分布特点以及交通、经济、消费水平等情况，对烟草制品零售点进行的规划布局。</w:t>
      </w:r>
    </w:p>
    <w:p>
      <w:pPr>
        <w:spacing w:line="360" w:lineRule="auto"/>
        <w:ind w:firstLine="640"/>
        <w:rPr>
          <w:rFonts w:ascii="仿宋_GB2312" w:eastAsia="仿宋_GB2312"/>
          <w:color w:val="auto"/>
          <w:szCs w:val="32"/>
        </w:rPr>
      </w:pPr>
      <w:r>
        <w:rPr>
          <w:rFonts w:hint="eastAsia" w:ascii="黑体" w:hAnsi="黑体" w:eastAsia="黑体" w:cs="黑体"/>
          <w:color w:val="auto"/>
          <w:sz w:val="32"/>
          <w:szCs w:val="32"/>
        </w:rPr>
        <w:t xml:space="preserve">第四条  </w:t>
      </w:r>
      <w:r>
        <w:rPr>
          <w:rFonts w:hint="eastAsia" w:ascii="仿宋_GB2312" w:eastAsia="仿宋_GB2312"/>
          <w:color w:val="auto"/>
          <w:sz w:val="32"/>
          <w:szCs w:val="32"/>
        </w:rPr>
        <w:t>本规划所称烟草制品零售点（以下简称零售点），是指依法取得烟草专卖零售许可证（经营范围为卷烟、雪茄烟本店零售，不含电子烟，下同）的公民、法人或其他组织开展烟草制品零售业务的经营场所。</w:t>
      </w:r>
    </w:p>
    <w:p>
      <w:pPr>
        <w:spacing w:line="360" w:lineRule="auto"/>
        <w:ind w:firstLine="640"/>
        <w:rPr>
          <w:rFonts w:ascii="仿宋_GB2312" w:eastAsia="仿宋_GB2312"/>
          <w:color w:val="auto"/>
          <w:szCs w:val="32"/>
        </w:rPr>
      </w:pPr>
      <w:r>
        <w:rPr>
          <w:rFonts w:hint="eastAsia" w:ascii="黑体" w:hAnsi="黑体" w:eastAsia="黑体" w:cs="黑体"/>
          <w:color w:val="auto"/>
          <w:sz w:val="32"/>
          <w:szCs w:val="32"/>
        </w:rPr>
        <w:t>第五条</w:t>
      </w:r>
      <w:r>
        <w:rPr>
          <w:rFonts w:ascii="黑体" w:hAnsi="黑体" w:eastAsia="黑体" w:cs="黑体"/>
          <w:color w:val="auto"/>
          <w:sz w:val="32"/>
          <w:szCs w:val="32"/>
        </w:rPr>
        <w:t xml:space="preserve">  </w:t>
      </w:r>
      <w:r>
        <w:rPr>
          <w:rFonts w:hint="eastAsia" w:ascii="仿宋_GB2312" w:eastAsia="仿宋_GB2312"/>
          <w:color w:val="auto"/>
          <w:sz w:val="32"/>
          <w:szCs w:val="32"/>
        </w:rPr>
        <w:t>零售点合理布局遵循以下基本原则：</w:t>
      </w:r>
    </w:p>
    <w:p>
      <w:pPr>
        <w:autoSpaceDE w:val="0"/>
        <w:autoSpaceDN w:val="0"/>
        <w:adjustRightInd w:val="0"/>
        <w:spacing w:line="590" w:lineRule="exact"/>
        <w:ind w:firstLine="640" w:firstLineChars="200"/>
        <w:rPr>
          <w:rFonts w:ascii="仿宋_GB2312" w:eastAsia="仿宋_GB2312"/>
          <w:color w:val="auto"/>
          <w:szCs w:val="32"/>
          <w:lang w:val="zh-CN"/>
        </w:rPr>
      </w:pPr>
      <w:r>
        <w:rPr>
          <w:rFonts w:hint="eastAsia" w:ascii="仿宋_GB2312" w:eastAsia="仿宋_GB2312"/>
          <w:color w:val="auto"/>
          <w:sz w:val="32"/>
          <w:szCs w:val="32"/>
          <w:lang w:val="zh-CN"/>
        </w:rPr>
        <w:t>（一）依法行政原则。烟草制品零售点合理布局规划以法律、法规、规章为依据，保证符合法定条件的行政相对人有依法取得烟草专卖零售许可证的平等权利。零售点布局规划经过深入调研，广泛听取意见，依法履行听证、备案等程序，按照相关规定及时公示，并向社会公布，其执行情况接受社会的监督，做到公开、公平、公正。</w:t>
      </w:r>
    </w:p>
    <w:p>
      <w:pPr>
        <w:autoSpaceDE w:val="0"/>
        <w:autoSpaceDN w:val="0"/>
        <w:adjustRightInd w:val="0"/>
        <w:spacing w:line="590" w:lineRule="exact"/>
        <w:ind w:firstLine="640" w:firstLineChars="200"/>
        <w:rPr>
          <w:rFonts w:ascii="仿宋_GB2312" w:eastAsia="仿宋_GB2312"/>
          <w:color w:val="auto"/>
          <w:szCs w:val="32"/>
          <w:lang w:val="zh-CN"/>
        </w:rPr>
      </w:pPr>
      <w:r>
        <w:rPr>
          <w:rFonts w:hint="eastAsia" w:ascii="仿宋_GB2312" w:eastAsia="仿宋_GB2312"/>
          <w:color w:val="auto"/>
          <w:sz w:val="32"/>
          <w:szCs w:val="32"/>
          <w:lang w:val="zh-CN"/>
        </w:rPr>
        <w:t>（二）科学规划原则。烟草制品零售点合理布局规划量化分析烟草制品零售相关的人口数量、地理位置、交通状况、经济发展水平、消费需求等因素，尊重客观事实，遵循市场规律，预测发展趋势，合理测算数量范围与间距标准，既便于消费者购买，又保护零售户经营利益，限制零售点之间无序竞争。</w:t>
      </w:r>
    </w:p>
    <w:p>
      <w:pPr>
        <w:autoSpaceDE w:val="0"/>
        <w:autoSpaceDN w:val="0"/>
        <w:adjustRightInd w:val="0"/>
        <w:spacing w:line="590" w:lineRule="exact"/>
        <w:ind w:firstLine="640" w:firstLineChars="200"/>
        <w:rPr>
          <w:rFonts w:ascii="仿宋_GB2312" w:eastAsia="仿宋_GB2312"/>
          <w:color w:val="auto"/>
          <w:szCs w:val="32"/>
          <w:lang w:val="zh-CN"/>
        </w:rPr>
      </w:pPr>
      <w:r>
        <w:rPr>
          <w:rFonts w:hint="eastAsia" w:ascii="仿宋_GB2312" w:eastAsia="仿宋_GB2312"/>
          <w:color w:val="auto"/>
          <w:sz w:val="32"/>
          <w:szCs w:val="32"/>
          <w:lang w:val="zh-CN"/>
        </w:rPr>
        <w:t>（三）服务社会原则。烟草制品零售点合理布局规划以服务社会为主，统筹考虑控烟履约、未成年人保护、便利消费者和卷烟零售户经营利益等因素，关注民生，服务就业与稳定，对社会弱势群体予以重点帮扶和政策倾斜，提高政务服务水平，不断提升行政服务效能，方便群众办事。</w:t>
      </w:r>
    </w:p>
    <w:p>
      <w:pPr>
        <w:autoSpaceDE w:val="0"/>
        <w:autoSpaceDN w:val="0"/>
        <w:adjustRightInd w:val="0"/>
        <w:spacing w:line="590" w:lineRule="exact"/>
        <w:ind w:firstLine="640" w:firstLineChars="200"/>
        <w:rPr>
          <w:rFonts w:ascii="仿宋_GB2312" w:eastAsia="仿宋_GB2312"/>
          <w:color w:val="auto"/>
          <w:szCs w:val="32"/>
          <w:lang w:val="zh-CN"/>
        </w:rPr>
      </w:pPr>
      <w:r>
        <w:rPr>
          <w:rFonts w:hint="eastAsia" w:ascii="仿宋_GB2312" w:eastAsia="仿宋_GB2312"/>
          <w:color w:val="auto"/>
          <w:sz w:val="32"/>
          <w:szCs w:val="32"/>
          <w:lang w:val="zh-CN"/>
        </w:rPr>
        <w:t>（四）均衡发展原则。烟草制品零售点合理布局规划体现前瞻性，坚持均衡发展，保持零售点数量与烟草制品消费需求相适应、零售点分布与卷烟市场区位相协调，维持零售户数量的合理稳定，在便利消费的同时坚持零售点数量平衡。</w:t>
      </w:r>
    </w:p>
    <w:p>
      <w:pPr>
        <w:autoSpaceDE w:val="0"/>
        <w:autoSpaceDN w:val="0"/>
        <w:adjustRightInd w:val="0"/>
        <w:spacing w:line="590" w:lineRule="exact"/>
        <w:ind w:firstLine="640" w:firstLineChars="200"/>
        <w:rPr>
          <w:rFonts w:ascii="仿宋_GB2312" w:eastAsia="仿宋_GB2312"/>
          <w:color w:val="auto"/>
          <w:sz w:val="32"/>
          <w:szCs w:val="32"/>
        </w:rPr>
      </w:pPr>
      <w:r>
        <w:rPr>
          <w:rFonts w:hint="eastAsia" w:ascii="黑体" w:hAnsi="黑体" w:eastAsia="黑体" w:cs="黑体"/>
          <w:color w:val="auto"/>
          <w:sz w:val="32"/>
          <w:szCs w:val="32"/>
        </w:rPr>
        <w:t>第六条</w:t>
      </w:r>
      <w:r>
        <w:rPr>
          <w:rFonts w:ascii="黑体" w:hAnsi="黑体" w:eastAsia="黑体" w:cs="黑体"/>
          <w:color w:val="auto"/>
          <w:sz w:val="32"/>
          <w:szCs w:val="32"/>
        </w:rPr>
        <w:t xml:space="preserve">  </w:t>
      </w:r>
      <w:r>
        <w:rPr>
          <w:rFonts w:hint="eastAsia" w:ascii="仿宋_GB2312" w:eastAsia="仿宋_GB2312"/>
          <w:color w:val="auto"/>
          <w:sz w:val="32"/>
          <w:szCs w:val="32"/>
        </w:rPr>
        <w:t>零售点合理布局根据经济社会发展、消费水平变化等，实行定期评价、动态管理，动态调整最小单元格及零售点规划数量，经法定程序发布后实施，新标准发布后旧标准自动废止。</w:t>
      </w:r>
    </w:p>
    <w:p>
      <w:pPr>
        <w:jc w:val="center"/>
        <w:rPr>
          <w:rFonts w:ascii="黑体" w:hAnsi="黑体" w:eastAsia="黑体" w:cs="黑体"/>
          <w:color w:val="auto"/>
          <w:sz w:val="32"/>
          <w:szCs w:val="32"/>
        </w:rPr>
      </w:pPr>
      <w:r>
        <w:rPr>
          <w:rFonts w:hint="eastAsia" w:ascii="黑体" w:hAnsi="黑体" w:eastAsia="黑体" w:cs="黑体"/>
          <w:color w:val="auto"/>
          <w:sz w:val="32"/>
          <w:szCs w:val="32"/>
        </w:rPr>
        <w:t>第二章</w:t>
      </w:r>
      <w:r>
        <w:rPr>
          <w:rFonts w:ascii="黑体" w:hAnsi="黑体" w:eastAsia="黑体" w:cs="黑体"/>
          <w:color w:val="auto"/>
          <w:sz w:val="32"/>
          <w:szCs w:val="32"/>
        </w:rPr>
        <w:t xml:space="preserve"> </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零售点合理布局标准</w:t>
      </w:r>
    </w:p>
    <w:p>
      <w:pPr>
        <w:ind w:firstLine="660"/>
        <w:jc w:val="left"/>
        <w:rPr>
          <w:rFonts w:ascii="仿宋_GB2312" w:hAnsi="仿宋_GB2312" w:eastAsia="仿宋_GB2312" w:cs="仿宋_GB2312"/>
          <w:color w:val="auto"/>
          <w:sz w:val="32"/>
          <w:szCs w:val="32"/>
        </w:rPr>
      </w:pPr>
      <w:r>
        <w:rPr>
          <w:rFonts w:hint="eastAsia" w:ascii="黑体" w:hAnsi="黑体" w:eastAsia="黑体" w:cs="黑体"/>
          <w:color w:val="auto"/>
          <w:sz w:val="32"/>
          <w:szCs w:val="32"/>
        </w:rPr>
        <w:t>第七条</w:t>
      </w:r>
      <w:r>
        <w:rPr>
          <w:rFonts w:ascii="仿宋_GB2312" w:eastAsia="仿宋_GB2312"/>
          <w:color w:val="auto"/>
          <w:sz w:val="32"/>
          <w:szCs w:val="32"/>
        </w:rPr>
        <w:t xml:space="preserve">  </w:t>
      </w:r>
      <w:r>
        <w:rPr>
          <w:rFonts w:hint="eastAsia" w:ascii="仿宋_GB2312" w:hAnsi="仿宋_GB2312" w:eastAsia="仿宋_GB2312" w:cs="仿宋_GB2312"/>
          <w:color w:val="auto"/>
          <w:sz w:val="32"/>
          <w:szCs w:val="32"/>
        </w:rPr>
        <w:t>零售点布局规划应当遵循以下标准：</w:t>
      </w:r>
    </w:p>
    <w:p>
      <w:pPr>
        <w:spacing w:line="560" w:lineRule="exact"/>
        <w:ind w:firstLine="640"/>
        <w:rPr>
          <w:rFonts w:ascii="仿宋_GB2312" w:eastAsia="仿宋_GB2312"/>
          <w:color w:val="auto"/>
          <w:sz w:val="32"/>
          <w:szCs w:val="32"/>
        </w:rPr>
      </w:pPr>
      <w:r>
        <w:rPr>
          <w:rFonts w:hint="eastAsia" w:ascii="仿宋_GB2312" w:eastAsia="仿宋_GB2312"/>
          <w:color w:val="auto"/>
          <w:sz w:val="32"/>
          <w:szCs w:val="32"/>
        </w:rPr>
        <w:t>（一）本规划合理布局采取“总量+距离+限制性规定”控制的模式。</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总量控制指采取该控制方式区域内的持证户不得超过规定的持证总量。</w:t>
      </w:r>
    </w:p>
    <w:p>
      <w:pPr>
        <w:spacing w:line="560" w:lineRule="exact"/>
        <w:ind w:firstLine="640"/>
        <w:rPr>
          <w:rFonts w:ascii="仿宋_GB2312" w:eastAsia="仿宋_GB2312"/>
          <w:color w:val="auto"/>
          <w:sz w:val="32"/>
          <w:szCs w:val="32"/>
        </w:rPr>
      </w:pPr>
      <w:r>
        <w:rPr>
          <w:rFonts w:hint="eastAsia" w:ascii="仿宋_GB2312" w:eastAsia="仿宋_GB2312"/>
          <w:color w:val="auto"/>
          <w:sz w:val="32"/>
          <w:szCs w:val="32"/>
        </w:rPr>
        <w:t>距离控制指采取该控制方式区域内的新办申请或重新申领申请零售点与已设的相邻零售点之间应符合规定的距离标准。</w:t>
      </w:r>
    </w:p>
    <w:p>
      <w:pPr>
        <w:spacing w:line="560" w:lineRule="exact"/>
        <w:ind w:firstLine="640"/>
        <w:rPr>
          <w:rFonts w:ascii="仿宋_GB2312" w:eastAsia="仿宋_GB2312"/>
          <w:color w:val="auto"/>
          <w:sz w:val="32"/>
          <w:szCs w:val="32"/>
        </w:rPr>
      </w:pPr>
      <w:r>
        <w:rPr>
          <w:rFonts w:hint="eastAsia" w:ascii="仿宋_GB2312" w:eastAsia="仿宋_GB2312"/>
          <w:color w:val="auto"/>
          <w:sz w:val="32"/>
          <w:szCs w:val="32"/>
        </w:rPr>
        <w:t>“总量+距离”控制指采取该控制方式区域内的持证户数不得超过规定的持证总量，新办申请或重新申领申请零售点与已设的相邻零售点之间应同时符合规定的距离控制标准。</w:t>
      </w:r>
    </w:p>
    <w:p>
      <w:pPr>
        <w:autoSpaceDE w:val="0"/>
        <w:autoSpaceDN w:val="0"/>
        <w:adjustRightInd w:val="0"/>
        <w:spacing w:line="590" w:lineRule="exact"/>
        <w:ind w:firstLine="640" w:firstLineChars="200"/>
        <w:rPr>
          <w:rFonts w:ascii="仿宋_GB2312" w:eastAsia="仿宋_GB2312"/>
          <w:color w:val="auto"/>
          <w:sz w:val="32"/>
          <w:szCs w:val="32"/>
          <w:lang w:val="zh-CN"/>
        </w:rPr>
      </w:pPr>
      <w:r>
        <w:rPr>
          <w:rFonts w:hint="eastAsia" w:ascii="仿宋_GB2312" w:eastAsia="仿宋_GB2312"/>
          <w:color w:val="auto"/>
          <w:sz w:val="32"/>
          <w:szCs w:val="32"/>
        </w:rPr>
        <w:t>限制性</w:t>
      </w:r>
      <w:r>
        <w:rPr>
          <w:rFonts w:ascii="仿宋_GB2312" w:eastAsia="仿宋_GB2312"/>
          <w:color w:val="auto"/>
          <w:sz w:val="32"/>
          <w:szCs w:val="32"/>
        </w:rPr>
        <w:t>规定</w:t>
      </w:r>
      <w:r>
        <w:rPr>
          <w:rFonts w:hint="eastAsia" w:ascii="仿宋_GB2312" w:eastAsia="仿宋_GB2312"/>
          <w:color w:val="auto"/>
          <w:sz w:val="32"/>
          <w:szCs w:val="32"/>
        </w:rPr>
        <w:t>是指法定不予设置零售点和法定不予发放</w:t>
      </w:r>
      <w:r>
        <w:rPr>
          <w:rFonts w:hint="eastAsia" w:ascii="仿宋_GB2312" w:eastAsia="仿宋_GB2312"/>
          <w:color w:val="auto"/>
          <w:sz w:val="32"/>
          <w:szCs w:val="32"/>
          <w:lang w:val="zh-CN"/>
        </w:rPr>
        <w:t>烟草专卖零售许可证的相关情形，具体按照第三章规定</w:t>
      </w:r>
      <w:r>
        <w:rPr>
          <w:rFonts w:ascii="仿宋_GB2312" w:eastAsia="仿宋_GB2312"/>
          <w:color w:val="auto"/>
          <w:sz w:val="32"/>
          <w:szCs w:val="32"/>
          <w:lang w:val="zh-CN"/>
        </w:rPr>
        <w:t>执行。</w:t>
      </w:r>
    </w:p>
    <w:p>
      <w:pPr>
        <w:autoSpaceDE w:val="0"/>
        <w:autoSpaceDN w:val="0"/>
        <w:adjustRightInd w:val="0"/>
        <w:spacing w:line="590" w:lineRule="exact"/>
        <w:ind w:firstLine="640" w:firstLineChars="200"/>
        <w:rPr>
          <w:rFonts w:ascii="仿宋_GB2312" w:eastAsia="仿宋_GB2312"/>
          <w:color w:val="auto"/>
          <w:sz w:val="32"/>
          <w:szCs w:val="32"/>
          <w:lang w:val="zh-CN"/>
        </w:rPr>
      </w:pPr>
      <w:r>
        <w:rPr>
          <w:rFonts w:hint="eastAsia" w:ascii="仿宋_GB2312" w:eastAsia="仿宋_GB2312"/>
          <w:color w:val="auto"/>
          <w:sz w:val="32"/>
          <w:szCs w:val="32"/>
          <w:lang w:val="zh-CN"/>
        </w:rPr>
        <w:t>（二）市场单元划分</w:t>
      </w:r>
    </w:p>
    <w:p>
      <w:pPr>
        <w:autoSpaceDE w:val="0"/>
        <w:autoSpaceDN w:val="0"/>
        <w:adjustRightInd w:val="0"/>
        <w:spacing w:line="590" w:lineRule="exact"/>
        <w:ind w:firstLine="640" w:firstLineChars="200"/>
        <w:rPr>
          <w:rFonts w:hint="eastAsia" w:ascii="仿宋_GB2312" w:hAnsi="仿宋_GB2312" w:eastAsia="仿宋_GB2312" w:cs="仿宋_GB2312"/>
          <w:color w:val="auto"/>
          <w:sz w:val="32"/>
          <w:szCs w:val="32"/>
          <w:lang w:val="zh-CN"/>
        </w:rPr>
      </w:pPr>
      <w:r>
        <w:rPr>
          <w:rFonts w:hint="eastAsia" w:ascii="仿宋_GB2312" w:eastAsia="仿宋_GB2312"/>
          <w:color w:val="auto"/>
          <w:sz w:val="32"/>
          <w:szCs w:val="32"/>
          <w:lang w:val="zh-CN"/>
        </w:rPr>
        <w:t>依据岐山县居民居住特点、城乡建设、市场类型、消费环境等因素，结合地理位置和社会功能属性，将我县烟草制品零售市场分为城镇地区、农村地区和特殊区域三个市场单元。</w:t>
      </w:r>
    </w:p>
    <w:p>
      <w:pPr>
        <w:autoSpaceDE w:val="0"/>
        <w:autoSpaceDN w:val="0"/>
        <w:adjustRightInd w:val="0"/>
        <w:spacing w:line="590" w:lineRule="exact"/>
        <w:ind w:firstLine="640" w:firstLineChars="200"/>
        <w:rPr>
          <w:rFonts w:ascii="仿宋_GB2312" w:eastAsia="仿宋_GB2312"/>
          <w:color w:val="auto"/>
          <w:sz w:val="32"/>
          <w:szCs w:val="32"/>
          <w:lang w:val="zh-CN"/>
        </w:rPr>
      </w:pPr>
      <w:r>
        <w:rPr>
          <w:rFonts w:hint="eastAsia" w:ascii="仿宋_GB2312" w:eastAsia="仿宋_GB2312"/>
          <w:color w:val="auto"/>
          <w:sz w:val="32"/>
          <w:szCs w:val="32"/>
          <w:lang w:val="zh-CN"/>
        </w:rPr>
        <w:t>（三）网格单元划分</w:t>
      </w:r>
    </w:p>
    <w:p>
      <w:pPr>
        <w:autoSpaceDE w:val="0"/>
        <w:autoSpaceDN w:val="0"/>
        <w:adjustRightInd w:val="0"/>
        <w:spacing w:line="590" w:lineRule="exact"/>
        <w:ind w:firstLine="640" w:firstLineChars="200"/>
        <w:rPr>
          <w:rFonts w:ascii="仿宋_GB2312" w:eastAsia="仿宋_GB2312"/>
          <w:color w:val="auto"/>
          <w:sz w:val="32"/>
          <w:szCs w:val="32"/>
          <w:lang w:val="zh-CN"/>
        </w:rPr>
      </w:pPr>
      <w:r>
        <w:rPr>
          <w:rFonts w:hint="eastAsia" w:ascii="仿宋_GB2312" w:eastAsia="仿宋_GB2312"/>
          <w:color w:val="auto"/>
          <w:sz w:val="32"/>
          <w:szCs w:val="32"/>
          <w:lang w:val="zh-CN"/>
        </w:rPr>
        <w:t>1.城镇地区市场单元依据城镇社区化管理和镇政府所在地街道商圈等特点，划分为21个网格单元（见附件1），按照“</w:t>
      </w:r>
      <w:r>
        <w:rPr>
          <w:rFonts w:hint="eastAsia" w:ascii="仿宋_GB2312" w:eastAsia="仿宋_GB2312"/>
          <w:color w:val="auto"/>
          <w:sz w:val="32"/>
          <w:szCs w:val="32"/>
        </w:rPr>
        <w:t>总量+距离</w:t>
      </w:r>
      <w:r>
        <w:rPr>
          <w:rFonts w:hint="eastAsia" w:ascii="仿宋_GB2312" w:eastAsia="仿宋_GB2312"/>
          <w:color w:val="auto"/>
          <w:sz w:val="32"/>
          <w:szCs w:val="32"/>
          <w:lang w:val="zh-CN"/>
        </w:rPr>
        <w:t>”的模式设置零售点。</w:t>
      </w:r>
    </w:p>
    <w:p>
      <w:pPr>
        <w:autoSpaceDE w:val="0"/>
        <w:autoSpaceDN w:val="0"/>
        <w:adjustRightInd w:val="0"/>
        <w:spacing w:line="590" w:lineRule="exact"/>
        <w:ind w:firstLine="640" w:firstLineChars="200"/>
        <w:rPr>
          <w:rFonts w:hint="eastAsia" w:ascii="仿宋_GB2312" w:eastAsia="仿宋_GB2312"/>
          <w:color w:val="auto"/>
          <w:sz w:val="32"/>
          <w:szCs w:val="32"/>
          <w:lang w:val="zh-CN"/>
        </w:rPr>
      </w:pPr>
      <w:r>
        <w:rPr>
          <w:rFonts w:hint="eastAsia" w:ascii="仿宋_GB2312" w:eastAsia="仿宋_GB2312"/>
          <w:color w:val="auto"/>
          <w:sz w:val="32"/>
          <w:szCs w:val="32"/>
          <w:lang w:val="zh-CN"/>
        </w:rPr>
        <w:t>2.农村地区市场单元依据各镇所辖行政村（不含镇政府所在地），划分为</w:t>
      </w:r>
      <w:r>
        <w:rPr>
          <w:rFonts w:ascii="仿宋_GB2312" w:eastAsia="仿宋_GB2312"/>
          <w:color w:val="auto"/>
          <w:sz w:val="32"/>
          <w:szCs w:val="32"/>
          <w:lang w:val="zh-CN"/>
        </w:rPr>
        <w:t>106</w:t>
      </w:r>
      <w:r>
        <w:rPr>
          <w:rFonts w:hint="eastAsia" w:ascii="仿宋_GB2312" w:eastAsia="仿宋_GB2312"/>
          <w:color w:val="auto"/>
          <w:sz w:val="32"/>
          <w:szCs w:val="32"/>
          <w:lang w:val="zh-CN"/>
        </w:rPr>
        <w:t>个网格单元（见附件2），按照“</w:t>
      </w:r>
      <w:r>
        <w:rPr>
          <w:rFonts w:hint="eastAsia" w:ascii="仿宋_GB2312" w:eastAsia="仿宋_GB2312"/>
          <w:color w:val="auto"/>
          <w:sz w:val="32"/>
          <w:szCs w:val="32"/>
        </w:rPr>
        <w:t>总量+距离</w:t>
      </w:r>
      <w:r>
        <w:rPr>
          <w:rFonts w:hint="eastAsia" w:ascii="仿宋_GB2312" w:eastAsia="仿宋_GB2312"/>
          <w:color w:val="auto"/>
          <w:sz w:val="32"/>
          <w:szCs w:val="32"/>
          <w:lang w:val="zh-CN"/>
        </w:rPr>
        <w:t>”的模式设置零售点。</w:t>
      </w:r>
    </w:p>
    <w:p>
      <w:pPr>
        <w:autoSpaceDE w:val="0"/>
        <w:autoSpaceDN w:val="0"/>
        <w:adjustRightInd w:val="0"/>
        <w:spacing w:line="590" w:lineRule="exact"/>
        <w:ind w:firstLine="640" w:firstLineChars="200"/>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lang w:val="zh-CN"/>
        </w:rPr>
        <w:t>网格单元分为一般、饱和、发展三种单元格属性。</w:t>
      </w:r>
    </w:p>
    <w:p>
      <w:pPr>
        <w:autoSpaceDE w:val="0"/>
        <w:autoSpaceDN w:val="0"/>
        <w:adjustRightInd w:val="0"/>
        <w:spacing w:line="590" w:lineRule="exact"/>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（四）</w:t>
      </w:r>
      <w:r>
        <w:rPr>
          <w:rFonts w:hint="eastAsia" w:ascii="楷体_GB2312" w:hAnsi="宋体" w:eastAsia="楷体_GB2312"/>
          <w:color w:val="auto"/>
          <w:sz w:val="32"/>
          <w:szCs w:val="32"/>
        </w:rPr>
        <w:t>零售点设置触控机制</w:t>
      </w:r>
    </w:p>
    <w:p>
      <w:pPr>
        <w:spacing w:line="590" w:lineRule="exact"/>
        <w:ind w:firstLine="640" w:firstLineChars="200"/>
        <w:contextualSpacing/>
        <w:rPr>
          <w:rFonts w:ascii="仿宋_GB2312" w:hAnsi="华文仿宋" w:eastAsia="仿宋_GB2312"/>
          <w:color w:val="auto"/>
          <w:sz w:val="32"/>
          <w:szCs w:val="32"/>
        </w:rPr>
      </w:pPr>
      <w:r>
        <w:rPr>
          <w:rFonts w:hint="eastAsia" w:ascii="仿宋_GB2312" w:hAnsi="华文仿宋" w:eastAsia="仿宋_GB2312"/>
          <w:color w:val="auto"/>
          <w:sz w:val="32"/>
          <w:szCs w:val="32"/>
        </w:rPr>
        <w:t>网格单元内零售点规划数量由岐山县烟草专卖局根据地理位置、经济发展、人口数量、消费需求等因素合理测算确定。在尊重现状的原则下，现存零售点数量大于网格单元零售点规划数量的，不予办理烟草专卖零售许可证。对已经超出零售点规划数量的网格单元，通过公平竞争、自然淘汰、依法注销等综合调控手段，达到市场单元内零售点规划数量后，实行“退一进一”，逐步调整优化。</w:t>
      </w:r>
    </w:p>
    <w:p>
      <w:pPr>
        <w:ind w:firstLine="660"/>
        <w:jc w:val="left"/>
        <w:rPr>
          <w:rFonts w:ascii="仿宋_GB2312" w:eastAsia="仿宋_GB2312"/>
          <w:color w:val="auto"/>
          <w:sz w:val="32"/>
          <w:szCs w:val="32"/>
        </w:rPr>
      </w:pPr>
      <w:r>
        <w:rPr>
          <w:rFonts w:hint="eastAsia" w:ascii="黑体" w:hAnsi="黑体" w:eastAsia="黑体" w:cs="黑体"/>
          <w:color w:val="auto"/>
          <w:sz w:val="32"/>
          <w:szCs w:val="32"/>
        </w:rPr>
        <w:t>第八条</w:t>
      </w:r>
      <w:r>
        <w:rPr>
          <w:rFonts w:ascii="黑体" w:hAnsi="黑体" w:eastAsia="黑体" w:cs="黑体"/>
          <w:color w:val="auto"/>
          <w:sz w:val="32"/>
          <w:szCs w:val="32"/>
        </w:rPr>
        <w:t xml:space="preserve">  </w:t>
      </w:r>
      <w:r>
        <w:rPr>
          <w:rFonts w:hint="eastAsia" w:ascii="仿宋_GB2312" w:eastAsia="仿宋_GB2312"/>
          <w:color w:val="auto"/>
          <w:sz w:val="32"/>
          <w:szCs w:val="32"/>
        </w:rPr>
        <w:t>城区、镇街道零售点</w:t>
      </w:r>
      <w:r>
        <w:rPr>
          <w:rFonts w:hint="eastAsia" w:ascii="仿宋_GB2312" w:hAnsi="仿宋" w:eastAsia="仿宋_GB2312" w:cs="仿宋"/>
          <w:color w:val="auto"/>
          <w:sz w:val="32"/>
          <w:szCs w:val="32"/>
        </w:rPr>
        <w:t>按照</w:t>
      </w:r>
      <w:r>
        <w:rPr>
          <w:rFonts w:hint="eastAsia" w:ascii="仿宋_GB2312" w:eastAsia="仿宋_GB2312"/>
          <w:color w:val="auto"/>
          <w:sz w:val="32"/>
          <w:szCs w:val="32"/>
        </w:rPr>
        <w:t>“总量+距离”布局，两个零售点间距不低于50米。</w:t>
      </w:r>
    </w:p>
    <w:p>
      <w:pPr>
        <w:ind w:firstLine="640" w:firstLineChars="200"/>
        <w:jc w:val="left"/>
        <w:rPr>
          <w:rFonts w:hint="eastAsia" w:ascii="华文宋体" w:hAnsi="华文宋体" w:eastAsia="华文宋体" w:cs="华文宋体"/>
          <w:color w:val="auto"/>
          <w:sz w:val="32"/>
          <w:szCs w:val="32"/>
        </w:rPr>
      </w:pPr>
      <w:r>
        <w:rPr>
          <w:rFonts w:hint="eastAsia" w:ascii="黑体" w:hAnsi="黑体" w:eastAsia="黑体" w:cs="黑体"/>
          <w:color w:val="auto"/>
          <w:sz w:val="32"/>
          <w:szCs w:val="32"/>
        </w:rPr>
        <w:t>第九条</w:t>
      </w:r>
      <w:r>
        <w:rPr>
          <w:rFonts w:ascii="仿宋_GB2312" w:eastAsia="仿宋_GB2312"/>
          <w:color w:val="auto"/>
          <w:sz w:val="32"/>
          <w:szCs w:val="32"/>
        </w:rPr>
        <w:t xml:space="preserve">  </w:t>
      </w:r>
      <w:r>
        <w:rPr>
          <w:rFonts w:hint="eastAsia" w:ascii="仿宋_GB2312" w:eastAsia="仿宋_GB2312"/>
          <w:color w:val="auto"/>
          <w:sz w:val="32"/>
          <w:szCs w:val="32"/>
        </w:rPr>
        <w:t>农村地区市场单元零售点</w:t>
      </w:r>
      <w:r>
        <w:rPr>
          <w:rFonts w:hint="eastAsia" w:ascii="仿宋_GB2312" w:hAnsi="仿宋" w:eastAsia="仿宋_GB2312" w:cs="仿宋"/>
          <w:color w:val="auto"/>
          <w:sz w:val="32"/>
          <w:szCs w:val="32"/>
        </w:rPr>
        <w:t>按照</w:t>
      </w:r>
      <w:r>
        <w:rPr>
          <w:rFonts w:hint="eastAsia" w:ascii="仿宋_GB2312" w:eastAsia="仿宋_GB2312"/>
          <w:color w:val="auto"/>
          <w:sz w:val="32"/>
          <w:szCs w:val="32"/>
        </w:rPr>
        <w:t>“总量+距离”布局，</w:t>
      </w:r>
      <w:r>
        <w:rPr>
          <w:rFonts w:hint="eastAsia" w:ascii="仿宋_GB2312" w:eastAsia="仿宋_GB2312"/>
          <w:color w:val="auto"/>
          <w:sz w:val="32"/>
          <w:szCs w:val="32"/>
          <w:lang w:val="en-US" w:eastAsia="zh-CN"/>
        </w:rPr>
        <w:t>5</w:t>
      </w:r>
      <w:r>
        <w:rPr>
          <w:rFonts w:ascii="仿宋_GB2312" w:eastAsia="仿宋_GB2312"/>
          <w:color w:val="auto"/>
          <w:sz w:val="32"/>
          <w:szCs w:val="32"/>
        </w:rPr>
        <w:t>00</w:t>
      </w:r>
      <w:r>
        <w:rPr>
          <w:rFonts w:hint="eastAsia" w:ascii="仿宋_GB2312" w:eastAsia="仿宋_GB2312"/>
          <w:color w:val="auto"/>
          <w:sz w:val="32"/>
          <w:szCs w:val="32"/>
        </w:rPr>
        <w:t>人以下的行政村可以设置</w:t>
      </w:r>
      <w:r>
        <w:rPr>
          <w:rFonts w:ascii="仿宋_GB2312" w:eastAsia="仿宋_GB2312"/>
          <w:color w:val="auto"/>
          <w:sz w:val="32"/>
          <w:szCs w:val="32"/>
        </w:rPr>
        <w:t>1</w:t>
      </w:r>
      <w:r>
        <w:rPr>
          <w:rFonts w:hint="eastAsia" w:ascii="仿宋_GB2312" w:eastAsia="仿宋_GB2312"/>
          <w:color w:val="auto"/>
          <w:sz w:val="32"/>
          <w:szCs w:val="32"/>
        </w:rPr>
        <w:t>个零售点，</w:t>
      </w:r>
      <w:r>
        <w:rPr>
          <w:rFonts w:hint="eastAsia" w:ascii="仿宋_GB2312" w:eastAsia="仿宋_GB2312"/>
          <w:color w:val="auto"/>
          <w:sz w:val="32"/>
          <w:szCs w:val="32"/>
          <w:lang w:val="en-US" w:eastAsia="zh-CN"/>
        </w:rPr>
        <w:t>5</w:t>
      </w:r>
      <w:r>
        <w:rPr>
          <w:rFonts w:ascii="仿宋_GB2312" w:eastAsia="仿宋_GB2312"/>
          <w:color w:val="auto"/>
          <w:sz w:val="32"/>
          <w:szCs w:val="32"/>
        </w:rPr>
        <w:t>00</w:t>
      </w:r>
      <w:r>
        <w:rPr>
          <w:rFonts w:hint="eastAsia" w:ascii="仿宋_GB2312" w:eastAsia="仿宋_GB2312"/>
          <w:color w:val="auto"/>
          <w:sz w:val="32"/>
          <w:szCs w:val="32"/>
        </w:rPr>
        <w:t>人以上每满</w:t>
      </w:r>
      <w:r>
        <w:rPr>
          <w:rFonts w:hint="eastAsia" w:ascii="仿宋_GB2312" w:eastAsia="仿宋_GB2312"/>
          <w:color w:val="auto"/>
          <w:sz w:val="32"/>
          <w:szCs w:val="32"/>
          <w:lang w:val="en-US" w:eastAsia="zh-CN"/>
        </w:rPr>
        <w:t>5</w:t>
      </w:r>
      <w:r>
        <w:rPr>
          <w:rFonts w:ascii="仿宋_GB2312" w:eastAsia="仿宋_GB2312"/>
          <w:color w:val="auto"/>
          <w:sz w:val="32"/>
          <w:szCs w:val="32"/>
        </w:rPr>
        <w:t>00</w:t>
      </w:r>
      <w:r>
        <w:rPr>
          <w:rFonts w:hint="eastAsia" w:ascii="仿宋_GB2312" w:eastAsia="仿宋_GB2312"/>
          <w:color w:val="auto"/>
          <w:sz w:val="32"/>
          <w:szCs w:val="32"/>
        </w:rPr>
        <w:t>人增设</w:t>
      </w:r>
      <w:r>
        <w:rPr>
          <w:rFonts w:ascii="仿宋_GB2312" w:eastAsia="仿宋_GB2312"/>
          <w:color w:val="auto"/>
          <w:sz w:val="32"/>
          <w:szCs w:val="32"/>
        </w:rPr>
        <w:t>1</w:t>
      </w:r>
      <w:r>
        <w:rPr>
          <w:rFonts w:hint="eastAsia" w:ascii="仿宋_GB2312" w:eastAsia="仿宋_GB2312"/>
          <w:color w:val="auto"/>
          <w:sz w:val="32"/>
          <w:szCs w:val="32"/>
        </w:rPr>
        <w:t>个零售点，村委会所在地的行政村可以增设</w:t>
      </w:r>
      <w:r>
        <w:rPr>
          <w:rFonts w:ascii="仿宋_GB2312" w:eastAsia="仿宋_GB2312"/>
          <w:color w:val="auto"/>
          <w:sz w:val="32"/>
          <w:szCs w:val="32"/>
        </w:rPr>
        <w:t>1</w:t>
      </w:r>
      <w:r>
        <w:rPr>
          <w:rFonts w:hint="eastAsia" w:ascii="仿宋_GB2312" w:eastAsia="仿宋_GB2312"/>
          <w:color w:val="auto"/>
          <w:sz w:val="32"/>
          <w:szCs w:val="32"/>
        </w:rPr>
        <w:t>个零售点，且两个零售点间距不得低于50米。</w:t>
      </w:r>
    </w:p>
    <w:p>
      <w:pPr>
        <w:spacing w:line="360" w:lineRule="auto"/>
        <w:ind w:firstLine="640"/>
        <w:rPr>
          <w:rFonts w:ascii="仿宋_GB2312" w:eastAsia="仿宋_GB2312"/>
          <w:color w:val="auto"/>
          <w:sz w:val="32"/>
          <w:szCs w:val="32"/>
        </w:rPr>
      </w:pPr>
      <w:r>
        <w:rPr>
          <w:rFonts w:hint="eastAsia" w:ascii="黑体" w:hAnsi="黑体" w:eastAsia="黑体" w:cs="黑体"/>
          <w:color w:val="auto"/>
          <w:sz w:val="32"/>
          <w:szCs w:val="32"/>
        </w:rPr>
        <w:t>第十条</w:t>
      </w:r>
      <w:r>
        <w:rPr>
          <w:rFonts w:ascii="黑体" w:hAnsi="黑体" w:eastAsia="黑体" w:cs="黑体"/>
          <w:color w:val="auto"/>
          <w:sz w:val="32"/>
          <w:szCs w:val="32"/>
        </w:rPr>
        <w:t xml:space="preserve">  </w:t>
      </w:r>
      <w:r>
        <w:rPr>
          <w:rFonts w:hint="eastAsia" w:ascii="仿宋_GB2312" w:eastAsia="仿宋_GB2312"/>
          <w:color w:val="auto"/>
          <w:sz w:val="32"/>
          <w:szCs w:val="32"/>
        </w:rPr>
        <w:t>特殊区域市场单元设置零售点，按以下标准执行：</w:t>
      </w:r>
    </w:p>
    <w:p>
      <w:pPr>
        <w:ind w:firstLine="640" w:firstLineChars="200"/>
        <w:jc w:val="left"/>
        <w:rPr>
          <w:rFonts w:ascii="仿宋_GB2312" w:eastAsia="仿宋_GB2312"/>
          <w:color w:val="auto"/>
          <w:sz w:val="32"/>
          <w:szCs w:val="32"/>
        </w:rPr>
      </w:pPr>
      <w:r>
        <w:rPr>
          <w:rFonts w:hint="eastAsia" w:ascii="仿宋_GB2312" w:eastAsia="仿宋_GB2312"/>
          <w:color w:val="auto"/>
          <w:sz w:val="32"/>
          <w:szCs w:val="32"/>
        </w:rPr>
        <w:t>（一）封闭式住宅小区</w:t>
      </w:r>
      <w:r>
        <w:rPr>
          <w:rFonts w:ascii="仿宋_GB2312" w:eastAsia="仿宋_GB2312"/>
          <w:color w:val="auto"/>
          <w:sz w:val="32"/>
          <w:szCs w:val="32"/>
        </w:rPr>
        <w:t>(</w:t>
      </w:r>
      <w:r>
        <w:rPr>
          <w:rFonts w:hint="eastAsia" w:ascii="仿宋_GB2312" w:eastAsia="仿宋_GB2312"/>
          <w:color w:val="auto"/>
          <w:sz w:val="32"/>
          <w:szCs w:val="32"/>
        </w:rPr>
        <w:t>以围墙和大门形成明确边界，以固定大门进出</w:t>
      </w:r>
      <w:r>
        <w:rPr>
          <w:rFonts w:ascii="仿宋_GB2312" w:eastAsia="仿宋_GB2312"/>
          <w:color w:val="auto"/>
          <w:sz w:val="32"/>
          <w:szCs w:val="32"/>
        </w:rPr>
        <w:t>)</w:t>
      </w:r>
      <w:r>
        <w:rPr>
          <w:rFonts w:hint="eastAsia" w:ascii="仿宋_GB2312" w:eastAsia="仿宋_GB2312"/>
          <w:color w:val="auto"/>
          <w:sz w:val="32"/>
          <w:szCs w:val="32"/>
        </w:rPr>
        <w:t>内设置零售点的，</w:t>
      </w:r>
      <w:r>
        <w:rPr>
          <w:rFonts w:ascii="仿宋_GB2312" w:eastAsia="仿宋_GB2312"/>
          <w:color w:val="auto"/>
          <w:sz w:val="32"/>
          <w:szCs w:val="32"/>
        </w:rPr>
        <w:t>300</w:t>
      </w:r>
      <w:r>
        <w:rPr>
          <w:rFonts w:hint="eastAsia" w:ascii="仿宋_GB2312" w:eastAsia="仿宋_GB2312"/>
          <w:color w:val="auto"/>
          <w:sz w:val="32"/>
          <w:szCs w:val="32"/>
        </w:rPr>
        <w:t>户以下的设置</w:t>
      </w:r>
      <w:r>
        <w:rPr>
          <w:rFonts w:ascii="仿宋_GB2312" w:eastAsia="仿宋_GB2312"/>
          <w:color w:val="auto"/>
          <w:sz w:val="32"/>
          <w:szCs w:val="32"/>
        </w:rPr>
        <w:t>1</w:t>
      </w:r>
      <w:r>
        <w:rPr>
          <w:rFonts w:hint="eastAsia" w:ascii="仿宋_GB2312" w:eastAsia="仿宋_GB2312"/>
          <w:color w:val="auto"/>
          <w:sz w:val="32"/>
          <w:szCs w:val="32"/>
        </w:rPr>
        <w:t>个零售点，</w:t>
      </w:r>
      <w:r>
        <w:rPr>
          <w:rFonts w:ascii="仿宋_GB2312" w:eastAsia="仿宋_GB2312"/>
          <w:color w:val="auto"/>
          <w:sz w:val="32"/>
          <w:szCs w:val="32"/>
        </w:rPr>
        <w:t>300</w:t>
      </w:r>
      <w:r>
        <w:rPr>
          <w:rFonts w:hint="eastAsia" w:ascii="仿宋_GB2312" w:eastAsia="仿宋_GB2312"/>
          <w:color w:val="auto"/>
          <w:sz w:val="32"/>
          <w:szCs w:val="32"/>
        </w:rPr>
        <w:t>户以上的每多</w:t>
      </w:r>
      <w:r>
        <w:rPr>
          <w:rFonts w:ascii="仿宋_GB2312" w:eastAsia="仿宋_GB2312"/>
          <w:color w:val="auto"/>
          <w:sz w:val="32"/>
          <w:szCs w:val="32"/>
        </w:rPr>
        <w:t>300</w:t>
      </w:r>
      <w:r>
        <w:rPr>
          <w:rFonts w:hint="eastAsia" w:ascii="仿宋_GB2312" w:eastAsia="仿宋_GB2312"/>
          <w:color w:val="auto"/>
          <w:sz w:val="32"/>
          <w:szCs w:val="32"/>
        </w:rPr>
        <w:t>户增设</w:t>
      </w:r>
      <w:r>
        <w:rPr>
          <w:rFonts w:ascii="仿宋_GB2312" w:eastAsia="仿宋_GB2312"/>
          <w:color w:val="auto"/>
          <w:sz w:val="32"/>
          <w:szCs w:val="32"/>
        </w:rPr>
        <w:t>1</w:t>
      </w:r>
      <w:r>
        <w:rPr>
          <w:rFonts w:hint="eastAsia" w:ascii="仿宋_GB2312" w:eastAsia="仿宋_GB2312"/>
          <w:color w:val="auto"/>
          <w:sz w:val="32"/>
          <w:szCs w:val="32"/>
        </w:rPr>
        <w:t>个零售点，总数不得超过</w:t>
      </w:r>
      <w:r>
        <w:rPr>
          <w:rFonts w:ascii="仿宋_GB2312" w:eastAsia="仿宋_GB2312"/>
          <w:color w:val="auto"/>
          <w:sz w:val="32"/>
          <w:szCs w:val="32"/>
        </w:rPr>
        <w:t>3</w:t>
      </w:r>
      <w:r>
        <w:rPr>
          <w:rFonts w:hint="eastAsia" w:ascii="仿宋_GB2312" w:eastAsia="仿宋_GB2312"/>
          <w:color w:val="auto"/>
          <w:sz w:val="32"/>
          <w:szCs w:val="32"/>
        </w:rPr>
        <w:t>个；该区域内申请烟草专卖零售许可证的，其经营场所应在商业用途性质的裙楼内或独立于主体建筑的附楼内，零售点经营者应确保行政监管部门能够自由进出零售点进行日常监管。住所内申请烟草专卖零售许可证的，依法不予许可。</w:t>
      </w:r>
    </w:p>
    <w:p>
      <w:pPr>
        <w:ind w:firstLine="640" w:firstLineChars="200"/>
        <w:jc w:val="left"/>
        <w:rPr>
          <w:rFonts w:ascii="仿宋_GB2312" w:eastAsia="仿宋_GB2312"/>
          <w:color w:val="auto"/>
          <w:sz w:val="32"/>
          <w:szCs w:val="32"/>
        </w:rPr>
      </w:pPr>
      <w:r>
        <w:rPr>
          <w:rFonts w:hint="eastAsia" w:ascii="仿宋_GB2312" w:eastAsia="仿宋_GB2312"/>
          <w:color w:val="auto"/>
          <w:sz w:val="32"/>
          <w:szCs w:val="32"/>
        </w:rPr>
        <w:t>（二）开放式住宅小区</w:t>
      </w:r>
      <w:r>
        <w:rPr>
          <w:rFonts w:ascii="仿宋_GB2312" w:eastAsia="仿宋_GB2312"/>
          <w:color w:val="auto"/>
          <w:sz w:val="32"/>
          <w:szCs w:val="32"/>
        </w:rPr>
        <w:t>(</w:t>
      </w:r>
      <w:r>
        <w:rPr>
          <w:rFonts w:hint="eastAsia" w:ascii="仿宋_GB2312" w:eastAsia="仿宋_GB2312"/>
          <w:color w:val="auto"/>
          <w:sz w:val="32"/>
          <w:szCs w:val="32"/>
        </w:rPr>
        <w:t>未设立围墙或大门，住宅楼被街道或道路贯穿等</w:t>
      </w:r>
      <w:r>
        <w:rPr>
          <w:rFonts w:ascii="仿宋_GB2312" w:eastAsia="仿宋_GB2312"/>
          <w:color w:val="auto"/>
          <w:sz w:val="32"/>
          <w:szCs w:val="32"/>
        </w:rPr>
        <w:t>)</w:t>
      </w:r>
      <w:r>
        <w:rPr>
          <w:rFonts w:hint="eastAsia" w:ascii="仿宋_GB2312" w:eastAsia="仿宋_GB2312"/>
          <w:color w:val="auto"/>
          <w:sz w:val="32"/>
          <w:szCs w:val="32"/>
        </w:rPr>
        <w:t>设置零售点以小区所在街道、道路、区域的合理布局规划标准执行。</w:t>
      </w:r>
    </w:p>
    <w:p>
      <w:pPr>
        <w:ind w:firstLine="640" w:firstLineChars="200"/>
        <w:jc w:val="left"/>
        <w:rPr>
          <w:rFonts w:ascii="仿宋_GB2312" w:eastAsia="仿宋_GB2312"/>
          <w:color w:val="auto"/>
          <w:sz w:val="32"/>
          <w:szCs w:val="32"/>
        </w:rPr>
      </w:pPr>
      <w:r>
        <w:rPr>
          <w:rFonts w:hint="eastAsia" w:ascii="仿宋_GB2312" w:eastAsia="仿宋_GB2312"/>
          <w:color w:val="auto"/>
          <w:sz w:val="32"/>
          <w:szCs w:val="32"/>
        </w:rPr>
        <w:t>（三）半开放式住宅小区</w:t>
      </w:r>
      <w:r>
        <w:rPr>
          <w:rFonts w:ascii="仿宋_GB2312" w:eastAsia="仿宋_GB2312"/>
          <w:color w:val="auto"/>
          <w:sz w:val="32"/>
          <w:szCs w:val="32"/>
        </w:rPr>
        <w:t>(</w:t>
      </w:r>
      <w:r>
        <w:rPr>
          <w:rFonts w:hint="eastAsia" w:ascii="仿宋_GB2312" w:eastAsia="仿宋_GB2312"/>
          <w:color w:val="auto"/>
          <w:sz w:val="32"/>
          <w:szCs w:val="32"/>
        </w:rPr>
        <w:t>一楼经营场所临街开放，且经营场所内可直接通往小区内部</w:t>
      </w:r>
      <w:r>
        <w:rPr>
          <w:rFonts w:ascii="仿宋_GB2312" w:eastAsia="仿宋_GB2312"/>
          <w:color w:val="auto"/>
          <w:sz w:val="32"/>
          <w:szCs w:val="32"/>
        </w:rPr>
        <w:t>)</w:t>
      </w:r>
      <w:r>
        <w:rPr>
          <w:rFonts w:hint="eastAsia" w:ascii="仿宋_GB2312" w:eastAsia="仿宋_GB2312"/>
          <w:color w:val="auto"/>
          <w:sz w:val="32"/>
          <w:szCs w:val="32"/>
        </w:rPr>
        <w:t>，设置零售点需同时满足封闭式住宅小区的布局标准及所在街道、道路、区域的布局标准。</w:t>
      </w:r>
    </w:p>
    <w:p>
      <w:pPr>
        <w:ind w:firstLine="660"/>
        <w:jc w:val="left"/>
        <w:rPr>
          <w:rFonts w:ascii="仿宋_GB2312" w:eastAsia="仿宋_GB2312"/>
          <w:color w:val="auto"/>
          <w:sz w:val="32"/>
          <w:szCs w:val="32"/>
        </w:rPr>
      </w:pPr>
      <w:r>
        <w:rPr>
          <w:rFonts w:hint="eastAsia" w:ascii="仿宋_GB2312" w:eastAsia="仿宋_GB2312"/>
          <w:color w:val="auto"/>
          <w:sz w:val="32"/>
          <w:szCs w:val="32"/>
        </w:rPr>
        <w:t>（四）人口较为集中、相对独立的综合性商</w:t>
      </w:r>
      <w:r>
        <w:rPr>
          <w:rFonts w:ascii="仿宋_GB2312" w:eastAsia="仿宋_GB2312"/>
          <w:color w:val="auto"/>
          <w:sz w:val="32"/>
          <w:szCs w:val="32"/>
        </w:rPr>
        <w:t>(</w:t>
      </w:r>
      <w:r>
        <w:rPr>
          <w:rFonts w:hint="eastAsia" w:ascii="仿宋_GB2312" w:eastAsia="仿宋_GB2312"/>
          <w:color w:val="auto"/>
          <w:sz w:val="32"/>
          <w:szCs w:val="32"/>
        </w:rPr>
        <w:t>农</w:t>
      </w:r>
      <w:r>
        <w:rPr>
          <w:rFonts w:ascii="仿宋_GB2312" w:eastAsia="仿宋_GB2312"/>
          <w:color w:val="auto"/>
          <w:sz w:val="32"/>
          <w:szCs w:val="32"/>
        </w:rPr>
        <w:t>)</w:t>
      </w:r>
      <w:r>
        <w:rPr>
          <w:rFonts w:hint="eastAsia" w:ascii="仿宋_GB2312" w:eastAsia="仿宋_GB2312"/>
          <w:color w:val="auto"/>
          <w:sz w:val="32"/>
          <w:szCs w:val="32"/>
        </w:rPr>
        <w:t>贸市场、大型专业市场或商业步行街，根据该区域内固定商铺数量，每</w:t>
      </w:r>
      <w:r>
        <w:rPr>
          <w:rFonts w:ascii="仿宋_GB2312" w:eastAsia="仿宋_GB2312"/>
          <w:color w:val="auto"/>
          <w:sz w:val="32"/>
          <w:szCs w:val="32"/>
        </w:rPr>
        <w:t>50</w:t>
      </w:r>
      <w:r>
        <w:rPr>
          <w:rFonts w:hint="eastAsia" w:ascii="仿宋_GB2312" w:eastAsia="仿宋_GB2312"/>
          <w:color w:val="auto"/>
          <w:sz w:val="32"/>
          <w:szCs w:val="32"/>
        </w:rPr>
        <w:t>户设置</w:t>
      </w:r>
      <w:r>
        <w:rPr>
          <w:rFonts w:ascii="仿宋_GB2312" w:eastAsia="仿宋_GB2312"/>
          <w:color w:val="auto"/>
          <w:sz w:val="32"/>
          <w:szCs w:val="32"/>
        </w:rPr>
        <w:t>1</w:t>
      </w:r>
      <w:r>
        <w:rPr>
          <w:rFonts w:hint="eastAsia" w:ascii="仿宋_GB2312" w:eastAsia="仿宋_GB2312"/>
          <w:color w:val="auto"/>
          <w:sz w:val="32"/>
          <w:szCs w:val="32"/>
        </w:rPr>
        <w:t>个零售点，不足</w:t>
      </w:r>
      <w:r>
        <w:rPr>
          <w:rFonts w:ascii="仿宋_GB2312" w:eastAsia="仿宋_GB2312"/>
          <w:color w:val="auto"/>
          <w:sz w:val="32"/>
          <w:szCs w:val="32"/>
        </w:rPr>
        <w:t>50</w:t>
      </w:r>
      <w:r>
        <w:rPr>
          <w:rFonts w:hint="eastAsia" w:ascii="仿宋_GB2312" w:eastAsia="仿宋_GB2312"/>
          <w:color w:val="auto"/>
          <w:sz w:val="32"/>
          <w:szCs w:val="32"/>
        </w:rPr>
        <w:t>户的可设置</w:t>
      </w:r>
      <w:r>
        <w:rPr>
          <w:rFonts w:ascii="仿宋_GB2312" w:eastAsia="仿宋_GB2312"/>
          <w:color w:val="auto"/>
          <w:sz w:val="32"/>
          <w:szCs w:val="32"/>
        </w:rPr>
        <w:t>1</w:t>
      </w:r>
      <w:r>
        <w:rPr>
          <w:rFonts w:hint="eastAsia" w:ascii="仿宋_GB2312" w:eastAsia="仿宋_GB2312"/>
          <w:color w:val="auto"/>
          <w:sz w:val="32"/>
          <w:szCs w:val="32"/>
        </w:rPr>
        <w:t>个零售点。超过</w:t>
      </w:r>
      <w:r>
        <w:rPr>
          <w:rFonts w:ascii="仿宋_GB2312" w:eastAsia="仿宋_GB2312"/>
          <w:color w:val="auto"/>
          <w:sz w:val="32"/>
          <w:szCs w:val="32"/>
        </w:rPr>
        <w:t>50</w:t>
      </w:r>
      <w:r>
        <w:rPr>
          <w:rFonts w:hint="eastAsia" w:ascii="仿宋_GB2312" w:eastAsia="仿宋_GB2312"/>
          <w:color w:val="auto"/>
          <w:sz w:val="32"/>
          <w:szCs w:val="32"/>
        </w:rPr>
        <w:t>户的，每满</w:t>
      </w:r>
      <w:r>
        <w:rPr>
          <w:rFonts w:ascii="仿宋_GB2312" w:eastAsia="仿宋_GB2312"/>
          <w:color w:val="auto"/>
          <w:sz w:val="32"/>
          <w:szCs w:val="32"/>
        </w:rPr>
        <w:t>50</w:t>
      </w:r>
      <w:r>
        <w:rPr>
          <w:rFonts w:hint="eastAsia" w:ascii="仿宋_GB2312" w:eastAsia="仿宋_GB2312"/>
          <w:color w:val="auto"/>
          <w:sz w:val="32"/>
          <w:szCs w:val="32"/>
        </w:rPr>
        <w:t>户增设</w:t>
      </w:r>
      <w:r>
        <w:rPr>
          <w:rFonts w:ascii="仿宋_GB2312" w:eastAsia="仿宋_GB2312"/>
          <w:color w:val="auto"/>
          <w:sz w:val="32"/>
          <w:szCs w:val="32"/>
        </w:rPr>
        <w:t>1</w:t>
      </w:r>
      <w:r>
        <w:rPr>
          <w:rFonts w:hint="eastAsia" w:ascii="仿宋_GB2312" w:eastAsia="仿宋_GB2312"/>
          <w:color w:val="auto"/>
          <w:sz w:val="32"/>
          <w:szCs w:val="32"/>
        </w:rPr>
        <w:t>个零售点，</w:t>
      </w:r>
      <w:r>
        <w:rPr>
          <w:rFonts w:ascii="仿宋_GB2312" w:eastAsia="仿宋_GB2312"/>
          <w:color w:val="auto"/>
          <w:sz w:val="32"/>
          <w:szCs w:val="32"/>
        </w:rPr>
        <w:t>200</w:t>
      </w:r>
      <w:r>
        <w:rPr>
          <w:rFonts w:hint="eastAsia" w:ascii="仿宋_GB2312" w:eastAsia="仿宋_GB2312"/>
          <w:color w:val="auto"/>
          <w:sz w:val="32"/>
          <w:szCs w:val="32"/>
        </w:rPr>
        <w:t>户以上</w:t>
      </w:r>
      <w:r>
        <w:rPr>
          <w:rFonts w:ascii="仿宋_GB2312" w:eastAsia="仿宋_GB2312"/>
          <w:color w:val="auto"/>
          <w:sz w:val="32"/>
          <w:szCs w:val="32"/>
        </w:rPr>
        <w:t>300</w:t>
      </w:r>
      <w:r>
        <w:rPr>
          <w:rFonts w:hint="eastAsia" w:ascii="仿宋_GB2312" w:eastAsia="仿宋_GB2312"/>
          <w:color w:val="auto"/>
          <w:sz w:val="32"/>
          <w:szCs w:val="32"/>
        </w:rPr>
        <w:t>户以下最多设置</w:t>
      </w:r>
      <w:r>
        <w:rPr>
          <w:rFonts w:ascii="仿宋_GB2312" w:eastAsia="仿宋_GB2312"/>
          <w:color w:val="auto"/>
          <w:sz w:val="32"/>
          <w:szCs w:val="32"/>
        </w:rPr>
        <w:t>5</w:t>
      </w:r>
      <w:r>
        <w:rPr>
          <w:rFonts w:hint="eastAsia" w:ascii="仿宋_GB2312" w:eastAsia="仿宋_GB2312"/>
          <w:color w:val="auto"/>
          <w:sz w:val="32"/>
          <w:szCs w:val="32"/>
        </w:rPr>
        <w:t>个零售点，</w:t>
      </w:r>
      <w:r>
        <w:rPr>
          <w:rFonts w:ascii="仿宋_GB2312" w:eastAsia="仿宋_GB2312"/>
          <w:color w:val="auto"/>
          <w:sz w:val="32"/>
          <w:szCs w:val="32"/>
        </w:rPr>
        <w:t>300</w:t>
      </w:r>
      <w:r>
        <w:rPr>
          <w:rFonts w:hint="eastAsia" w:ascii="仿宋_GB2312" w:eastAsia="仿宋_GB2312"/>
          <w:color w:val="auto"/>
          <w:sz w:val="32"/>
          <w:szCs w:val="32"/>
        </w:rPr>
        <w:t>户以上</w:t>
      </w:r>
      <w:r>
        <w:rPr>
          <w:rFonts w:ascii="仿宋_GB2312" w:eastAsia="仿宋_GB2312"/>
          <w:color w:val="auto"/>
          <w:sz w:val="32"/>
          <w:szCs w:val="32"/>
        </w:rPr>
        <w:t>500</w:t>
      </w:r>
      <w:r>
        <w:rPr>
          <w:rFonts w:hint="eastAsia" w:ascii="仿宋_GB2312" w:eastAsia="仿宋_GB2312"/>
          <w:color w:val="auto"/>
          <w:sz w:val="32"/>
          <w:szCs w:val="32"/>
        </w:rPr>
        <w:t>户以下的最多设置</w:t>
      </w:r>
      <w:r>
        <w:rPr>
          <w:rFonts w:ascii="仿宋_GB2312" w:eastAsia="仿宋_GB2312"/>
          <w:color w:val="auto"/>
          <w:sz w:val="32"/>
          <w:szCs w:val="32"/>
        </w:rPr>
        <w:t>7</w:t>
      </w:r>
      <w:r>
        <w:rPr>
          <w:rFonts w:hint="eastAsia" w:ascii="仿宋_GB2312" w:eastAsia="仿宋_GB2312"/>
          <w:color w:val="auto"/>
          <w:sz w:val="32"/>
          <w:szCs w:val="32"/>
        </w:rPr>
        <w:t>个零售点，</w:t>
      </w:r>
      <w:r>
        <w:rPr>
          <w:rFonts w:ascii="仿宋_GB2312" w:eastAsia="仿宋_GB2312"/>
          <w:color w:val="auto"/>
          <w:sz w:val="32"/>
          <w:szCs w:val="32"/>
        </w:rPr>
        <w:t>500</w:t>
      </w:r>
      <w:r>
        <w:rPr>
          <w:rFonts w:hint="eastAsia" w:ascii="仿宋_GB2312" w:eastAsia="仿宋_GB2312"/>
          <w:color w:val="auto"/>
          <w:sz w:val="32"/>
          <w:szCs w:val="32"/>
        </w:rPr>
        <w:t>户以上的设置总数最多不超过</w:t>
      </w:r>
      <w:r>
        <w:rPr>
          <w:rFonts w:ascii="仿宋_GB2312" w:eastAsia="仿宋_GB2312"/>
          <w:color w:val="auto"/>
          <w:sz w:val="32"/>
          <w:szCs w:val="32"/>
        </w:rPr>
        <w:t>10</w:t>
      </w:r>
      <w:r>
        <w:rPr>
          <w:rFonts w:hint="eastAsia" w:ascii="仿宋_GB2312" w:eastAsia="仿宋_GB2312"/>
          <w:color w:val="auto"/>
          <w:sz w:val="32"/>
          <w:szCs w:val="32"/>
        </w:rPr>
        <w:t>个零售点，且两个零售点间距不得低于30米。</w:t>
      </w:r>
    </w:p>
    <w:p>
      <w:pPr>
        <w:ind w:firstLine="660"/>
        <w:jc w:val="left"/>
        <w:rPr>
          <w:rFonts w:ascii="仿宋_GB2312" w:eastAsia="仿宋_GB2312"/>
          <w:color w:val="auto"/>
          <w:sz w:val="32"/>
          <w:szCs w:val="32"/>
        </w:rPr>
      </w:pPr>
      <w:r>
        <w:rPr>
          <w:rFonts w:hint="eastAsia" w:ascii="仿宋_GB2312" w:eastAsia="仿宋_GB2312"/>
          <w:color w:val="auto"/>
          <w:sz w:val="32"/>
          <w:szCs w:val="32"/>
        </w:rPr>
        <w:t>（五）汽车站、火车站、高铁站候车室</w:t>
      </w:r>
      <w:r>
        <w:rPr>
          <w:rFonts w:ascii="仿宋_GB2312" w:eastAsia="仿宋_GB2312"/>
          <w:color w:val="auto"/>
          <w:sz w:val="32"/>
          <w:szCs w:val="32"/>
        </w:rPr>
        <w:t>/</w:t>
      </w:r>
      <w:r>
        <w:rPr>
          <w:rFonts w:hint="eastAsia" w:ascii="仿宋_GB2312" w:eastAsia="仿宋_GB2312"/>
          <w:color w:val="auto"/>
          <w:sz w:val="32"/>
          <w:szCs w:val="32"/>
        </w:rPr>
        <w:t>厅</w:t>
      </w:r>
      <w:r>
        <w:rPr>
          <w:rFonts w:ascii="仿宋_GB2312" w:eastAsia="仿宋_GB2312"/>
          <w:color w:val="auto"/>
          <w:sz w:val="32"/>
          <w:szCs w:val="32"/>
        </w:rPr>
        <w:t>(</w:t>
      </w:r>
      <w:r>
        <w:rPr>
          <w:rFonts w:hint="eastAsia" w:ascii="仿宋_GB2312" w:eastAsia="仿宋_GB2312"/>
          <w:color w:val="auto"/>
          <w:sz w:val="32"/>
          <w:szCs w:val="32"/>
        </w:rPr>
        <w:t>不含城区内公交车站</w:t>
      </w:r>
      <w:r>
        <w:rPr>
          <w:rFonts w:ascii="仿宋_GB2312" w:eastAsia="仿宋_GB2312"/>
          <w:color w:val="auto"/>
          <w:sz w:val="32"/>
          <w:szCs w:val="32"/>
        </w:rPr>
        <w:t>)</w:t>
      </w:r>
      <w:r>
        <w:rPr>
          <w:rFonts w:hint="eastAsia" w:ascii="仿宋_GB2312" w:eastAsia="仿宋_GB2312"/>
          <w:color w:val="auto"/>
          <w:sz w:val="32"/>
          <w:szCs w:val="32"/>
        </w:rPr>
        <w:t>公共场所内可设置</w:t>
      </w:r>
      <w:r>
        <w:rPr>
          <w:rFonts w:ascii="仿宋_GB2312" w:eastAsia="仿宋_GB2312"/>
          <w:color w:val="auto"/>
          <w:sz w:val="32"/>
          <w:szCs w:val="32"/>
        </w:rPr>
        <w:t>1</w:t>
      </w:r>
      <w:r>
        <w:rPr>
          <w:rFonts w:hint="eastAsia" w:ascii="仿宋_GB2312" w:eastAsia="仿宋_GB2312"/>
          <w:color w:val="auto"/>
          <w:sz w:val="32"/>
          <w:szCs w:val="32"/>
        </w:rPr>
        <w:t>个零售点。</w:t>
      </w:r>
    </w:p>
    <w:p>
      <w:pPr>
        <w:ind w:firstLine="660"/>
        <w:jc w:val="left"/>
        <w:rPr>
          <w:rFonts w:ascii="仿宋_GB2312" w:eastAsia="仿宋_GB2312"/>
          <w:color w:val="auto"/>
          <w:sz w:val="32"/>
          <w:szCs w:val="32"/>
        </w:rPr>
      </w:pPr>
      <w:r>
        <w:rPr>
          <w:rFonts w:hint="eastAsia" w:ascii="仿宋_GB2312" w:eastAsia="仿宋_GB2312"/>
          <w:color w:val="auto"/>
          <w:sz w:val="32"/>
          <w:szCs w:val="32"/>
        </w:rPr>
        <w:t>（六）各类商业综合体、商场、超市，在满足所在区域布局标准的条件下，同一建筑内只设置</w:t>
      </w:r>
      <w:r>
        <w:rPr>
          <w:rFonts w:ascii="仿宋_GB2312" w:eastAsia="仿宋_GB2312"/>
          <w:color w:val="auto"/>
          <w:sz w:val="32"/>
          <w:szCs w:val="32"/>
        </w:rPr>
        <w:t>1</w:t>
      </w:r>
      <w:r>
        <w:rPr>
          <w:rFonts w:hint="eastAsia" w:ascii="仿宋_GB2312" w:eastAsia="仿宋_GB2312"/>
          <w:color w:val="auto"/>
          <w:sz w:val="32"/>
          <w:szCs w:val="32"/>
        </w:rPr>
        <w:t>个零售点。</w:t>
      </w:r>
    </w:p>
    <w:p>
      <w:pPr>
        <w:ind w:firstLine="660"/>
        <w:jc w:val="left"/>
        <w:rPr>
          <w:rFonts w:ascii="仿宋_GB2312" w:eastAsia="仿宋_GB2312"/>
          <w:color w:val="auto"/>
          <w:sz w:val="32"/>
          <w:szCs w:val="32"/>
        </w:rPr>
      </w:pPr>
      <w:r>
        <w:rPr>
          <w:rFonts w:hint="eastAsia" w:ascii="仿宋_GB2312" w:eastAsia="仿宋_GB2312"/>
          <w:color w:val="auto"/>
          <w:sz w:val="32"/>
          <w:szCs w:val="32"/>
        </w:rPr>
        <w:t>（七）风景旅游区内可设置</w:t>
      </w:r>
      <w:r>
        <w:rPr>
          <w:rFonts w:ascii="仿宋_GB2312" w:eastAsia="仿宋_GB2312"/>
          <w:color w:val="auto"/>
          <w:sz w:val="32"/>
          <w:szCs w:val="32"/>
        </w:rPr>
        <w:t>1</w:t>
      </w:r>
      <w:r>
        <w:rPr>
          <w:rFonts w:hint="eastAsia" w:ascii="仿宋_GB2312" w:eastAsia="仿宋_GB2312"/>
          <w:color w:val="auto"/>
          <w:sz w:val="32"/>
          <w:szCs w:val="32"/>
        </w:rPr>
        <w:t>个零售点，文化旅游管理部门或森林管理部门规定不宜设置零售点的，不予发放烟草专卖零售许可证。</w:t>
      </w:r>
    </w:p>
    <w:p>
      <w:pPr>
        <w:ind w:firstLine="660"/>
        <w:jc w:val="left"/>
        <w:rPr>
          <w:rFonts w:ascii="仿宋_GB2312" w:eastAsia="仿宋_GB2312"/>
          <w:color w:val="auto"/>
          <w:sz w:val="32"/>
          <w:szCs w:val="32"/>
        </w:rPr>
      </w:pPr>
      <w:r>
        <w:rPr>
          <w:rFonts w:hint="eastAsia" w:ascii="仿宋_GB2312" w:eastAsia="仿宋_GB2312"/>
          <w:color w:val="auto"/>
          <w:sz w:val="32"/>
          <w:szCs w:val="32"/>
        </w:rPr>
        <w:t>（八）公路沿线</w:t>
      </w:r>
      <w:r>
        <w:rPr>
          <w:rFonts w:hint="eastAsia" w:ascii="仿宋_GB2312" w:hAnsi="仿宋_GB2312" w:eastAsia="仿宋_GB2312" w:cs="仿宋_GB2312"/>
          <w:color w:val="auto"/>
          <w:sz w:val="32"/>
          <w:szCs w:val="32"/>
        </w:rPr>
        <w:t>（含国道、省道、县道及乡镇道路，不含镇政府所在街道）</w:t>
      </w:r>
      <w:r>
        <w:rPr>
          <w:rFonts w:hint="eastAsia" w:ascii="仿宋_GB2312" w:eastAsia="仿宋_GB2312"/>
          <w:color w:val="auto"/>
          <w:sz w:val="32"/>
          <w:szCs w:val="32"/>
        </w:rPr>
        <w:t>两个零售点间距不得低于100米。</w:t>
      </w:r>
    </w:p>
    <w:p>
      <w:pPr>
        <w:ind w:firstLine="640" w:firstLineChars="200"/>
        <w:jc w:val="left"/>
        <w:rPr>
          <w:rFonts w:ascii="仿宋_GB2312" w:eastAsia="仿宋_GB2312"/>
          <w:color w:val="auto"/>
          <w:sz w:val="32"/>
          <w:szCs w:val="32"/>
        </w:rPr>
      </w:pPr>
      <w:r>
        <w:rPr>
          <w:rFonts w:hint="eastAsia" w:ascii="仿宋_GB2312" w:eastAsia="仿宋_GB2312"/>
          <w:color w:val="auto"/>
          <w:sz w:val="32"/>
          <w:szCs w:val="32"/>
        </w:rPr>
        <w:t>（九）重大工程项目生活服务区</w:t>
      </w:r>
      <w:r>
        <w:rPr>
          <w:rFonts w:ascii="仿宋_GB2312" w:eastAsia="仿宋_GB2312"/>
          <w:color w:val="auto"/>
          <w:sz w:val="32"/>
          <w:szCs w:val="32"/>
        </w:rPr>
        <w:t>(</w:t>
      </w:r>
      <w:r>
        <w:rPr>
          <w:rFonts w:hint="eastAsia" w:ascii="仿宋_GB2312" w:eastAsia="仿宋_GB2312"/>
          <w:color w:val="auto"/>
          <w:sz w:val="32"/>
          <w:szCs w:val="32"/>
        </w:rPr>
        <w:t>施工期在一年以上的</w:t>
      </w:r>
      <w:r>
        <w:rPr>
          <w:rFonts w:ascii="仿宋_GB2312" w:eastAsia="仿宋_GB2312"/>
          <w:color w:val="auto"/>
          <w:sz w:val="32"/>
          <w:szCs w:val="32"/>
        </w:rPr>
        <w:t>)</w:t>
      </w:r>
      <w:r>
        <w:rPr>
          <w:rFonts w:hint="eastAsia" w:ascii="仿宋_GB2312" w:eastAsia="仿宋_GB2312"/>
          <w:color w:val="auto"/>
          <w:sz w:val="32"/>
          <w:szCs w:val="32"/>
        </w:rPr>
        <w:t>，施工人员</w:t>
      </w:r>
      <w:r>
        <w:rPr>
          <w:rFonts w:ascii="仿宋_GB2312" w:eastAsia="仿宋_GB2312"/>
          <w:color w:val="auto"/>
          <w:sz w:val="32"/>
          <w:szCs w:val="32"/>
        </w:rPr>
        <w:t>100</w:t>
      </w:r>
      <w:r>
        <w:rPr>
          <w:rFonts w:hint="eastAsia" w:ascii="仿宋_GB2312" w:eastAsia="仿宋_GB2312"/>
          <w:color w:val="auto"/>
          <w:sz w:val="32"/>
          <w:szCs w:val="32"/>
        </w:rPr>
        <w:t>人以上的可临时设置</w:t>
      </w:r>
      <w:r>
        <w:rPr>
          <w:rFonts w:ascii="仿宋_GB2312" w:eastAsia="仿宋_GB2312"/>
          <w:color w:val="auto"/>
          <w:sz w:val="32"/>
          <w:szCs w:val="32"/>
        </w:rPr>
        <w:t>1</w:t>
      </w:r>
      <w:r>
        <w:rPr>
          <w:rFonts w:hint="eastAsia" w:ascii="仿宋_GB2312" w:eastAsia="仿宋_GB2312"/>
          <w:color w:val="auto"/>
          <w:sz w:val="32"/>
          <w:szCs w:val="32"/>
        </w:rPr>
        <w:t>个零售点。</w:t>
      </w:r>
    </w:p>
    <w:p>
      <w:pPr>
        <w:spacing w:line="360" w:lineRule="auto"/>
        <w:ind w:firstLine="640" w:firstLineChars="200"/>
        <w:rPr>
          <w:rFonts w:ascii="仿宋_GB2312" w:eastAsia="仿宋_GB2312"/>
          <w:color w:val="auto"/>
          <w:sz w:val="32"/>
          <w:szCs w:val="32"/>
        </w:rPr>
      </w:pPr>
      <w:r>
        <w:rPr>
          <w:rFonts w:hint="eastAsia" w:ascii="黑体" w:hAnsi="黑体" w:eastAsia="黑体" w:cs="黑体"/>
          <w:color w:val="auto"/>
          <w:sz w:val="32"/>
          <w:szCs w:val="32"/>
        </w:rPr>
        <w:t>第十一条</w:t>
      </w:r>
      <w:r>
        <w:rPr>
          <w:rFonts w:ascii="仿宋_GB2312" w:eastAsia="仿宋_GB2312"/>
          <w:color w:val="auto"/>
          <w:sz w:val="32"/>
          <w:szCs w:val="32"/>
        </w:rPr>
        <w:t xml:space="preserve">  </w:t>
      </w:r>
      <w:r>
        <w:rPr>
          <w:rFonts w:hint="eastAsia" w:ascii="仿宋_GB2312" w:eastAsia="仿宋_GB2312"/>
          <w:color w:val="auto"/>
          <w:sz w:val="32"/>
          <w:szCs w:val="32"/>
        </w:rPr>
        <w:t>有下列情形之一的，且确属家庭经济困难（相关部门出具书面证明材料）的，申办烟草专卖零售许可证时，中小学校、幼儿园周围的限制规定除外，有间距限制的区域按照</w:t>
      </w:r>
      <w:r>
        <w:rPr>
          <w:rFonts w:ascii="仿宋_GB2312" w:eastAsia="仿宋_GB2312"/>
          <w:color w:val="auto"/>
          <w:sz w:val="32"/>
          <w:szCs w:val="32"/>
        </w:rPr>
        <w:t>零售点间距要求的</w:t>
      </w:r>
      <w:r>
        <w:rPr>
          <w:rFonts w:hint="eastAsia" w:ascii="仿宋_GB2312" w:eastAsia="仿宋_GB2312"/>
          <w:color w:val="auto"/>
          <w:sz w:val="32"/>
          <w:szCs w:val="32"/>
        </w:rPr>
        <w:t>50%标准</w:t>
      </w:r>
      <w:r>
        <w:rPr>
          <w:rFonts w:ascii="仿宋_GB2312" w:eastAsia="仿宋_GB2312"/>
          <w:color w:val="auto"/>
          <w:sz w:val="32"/>
          <w:szCs w:val="32"/>
        </w:rPr>
        <w:t>予以放宽</w:t>
      </w:r>
      <w:r>
        <w:rPr>
          <w:rFonts w:hint="eastAsia" w:ascii="仿宋_GB2312" w:eastAsia="仿宋_GB2312"/>
          <w:color w:val="auto"/>
          <w:sz w:val="32"/>
          <w:szCs w:val="32"/>
        </w:rPr>
        <w:t>，有数量限制的区域可额外增设1个零售点。</w:t>
      </w:r>
    </w:p>
    <w:p>
      <w:pPr>
        <w:pStyle w:val="4"/>
        <w:ind w:firstLine="640"/>
        <w:rPr>
          <w:rFonts w:ascii="仿宋_GB2312" w:hAnsi="Calibri" w:eastAsia="仿宋_GB2312"/>
          <w:color w:val="auto"/>
          <w:kern w:val="2"/>
          <w:sz w:val="32"/>
          <w:szCs w:val="32"/>
        </w:rPr>
      </w:pPr>
      <w:r>
        <w:rPr>
          <w:rFonts w:hint="eastAsia" w:ascii="仿宋_GB2312" w:hAnsi="Calibri" w:eastAsia="仿宋_GB2312"/>
          <w:color w:val="auto"/>
          <w:kern w:val="2"/>
          <w:sz w:val="32"/>
          <w:szCs w:val="32"/>
        </w:rPr>
        <w:t>（一）视力残疾：一级盲、二级盲；</w:t>
      </w:r>
    </w:p>
    <w:p>
      <w:pPr>
        <w:pStyle w:val="4"/>
        <w:ind w:firstLine="640"/>
        <w:rPr>
          <w:rFonts w:ascii="仿宋_GB2312" w:hAnsi="Calibri" w:eastAsia="仿宋_GB2312"/>
          <w:color w:val="auto"/>
          <w:kern w:val="2"/>
          <w:sz w:val="32"/>
          <w:szCs w:val="32"/>
        </w:rPr>
      </w:pPr>
      <w:r>
        <w:rPr>
          <w:rFonts w:hint="eastAsia" w:ascii="仿宋_GB2312" w:hAnsi="Calibri" w:eastAsia="仿宋_GB2312"/>
          <w:color w:val="auto"/>
          <w:kern w:val="2"/>
          <w:sz w:val="32"/>
          <w:szCs w:val="32"/>
        </w:rPr>
        <w:t>（二）听力残疾：一、二、三级；</w:t>
      </w:r>
    </w:p>
    <w:p>
      <w:pPr>
        <w:pStyle w:val="4"/>
        <w:ind w:firstLine="640"/>
        <w:rPr>
          <w:rFonts w:ascii="仿宋_GB2312" w:hAnsi="Calibri" w:eastAsia="仿宋_GB2312"/>
          <w:color w:val="auto"/>
          <w:kern w:val="2"/>
          <w:sz w:val="32"/>
          <w:szCs w:val="32"/>
        </w:rPr>
      </w:pPr>
      <w:r>
        <w:rPr>
          <w:rFonts w:hint="eastAsia" w:ascii="仿宋_GB2312" w:hAnsi="Calibri" w:eastAsia="仿宋_GB2312"/>
          <w:color w:val="auto"/>
          <w:kern w:val="2"/>
          <w:sz w:val="32"/>
          <w:szCs w:val="32"/>
        </w:rPr>
        <w:t>（三）言语残疾：一、二、三级；</w:t>
      </w:r>
    </w:p>
    <w:p>
      <w:pPr>
        <w:pStyle w:val="4"/>
        <w:ind w:firstLine="640"/>
        <w:rPr>
          <w:rFonts w:ascii="仿宋_GB2312" w:hAnsi="Calibri" w:eastAsia="仿宋_GB2312"/>
          <w:color w:val="auto"/>
          <w:kern w:val="2"/>
          <w:sz w:val="32"/>
          <w:szCs w:val="32"/>
        </w:rPr>
      </w:pPr>
      <w:r>
        <w:rPr>
          <w:rFonts w:hint="eastAsia" w:ascii="仿宋_GB2312" w:hAnsi="Calibri" w:eastAsia="仿宋_GB2312"/>
          <w:color w:val="auto"/>
          <w:kern w:val="2"/>
          <w:sz w:val="32"/>
          <w:szCs w:val="32"/>
        </w:rPr>
        <w:t>（四）肢体残疾：重度（一级）、中度（二级）。</w:t>
      </w:r>
    </w:p>
    <w:p>
      <w:pPr>
        <w:pStyle w:val="4"/>
        <w:ind w:firstLine="640"/>
        <w:rPr>
          <w:rFonts w:ascii="仿宋_GB2312" w:hAnsi="Calibri" w:eastAsia="仿宋_GB2312"/>
          <w:color w:val="auto"/>
          <w:kern w:val="2"/>
          <w:sz w:val="32"/>
          <w:szCs w:val="32"/>
        </w:rPr>
      </w:pPr>
      <w:r>
        <w:rPr>
          <w:rFonts w:hint="eastAsia" w:ascii="黑体" w:hAnsi="黑体" w:eastAsia="黑体" w:cs="黑体"/>
          <w:color w:val="auto"/>
          <w:sz w:val="32"/>
          <w:szCs w:val="32"/>
        </w:rPr>
        <w:t>第十二条</w:t>
      </w:r>
      <w:r>
        <w:rPr>
          <w:rFonts w:ascii="黑体" w:hAnsi="黑体" w:eastAsia="黑体" w:cs="黑体"/>
          <w:color w:val="auto"/>
          <w:sz w:val="32"/>
          <w:szCs w:val="32"/>
        </w:rPr>
        <w:t xml:space="preserve">  </w:t>
      </w:r>
      <w:r>
        <w:rPr>
          <w:rFonts w:hint="eastAsia" w:ascii="仿宋_GB2312" w:hAnsi="Calibri" w:eastAsia="仿宋_GB2312"/>
          <w:color w:val="auto"/>
          <w:kern w:val="2"/>
          <w:sz w:val="32"/>
          <w:szCs w:val="32"/>
        </w:rPr>
        <w:t>具有下列情形之一的残疾人不予放宽办证条件：</w:t>
      </w:r>
    </w:p>
    <w:p>
      <w:pPr>
        <w:pStyle w:val="4"/>
        <w:ind w:firstLine="640"/>
        <w:rPr>
          <w:rFonts w:ascii="仿宋_GB2312" w:hAnsi="Calibri" w:eastAsia="仿宋_GB2312"/>
          <w:color w:val="auto"/>
          <w:kern w:val="2"/>
          <w:sz w:val="32"/>
          <w:szCs w:val="32"/>
        </w:rPr>
      </w:pPr>
      <w:r>
        <w:rPr>
          <w:rFonts w:hint="eastAsia" w:ascii="仿宋_GB2312" w:hAnsi="Calibri" w:eastAsia="仿宋_GB2312"/>
          <w:color w:val="auto"/>
          <w:kern w:val="2"/>
          <w:sz w:val="32"/>
          <w:szCs w:val="32"/>
        </w:rPr>
        <w:t>（一）有固定职业及稳定收入来源的；</w:t>
      </w:r>
    </w:p>
    <w:p>
      <w:pPr>
        <w:pStyle w:val="4"/>
        <w:ind w:firstLine="640"/>
        <w:rPr>
          <w:rFonts w:ascii="仿宋_GB2312" w:hAnsi="Calibri" w:eastAsia="仿宋_GB2312"/>
          <w:color w:val="auto"/>
          <w:kern w:val="2"/>
          <w:sz w:val="32"/>
          <w:szCs w:val="32"/>
        </w:rPr>
      </w:pPr>
      <w:r>
        <w:rPr>
          <w:rFonts w:hint="eastAsia" w:ascii="仿宋_GB2312" w:hAnsi="Calibri" w:eastAsia="仿宋_GB2312"/>
          <w:color w:val="auto"/>
          <w:kern w:val="2"/>
          <w:sz w:val="32"/>
          <w:szCs w:val="32"/>
        </w:rPr>
        <w:t>（二）享受退休、退职、退养待遇具有稳定生活保障的；</w:t>
      </w:r>
    </w:p>
    <w:p>
      <w:pPr>
        <w:pStyle w:val="4"/>
        <w:ind w:firstLine="640"/>
        <w:rPr>
          <w:rFonts w:ascii="仿宋_GB2312" w:hAnsi="Calibri" w:eastAsia="仿宋_GB2312"/>
          <w:color w:val="auto"/>
          <w:kern w:val="2"/>
          <w:sz w:val="32"/>
          <w:szCs w:val="32"/>
        </w:rPr>
      </w:pPr>
      <w:r>
        <w:rPr>
          <w:rFonts w:hint="eastAsia" w:ascii="仿宋_GB2312" w:hAnsi="Calibri" w:eastAsia="仿宋_GB2312"/>
          <w:color w:val="auto"/>
          <w:kern w:val="2"/>
          <w:sz w:val="32"/>
          <w:szCs w:val="32"/>
        </w:rPr>
        <w:t>（三）非本人或直系亲属（仅限配偶、父母、子女或法定监护人）经营的；</w:t>
      </w:r>
    </w:p>
    <w:p>
      <w:pPr>
        <w:pStyle w:val="4"/>
        <w:ind w:firstLine="640"/>
        <w:rPr>
          <w:rFonts w:ascii="仿宋_GB2312" w:hAnsi="Calibri" w:eastAsia="仿宋_GB2312"/>
          <w:color w:val="auto"/>
          <w:kern w:val="2"/>
          <w:sz w:val="32"/>
          <w:szCs w:val="32"/>
        </w:rPr>
      </w:pPr>
      <w:r>
        <w:rPr>
          <w:rFonts w:hint="eastAsia" w:ascii="仿宋_GB2312" w:hAnsi="Calibri" w:eastAsia="仿宋_GB2312"/>
          <w:color w:val="auto"/>
          <w:kern w:val="2"/>
          <w:sz w:val="32"/>
          <w:szCs w:val="32"/>
        </w:rPr>
        <w:t>（四）较低级别的视力残疾、听力残疾、言语残疾和肢体残疾且可以从事一般社会工作的；</w:t>
      </w:r>
    </w:p>
    <w:p>
      <w:pPr>
        <w:pStyle w:val="4"/>
        <w:ind w:firstLine="640"/>
        <w:rPr>
          <w:rFonts w:ascii="仿宋_GB2312" w:hAnsi="Calibri" w:eastAsia="仿宋_GB2312"/>
          <w:color w:val="auto"/>
          <w:kern w:val="2"/>
          <w:sz w:val="32"/>
          <w:szCs w:val="32"/>
        </w:rPr>
      </w:pPr>
      <w:r>
        <w:rPr>
          <w:rFonts w:hint="eastAsia" w:ascii="仿宋_GB2312" w:hAnsi="Calibri" w:eastAsia="仿宋_GB2312"/>
          <w:color w:val="auto"/>
          <w:kern w:val="2"/>
          <w:sz w:val="32"/>
          <w:szCs w:val="32"/>
        </w:rPr>
        <w:t>（五）已在本行政区域或其他市县内享受过一次放宽办证政策的；</w:t>
      </w:r>
    </w:p>
    <w:p>
      <w:pPr>
        <w:spacing w:line="360" w:lineRule="auto"/>
        <w:ind w:firstLine="640" w:firstLineChars="200"/>
        <w:rPr>
          <w:rFonts w:ascii="仿宋_GB2312" w:eastAsia="仿宋_GB2312"/>
          <w:color w:val="auto"/>
          <w:szCs w:val="32"/>
        </w:rPr>
      </w:pPr>
      <w:r>
        <w:rPr>
          <w:rFonts w:hint="eastAsia" w:ascii="仿宋_GB2312" w:eastAsia="仿宋_GB2312"/>
          <w:color w:val="auto"/>
          <w:sz w:val="32"/>
          <w:szCs w:val="32"/>
        </w:rPr>
        <w:t>（六）法律法规及其他规范性文件规定的不予放宽的情形。</w:t>
      </w:r>
    </w:p>
    <w:p>
      <w:pPr>
        <w:spacing w:before="156" w:beforeLines="50" w:after="156" w:afterLines="50"/>
        <w:jc w:val="center"/>
        <w:rPr>
          <w:rFonts w:ascii="黑体" w:hAnsi="黑体" w:eastAsia="黑体" w:cs="黑体"/>
          <w:color w:val="auto"/>
          <w:sz w:val="32"/>
          <w:szCs w:val="32"/>
        </w:rPr>
      </w:pPr>
      <w:r>
        <w:rPr>
          <w:rFonts w:hint="eastAsia" w:ascii="黑体" w:hAnsi="黑体" w:eastAsia="黑体" w:cs="黑体"/>
          <w:color w:val="auto"/>
          <w:sz w:val="32"/>
          <w:szCs w:val="32"/>
        </w:rPr>
        <w:t>第三章</w:t>
      </w:r>
      <w:r>
        <w:rPr>
          <w:rFonts w:ascii="黑体" w:hAnsi="黑体" w:eastAsia="黑体" w:cs="黑体"/>
          <w:color w:val="auto"/>
          <w:sz w:val="32"/>
          <w:szCs w:val="32"/>
        </w:rPr>
        <w:t xml:space="preserve">  </w:t>
      </w:r>
      <w:r>
        <w:rPr>
          <w:rFonts w:hint="eastAsia" w:ascii="黑体" w:hAnsi="黑体" w:eastAsia="黑体" w:cs="黑体"/>
          <w:color w:val="auto"/>
          <w:sz w:val="32"/>
          <w:szCs w:val="32"/>
        </w:rPr>
        <w:t>申办条件</w:t>
      </w:r>
    </w:p>
    <w:p>
      <w:pPr>
        <w:spacing w:line="360" w:lineRule="auto"/>
        <w:ind w:firstLine="640" w:firstLineChars="200"/>
        <w:rPr>
          <w:rFonts w:ascii="仿宋_GB2312" w:eastAsia="仿宋_GB2312"/>
          <w:color w:val="auto"/>
          <w:sz w:val="32"/>
          <w:szCs w:val="32"/>
        </w:rPr>
      </w:pPr>
      <w:r>
        <w:rPr>
          <w:rFonts w:hint="eastAsia" w:ascii="黑体" w:hAnsi="黑体" w:eastAsia="黑体" w:cs="黑体"/>
          <w:color w:val="auto"/>
          <w:sz w:val="32"/>
          <w:szCs w:val="32"/>
        </w:rPr>
        <w:t>第十三条</w:t>
      </w:r>
      <w:r>
        <w:rPr>
          <w:rFonts w:ascii="仿宋_GB2312" w:eastAsia="仿宋_GB2312"/>
          <w:color w:val="auto"/>
          <w:sz w:val="32"/>
          <w:szCs w:val="32"/>
        </w:rPr>
        <w:t xml:space="preserve">  </w:t>
      </w:r>
      <w:r>
        <w:rPr>
          <w:rFonts w:hint="eastAsia" w:ascii="仿宋_GB2312" w:eastAsia="仿宋_GB2312"/>
          <w:color w:val="auto"/>
          <w:sz w:val="32"/>
          <w:szCs w:val="32"/>
        </w:rPr>
        <w:t>申请烟草专卖零售许可证应具备以下条件：</w:t>
      </w:r>
    </w:p>
    <w:p>
      <w:pPr>
        <w:spacing w:line="360" w:lineRule="auto"/>
        <w:ind w:firstLine="640" w:firstLineChars="200"/>
        <w:rPr>
          <w:rFonts w:ascii="仿宋_GB2312" w:eastAsia="仿宋_GB2312"/>
          <w:color w:val="auto"/>
          <w:sz w:val="32"/>
          <w:szCs w:val="32"/>
        </w:rPr>
      </w:pPr>
      <w:r>
        <w:rPr>
          <w:rFonts w:hint="eastAsia" w:ascii="仿宋_GB2312" w:eastAsia="仿宋_GB2312"/>
          <w:color w:val="auto"/>
          <w:sz w:val="32"/>
          <w:szCs w:val="32"/>
        </w:rPr>
        <w:t>（一）具有与经营烟草制品零售业务相适应的资金；</w:t>
      </w:r>
    </w:p>
    <w:p>
      <w:pPr>
        <w:spacing w:line="360" w:lineRule="auto"/>
        <w:ind w:firstLine="640" w:firstLineChars="200"/>
        <w:rPr>
          <w:rFonts w:ascii="仿宋_GB2312" w:eastAsia="仿宋_GB2312"/>
          <w:color w:val="auto"/>
          <w:sz w:val="32"/>
          <w:szCs w:val="32"/>
        </w:rPr>
      </w:pPr>
      <w:r>
        <w:rPr>
          <w:rFonts w:hint="eastAsia" w:ascii="仿宋_GB2312" w:eastAsia="仿宋_GB2312"/>
          <w:color w:val="auto"/>
          <w:sz w:val="32"/>
          <w:szCs w:val="32"/>
        </w:rPr>
        <w:t>（二）有与住所相独立的固定经营场所；</w:t>
      </w:r>
    </w:p>
    <w:p>
      <w:pPr>
        <w:spacing w:line="360" w:lineRule="auto"/>
        <w:ind w:firstLine="640"/>
        <w:rPr>
          <w:rFonts w:ascii="仿宋_GB2312" w:eastAsia="仿宋_GB2312"/>
          <w:color w:val="auto"/>
          <w:sz w:val="32"/>
          <w:szCs w:val="32"/>
        </w:rPr>
      </w:pPr>
      <w:r>
        <w:rPr>
          <w:rFonts w:hint="eastAsia" w:ascii="仿宋_GB2312" w:eastAsia="仿宋_GB2312"/>
          <w:color w:val="auto"/>
          <w:sz w:val="32"/>
          <w:szCs w:val="32"/>
        </w:rPr>
        <w:t>（三）符合本规划的要求；</w:t>
      </w:r>
    </w:p>
    <w:p>
      <w:pPr>
        <w:spacing w:line="360" w:lineRule="auto"/>
        <w:ind w:firstLine="640"/>
        <w:rPr>
          <w:rFonts w:ascii="仿宋_GB2312" w:eastAsia="仿宋_GB2312"/>
          <w:color w:val="auto"/>
          <w:sz w:val="32"/>
          <w:szCs w:val="32"/>
        </w:rPr>
      </w:pPr>
      <w:r>
        <w:rPr>
          <w:rFonts w:hint="eastAsia" w:ascii="仿宋_GB2312" w:eastAsia="仿宋_GB2312"/>
          <w:color w:val="auto"/>
          <w:sz w:val="32"/>
          <w:szCs w:val="32"/>
        </w:rPr>
        <w:t>（四）国家烟草专卖局规定的其他条件。</w:t>
      </w:r>
    </w:p>
    <w:p>
      <w:pPr>
        <w:spacing w:line="360" w:lineRule="auto"/>
        <w:ind w:firstLine="640"/>
        <w:rPr>
          <w:rFonts w:ascii="仿宋_GB2312" w:eastAsia="仿宋_GB2312"/>
          <w:color w:val="auto"/>
          <w:szCs w:val="32"/>
        </w:rPr>
      </w:pPr>
      <w:r>
        <w:rPr>
          <w:rFonts w:hint="eastAsia" w:ascii="黑体" w:hAnsi="黑体" w:eastAsia="黑体" w:cs="黑体"/>
          <w:color w:val="auto"/>
          <w:sz w:val="32"/>
          <w:szCs w:val="32"/>
        </w:rPr>
        <w:t>第十四条</w:t>
      </w:r>
      <w:r>
        <w:rPr>
          <w:rFonts w:ascii="仿宋_GB2312" w:eastAsia="仿宋_GB2312"/>
          <w:color w:val="auto"/>
          <w:sz w:val="32"/>
          <w:szCs w:val="32"/>
        </w:rPr>
        <w:t xml:space="preserve">  </w:t>
      </w:r>
      <w:r>
        <w:rPr>
          <w:rFonts w:hint="eastAsia" w:ascii="仿宋_GB2312" w:eastAsia="仿宋_GB2312"/>
          <w:color w:val="auto"/>
          <w:sz w:val="32"/>
          <w:szCs w:val="32"/>
        </w:rPr>
        <w:t>两个或两个以上申请人的申请因合理布局所限，无法同时都给予行政许可的，应当根据受理的先后顺序作出是否准予行政许可的决定。</w:t>
      </w:r>
    </w:p>
    <w:p>
      <w:pPr>
        <w:spacing w:line="360" w:lineRule="auto"/>
        <w:ind w:firstLine="640" w:firstLineChars="200"/>
        <w:rPr>
          <w:rFonts w:ascii="仿宋_GB2312" w:eastAsia="仿宋_GB2312"/>
          <w:color w:val="auto"/>
          <w:sz w:val="32"/>
          <w:szCs w:val="32"/>
        </w:rPr>
      </w:pPr>
      <w:r>
        <w:rPr>
          <w:rFonts w:hint="eastAsia" w:ascii="黑体" w:hAnsi="黑体" w:eastAsia="黑体" w:cs="黑体"/>
          <w:color w:val="auto"/>
          <w:sz w:val="32"/>
          <w:szCs w:val="32"/>
        </w:rPr>
        <w:t>第十五条</w:t>
      </w:r>
      <w:r>
        <w:rPr>
          <w:rFonts w:ascii="黑体" w:hAnsi="黑体" w:eastAsia="黑体" w:cs="黑体"/>
          <w:color w:val="auto"/>
          <w:sz w:val="32"/>
          <w:szCs w:val="32"/>
        </w:rPr>
        <w:t xml:space="preserve">  </w:t>
      </w:r>
      <w:r>
        <w:rPr>
          <w:rFonts w:hint="eastAsia" w:ascii="仿宋_GB2312" w:eastAsia="仿宋_GB2312"/>
          <w:color w:val="auto"/>
          <w:sz w:val="32"/>
          <w:szCs w:val="32"/>
        </w:rPr>
        <w:t>有下列情形之一的，不予发放烟草专卖零售许可证：</w:t>
      </w:r>
    </w:p>
    <w:p>
      <w:pPr>
        <w:spacing w:line="360" w:lineRule="auto"/>
        <w:ind w:firstLine="640" w:firstLineChars="200"/>
        <w:rPr>
          <w:rFonts w:ascii="仿宋_GB2312" w:eastAsia="仿宋_GB2312"/>
          <w:color w:val="auto"/>
          <w:sz w:val="32"/>
          <w:szCs w:val="32"/>
        </w:rPr>
      </w:pPr>
      <w:r>
        <w:rPr>
          <w:rFonts w:hint="eastAsia" w:ascii="仿宋_GB2312" w:eastAsia="仿宋_GB2312"/>
          <w:color w:val="auto"/>
          <w:sz w:val="32"/>
          <w:szCs w:val="32"/>
        </w:rPr>
        <w:t>（一）申请主体资格方面：</w:t>
      </w:r>
    </w:p>
    <w:p>
      <w:pPr>
        <w:spacing w:line="360" w:lineRule="auto"/>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未领取营业执照的；</w:t>
      </w:r>
    </w:p>
    <w:p>
      <w:pPr>
        <w:spacing w:line="360" w:lineRule="auto"/>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申请人为未满18周岁的未成年人及其他无民事行为能力人、限制民事行为能力人的；</w:t>
      </w:r>
    </w:p>
    <w:p>
      <w:pPr>
        <w:spacing w:line="360" w:lineRule="auto"/>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外商投资的商业企业（零售业态属于“娱乐服务类”的企业或有《烟草专卖许可证管理办法》第六十三条情形的除外）或者个体工商户，及其以特许、吸纳加盟店及其他再投资等形式从事烟草专卖品经营业务的；</w:t>
      </w:r>
    </w:p>
    <w:p>
      <w:pPr>
        <w:spacing w:line="360" w:lineRule="auto"/>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取消从事烟草专卖业务资格不满三年的；</w:t>
      </w:r>
    </w:p>
    <w:p>
      <w:pPr>
        <w:spacing w:line="360" w:lineRule="auto"/>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申请人隐瞒有关情况或者提供虚假材料，或因隐瞒有关情况或者提供虚假材料，烟草专卖局作出不予受理或者不予发证决定后，一年内再次提出申请的；</w:t>
      </w:r>
    </w:p>
    <w:p>
      <w:pPr>
        <w:spacing w:line="360" w:lineRule="auto"/>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因申请人以欺骗、贿赂等不正当手段取得的烟草专卖许可证被撤销后，申请人三年内再次提出申请的；</w:t>
      </w:r>
    </w:p>
    <w:p>
      <w:pPr>
        <w:spacing w:line="360" w:lineRule="auto"/>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未领取烟草专卖零售许可证经营烟草专卖品业务，并且一年内被执法机关处罚两次以上，在三年内申请领取烟草专卖零售许可证的；</w:t>
      </w:r>
    </w:p>
    <w:p>
      <w:pPr>
        <w:spacing w:line="360" w:lineRule="auto"/>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未领取烟草专卖零售许可证经营烟草专卖品业务被追究刑事责任，在三年内申请领取烟草专卖零售许可证的；</w:t>
      </w:r>
    </w:p>
    <w:p>
      <w:pPr>
        <w:spacing w:line="360" w:lineRule="auto"/>
        <w:ind w:firstLine="640" w:firstLineChars="200"/>
        <w:rPr>
          <w:rFonts w:ascii="仿宋_GB2312" w:eastAsia="仿宋_GB2312"/>
          <w:color w:val="auto"/>
          <w:sz w:val="32"/>
          <w:szCs w:val="32"/>
        </w:rPr>
      </w:pPr>
      <w:r>
        <w:rPr>
          <w:rFonts w:ascii="仿宋_GB2312" w:eastAsia="仿宋_GB2312"/>
          <w:color w:val="auto"/>
          <w:sz w:val="32"/>
          <w:szCs w:val="32"/>
        </w:rPr>
        <w:t>9.</w:t>
      </w:r>
      <w:r>
        <w:rPr>
          <w:rFonts w:hint="eastAsia" w:ascii="仿宋_GB2312" w:eastAsia="仿宋_GB2312"/>
          <w:color w:val="auto"/>
          <w:sz w:val="32"/>
          <w:szCs w:val="32"/>
        </w:rPr>
        <w:t>依据《陕西省违法失信“黑名单”信息共享和联合惩戒办法》，被列入各级人民政府、法院等社会公共信用信息平台《违法失信黑名单》的申请主体，不予发放烟草专卖零售许可证，直至其被移出“黑名单”。</w:t>
      </w:r>
    </w:p>
    <w:p>
      <w:pPr>
        <w:spacing w:line="360" w:lineRule="auto"/>
        <w:ind w:firstLine="640" w:firstLineChars="200"/>
        <w:rPr>
          <w:rFonts w:ascii="仿宋_GB2312" w:eastAsia="仿宋_GB2312"/>
          <w:color w:val="auto"/>
          <w:sz w:val="32"/>
          <w:szCs w:val="32"/>
        </w:rPr>
      </w:pPr>
      <w:r>
        <w:rPr>
          <w:rFonts w:hint="eastAsia" w:ascii="仿宋_GB2312" w:eastAsia="仿宋_GB2312"/>
          <w:color w:val="auto"/>
          <w:sz w:val="32"/>
          <w:szCs w:val="32"/>
        </w:rPr>
        <w:t>（二）经营场所方面</w:t>
      </w:r>
    </w:p>
    <w:p>
      <w:pPr>
        <w:spacing w:line="360" w:lineRule="auto"/>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无固定经营场所的；</w:t>
      </w:r>
    </w:p>
    <w:p>
      <w:pPr>
        <w:spacing w:line="360" w:lineRule="auto"/>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经营场所与住所不相独立的，如住宅楼、公寓、办公写字楼等，除地面一楼平层（含地下一层）对公众全开放的店铺以外的其它经营场所；</w:t>
      </w:r>
    </w:p>
    <w:p>
      <w:pPr>
        <w:spacing w:line="360" w:lineRule="auto"/>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场所基于安全因素不适宜经营烟草制品的，包括但不限于生产、经营、存储有毒有害、放射性、易挥发类物质，容易造成烟草制品污染的易燃易爆品、油漆化工、农药化肥、机油制品、汽车美容、装潢装修、皮革塑料、废品回收、公厕等（具备安全保障措施的加油站便利店除外）；</w:t>
      </w:r>
    </w:p>
    <w:p>
      <w:pPr>
        <w:spacing w:line="360" w:lineRule="auto"/>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主营业务与烟草制品零售业务没有直接互补营销关系的经营场所，包括母婴用品、学生用品、文化体育、书报杂志、传真打印、医械药店、化妆洗涤、洗浴按摩、足疗美容、美发美甲、五金建材、家具家私、家用电器、电子音像、金银珠宝、服装鞋帽、床上用品、劳保用品、汽车销售、修理修配、物流配送、快递网点、中介劳务、寄卖典当、殡葬祭祀、金融证券、彩票销售、仪器仪表、通信器材、农具农资、餐饮小吃、瓜果蔬菜、粮油调料、生鲜肉品、水产海鲜、棋牌茶楼、健身场馆、工艺美术、广告设计、烧烤店、冷饮店、蛋糕店、鲜花店、渔具店、宠物店、照相馆、旅行社、影剧院、歌舞厅、游戏厅、台球厅、网吧；</w:t>
      </w:r>
    </w:p>
    <w:p>
      <w:pPr>
        <w:spacing w:line="360" w:lineRule="auto"/>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同一经营地址已申领烟草专卖零售许可证的。（门牌号不同但空间连续构成同一经营场所的，按一址申请办证。）</w:t>
      </w:r>
    </w:p>
    <w:p>
      <w:pPr>
        <w:pStyle w:val="4"/>
        <w:ind w:firstLine="640" w:firstLineChars="200"/>
        <w:rPr>
          <w:rFonts w:ascii="仿宋_GB2312" w:hAnsi="Calibri" w:eastAsia="仿宋_GB2312"/>
          <w:color w:val="auto"/>
          <w:kern w:val="2"/>
          <w:sz w:val="32"/>
          <w:szCs w:val="32"/>
        </w:rPr>
      </w:pPr>
      <w:r>
        <w:rPr>
          <w:rFonts w:hint="eastAsia" w:ascii="仿宋_GB2312" w:hAnsi="Calibri" w:eastAsia="仿宋_GB2312"/>
          <w:color w:val="auto"/>
          <w:kern w:val="2"/>
          <w:sz w:val="32"/>
          <w:szCs w:val="32"/>
        </w:rPr>
        <w:t>（三）经营模式方面</w:t>
      </w:r>
    </w:p>
    <w:p>
      <w:pPr>
        <w:spacing w:line="360" w:lineRule="auto"/>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利用自动售货机等自助模式销售烟草制品的；</w:t>
      </w:r>
    </w:p>
    <w:p>
      <w:pPr>
        <w:spacing w:line="360" w:lineRule="auto"/>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通过信息网络销售烟草制品的。</w:t>
      </w:r>
    </w:p>
    <w:p>
      <w:pPr>
        <w:spacing w:line="360" w:lineRule="auto"/>
        <w:ind w:firstLine="640" w:firstLineChars="200"/>
        <w:rPr>
          <w:rFonts w:ascii="仿宋_GB2312" w:eastAsia="仿宋_GB2312"/>
          <w:color w:val="auto"/>
          <w:sz w:val="32"/>
          <w:szCs w:val="32"/>
        </w:rPr>
      </w:pPr>
      <w:r>
        <w:rPr>
          <w:rFonts w:hint="eastAsia" w:ascii="仿宋_GB2312" w:eastAsia="仿宋_GB2312"/>
          <w:color w:val="auto"/>
          <w:sz w:val="32"/>
          <w:szCs w:val="32"/>
        </w:rPr>
        <w:t>（四）特定区域</w:t>
      </w:r>
    </w:p>
    <w:p>
      <w:pPr>
        <w:spacing w:line="360" w:lineRule="auto"/>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凤鸣镇城区中小学校、幼儿园内部以及周围</w:t>
      </w:r>
      <w:r>
        <w:rPr>
          <w:rFonts w:ascii="仿宋_GB2312" w:eastAsia="仿宋_GB2312"/>
          <w:color w:val="auto"/>
          <w:sz w:val="32"/>
          <w:szCs w:val="32"/>
        </w:rPr>
        <w:t>100</w:t>
      </w:r>
      <w:r>
        <w:rPr>
          <w:rFonts w:hint="eastAsia" w:ascii="仿宋_GB2312" w:eastAsia="仿宋_GB2312"/>
          <w:color w:val="auto"/>
          <w:sz w:val="32"/>
          <w:szCs w:val="32"/>
        </w:rPr>
        <w:t>米以内的，其他区域中小学校、幼儿园内部以及周围55米以内的；</w:t>
      </w:r>
    </w:p>
    <w:p>
      <w:pPr>
        <w:spacing w:line="360" w:lineRule="auto"/>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县级以上人民政府或行业主管部门明令禁止经营烟草制品的区域，包括但不限于党政机关内部、医疗卫生机构内部、青少年活动中心内部等；</w:t>
      </w:r>
    </w:p>
    <w:p>
      <w:pPr>
        <w:spacing w:line="360" w:lineRule="auto"/>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已被县级以上人民政府纳入拆迁规划区域（拆迁区域以政府公告或有关职能部门文件为依据）；</w:t>
      </w:r>
    </w:p>
    <w:p>
      <w:pPr>
        <w:spacing w:line="360" w:lineRule="auto"/>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未经城市规划部门批准建造的建筑场所。</w:t>
      </w:r>
    </w:p>
    <w:p>
      <w:pPr>
        <w:spacing w:line="360" w:lineRule="auto"/>
        <w:ind w:firstLine="640" w:firstLineChars="200"/>
        <w:rPr>
          <w:rFonts w:ascii="仿宋_GB2312" w:eastAsia="仿宋_GB2312"/>
          <w:color w:val="auto"/>
          <w:sz w:val="32"/>
          <w:szCs w:val="32"/>
        </w:rPr>
      </w:pPr>
      <w:r>
        <w:rPr>
          <w:rFonts w:hint="eastAsia" w:ascii="仿宋_GB2312" w:eastAsia="仿宋_GB2312"/>
          <w:color w:val="auto"/>
          <w:sz w:val="32"/>
          <w:szCs w:val="32"/>
        </w:rPr>
        <w:t>（五）法律、法规和规章规定的其他不予发证的情形。</w:t>
      </w:r>
    </w:p>
    <w:p>
      <w:pPr>
        <w:spacing w:line="360" w:lineRule="auto"/>
        <w:ind w:firstLine="640" w:firstLineChars="200"/>
        <w:rPr>
          <w:rFonts w:ascii="仿宋_GB2312" w:eastAsia="仿宋_GB2312"/>
          <w:color w:val="auto"/>
          <w:sz w:val="32"/>
          <w:szCs w:val="32"/>
        </w:rPr>
      </w:pPr>
      <w:r>
        <w:rPr>
          <w:rFonts w:hint="eastAsia" w:ascii="黑体" w:hAnsi="黑体" w:eastAsia="黑体" w:cs="黑体"/>
          <w:color w:val="auto"/>
          <w:sz w:val="32"/>
          <w:szCs w:val="32"/>
        </w:rPr>
        <w:t>第十六条</w:t>
      </w:r>
      <w:r>
        <w:rPr>
          <w:rFonts w:ascii="仿宋_GB2312" w:eastAsia="仿宋_GB2312"/>
          <w:color w:val="auto"/>
          <w:sz w:val="32"/>
          <w:szCs w:val="32"/>
        </w:rPr>
        <w:t xml:space="preserve">  </w:t>
      </w:r>
      <w:r>
        <w:rPr>
          <w:rFonts w:hint="eastAsia" w:ascii="仿宋_GB2312" w:eastAsia="仿宋_GB2312"/>
          <w:color w:val="auto"/>
          <w:sz w:val="32"/>
          <w:szCs w:val="32"/>
        </w:rPr>
        <w:t>有下列情形之一的，设置零售点不受本规划第二章布局标准限制</w:t>
      </w:r>
      <w:r>
        <w:rPr>
          <w:rFonts w:ascii="仿宋_GB2312" w:eastAsia="仿宋_GB2312"/>
          <w:color w:val="auto"/>
          <w:sz w:val="32"/>
          <w:szCs w:val="32"/>
        </w:rPr>
        <w:t>:</w:t>
      </w:r>
    </w:p>
    <w:p>
      <w:pPr>
        <w:spacing w:line="360" w:lineRule="auto"/>
        <w:ind w:firstLine="640" w:firstLineChars="200"/>
        <w:rPr>
          <w:rFonts w:ascii="仿宋_GB2312" w:eastAsia="仿宋_GB2312"/>
          <w:color w:val="auto"/>
          <w:sz w:val="32"/>
          <w:szCs w:val="32"/>
        </w:rPr>
      </w:pPr>
      <w:r>
        <w:rPr>
          <w:rFonts w:hint="eastAsia" w:ascii="仿宋_GB2312" w:eastAsia="仿宋_GB2312"/>
          <w:color w:val="auto"/>
          <w:sz w:val="32"/>
          <w:szCs w:val="32"/>
        </w:rPr>
        <w:t>（一）因道路规划、城市建设等客观原因导致原持证经营场所拆迁，需更换新址继续经营的</w:t>
      </w:r>
      <w:r>
        <w:rPr>
          <w:rFonts w:ascii="仿宋_GB2312" w:eastAsia="仿宋_GB2312"/>
          <w:color w:val="auto"/>
          <w:sz w:val="32"/>
          <w:szCs w:val="32"/>
        </w:rPr>
        <w:t>;</w:t>
      </w:r>
    </w:p>
    <w:p>
      <w:pPr>
        <w:spacing w:line="360" w:lineRule="auto"/>
        <w:ind w:firstLine="640" w:firstLineChars="200"/>
        <w:rPr>
          <w:rFonts w:ascii="仿宋_GB2312" w:eastAsia="仿宋_GB2312"/>
          <w:color w:val="auto"/>
          <w:sz w:val="32"/>
          <w:szCs w:val="32"/>
        </w:rPr>
      </w:pPr>
      <w:r>
        <w:rPr>
          <w:rFonts w:hint="eastAsia" w:ascii="仿宋_GB2312" w:eastAsia="仿宋_GB2312"/>
          <w:color w:val="auto"/>
          <w:sz w:val="32"/>
          <w:szCs w:val="32"/>
        </w:rPr>
        <w:t>（二）凤鸣镇城区中小学校、幼儿园周围</w:t>
      </w:r>
      <w:r>
        <w:rPr>
          <w:rFonts w:ascii="仿宋_GB2312" w:eastAsia="仿宋_GB2312"/>
          <w:color w:val="auto"/>
          <w:sz w:val="32"/>
          <w:szCs w:val="32"/>
        </w:rPr>
        <w:t>100</w:t>
      </w:r>
      <w:r>
        <w:rPr>
          <w:rFonts w:hint="eastAsia" w:ascii="仿宋_GB2312" w:eastAsia="仿宋_GB2312"/>
          <w:color w:val="auto"/>
          <w:sz w:val="32"/>
          <w:szCs w:val="32"/>
        </w:rPr>
        <w:t>米以内的，其他区域中小学校、幼儿园周围55米以内的原持证零售户，在烟草专卖零售许可证有效期内或县烟草专卖局规定的期限内，主动歇业后申请到我县辖区内其他地址经营的；</w:t>
      </w:r>
    </w:p>
    <w:p>
      <w:pPr>
        <w:spacing w:line="360" w:lineRule="auto"/>
        <w:ind w:firstLine="640" w:firstLineChars="200"/>
        <w:rPr>
          <w:rFonts w:ascii="仿宋_GB2312" w:eastAsia="仿宋_GB2312"/>
          <w:color w:val="auto"/>
          <w:sz w:val="32"/>
          <w:szCs w:val="32"/>
        </w:rPr>
      </w:pPr>
      <w:r>
        <w:rPr>
          <w:rFonts w:hint="eastAsia" w:ascii="仿宋_GB2312" w:eastAsia="仿宋_GB2312"/>
          <w:color w:val="auto"/>
          <w:sz w:val="32"/>
          <w:szCs w:val="32"/>
        </w:rPr>
        <w:t>（三）法律、法规、规章等规定的其他情形。</w:t>
      </w:r>
    </w:p>
    <w:p>
      <w:pPr>
        <w:spacing w:before="156" w:beforeLines="50" w:after="156" w:afterLines="50"/>
        <w:jc w:val="center"/>
        <w:rPr>
          <w:rFonts w:ascii="黑体" w:hAnsi="黑体" w:eastAsia="黑体" w:cs="黑体"/>
          <w:color w:val="auto"/>
          <w:sz w:val="32"/>
          <w:szCs w:val="32"/>
        </w:rPr>
      </w:pPr>
      <w:r>
        <w:rPr>
          <w:rFonts w:hint="eastAsia" w:ascii="黑体" w:hAnsi="黑体" w:eastAsia="黑体" w:cs="黑体"/>
          <w:color w:val="auto"/>
          <w:sz w:val="32"/>
          <w:szCs w:val="32"/>
        </w:rPr>
        <w:t>第四章</w:t>
      </w:r>
      <w:r>
        <w:rPr>
          <w:rFonts w:ascii="黑体" w:hAnsi="黑体" w:eastAsia="黑体" w:cs="黑体"/>
          <w:color w:val="auto"/>
          <w:sz w:val="32"/>
          <w:szCs w:val="32"/>
        </w:rPr>
        <w:t xml:space="preserve">  </w:t>
      </w:r>
      <w:r>
        <w:rPr>
          <w:rFonts w:hint="eastAsia" w:ascii="黑体" w:hAnsi="黑体" w:eastAsia="黑体" w:cs="黑体"/>
          <w:color w:val="auto"/>
          <w:sz w:val="32"/>
          <w:szCs w:val="32"/>
        </w:rPr>
        <w:t>附</w:t>
      </w:r>
      <w:r>
        <w:rPr>
          <w:rFonts w:ascii="黑体" w:hAnsi="黑体" w:eastAsia="黑体" w:cs="黑体"/>
          <w:color w:val="auto"/>
          <w:sz w:val="32"/>
          <w:szCs w:val="32"/>
        </w:rPr>
        <w:t xml:space="preserve">  </w:t>
      </w:r>
      <w:r>
        <w:rPr>
          <w:rFonts w:hint="eastAsia" w:ascii="黑体" w:hAnsi="黑体" w:eastAsia="黑体" w:cs="黑体"/>
          <w:color w:val="auto"/>
          <w:sz w:val="32"/>
          <w:szCs w:val="32"/>
        </w:rPr>
        <w:t>则</w:t>
      </w:r>
    </w:p>
    <w:p>
      <w:pPr>
        <w:spacing w:line="360" w:lineRule="auto"/>
        <w:ind w:firstLine="640" w:firstLineChars="200"/>
        <w:rPr>
          <w:rFonts w:ascii="仿宋_GB2312" w:eastAsia="仿宋_GB2312"/>
          <w:color w:val="auto"/>
          <w:sz w:val="32"/>
          <w:szCs w:val="32"/>
        </w:rPr>
      </w:pPr>
      <w:r>
        <w:rPr>
          <w:rFonts w:hint="eastAsia" w:ascii="黑体" w:hAnsi="黑体" w:eastAsia="黑体" w:cs="黑体"/>
          <w:color w:val="auto"/>
          <w:sz w:val="32"/>
          <w:szCs w:val="32"/>
        </w:rPr>
        <w:t>第十七条</w:t>
      </w:r>
      <w:r>
        <w:rPr>
          <w:rFonts w:hint="eastAsia" w:ascii="仿宋_GB2312" w:eastAsia="仿宋_GB2312"/>
          <w:color w:val="auto"/>
          <w:sz w:val="32"/>
          <w:szCs w:val="32"/>
        </w:rPr>
        <w:t xml:space="preserve">  本规划所称的“零售点间距”，是指申请者拟从事烟草制品零售业务的经营场所与最近的烟草制品零售点之间的距离（测量标准见附件3）。经营场所有两个以上出入口的，各出入口应当同时达到零售点间距标准。</w:t>
      </w:r>
    </w:p>
    <w:p>
      <w:pPr>
        <w:spacing w:line="360" w:lineRule="auto"/>
        <w:ind w:firstLine="640" w:firstLineChars="200"/>
        <w:rPr>
          <w:rFonts w:ascii="仿宋_GB2312" w:eastAsia="仿宋_GB2312"/>
          <w:color w:val="auto"/>
          <w:sz w:val="32"/>
          <w:szCs w:val="32"/>
        </w:rPr>
      </w:pPr>
      <w:r>
        <w:rPr>
          <w:rFonts w:hint="eastAsia" w:ascii="黑体" w:hAnsi="黑体" w:eastAsia="黑体" w:cs="黑体"/>
          <w:color w:val="auto"/>
          <w:sz w:val="32"/>
          <w:szCs w:val="32"/>
        </w:rPr>
        <w:t>第十八条</w:t>
      </w:r>
      <w:r>
        <w:rPr>
          <w:rFonts w:hint="eastAsia" w:ascii="仿宋_GB2312" w:eastAsia="仿宋_GB2312"/>
          <w:color w:val="auto"/>
          <w:sz w:val="32"/>
          <w:szCs w:val="32"/>
        </w:rPr>
        <w:t xml:space="preserve">  </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本规划中“中小学校”是指以未成年人为教育对象，实施中等和初等教育的学校，包括普通小学、普通中学和其他以未成年人为教育对象的实施中等和初等教育的各类学校，如职业中学、中等专业学校等。“幼儿园”是指经县教育行政管理部门核准登记注册的幼儿园。</w:t>
      </w:r>
    </w:p>
    <w:p>
      <w:pPr>
        <w:spacing w:line="360" w:lineRule="auto"/>
        <w:ind w:firstLine="640" w:firstLineChars="200"/>
        <w:rPr>
          <w:rFonts w:ascii="仿宋_GB2312" w:eastAsia="仿宋_GB2312"/>
          <w:color w:val="auto"/>
          <w:sz w:val="32"/>
          <w:szCs w:val="32"/>
        </w:rPr>
      </w:pPr>
      <w:r>
        <w:rPr>
          <w:rFonts w:hint="eastAsia" w:ascii="仿宋_GB2312" w:eastAsia="仿宋_GB2312"/>
          <w:color w:val="auto"/>
          <w:sz w:val="32"/>
          <w:szCs w:val="32"/>
        </w:rPr>
        <w:t>“</w:t>
      </w:r>
      <w:r>
        <w:rPr>
          <w:rFonts w:ascii="仿宋_GB2312" w:eastAsia="仿宋_GB2312"/>
          <w:color w:val="auto"/>
          <w:sz w:val="32"/>
          <w:szCs w:val="32"/>
        </w:rPr>
        <w:t>中小学校</w:t>
      </w:r>
      <w:r>
        <w:rPr>
          <w:rFonts w:hint="eastAsia" w:ascii="仿宋_GB2312" w:eastAsia="仿宋_GB2312"/>
          <w:color w:val="auto"/>
          <w:sz w:val="32"/>
          <w:szCs w:val="32"/>
        </w:rPr>
        <w:t>、幼儿园周围</w:t>
      </w:r>
      <w:r>
        <w:rPr>
          <w:rFonts w:ascii="仿宋_GB2312" w:eastAsia="仿宋_GB2312"/>
          <w:color w:val="auto"/>
          <w:sz w:val="32"/>
          <w:szCs w:val="32"/>
        </w:rPr>
        <w:t>100米</w:t>
      </w:r>
      <w:r>
        <w:rPr>
          <w:rFonts w:hint="eastAsia" w:ascii="仿宋_GB2312" w:eastAsia="仿宋_GB2312"/>
          <w:color w:val="auto"/>
          <w:sz w:val="32"/>
          <w:szCs w:val="32"/>
        </w:rPr>
        <w:t>（55米）以</w:t>
      </w:r>
      <w:r>
        <w:rPr>
          <w:rFonts w:ascii="仿宋_GB2312" w:eastAsia="仿宋_GB2312"/>
          <w:color w:val="auto"/>
          <w:sz w:val="32"/>
          <w:szCs w:val="32"/>
        </w:rPr>
        <w:t>内</w:t>
      </w:r>
      <w:r>
        <w:rPr>
          <w:rFonts w:hint="eastAsia" w:ascii="仿宋_GB2312" w:eastAsia="仿宋_GB2312"/>
          <w:color w:val="auto"/>
          <w:sz w:val="32"/>
          <w:szCs w:val="32"/>
        </w:rPr>
        <w:t>”，是指以中小学校、幼儿园日常可通行的出入口（大门、侧门等）中间点为圆心，100米（55米）为半径的距离。测量基准点为中小学校、幼儿园日常可通行的出入口（大门、侧门等）中间点与测量目标出入口的最近点。</w:t>
      </w:r>
    </w:p>
    <w:p>
      <w:pPr>
        <w:spacing w:line="360" w:lineRule="auto"/>
        <w:ind w:firstLine="640" w:firstLineChars="200"/>
        <w:rPr>
          <w:rFonts w:ascii="仿宋_GB2312" w:eastAsia="仿宋_GB2312"/>
          <w:color w:val="auto"/>
          <w:sz w:val="32"/>
          <w:szCs w:val="32"/>
        </w:rPr>
      </w:pPr>
      <w:r>
        <w:rPr>
          <w:rFonts w:hint="eastAsia" w:ascii="黑体" w:hAnsi="黑体" w:eastAsia="黑体" w:cs="黑体"/>
          <w:color w:val="auto"/>
          <w:sz w:val="32"/>
          <w:szCs w:val="32"/>
        </w:rPr>
        <w:t>第十九条</w:t>
      </w:r>
      <w:r>
        <w:rPr>
          <w:rFonts w:hint="eastAsia" w:ascii="仿宋_GB2312" w:eastAsia="仿宋_GB2312"/>
          <w:color w:val="auto"/>
          <w:sz w:val="32"/>
          <w:szCs w:val="32"/>
        </w:rPr>
        <w:t xml:space="preserve">  本规划中“无固定经营场所”，是指违章建筑、待拆迁建筑、活动板房、易拆除的临时搭建物、流动摊点等，能提供城市规划部门或镇级以上政府部门批准文件的除外。</w:t>
      </w:r>
    </w:p>
    <w:p>
      <w:pPr>
        <w:spacing w:line="360" w:lineRule="auto"/>
        <w:ind w:firstLine="640" w:firstLineChars="200"/>
        <w:rPr>
          <w:rFonts w:ascii="仿宋_GB2312" w:eastAsia="仿宋_GB2312"/>
          <w:color w:val="auto"/>
          <w:sz w:val="32"/>
          <w:szCs w:val="32"/>
        </w:rPr>
      </w:pPr>
      <w:r>
        <w:rPr>
          <w:rFonts w:hint="eastAsia" w:ascii="黑体" w:hAnsi="黑体" w:eastAsia="黑体" w:cs="黑体"/>
          <w:color w:val="auto"/>
          <w:sz w:val="32"/>
          <w:szCs w:val="32"/>
        </w:rPr>
        <w:t>第二十条</w:t>
      </w:r>
      <w:r>
        <w:rPr>
          <w:rFonts w:hint="eastAsia" w:ascii="仿宋_GB2312" w:eastAsia="仿宋_GB2312"/>
          <w:color w:val="auto"/>
          <w:sz w:val="32"/>
          <w:szCs w:val="32"/>
        </w:rPr>
        <w:t xml:space="preserve">  本规划中“经营场所与住所相独立”，是指经营场所自成一体，有独立的出入口，且不与住所相连通。</w:t>
      </w:r>
    </w:p>
    <w:p>
      <w:pPr>
        <w:spacing w:line="360" w:lineRule="auto"/>
        <w:ind w:firstLine="640" w:firstLineChars="200"/>
        <w:rPr>
          <w:rFonts w:ascii="仿宋_GB2312" w:eastAsia="仿宋_GB2312"/>
          <w:color w:val="auto"/>
          <w:sz w:val="32"/>
          <w:szCs w:val="32"/>
        </w:rPr>
      </w:pPr>
      <w:r>
        <w:rPr>
          <w:rFonts w:hint="eastAsia" w:ascii="黑体" w:hAnsi="黑体" w:eastAsia="黑体" w:cs="黑体"/>
          <w:color w:val="auto"/>
          <w:sz w:val="32"/>
          <w:szCs w:val="32"/>
        </w:rPr>
        <w:t>第二十一条</w:t>
      </w:r>
      <w:r>
        <w:rPr>
          <w:rFonts w:hint="eastAsia" w:ascii="仿宋_GB2312" w:eastAsia="仿宋_GB2312"/>
          <w:color w:val="auto"/>
          <w:sz w:val="32"/>
          <w:szCs w:val="32"/>
        </w:rPr>
        <w:t xml:space="preserve">  本规划中的“行政村”的人口数量，以县统计部门、所在镇政府的数据认定或以烟草专卖局实地调查的数据认定；本规划中的“住宅小区”户数，以小区实际建筑户数认定。</w:t>
      </w:r>
    </w:p>
    <w:p>
      <w:pPr>
        <w:spacing w:line="360" w:lineRule="auto"/>
        <w:ind w:firstLine="640" w:firstLineChars="200"/>
        <w:rPr>
          <w:rFonts w:ascii="仿宋_GB2312" w:eastAsia="仿宋_GB2312"/>
          <w:color w:val="auto"/>
          <w:sz w:val="32"/>
          <w:szCs w:val="32"/>
        </w:rPr>
      </w:pPr>
      <w:r>
        <w:rPr>
          <w:rFonts w:hint="eastAsia" w:ascii="黑体" w:hAnsi="黑体" w:eastAsia="黑体" w:cs="黑体"/>
          <w:color w:val="auto"/>
          <w:sz w:val="32"/>
          <w:szCs w:val="32"/>
        </w:rPr>
        <w:t>第二十二条</w:t>
      </w:r>
      <w:r>
        <w:rPr>
          <w:rFonts w:hint="eastAsia" w:ascii="仿宋_GB2312" w:eastAsia="仿宋_GB2312"/>
          <w:color w:val="auto"/>
          <w:sz w:val="32"/>
          <w:szCs w:val="32"/>
        </w:rPr>
        <w:t xml:space="preserve">  本规划中描述数字“以上”“不低于”“不超过”“内”均包含本数。</w:t>
      </w:r>
    </w:p>
    <w:p>
      <w:pPr>
        <w:spacing w:line="360" w:lineRule="auto"/>
        <w:ind w:firstLine="640" w:firstLineChars="200"/>
        <w:rPr>
          <w:rFonts w:ascii="仿宋_GB2312" w:eastAsia="仿宋_GB2312"/>
          <w:color w:val="auto"/>
          <w:sz w:val="32"/>
          <w:szCs w:val="32"/>
        </w:rPr>
      </w:pPr>
      <w:r>
        <w:rPr>
          <w:rFonts w:hint="eastAsia" w:ascii="黑体" w:hAnsi="黑体" w:eastAsia="黑体" w:cs="黑体"/>
          <w:color w:val="auto"/>
          <w:sz w:val="32"/>
          <w:szCs w:val="32"/>
        </w:rPr>
        <w:t>第二十三条</w:t>
      </w:r>
      <w:r>
        <w:rPr>
          <w:rFonts w:hint="eastAsia" w:ascii="仿宋_GB2312" w:eastAsia="仿宋_GB2312"/>
          <w:color w:val="auto"/>
          <w:sz w:val="32"/>
          <w:szCs w:val="32"/>
        </w:rPr>
        <w:t xml:space="preserve">  本规划实施过程中，法律、法规、规章和上级规范性文件对烟草制品零售点合理布局另有规定的，从其规定。</w:t>
      </w:r>
    </w:p>
    <w:p>
      <w:pPr>
        <w:spacing w:line="360" w:lineRule="auto"/>
        <w:ind w:firstLine="640" w:firstLineChars="200"/>
        <w:rPr>
          <w:rFonts w:ascii="仿宋_GB2312" w:eastAsia="仿宋_GB2312"/>
          <w:color w:val="auto"/>
          <w:sz w:val="32"/>
          <w:szCs w:val="32"/>
        </w:rPr>
      </w:pPr>
      <w:r>
        <w:rPr>
          <w:rFonts w:hint="eastAsia" w:ascii="黑体" w:hAnsi="黑体" w:eastAsia="黑体" w:cs="黑体"/>
          <w:color w:val="auto"/>
          <w:sz w:val="32"/>
          <w:szCs w:val="32"/>
        </w:rPr>
        <w:t>第二十四条</w:t>
      </w:r>
      <w:r>
        <w:rPr>
          <w:rFonts w:ascii="黑体" w:hAnsi="黑体" w:eastAsia="黑体" w:cs="黑体"/>
          <w:color w:val="auto"/>
          <w:sz w:val="32"/>
          <w:szCs w:val="32"/>
        </w:rPr>
        <w:t xml:space="preserve">  </w:t>
      </w:r>
      <w:r>
        <w:rPr>
          <w:rFonts w:hint="eastAsia" w:ascii="仿宋_GB2312" w:eastAsia="仿宋_GB2312"/>
          <w:color w:val="auto"/>
          <w:sz w:val="32"/>
          <w:szCs w:val="32"/>
        </w:rPr>
        <w:t>本规划由岐山县烟草专卖局负责解释。</w:t>
      </w:r>
    </w:p>
    <w:p>
      <w:pPr>
        <w:spacing w:line="360" w:lineRule="auto"/>
        <w:ind w:firstLine="640" w:firstLineChars="200"/>
        <w:rPr>
          <w:rFonts w:ascii="仿宋_GB2312" w:eastAsia="仿宋_GB2312"/>
          <w:color w:val="auto"/>
          <w:sz w:val="32"/>
          <w:szCs w:val="32"/>
        </w:rPr>
      </w:pPr>
      <w:r>
        <w:rPr>
          <w:rFonts w:hint="eastAsia" w:ascii="黑体" w:hAnsi="黑体" w:eastAsia="黑体" w:cs="黑体"/>
          <w:color w:val="auto"/>
          <w:sz w:val="32"/>
          <w:szCs w:val="32"/>
        </w:rPr>
        <w:t>第二十五条</w:t>
      </w:r>
      <w:r>
        <w:rPr>
          <w:rFonts w:ascii="黑体" w:hAnsi="黑体" w:eastAsia="黑体" w:cs="黑体"/>
          <w:color w:val="auto"/>
          <w:sz w:val="32"/>
          <w:szCs w:val="32"/>
        </w:rPr>
        <w:t xml:space="preserve">  </w:t>
      </w:r>
      <w:r>
        <w:rPr>
          <w:rFonts w:hint="eastAsia" w:ascii="仿宋_GB2312" w:eastAsia="仿宋_GB2312"/>
          <w:color w:val="auto"/>
          <w:sz w:val="32"/>
          <w:szCs w:val="32"/>
        </w:rPr>
        <w:t>本规划自公布之日起30日后施行，有效期五年，</w:t>
      </w:r>
      <w:r>
        <w:rPr>
          <w:rFonts w:ascii="仿宋_GB2312" w:eastAsia="仿宋_GB2312"/>
          <w:color w:val="auto"/>
          <w:sz w:val="32"/>
          <w:szCs w:val="32"/>
        </w:rPr>
        <w:t>2022</w:t>
      </w:r>
      <w:r>
        <w:rPr>
          <w:rFonts w:hint="eastAsia" w:ascii="仿宋_GB2312" w:eastAsia="仿宋_GB2312"/>
          <w:color w:val="auto"/>
          <w:sz w:val="32"/>
          <w:szCs w:val="32"/>
        </w:rPr>
        <w:t>年</w:t>
      </w:r>
      <w:r>
        <w:rPr>
          <w:rFonts w:ascii="仿宋_GB2312" w:eastAsia="仿宋_GB2312"/>
          <w:color w:val="auto"/>
          <w:sz w:val="32"/>
          <w:szCs w:val="32"/>
        </w:rPr>
        <w:t>11</w:t>
      </w:r>
      <w:r>
        <w:rPr>
          <w:rFonts w:hint="eastAsia" w:ascii="仿宋_GB2312" w:eastAsia="仿宋_GB2312"/>
          <w:color w:val="auto"/>
          <w:sz w:val="32"/>
          <w:szCs w:val="32"/>
        </w:rPr>
        <w:t>月</w:t>
      </w:r>
      <w:r>
        <w:rPr>
          <w:rFonts w:ascii="仿宋_GB2312" w:eastAsia="仿宋_GB2312"/>
          <w:color w:val="auto"/>
          <w:sz w:val="32"/>
          <w:szCs w:val="32"/>
        </w:rPr>
        <w:t>28</w:t>
      </w:r>
      <w:r>
        <w:rPr>
          <w:rFonts w:hint="eastAsia" w:ascii="仿宋_GB2312" w:eastAsia="仿宋_GB2312"/>
          <w:color w:val="auto"/>
          <w:sz w:val="32"/>
          <w:szCs w:val="32"/>
        </w:rPr>
        <w:t>日发布的《岐山县烟草制品零售点合理布局规定》同时废止。</w:t>
      </w:r>
    </w:p>
    <w:p>
      <w:pPr>
        <w:spacing w:line="360" w:lineRule="auto"/>
        <w:ind w:firstLine="640" w:firstLineChars="200"/>
        <w:rPr>
          <w:rFonts w:ascii="仿宋_GB2312" w:eastAsia="仿宋_GB2312"/>
          <w:color w:val="auto"/>
          <w:sz w:val="32"/>
          <w:szCs w:val="32"/>
        </w:rPr>
      </w:pPr>
    </w:p>
    <w:p>
      <w:pPr>
        <w:spacing w:line="600" w:lineRule="exact"/>
        <w:ind w:left="1590" w:leftChars="300" w:hanging="960" w:hangingChars="300"/>
        <w:rPr>
          <w:rFonts w:ascii="仿宋_GB2312" w:hAnsi="宋体" w:eastAsia="仿宋_GB2312"/>
          <w:color w:val="auto"/>
          <w:sz w:val="32"/>
          <w:szCs w:val="32"/>
        </w:rPr>
      </w:pPr>
      <w:r>
        <w:rPr>
          <w:rFonts w:hint="eastAsia" w:ascii="仿宋_GB2312" w:hAnsi="宋体" w:eastAsia="仿宋_GB2312"/>
          <w:color w:val="auto"/>
          <w:sz w:val="32"/>
          <w:szCs w:val="32"/>
        </w:rPr>
        <w:t>附件：1</w:t>
      </w:r>
      <w:r>
        <w:rPr>
          <w:rFonts w:ascii="仿宋_GB2312" w:hAnsi="宋体" w:eastAsia="仿宋_GB2312"/>
          <w:color w:val="auto"/>
          <w:sz w:val="32"/>
          <w:szCs w:val="32"/>
        </w:rPr>
        <w:t>.</w:t>
      </w:r>
      <w:r>
        <w:rPr>
          <w:rFonts w:hint="eastAsia" w:ascii="仿宋_GB2312" w:hAnsi="宋体" w:eastAsia="仿宋_GB2312"/>
          <w:color w:val="auto"/>
          <w:sz w:val="32"/>
          <w:szCs w:val="32"/>
        </w:rPr>
        <w:t>岐山县烟草制品零售点网格单元合理布局规划明细表（城镇）</w:t>
      </w:r>
    </w:p>
    <w:p>
      <w:pPr>
        <w:spacing w:line="600" w:lineRule="exact"/>
        <w:ind w:left="1575" w:leftChars="750"/>
        <w:rPr>
          <w:rFonts w:ascii="仿宋_GB2312" w:hAnsi="宋体" w:eastAsia="仿宋_GB2312"/>
          <w:color w:val="auto"/>
          <w:sz w:val="32"/>
          <w:szCs w:val="32"/>
        </w:rPr>
      </w:pPr>
      <w:r>
        <w:rPr>
          <w:rFonts w:hint="eastAsia" w:ascii="仿宋_GB2312" w:hAnsi="宋体" w:eastAsia="仿宋_GB2312"/>
          <w:color w:val="auto"/>
          <w:sz w:val="32"/>
          <w:szCs w:val="32"/>
        </w:rPr>
        <w:t>2.岐山县烟草制品零售点网格单元合理布局规划明细表（农村）</w:t>
      </w:r>
    </w:p>
    <w:p>
      <w:pPr>
        <w:spacing w:line="600" w:lineRule="exact"/>
        <w:ind w:firstLine="1600" w:firstLineChars="500"/>
        <w:rPr>
          <w:rFonts w:ascii="仿宋_GB2312" w:hAnsi="宋体" w:eastAsia="仿宋_GB2312"/>
          <w:color w:val="auto"/>
          <w:sz w:val="32"/>
          <w:szCs w:val="32"/>
        </w:rPr>
      </w:pPr>
      <w:r>
        <w:rPr>
          <w:rFonts w:hint="eastAsia" w:ascii="仿宋_GB2312" w:hAnsi="宋体" w:eastAsia="仿宋_GB2312"/>
          <w:color w:val="auto"/>
          <w:sz w:val="32"/>
          <w:szCs w:val="32"/>
        </w:rPr>
        <w:t>3.岐山县烟草制品零售点现场测量标准</w:t>
      </w:r>
    </w:p>
    <w:p>
      <w:pPr>
        <w:spacing w:line="590" w:lineRule="exact"/>
        <w:ind w:firstLine="1600" w:firstLineChars="500"/>
        <w:rPr>
          <w:rFonts w:ascii="仿宋" w:hAnsi="仿宋" w:eastAsia="仿宋" w:cs="仿宋"/>
          <w:color w:val="auto"/>
          <w:sz w:val="32"/>
          <w:szCs w:val="32"/>
        </w:rPr>
      </w:pPr>
    </w:p>
    <w:p>
      <w:pPr>
        <w:spacing w:line="590" w:lineRule="exact"/>
        <w:rPr>
          <w:rFonts w:ascii="仿宋" w:hAnsi="仿宋" w:eastAsia="仿宋" w:cs="仿宋"/>
          <w:color w:val="auto"/>
          <w:sz w:val="32"/>
          <w:szCs w:val="32"/>
        </w:rPr>
      </w:pPr>
    </w:p>
    <w:p>
      <w:pPr>
        <w:spacing w:line="590" w:lineRule="exact"/>
        <w:rPr>
          <w:rFonts w:ascii="仿宋" w:hAnsi="仿宋" w:eastAsia="仿宋" w:cs="仿宋"/>
          <w:color w:val="auto"/>
          <w:sz w:val="32"/>
          <w:szCs w:val="32"/>
        </w:rPr>
      </w:pPr>
    </w:p>
    <w:p>
      <w:pPr>
        <w:spacing w:line="590" w:lineRule="exact"/>
        <w:rPr>
          <w:rFonts w:ascii="仿宋" w:hAnsi="仿宋" w:eastAsia="仿宋" w:cs="仿宋"/>
          <w:color w:val="auto"/>
          <w:sz w:val="32"/>
          <w:szCs w:val="32"/>
        </w:rPr>
      </w:pPr>
    </w:p>
    <w:p>
      <w:pPr>
        <w:spacing w:line="590" w:lineRule="exact"/>
        <w:rPr>
          <w:rFonts w:ascii="仿宋" w:hAnsi="仿宋" w:eastAsia="仿宋" w:cs="仿宋"/>
          <w:color w:val="auto"/>
          <w:sz w:val="32"/>
          <w:szCs w:val="32"/>
        </w:rPr>
      </w:pPr>
    </w:p>
    <w:p>
      <w:pPr>
        <w:spacing w:line="590" w:lineRule="exact"/>
        <w:rPr>
          <w:rFonts w:ascii="仿宋" w:hAnsi="仿宋" w:eastAsia="仿宋" w:cs="仿宋"/>
          <w:color w:val="auto"/>
          <w:sz w:val="32"/>
          <w:szCs w:val="32"/>
        </w:rPr>
      </w:pPr>
    </w:p>
    <w:p>
      <w:pPr>
        <w:spacing w:line="590" w:lineRule="exact"/>
        <w:rPr>
          <w:rFonts w:ascii="仿宋" w:hAnsi="仿宋" w:eastAsia="仿宋" w:cs="仿宋"/>
          <w:color w:val="auto"/>
          <w:sz w:val="32"/>
          <w:szCs w:val="32"/>
        </w:rPr>
      </w:pPr>
    </w:p>
    <w:p>
      <w:pPr>
        <w:spacing w:line="590" w:lineRule="exact"/>
        <w:rPr>
          <w:rFonts w:ascii="仿宋" w:hAnsi="仿宋" w:eastAsia="仿宋" w:cs="仿宋"/>
          <w:color w:val="auto"/>
          <w:sz w:val="32"/>
          <w:szCs w:val="32"/>
        </w:rPr>
      </w:pPr>
    </w:p>
    <w:p>
      <w:pPr>
        <w:spacing w:line="590" w:lineRule="exact"/>
        <w:rPr>
          <w:rFonts w:ascii="仿宋" w:hAnsi="仿宋" w:eastAsia="仿宋" w:cs="仿宋"/>
          <w:color w:val="auto"/>
          <w:sz w:val="32"/>
          <w:szCs w:val="32"/>
        </w:rPr>
      </w:pPr>
    </w:p>
    <w:p>
      <w:pPr>
        <w:spacing w:line="590" w:lineRule="exact"/>
        <w:rPr>
          <w:rFonts w:ascii="仿宋" w:hAnsi="仿宋" w:eastAsia="仿宋" w:cs="仿宋"/>
          <w:color w:val="auto"/>
          <w:sz w:val="32"/>
          <w:szCs w:val="32"/>
        </w:rPr>
      </w:pPr>
    </w:p>
    <w:p>
      <w:pPr>
        <w:spacing w:line="590" w:lineRule="exact"/>
        <w:rPr>
          <w:rFonts w:ascii="仿宋" w:hAnsi="仿宋" w:eastAsia="仿宋" w:cs="仿宋"/>
          <w:color w:val="auto"/>
          <w:sz w:val="32"/>
          <w:szCs w:val="32"/>
        </w:rPr>
      </w:pPr>
    </w:p>
    <w:p>
      <w:pPr>
        <w:spacing w:line="590" w:lineRule="exact"/>
        <w:rPr>
          <w:rFonts w:ascii="黑体" w:hAnsi="黑体" w:eastAsia="黑体"/>
          <w:color w:val="auto"/>
          <w:sz w:val="32"/>
          <w:szCs w:val="32"/>
          <w:lang w:val="zh-CN"/>
        </w:rPr>
      </w:pPr>
    </w:p>
    <w:p>
      <w:pPr>
        <w:spacing w:line="590" w:lineRule="exact"/>
        <w:rPr>
          <w:rFonts w:ascii="黑体" w:hAnsi="黑体" w:eastAsia="黑体"/>
          <w:color w:val="auto"/>
          <w:sz w:val="32"/>
          <w:szCs w:val="32"/>
          <w:lang w:val="zh-CN"/>
        </w:rPr>
      </w:pPr>
    </w:p>
    <w:p>
      <w:pPr>
        <w:spacing w:line="590" w:lineRule="exact"/>
        <w:rPr>
          <w:rFonts w:ascii="黑体" w:hAnsi="黑体" w:eastAsia="黑体"/>
          <w:color w:val="auto"/>
          <w:sz w:val="32"/>
          <w:szCs w:val="32"/>
          <w:lang w:val="zh-CN"/>
        </w:rPr>
      </w:pPr>
    </w:p>
    <w:p>
      <w:pPr>
        <w:spacing w:line="590" w:lineRule="exact"/>
        <w:rPr>
          <w:rFonts w:ascii="黑体" w:hAnsi="黑体" w:eastAsia="黑体"/>
          <w:color w:val="auto"/>
          <w:sz w:val="32"/>
          <w:szCs w:val="32"/>
          <w:lang w:val="zh-CN"/>
        </w:rPr>
      </w:pPr>
    </w:p>
    <w:p>
      <w:pPr>
        <w:spacing w:line="590" w:lineRule="exact"/>
        <w:rPr>
          <w:rFonts w:ascii="黑体" w:hAnsi="黑体" w:eastAsia="黑体"/>
          <w:color w:val="auto"/>
          <w:sz w:val="32"/>
          <w:szCs w:val="32"/>
          <w:lang w:val="zh-CN"/>
        </w:rPr>
      </w:pPr>
    </w:p>
    <w:p>
      <w:pPr>
        <w:spacing w:line="590" w:lineRule="exact"/>
        <w:rPr>
          <w:rFonts w:ascii="黑体" w:hAnsi="黑体" w:eastAsia="黑体"/>
          <w:color w:val="auto"/>
          <w:sz w:val="32"/>
          <w:szCs w:val="32"/>
          <w:lang w:val="zh-CN"/>
        </w:rPr>
      </w:pPr>
    </w:p>
    <w:p>
      <w:pPr>
        <w:spacing w:line="590" w:lineRule="exact"/>
        <w:rPr>
          <w:rFonts w:ascii="黑体" w:hAnsi="黑体" w:eastAsia="黑体"/>
          <w:color w:val="auto"/>
          <w:sz w:val="32"/>
          <w:szCs w:val="32"/>
          <w:lang w:val="zh-CN"/>
        </w:rPr>
      </w:pPr>
    </w:p>
    <w:p>
      <w:pPr>
        <w:spacing w:line="590" w:lineRule="exact"/>
        <w:rPr>
          <w:rFonts w:ascii="黑体" w:hAnsi="黑体" w:eastAsia="黑体"/>
          <w:color w:val="auto"/>
          <w:sz w:val="32"/>
          <w:szCs w:val="32"/>
          <w:lang w:val="zh-CN"/>
        </w:rPr>
      </w:pPr>
    </w:p>
    <w:p>
      <w:pPr>
        <w:spacing w:line="590" w:lineRule="exact"/>
        <w:rPr>
          <w:rFonts w:ascii="黑体" w:hAnsi="黑体" w:eastAsia="黑体"/>
          <w:color w:val="auto"/>
          <w:sz w:val="32"/>
          <w:szCs w:val="32"/>
          <w:lang w:val="zh-CN"/>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spacing w:line="590" w:lineRule="exact"/>
        <w:rPr>
          <w:rFonts w:ascii="仿宋_GB2312" w:hAnsi="黑体" w:eastAsia="仿宋_GB2312" w:cs="宋体"/>
          <w:color w:val="auto"/>
          <w:sz w:val="32"/>
          <w:szCs w:val="32"/>
          <w:lang w:bidi="ug-CN"/>
        </w:rPr>
      </w:pPr>
      <w:r>
        <w:rPr>
          <w:rFonts w:hint="eastAsia" w:ascii="黑体" w:hAnsi="黑体" w:eastAsia="黑体"/>
          <w:color w:val="auto"/>
          <w:sz w:val="32"/>
          <w:szCs w:val="32"/>
          <w:lang w:val="zh-CN"/>
        </w:rPr>
        <w:t>附件</w:t>
      </w:r>
      <w:r>
        <w:rPr>
          <w:rFonts w:hint="eastAsia" w:ascii="黑体" w:hAnsi="黑体" w:eastAsia="黑体"/>
          <w:color w:val="auto"/>
          <w:sz w:val="32"/>
          <w:szCs w:val="32"/>
        </w:rPr>
        <w:t>1</w:t>
      </w:r>
      <w:r>
        <w:rPr>
          <w:rFonts w:ascii="黑体" w:hAnsi="黑体" w:eastAsia="黑体"/>
          <w:color w:val="auto"/>
          <w:sz w:val="32"/>
          <w:szCs w:val="32"/>
        </w:rPr>
        <w:t xml:space="preserve">             </w:t>
      </w:r>
      <w:r>
        <w:rPr>
          <w:rFonts w:hint="eastAsia" w:ascii="黑体" w:hAnsi="黑体" w:eastAsia="黑体"/>
          <w:color w:val="auto"/>
          <w:sz w:val="32"/>
          <w:szCs w:val="32"/>
        </w:rPr>
        <w:t>岐山县烟草制品零售点网格单元合理布局规划明细表（城镇）</w:t>
      </w:r>
    </w:p>
    <w:tbl>
      <w:tblPr>
        <w:tblStyle w:val="6"/>
        <w:tblW w:w="1416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2"/>
        <w:gridCol w:w="1562"/>
        <w:gridCol w:w="916"/>
        <w:gridCol w:w="2234"/>
        <w:gridCol w:w="4963"/>
        <w:gridCol w:w="1125"/>
        <w:gridCol w:w="837"/>
        <w:gridCol w:w="1163"/>
        <w:gridCol w:w="7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jc w:val="center"/>
        </w:trPr>
        <w:tc>
          <w:tcPr>
            <w:tcW w:w="62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bidi="ar"/>
              </w:rPr>
            </w:pPr>
            <w:r>
              <w:rPr>
                <w:rFonts w:hint="eastAsia" w:ascii="等线" w:hAnsi="等线" w:eastAsia="等线" w:cs="等线"/>
                <w:color w:val="auto"/>
                <w:kern w:val="0"/>
                <w:szCs w:val="21"/>
                <w:lang w:val="zh-CN" w:eastAsia="zh-CN" w:bidi="ar"/>
              </w:rPr>
              <w:t>序号</w:t>
            </w:r>
          </w:p>
        </w:tc>
        <w:tc>
          <w:tcPr>
            <w:tcW w:w="1562" w:type="dxa"/>
            <w:tcBorders>
              <w:top w:val="single" w:color="000000" w:sz="8" w:space="0"/>
              <w:left w:val="single" w:color="000000" w:sz="8" w:space="0"/>
              <w:bottom w:val="single" w:color="000000" w:sz="8" w:space="0"/>
              <w:right w:val="single" w:color="auto" w:sz="4"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bidi="ar"/>
              </w:rPr>
            </w:pPr>
            <w:r>
              <w:rPr>
                <w:rFonts w:hint="eastAsia" w:ascii="等线" w:hAnsi="等线" w:eastAsia="等线" w:cs="等线"/>
                <w:color w:val="auto"/>
                <w:kern w:val="0"/>
                <w:szCs w:val="21"/>
                <w:lang w:val="zh-CN" w:eastAsia="zh-CN" w:bidi="ar"/>
              </w:rPr>
              <w:t>市场单元名称</w:t>
            </w:r>
          </w:p>
        </w:tc>
        <w:tc>
          <w:tcPr>
            <w:tcW w:w="916" w:type="dxa"/>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bidi="ar"/>
              </w:rPr>
            </w:pPr>
            <w:r>
              <w:rPr>
                <w:rFonts w:hint="eastAsia" w:ascii="等线" w:hAnsi="等线" w:eastAsia="等线" w:cs="等线"/>
                <w:color w:val="auto"/>
                <w:kern w:val="0"/>
                <w:szCs w:val="21"/>
                <w:lang w:val="zh-CN" w:eastAsia="zh-CN" w:bidi="ar"/>
              </w:rPr>
              <w:t>单元属性</w:t>
            </w:r>
          </w:p>
        </w:tc>
        <w:tc>
          <w:tcPr>
            <w:tcW w:w="2234" w:type="dxa"/>
            <w:tcBorders>
              <w:top w:val="single" w:color="auto" w:sz="4" w:space="0"/>
              <w:left w:val="single" w:color="000000" w:sz="8" w:space="0"/>
              <w:bottom w:val="single" w:color="auto" w:sz="4"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en-US" w:bidi="ar"/>
              </w:rPr>
            </w:pPr>
            <w:r>
              <w:rPr>
                <w:rFonts w:hint="eastAsia" w:ascii="等线" w:hAnsi="等线" w:eastAsia="等线" w:cs="等线"/>
                <w:color w:val="auto"/>
                <w:kern w:val="0"/>
                <w:szCs w:val="21"/>
                <w:lang w:val="zh-CN" w:eastAsia="zh-CN" w:bidi="ar"/>
              </w:rPr>
              <w:t>网格单元</w:t>
            </w:r>
            <w:r>
              <w:rPr>
                <w:rFonts w:hint="eastAsia" w:ascii="等线" w:hAnsi="等线" w:eastAsia="等线" w:cs="等线"/>
                <w:color w:val="auto"/>
                <w:kern w:val="0"/>
                <w:szCs w:val="21"/>
                <w:lang w:val="en-US" w:eastAsia="zh-CN" w:bidi="ar"/>
              </w:rPr>
              <w:t>名称</w:t>
            </w:r>
          </w:p>
        </w:tc>
        <w:tc>
          <w:tcPr>
            <w:tcW w:w="4963" w:type="dxa"/>
            <w:tcBorders>
              <w:top w:val="single" w:color="auto" w:sz="4" w:space="0"/>
              <w:left w:val="single" w:color="000000" w:sz="8" w:space="0"/>
              <w:bottom w:val="single" w:color="auto" w:sz="4"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bidi="ar"/>
              </w:rPr>
            </w:pPr>
            <w:r>
              <w:rPr>
                <w:rFonts w:hint="eastAsia" w:ascii="等线" w:hAnsi="等线" w:eastAsia="等线" w:cs="等线"/>
                <w:color w:val="auto"/>
                <w:kern w:val="0"/>
                <w:szCs w:val="21"/>
                <w:lang w:val="zh-CN" w:eastAsia="zh-CN" w:bidi="ar"/>
              </w:rPr>
              <w:t>规划依据</w:t>
            </w:r>
          </w:p>
        </w:tc>
        <w:tc>
          <w:tcPr>
            <w:tcW w:w="1125" w:type="dxa"/>
            <w:tcBorders>
              <w:top w:val="single" w:color="auto" w:sz="4" w:space="0"/>
              <w:left w:val="single" w:color="000000" w:sz="8" w:space="0"/>
              <w:bottom w:val="single" w:color="auto" w:sz="4"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bidi="ar"/>
              </w:rPr>
            </w:pPr>
            <w:r>
              <w:rPr>
                <w:rFonts w:hint="eastAsia" w:ascii="等线" w:hAnsi="等线" w:eastAsia="等线" w:cs="等线"/>
                <w:color w:val="auto"/>
                <w:kern w:val="0"/>
                <w:szCs w:val="21"/>
                <w:lang w:val="en-US" w:eastAsia="zh-CN" w:bidi="ar"/>
              </w:rPr>
              <w:t>一般区域间距</w:t>
            </w:r>
            <w:r>
              <w:rPr>
                <w:rFonts w:hint="eastAsia" w:ascii="等线" w:hAnsi="等线" w:eastAsia="等线" w:cs="等线"/>
                <w:color w:val="auto"/>
                <w:kern w:val="0"/>
                <w:szCs w:val="21"/>
                <w:lang w:val="zh-CN" w:eastAsia="zh-CN" w:bidi="ar"/>
              </w:rPr>
              <w:t>标准</w:t>
            </w:r>
          </w:p>
        </w:tc>
        <w:tc>
          <w:tcPr>
            <w:tcW w:w="837" w:type="dxa"/>
            <w:tcBorders>
              <w:top w:val="single" w:color="auto" w:sz="4" w:space="0"/>
              <w:left w:val="single" w:color="000000" w:sz="8" w:space="0"/>
              <w:bottom w:val="single" w:color="auto" w:sz="4"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bidi="ar"/>
              </w:rPr>
            </w:pPr>
            <w:r>
              <w:rPr>
                <w:rFonts w:hint="eastAsia" w:ascii="等线" w:hAnsi="等线" w:eastAsia="等线" w:cs="等线"/>
                <w:color w:val="auto"/>
                <w:kern w:val="0"/>
                <w:szCs w:val="21"/>
                <w:lang w:val="zh-CN" w:eastAsia="zh-CN" w:bidi="ar"/>
              </w:rPr>
              <w:t>规划数量</w:t>
            </w:r>
          </w:p>
        </w:tc>
        <w:tc>
          <w:tcPr>
            <w:tcW w:w="1163" w:type="dxa"/>
            <w:tcBorders>
              <w:top w:val="single" w:color="auto" w:sz="4" w:space="0"/>
              <w:left w:val="single" w:color="000000" w:sz="8" w:space="0"/>
              <w:bottom w:val="single" w:color="auto" w:sz="4"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bidi="ar"/>
              </w:rPr>
            </w:pPr>
            <w:r>
              <w:rPr>
                <w:rFonts w:hint="eastAsia" w:ascii="等线" w:hAnsi="等线" w:eastAsia="等线" w:cs="等线"/>
                <w:color w:val="auto"/>
                <w:kern w:val="0"/>
                <w:szCs w:val="21"/>
                <w:lang w:val="zh-CN" w:eastAsia="zh-CN" w:bidi="ar"/>
              </w:rPr>
              <w:t>现有数量（参考值）</w:t>
            </w:r>
          </w:p>
        </w:tc>
        <w:tc>
          <w:tcPr>
            <w:tcW w:w="7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等线" w:hAnsi="等线" w:eastAsia="等线" w:cs="等线"/>
                <w:color w:val="auto"/>
                <w:kern w:val="0"/>
                <w:szCs w:val="21"/>
                <w:lang w:val="zh-CN" w:bidi="ar"/>
              </w:rPr>
            </w:pPr>
            <w:r>
              <w:rPr>
                <w:rFonts w:hint="eastAsia" w:ascii="等线" w:hAnsi="等线" w:eastAsia="等线" w:cs="等线"/>
                <w:color w:val="auto"/>
                <w:kern w:val="0"/>
                <w:szCs w:val="21"/>
                <w:lang w:val="zh-CN" w:eastAsia="zh-CN" w:bidi="ar"/>
              </w:rPr>
              <w:t>可办数量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62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bidi="ar"/>
              </w:rPr>
            </w:pPr>
            <w:r>
              <w:rPr>
                <w:rFonts w:hint="eastAsia" w:ascii="等线" w:hAnsi="等线" w:eastAsia="等线" w:cs="等线"/>
                <w:color w:val="auto"/>
                <w:kern w:val="0"/>
                <w:szCs w:val="21"/>
                <w:lang w:val="zh-CN" w:eastAsia="zh-CN" w:bidi="ar"/>
              </w:rPr>
              <w:t>1</w:t>
            </w:r>
          </w:p>
        </w:tc>
        <w:tc>
          <w:tcPr>
            <w:tcW w:w="1562"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bidi="ar"/>
              </w:rPr>
            </w:pPr>
            <w:r>
              <w:rPr>
                <w:rFonts w:hint="eastAsia" w:ascii="等线" w:hAnsi="等线" w:eastAsia="等线" w:cs="等线"/>
                <w:color w:val="auto"/>
                <w:kern w:val="0"/>
                <w:szCs w:val="21"/>
                <w:lang w:val="zh-CN" w:eastAsia="zh-CN" w:bidi="ar"/>
              </w:rPr>
              <w:t>凤鸣镇</w:t>
            </w:r>
          </w:p>
        </w:tc>
        <w:tc>
          <w:tcPr>
            <w:tcW w:w="916" w:type="dxa"/>
            <w:tcBorders>
              <w:top w:val="single" w:color="auto" w:sz="4"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en-US" w:eastAsia="zh-CN" w:bidi="ar"/>
              </w:rPr>
              <w:t>发展</w:t>
            </w:r>
          </w:p>
        </w:tc>
        <w:tc>
          <w:tcPr>
            <w:tcW w:w="2234" w:type="dxa"/>
            <w:tcBorders>
              <w:top w:val="single" w:color="auto" w:sz="4"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zh-CN" w:eastAsia="zh-CN" w:bidi="ar"/>
              </w:rPr>
              <w:t>凤鸣西路社区</w:t>
            </w:r>
          </w:p>
        </w:tc>
        <w:tc>
          <w:tcPr>
            <w:tcW w:w="4963" w:type="dxa"/>
            <w:tcBorders>
              <w:top w:val="single" w:color="auto" w:sz="4"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en-US" w:eastAsia="zh-CN" w:bidi="ar"/>
              </w:rPr>
              <w:t>总长4030米减去5个学校幼儿园1000米=3030米</w:t>
            </w:r>
          </w:p>
        </w:tc>
        <w:tc>
          <w:tcPr>
            <w:tcW w:w="1125" w:type="dxa"/>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zh-CN" w:eastAsia="zh-CN" w:bidi="ar"/>
              </w:rPr>
              <w:t>50米</w:t>
            </w:r>
          </w:p>
        </w:tc>
        <w:tc>
          <w:tcPr>
            <w:tcW w:w="837" w:type="dxa"/>
            <w:tcBorders>
              <w:top w:val="single" w:color="auto" w:sz="4"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en-US" w:eastAsia="zh-CN" w:bidi="ar"/>
              </w:rPr>
              <w:t>60</w:t>
            </w:r>
          </w:p>
        </w:tc>
        <w:tc>
          <w:tcPr>
            <w:tcW w:w="1163" w:type="dxa"/>
            <w:tcBorders>
              <w:top w:val="single" w:color="auto" w:sz="4"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en-US" w:eastAsia="zh-CN" w:bidi="ar"/>
              </w:rPr>
              <w:t>52</w:t>
            </w:r>
          </w:p>
        </w:tc>
        <w:tc>
          <w:tcPr>
            <w:tcW w:w="746" w:type="dxa"/>
            <w:tcBorders>
              <w:top w:val="single" w:color="auto" w:sz="4"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62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bidi="ar"/>
              </w:rPr>
            </w:pPr>
            <w:r>
              <w:rPr>
                <w:rFonts w:hint="eastAsia" w:ascii="等线" w:hAnsi="等线" w:eastAsia="等线" w:cs="等线"/>
                <w:color w:val="auto"/>
                <w:kern w:val="0"/>
                <w:szCs w:val="21"/>
                <w:lang w:val="zh-CN" w:eastAsia="zh-CN" w:bidi="ar"/>
              </w:rPr>
              <w:t>2</w:t>
            </w:r>
          </w:p>
        </w:tc>
        <w:tc>
          <w:tcPr>
            <w:tcW w:w="1562"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bidi="ar"/>
              </w:rPr>
            </w:pPr>
          </w:p>
        </w:tc>
        <w:tc>
          <w:tcPr>
            <w:tcW w:w="91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en-US" w:eastAsia="zh-CN" w:bidi="ar"/>
              </w:rPr>
              <w:t>发展</w:t>
            </w:r>
          </w:p>
        </w:tc>
        <w:tc>
          <w:tcPr>
            <w:tcW w:w="2234"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zh-CN" w:eastAsia="zh-CN" w:bidi="ar"/>
              </w:rPr>
              <w:t>凤鸣东路社区</w:t>
            </w:r>
          </w:p>
        </w:tc>
        <w:tc>
          <w:tcPr>
            <w:tcW w:w="49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en-US" w:eastAsia="zh-CN" w:bidi="ar"/>
              </w:rPr>
              <w:t>总长4210米减去4个学校幼儿园800米=3410米</w:t>
            </w:r>
          </w:p>
        </w:tc>
        <w:tc>
          <w:tcPr>
            <w:tcW w:w="112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zh-CN" w:eastAsia="zh-CN" w:bidi="ar"/>
              </w:rPr>
              <w:t>50米</w:t>
            </w:r>
          </w:p>
        </w:tc>
        <w:tc>
          <w:tcPr>
            <w:tcW w:w="83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en-US" w:eastAsia="zh-CN" w:bidi="ar"/>
              </w:rPr>
              <w:t>68</w:t>
            </w:r>
          </w:p>
        </w:tc>
        <w:tc>
          <w:tcPr>
            <w:tcW w:w="11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en-US" w:eastAsia="zh-CN" w:bidi="ar"/>
              </w:rPr>
              <w:t>58</w:t>
            </w:r>
          </w:p>
        </w:tc>
        <w:tc>
          <w:tcPr>
            <w:tcW w:w="74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62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bidi="ar"/>
              </w:rPr>
            </w:pPr>
            <w:r>
              <w:rPr>
                <w:rFonts w:hint="eastAsia" w:ascii="等线" w:hAnsi="等线" w:eastAsia="等线" w:cs="等线"/>
                <w:color w:val="auto"/>
                <w:kern w:val="0"/>
                <w:szCs w:val="21"/>
                <w:lang w:val="zh-CN" w:eastAsia="zh-CN" w:bidi="ar"/>
              </w:rPr>
              <w:t>3</w:t>
            </w:r>
          </w:p>
        </w:tc>
        <w:tc>
          <w:tcPr>
            <w:tcW w:w="1562"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bidi="ar"/>
              </w:rPr>
            </w:pPr>
          </w:p>
        </w:tc>
        <w:tc>
          <w:tcPr>
            <w:tcW w:w="91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en-US" w:eastAsia="zh-CN" w:bidi="ar"/>
              </w:rPr>
              <w:t>发展</w:t>
            </w:r>
          </w:p>
        </w:tc>
        <w:tc>
          <w:tcPr>
            <w:tcW w:w="2234"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zh-CN" w:eastAsia="zh-CN" w:bidi="ar"/>
              </w:rPr>
              <w:t>五二三社区</w:t>
            </w:r>
          </w:p>
        </w:tc>
        <w:tc>
          <w:tcPr>
            <w:tcW w:w="49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en-US" w:eastAsia="zh-CN" w:bidi="ar"/>
              </w:rPr>
              <w:t>总长185米</w:t>
            </w:r>
          </w:p>
        </w:tc>
        <w:tc>
          <w:tcPr>
            <w:tcW w:w="112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zh-CN" w:eastAsia="zh-CN" w:bidi="ar"/>
              </w:rPr>
              <w:t>50米</w:t>
            </w:r>
          </w:p>
        </w:tc>
        <w:tc>
          <w:tcPr>
            <w:tcW w:w="83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en-US" w:eastAsia="zh-CN" w:bidi="ar"/>
              </w:rPr>
              <w:t>3</w:t>
            </w:r>
          </w:p>
        </w:tc>
        <w:tc>
          <w:tcPr>
            <w:tcW w:w="11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en-US" w:eastAsia="zh-CN" w:bidi="ar"/>
              </w:rPr>
              <w:t>2</w:t>
            </w:r>
          </w:p>
        </w:tc>
        <w:tc>
          <w:tcPr>
            <w:tcW w:w="74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62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bidi="ar"/>
              </w:rPr>
            </w:pPr>
            <w:r>
              <w:rPr>
                <w:rFonts w:hint="eastAsia" w:ascii="等线" w:hAnsi="等线" w:eastAsia="等线" w:cs="等线"/>
                <w:color w:val="auto"/>
                <w:kern w:val="0"/>
                <w:szCs w:val="21"/>
                <w:lang w:val="zh-CN" w:eastAsia="zh-CN" w:bidi="ar"/>
              </w:rPr>
              <w:t>4</w:t>
            </w:r>
          </w:p>
        </w:tc>
        <w:tc>
          <w:tcPr>
            <w:tcW w:w="1562"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bidi="ar"/>
              </w:rPr>
            </w:pPr>
          </w:p>
        </w:tc>
        <w:tc>
          <w:tcPr>
            <w:tcW w:w="91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en-US" w:eastAsia="zh-CN" w:bidi="ar"/>
              </w:rPr>
            </w:pPr>
            <w:r>
              <w:rPr>
                <w:rFonts w:hint="eastAsia" w:ascii="等线" w:hAnsi="等线" w:eastAsia="等线" w:cs="等线"/>
                <w:color w:val="auto"/>
                <w:kern w:val="0"/>
                <w:szCs w:val="21"/>
                <w:lang w:val="en-US" w:eastAsia="zh-CN" w:bidi="ar"/>
              </w:rPr>
              <w:t>发展</w:t>
            </w:r>
          </w:p>
        </w:tc>
        <w:tc>
          <w:tcPr>
            <w:tcW w:w="2234"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zh-CN" w:eastAsia="zh-CN" w:bidi="ar"/>
              </w:rPr>
              <w:t>先锋社区</w:t>
            </w:r>
          </w:p>
        </w:tc>
        <w:tc>
          <w:tcPr>
            <w:tcW w:w="49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en-US" w:eastAsia="zh-CN" w:bidi="ar"/>
              </w:rPr>
              <w:t>总长225米</w:t>
            </w:r>
          </w:p>
        </w:tc>
        <w:tc>
          <w:tcPr>
            <w:tcW w:w="112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zh-CN" w:eastAsia="zh-CN" w:bidi="ar"/>
              </w:rPr>
              <w:t>50米</w:t>
            </w:r>
          </w:p>
        </w:tc>
        <w:tc>
          <w:tcPr>
            <w:tcW w:w="83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en-US" w:eastAsia="zh-CN" w:bidi="ar"/>
              </w:rPr>
              <w:t>4</w:t>
            </w:r>
          </w:p>
        </w:tc>
        <w:tc>
          <w:tcPr>
            <w:tcW w:w="11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en-US" w:eastAsia="zh-CN" w:bidi="ar"/>
              </w:rPr>
              <w:t>3</w:t>
            </w:r>
          </w:p>
        </w:tc>
        <w:tc>
          <w:tcPr>
            <w:tcW w:w="74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62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bidi="ar"/>
              </w:rPr>
            </w:pPr>
            <w:r>
              <w:rPr>
                <w:rFonts w:hint="eastAsia" w:ascii="等线" w:hAnsi="等线" w:eastAsia="等线" w:cs="等线"/>
                <w:color w:val="auto"/>
                <w:kern w:val="0"/>
                <w:szCs w:val="21"/>
                <w:lang w:val="zh-CN" w:eastAsia="zh-CN" w:bidi="ar"/>
              </w:rPr>
              <w:t>5</w:t>
            </w:r>
          </w:p>
        </w:tc>
        <w:tc>
          <w:tcPr>
            <w:tcW w:w="1562"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bidi="ar"/>
              </w:rPr>
            </w:pPr>
          </w:p>
        </w:tc>
        <w:tc>
          <w:tcPr>
            <w:tcW w:w="91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en-US" w:eastAsia="zh-CN" w:bidi="ar"/>
              </w:rPr>
              <w:t>发展</w:t>
            </w:r>
          </w:p>
        </w:tc>
        <w:tc>
          <w:tcPr>
            <w:tcW w:w="2234"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zh-CN" w:eastAsia="zh-CN" w:bidi="ar"/>
              </w:rPr>
              <w:t>凤仪西路社区</w:t>
            </w:r>
          </w:p>
        </w:tc>
        <w:tc>
          <w:tcPr>
            <w:tcW w:w="49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en-US" w:eastAsia="zh-CN" w:bidi="ar"/>
              </w:rPr>
              <w:t>总长2870米减去3个学校幼儿园600米=2270米</w:t>
            </w:r>
          </w:p>
        </w:tc>
        <w:tc>
          <w:tcPr>
            <w:tcW w:w="112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zh-CN" w:eastAsia="zh-CN" w:bidi="ar"/>
              </w:rPr>
              <w:t>50米</w:t>
            </w:r>
          </w:p>
        </w:tc>
        <w:tc>
          <w:tcPr>
            <w:tcW w:w="83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en-US" w:eastAsia="zh-CN" w:bidi="ar"/>
              </w:rPr>
              <w:t>45</w:t>
            </w:r>
          </w:p>
        </w:tc>
        <w:tc>
          <w:tcPr>
            <w:tcW w:w="11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en-US" w:eastAsia="zh-CN" w:bidi="ar"/>
              </w:rPr>
              <w:t>36</w:t>
            </w:r>
          </w:p>
        </w:tc>
        <w:tc>
          <w:tcPr>
            <w:tcW w:w="74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62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bidi="ar"/>
              </w:rPr>
            </w:pPr>
            <w:r>
              <w:rPr>
                <w:rFonts w:hint="eastAsia" w:ascii="等线" w:hAnsi="等线" w:eastAsia="等线" w:cs="等线"/>
                <w:color w:val="auto"/>
                <w:kern w:val="0"/>
                <w:szCs w:val="21"/>
                <w:lang w:val="zh-CN" w:eastAsia="zh-CN" w:bidi="ar"/>
              </w:rPr>
              <w:t>6</w:t>
            </w:r>
          </w:p>
        </w:tc>
        <w:tc>
          <w:tcPr>
            <w:tcW w:w="1562"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bidi="ar"/>
              </w:rPr>
            </w:pPr>
          </w:p>
        </w:tc>
        <w:tc>
          <w:tcPr>
            <w:tcW w:w="91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en-US" w:eastAsia="zh-CN" w:bidi="ar"/>
              </w:rPr>
              <w:t>发展</w:t>
            </w:r>
          </w:p>
        </w:tc>
        <w:tc>
          <w:tcPr>
            <w:tcW w:w="2234"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zh-CN" w:eastAsia="zh-CN" w:bidi="ar"/>
              </w:rPr>
              <w:t>凤仪东路社区</w:t>
            </w:r>
          </w:p>
        </w:tc>
        <w:tc>
          <w:tcPr>
            <w:tcW w:w="49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en-US" w:eastAsia="zh-CN" w:bidi="ar"/>
              </w:rPr>
              <w:t>总长6330米减去4个学校幼儿园800米=5530米</w:t>
            </w:r>
          </w:p>
        </w:tc>
        <w:tc>
          <w:tcPr>
            <w:tcW w:w="112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zh-CN" w:eastAsia="zh-CN" w:bidi="ar"/>
              </w:rPr>
              <w:t>50米</w:t>
            </w:r>
          </w:p>
        </w:tc>
        <w:tc>
          <w:tcPr>
            <w:tcW w:w="83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en-US" w:eastAsia="zh-CN" w:bidi="ar"/>
              </w:rPr>
              <w:t>110</w:t>
            </w:r>
          </w:p>
        </w:tc>
        <w:tc>
          <w:tcPr>
            <w:tcW w:w="11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en-US" w:eastAsia="zh-CN" w:bidi="ar"/>
              </w:rPr>
              <w:t>101</w:t>
            </w:r>
          </w:p>
        </w:tc>
        <w:tc>
          <w:tcPr>
            <w:tcW w:w="74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62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bidi="ar"/>
              </w:rPr>
            </w:pPr>
            <w:r>
              <w:rPr>
                <w:rFonts w:hint="eastAsia" w:ascii="等线" w:hAnsi="等线" w:eastAsia="等线" w:cs="等线"/>
                <w:color w:val="auto"/>
                <w:kern w:val="0"/>
                <w:szCs w:val="21"/>
                <w:lang w:val="zh-CN" w:eastAsia="zh-CN" w:bidi="ar"/>
              </w:rPr>
              <w:t>7</w:t>
            </w:r>
          </w:p>
        </w:tc>
        <w:tc>
          <w:tcPr>
            <w:tcW w:w="1562"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bidi="ar"/>
              </w:rPr>
            </w:pPr>
            <w:r>
              <w:rPr>
                <w:rFonts w:hint="eastAsia" w:ascii="等线" w:hAnsi="等线" w:eastAsia="等线" w:cs="等线"/>
                <w:color w:val="auto"/>
                <w:kern w:val="0"/>
                <w:szCs w:val="21"/>
                <w:lang w:val="zh-CN" w:eastAsia="zh-CN" w:bidi="ar"/>
              </w:rPr>
              <w:t>蔡家坡镇</w:t>
            </w:r>
          </w:p>
        </w:tc>
        <w:tc>
          <w:tcPr>
            <w:tcW w:w="91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en-US" w:eastAsia="zh-CN" w:bidi="ar"/>
              </w:rPr>
              <w:t>发展</w:t>
            </w:r>
          </w:p>
        </w:tc>
        <w:tc>
          <w:tcPr>
            <w:tcW w:w="2234"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zh-CN" w:eastAsia="zh-CN" w:bidi="ar"/>
              </w:rPr>
              <w:t>东街社区</w:t>
            </w:r>
          </w:p>
        </w:tc>
        <w:tc>
          <w:tcPr>
            <w:tcW w:w="49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en-US" w:eastAsia="zh-CN" w:bidi="ar"/>
              </w:rPr>
              <w:t>总长5290米减去7个学校幼儿园770米=4520米</w:t>
            </w:r>
          </w:p>
        </w:tc>
        <w:tc>
          <w:tcPr>
            <w:tcW w:w="112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zh-CN" w:eastAsia="zh-CN" w:bidi="ar"/>
              </w:rPr>
              <w:t>50米</w:t>
            </w:r>
          </w:p>
        </w:tc>
        <w:tc>
          <w:tcPr>
            <w:tcW w:w="83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en-US" w:eastAsia="zh-CN" w:bidi="ar"/>
              </w:rPr>
              <w:t>90</w:t>
            </w:r>
          </w:p>
        </w:tc>
        <w:tc>
          <w:tcPr>
            <w:tcW w:w="11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en-US" w:eastAsia="zh-CN" w:bidi="ar"/>
              </w:rPr>
              <w:t>70</w:t>
            </w:r>
          </w:p>
        </w:tc>
        <w:tc>
          <w:tcPr>
            <w:tcW w:w="74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62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bidi="ar"/>
              </w:rPr>
            </w:pPr>
            <w:r>
              <w:rPr>
                <w:rFonts w:hint="eastAsia" w:ascii="等线" w:hAnsi="等线" w:eastAsia="等线" w:cs="等线"/>
                <w:color w:val="auto"/>
                <w:kern w:val="0"/>
                <w:szCs w:val="21"/>
                <w:lang w:val="zh-CN" w:eastAsia="zh-CN" w:bidi="ar"/>
              </w:rPr>
              <w:t>8</w:t>
            </w:r>
          </w:p>
        </w:tc>
        <w:tc>
          <w:tcPr>
            <w:tcW w:w="1562"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bidi="ar"/>
              </w:rPr>
            </w:pPr>
          </w:p>
        </w:tc>
        <w:tc>
          <w:tcPr>
            <w:tcW w:w="91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en-US" w:eastAsia="zh-CN" w:bidi="ar"/>
              </w:rPr>
              <w:t>发展</w:t>
            </w:r>
          </w:p>
        </w:tc>
        <w:tc>
          <w:tcPr>
            <w:tcW w:w="2234"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zh-CN" w:eastAsia="zh-CN" w:bidi="ar"/>
              </w:rPr>
              <w:t>火车站社区</w:t>
            </w:r>
          </w:p>
        </w:tc>
        <w:tc>
          <w:tcPr>
            <w:tcW w:w="49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en-US" w:eastAsia="zh-CN" w:bidi="ar"/>
              </w:rPr>
              <w:t>总长4860米减去3个学校幼儿园330米=4530米</w:t>
            </w:r>
          </w:p>
        </w:tc>
        <w:tc>
          <w:tcPr>
            <w:tcW w:w="112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zh-CN" w:eastAsia="zh-CN" w:bidi="ar"/>
              </w:rPr>
              <w:t>50米</w:t>
            </w:r>
          </w:p>
        </w:tc>
        <w:tc>
          <w:tcPr>
            <w:tcW w:w="83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en-US" w:eastAsia="zh-CN" w:bidi="ar"/>
              </w:rPr>
              <w:t>90</w:t>
            </w:r>
          </w:p>
        </w:tc>
        <w:tc>
          <w:tcPr>
            <w:tcW w:w="11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en-US" w:eastAsia="zh-CN" w:bidi="ar"/>
              </w:rPr>
              <w:t>78</w:t>
            </w:r>
          </w:p>
        </w:tc>
        <w:tc>
          <w:tcPr>
            <w:tcW w:w="74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62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bidi="ar"/>
              </w:rPr>
            </w:pPr>
            <w:r>
              <w:rPr>
                <w:rFonts w:hint="eastAsia" w:ascii="等线" w:hAnsi="等线" w:eastAsia="等线" w:cs="等线"/>
                <w:color w:val="auto"/>
                <w:kern w:val="0"/>
                <w:szCs w:val="21"/>
                <w:lang w:val="zh-CN" w:eastAsia="zh-CN" w:bidi="ar"/>
              </w:rPr>
              <w:t>9</w:t>
            </w:r>
          </w:p>
        </w:tc>
        <w:tc>
          <w:tcPr>
            <w:tcW w:w="1562"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bidi="ar"/>
              </w:rPr>
            </w:pPr>
          </w:p>
        </w:tc>
        <w:tc>
          <w:tcPr>
            <w:tcW w:w="91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en-US" w:eastAsia="zh-CN" w:bidi="ar"/>
              </w:rPr>
              <w:t>发展</w:t>
            </w:r>
          </w:p>
        </w:tc>
        <w:tc>
          <w:tcPr>
            <w:tcW w:w="2234"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zh-CN" w:eastAsia="zh-CN" w:bidi="ar"/>
              </w:rPr>
              <w:t>开发区社区</w:t>
            </w:r>
          </w:p>
        </w:tc>
        <w:tc>
          <w:tcPr>
            <w:tcW w:w="49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en-US" w:eastAsia="zh-CN" w:bidi="ar"/>
              </w:rPr>
              <w:t>总长9890米减去8个学校幼儿园880米=9010米</w:t>
            </w:r>
          </w:p>
        </w:tc>
        <w:tc>
          <w:tcPr>
            <w:tcW w:w="112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zh-CN" w:eastAsia="zh-CN" w:bidi="ar"/>
              </w:rPr>
              <w:t>50米</w:t>
            </w:r>
          </w:p>
        </w:tc>
        <w:tc>
          <w:tcPr>
            <w:tcW w:w="83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en-US" w:eastAsia="zh-CN" w:bidi="ar"/>
              </w:rPr>
              <w:t>180</w:t>
            </w:r>
          </w:p>
        </w:tc>
        <w:tc>
          <w:tcPr>
            <w:tcW w:w="11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en-US" w:eastAsia="zh-CN" w:bidi="ar"/>
              </w:rPr>
              <w:t>169</w:t>
            </w:r>
          </w:p>
        </w:tc>
        <w:tc>
          <w:tcPr>
            <w:tcW w:w="74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62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bidi="ar"/>
              </w:rPr>
            </w:pPr>
            <w:r>
              <w:rPr>
                <w:rFonts w:hint="eastAsia" w:ascii="等线" w:hAnsi="等线" w:eastAsia="等线" w:cs="等线"/>
                <w:color w:val="auto"/>
                <w:kern w:val="0"/>
                <w:szCs w:val="21"/>
                <w:lang w:val="zh-CN" w:eastAsia="zh-CN" w:bidi="ar"/>
              </w:rPr>
              <w:t>10</w:t>
            </w:r>
          </w:p>
        </w:tc>
        <w:tc>
          <w:tcPr>
            <w:tcW w:w="1562"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bidi="ar"/>
              </w:rPr>
            </w:pPr>
          </w:p>
        </w:tc>
        <w:tc>
          <w:tcPr>
            <w:tcW w:w="91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en-US" w:eastAsia="zh-CN" w:bidi="ar"/>
              </w:rPr>
              <w:t>发展</w:t>
            </w:r>
          </w:p>
        </w:tc>
        <w:tc>
          <w:tcPr>
            <w:tcW w:w="2234"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zh-CN" w:eastAsia="zh-CN" w:bidi="ar"/>
              </w:rPr>
              <w:t>西北机器厂社区</w:t>
            </w:r>
          </w:p>
        </w:tc>
        <w:tc>
          <w:tcPr>
            <w:tcW w:w="49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en-US" w:eastAsia="zh-CN" w:bidi="ar"/>
              </w:rPr>
              <w:t>总长490米减去1个学校幼儿园110米=380米</w:t>
            </w:r>
          </w:p>
        </w:tc>
        <w:tc>
          <w:tcPr>
            <w:tcW w:w="112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zh-CN" w:eastAsia="zh-CN" w:bidi="ar"/>
              </w:rPr>
              <w:t>50米</w:t>
            </w:r>
          </w:p>
        </w:tc>
        <w:tc>
          <w:tcPr>
            <w:tcW w:w="83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en-US" w:eastAsia="zh-CN" w:bidi="ar"/>
              </w:rPr>
              <w:t>7</w:t>
            </w:r>
          </w:p>
        </w:tc>
        <w:tc>
          <w:tcPr>
            <w:tcW w:w="11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en-US" w:eastAsia="zh-CN" w:bidi="ar"/>
              </w:rPr>
              <w:t>5</w:t>
            </w:r>
          </w:p>
        </w:tc>
        <w:tc>
          <w:tcPr>
            <w:tcW w:w="74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62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bidi="ar"/>
              </w:rPr>
            </w:pPr>
            <w:r>
              <w:rPr>
                <w:rFonts w:hint="eastAsia" w:ascii="等线" w:hAnsi="等线" w:eastAsia="等线" w:cs="等线"/>
                <w:color w:val="auto"/>
                <w:kern w:val="0"/>
                <w:szCs w:val="21"/>
                <w:lang w:val="zh-CN" w:eastAsia="zh-CN" w:bidi="ar"/>
              </w:rPr>
              <w:t>11</w:t>
            </w:r>
          </w:p>
        </w:tc>
        <w:tc>
          <w:tcPr>
            <w:tcW w:w="1562"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bidi="ar"/>
              </w:rPr>
            </w:pPr>
          </w:p>
        </w:tc>
        <w:tc>
          <w:tcPr>
            <w:tcW w:w="91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en-US" w:eastAsia="zh-CN" w:bidi="ar"/>
              </w:rPr>
              <w:t>发展</w:t>
            </w:r>
          </w:p>
        </w:tc>
        <w:tc>
          <w:tcPr>
            <w:tcW w:w="2234"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zh-CN" w:eastAsia="zh-CN" w:bidi="ar"/>
              </w:rPr>
              <w:t>陕西九棉社区</w:t>
            </w:r>
          </w:p>
        </w:tc>
        <w:tc>
          <w:tcPr>
            <w:tcW w:w="49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en-US" w:eastAsia="zh-CN" w:bidi="ar"/>
              </w:rPr>
              <w:t>总长780米减去1个学校幼儿园110米=670米</w:t>
            </w:r>
          </w:p>
        </w:tc>
        <w:tc>
          <w:tcPr>
            <w:tcW w:w="112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zh-CN" w:eastAsia="zh-CN" w:bidi="ar"/>
              </w:rPr>
              <w:t>50米</w:t>
            </w:r>
          </w:p>
        </w:tc>
        <w:tc>
          <w:tcPr>
            <w:tcW w:w="83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en-US" w:eastAsia="zh-CN" w:bidi="ar"/>
              </w:rPr>
              <w:t>13</w:t>
            </w:r>
          </w:p>
        </w:tc>
        <w:tc>
          <w:tcPr>
            <w:tcW w:w="11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en-US" w:eastAsia="zh-CN" w:bidi="ar"/>
              </w:rPr>
              <w:t>12</w:t>
            </w:r>
          </w:p>
        </w:tc>
        <w:tc>
          <w:tcPr>
            <w:tcW w:w="74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62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bidi="ar"/>
              </w:rPr>
            </w:pPr>
            <w:r>
              <w:rPr>
                <w:rFonts w:hint="eastAsia" w:ascii="等线" w:hAnsi="等线" w:eastAsia="等线" w:cs="等线"/>
                <w:color w:val="auto"/>
                <w:kern w:val="0"/>
                <w:szCs w:val="21"/>
                <w:lang w:val="zh-CN" w:eastAsia="zh-CN" w:bidi="ar"/>
              </w:rPr>
              <w:t>12</w:t>
            </w:r>
          </w:p>
        </w:tc>
        <w:tc>
          <w:tcPr>
            <w:tcW w:w="1562"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bidi="ar"/>
              </w:rPr>
            </w:pPr>
          </w:p>
        </w:tc>
        <w:tc>
          <w:tcPr>
            <w:tcW w:w="91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en-US" w:eastAsia="zh-CN" w:bidi="ar"/>
              </w:rPr>
              <w:t>发展</w:t>
            </w:r>
          </w:p>
        </w:tc>
        <w:tc>
          <w:tcPr>
            <w:tcW w:w="2234"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zh-CN" w:eastAsia="zh-CN" w:bidi="ar"/>
              </w:rPr>
              <w:t>渭河工模具总厂社区</w:t>
            </w:r>
          </w:p>
        </w:tc>
        <w:tc>
          <w:tcPr>
            <w:tcW w:w="49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en-US" w:eastAsia="zh-CN" w:bidi="ar"/>
              </w:rPr>
              <w:t>总长1050米减去1个学校幼儿园110米=940米</w:t>
            </w:r>
          </w:p>
        </w:tc>
        <w:tc>
          <w:tcPr>
            <w:tcW w:w="112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zh-CN" w:eastAsia="zh-CN" w:bidi="ar"/>
              </w:rPr>
              <w:t>50米</w:t>
            </w:r>
          </w:p>
        </w:tc>
        <w:tc>
          <w:tcPr>
            <w:tcW w:w="83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en-US" w:eastAsia="zh-CN" w:bidi="ar"/>
              </w:rPr>
              <w:t>18</w:t>
            </w:r>
          </w:p>
        </w:tc>
        <w:tc>
          <w:tcPr>
            <w:tcW w:w="11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en-US" w:eastAsia="zh-CN" w:bidi="ar"/>
              </w:rPr>
              <w:t>16</w:t>
            </w:r>
          </w:p>
        </w:tc>
        <w:tc>
          <w:tcPr>
            <w:tcW w:w="74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62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bidi="ar"/>
              </w:rPr>
            </w:pPr>
            <w:r>
              <w:rPr>
                <w:rFonts w:hint="eastAsia" w:ascii="等线" w:hAnsi="等线" w:eastAsia="等线" w:cs="等线"/>
                <w:color w:val="auto"/>
                <w:kern w:val="0"/>
                <w:szCs w:val="21"/>
                <w:lang w:val="zh-CN" w:eastAsia="zh-CN" w:bidi="ar"/>
              </w:rPr>
              <w:t>13</w:t>
            </w:r>
          </w:p>
        </w:tc>
        <w:tc>
          <w:tcPr>
            <w:tcW w:w="1562"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bidi="ar"/>
              </w:rPr>
            </w:pPr>
          </w:p>
        </w:tc>
        <w:tc>
          <w:tcPr>
            <w:tcW w:w="91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en-US" w:eastAsia="zh-CN" w:bidi="ar"/>
              </w:rPr>
              <w:t>发展</w:t>
            </w:r>
          </w:p>
        </w:tc>
        <w:tc>
          <w:tcPr>
            <w:tcW w:w="2234"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zh-CN" w:eastAsia="zh-CN" w:bidi="ar"/>
              </w:rPr>
              <w:t>五丈原社区</w:t>
            </w:r>
          </w:p>
        </w:tc>
        <w:tc>
          <w:tcPr>
            <w:tcW w:w="49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en-US" w:eastAsia="zh-CN" w:bidi="ar"/>
              </w:rPr>
              <w:t>总长5480米减去4个学校幼儿园440米=5040米</w:t>
            </w:r>
          </w:p>
        </w:tc>
        <w:tc>
          <w:tcPr>
            <w:tcW w:w="112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zh-CN" w:eastAsia="zh-CN" w:bidi="ar"/>
              </w:rPr>
              <w:t>50米</w:t>
            </w:r>
          </w:p>
        </w:tc>
        <w:tc>
          <w:tcPr>
            <w:tcW w:w="83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default" w:ascii="等线" w:hAnsi="等线" w:eastAsia="等线" w:cs="等线"/>
                <w:color w:val="auto"/>
                <w:kern w:val="0"/>
                <w:szCs w:val="21"/>
                <w:lang w:val="en-US" w:eastAsia="zh-CN" w:bidi="ar"/>
              </w:rPr>
            </w:pPr>
            <w:r>
              <w:rPr>
                <w:rFonts w:hint="eastAsia" w:ascii="等线" w:hAnsi="等线" w:eastAsia="等线" w:cs="等线"/>
                <w:color w:val="auto"/>
                <w:kern w:val="0"/>
                <w:szCs w:val="21"/>
                <w:lang w:val="en-US" w:eastAsia="zh-CN" w:bidi="ar"/>
              </w:rPr>
              <w:t>100</w:t>
            </w:r>
          </w:p>
        </w:tc>
        <w:tc>
          <w:tcPr>
            <w:tcW w:w="11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en-US" w:eastAsia="zh-CN" w:bidi="ar"/>
              </w:rPr>
              <w:t>95</w:t>
            </w:r>
          </w:p>
        </w:tc>
        <w:tc>
          <w:tcPr>
            <w:tcW w:w="74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default" w:ascii="等线" w:hAnsi="等线" w:eastAsia="等线" w:cs="等线"/>
                <w:color w:val="auto"/>
                <w:kern w:val="0"/>
                <w:szCs w:val="21"/>
                <w:lang w:val="en-US" w:eastAsia="zh-CN" w:bidi="ar"/>
              </w:rPr>
            </w:pPr>
            <w:r>
              <w:rPr>
                <w:rFonts w:hint="eastAsia" w:ascii="等线" w:hAnsi="等线" w:eastAsia="等线" w:cs="等线"/>
                <w:color w:val="auto"/>
                <w:kern w:val="0"/>
                <w:szCs w:val="21"/>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62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bidi="ar"/>
              </w:rPr>
            </w:pPr>
            <w:r>
              <w:rPr>
                <w:rFonts w:hint="eastAsia" w:ascii="等线" w:hAnsi="等线" w:eastAsia="等线" w:cs="等线"/>
                <w:color w:val="auto"/>
                <w:kern w:val="0"/>
                <w:szCs w:val="21"/>
                <w:lang w:val="zh-CN" w:eastAsia="zh-CN" w:bidi="ar"/>
              </w:rPr>
              <w:t>14</w:t>
            </w:r>
          </w:p>
        </w:tc>
        <w:tc>
          <w:tcPr>
            <w:tcW w:w="1562"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bidi="ar"/>
              </w:rPr>
            </w:pPr>
          </w:p>
        </w:tc>
        <w:tc>
          <w:tcPr>
            <w:tcW w:w="91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en-US" w:eastAsia="zh-CN" w:bidi="ar"/>
              </w:rPr>
              <w:t>发展</w:t>
            </w:r>
          </w:p>
        </w:tc>
        <w:tc>
          <w:tcPr>
            <w:tcW w:w="2234"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zh-CN" w:eastAsia="zh-CN" w:bidi="ar"/>
              </w:rPr>
              <w:t>陕汽幸福社区</w:t>
            </w:r>
          </w:p>
        </w:tc>
        <w:tc>
          <w:tcPr>
            <w:tcW w:w="49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en-US" w:eastAsia="zh-CN" w:bidi="ar"/>
              </w:rPr>
              <w:t>总长1650米减去1个学校幼儿园110米=1540米</w:t>
            </w:r>
          </w:p>
        </w:tc>
        <w:tc>
          <w:tcPr>
            <w:tcW w:w="112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zh-CN" w:eastAsia="zh-CN" w:bidi="ar"/>
              </w:rPr>
              <w:t>50米</w:t>
            </w:r>
          </w:p>
        </w:tc>
        <w:tc>
          <w:tcPr>
            <w:tcW w:w="83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en-US" w:eastAsia="zh-CN" w:bidi="ar"/>
              </w:rPr>
              <w:t>30</w:t>
            </w:r>
          </w:p>
        </w:tc>
        <w:tc>
          <w:tcPr>
            <w:tcW w:w="11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en-US" w:eastAsia="zh-CN" w:bidi="ar"/>
              </w:rPr>
              <w:t>29</w:t>
            </w:r>
          </w:p>
        </w:tc>
        <w:tc>
          <w:tcPr>
            <w:tcW w:w="74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62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bidi="ar"/>
              </w:rPr>
            </w:pPr>
            <w:r>
              <w:rPr>
                <w:rFonts w:hint="eastAsia" w:ascii="等线" w:hAnsi="等线" w:eastAsia="等线" w:cs="等线"/>
                <w:color w:val="auto"/>
                <w:kern w:val="0"/>
                <w:szCs w:val="21"/>
                <w:lang w:val="zh-CN" w:eastAsia="zh-CN" w:bidi="ar"/>
              </w:rPr>
              <w:t>15</w:t>
            </w:r>
          </w:p>
        </w:tc>
        <w:tc>
          <w:tcPr>
            <w:tcW w:w="156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bidi="ar"/>
              </w:rPr>
            </w:pPr>
            <w:r>
              <w:rPr>
                <w:rFonts w:hint="eastAsia" w:ascii="等线" w:hAnsi="等线" w:eastAsia="等线" w:cs="等线"/>
                <w:color w:val="auto"/>
                <w:kern w:val="0"/>
                <w:szCs w:val="21"/>
                <w:lang w:val="zh-CN" w:eastAsia="zh-CN" w:bidi="ar"/>
              </w:rPr>
              <w:t>益店镇</w:t>
            </w:r>
          </w:p>
        </w:tc>
        <w:tc>
          <w:tcPr>
            <w:tcW w:w="91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en-US" w:eastAsia="zh-CN" w:bidi="ar"/>
              </w:rPr>
              <w:t>发展</w:t>
            </w:r>
          </w:p>
        </w:tc>
        <w:tc>
          <w:tcPr>
            <w:tcW w:w="2234"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zh-CN" w:eastAsia="zh-CN" w:bidi="ar"/>
              </w:rPr>
              <w:t>益店镇社区</w:t>
            </w:r>
          </w:p>
        </w:tc>
        <w:tc>
          <w:tcPr>
            <w:tcW w:w="49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en-US" w:eastAsia="zh-CN" w:bidi="ar"/>
              </w:rPr>
              <w:t>总长2270米减去4个学校幼儿园440米=1830米</w:t>
            </w:r>
          </w:p>
        </w:tc>
        <w:tc>
          <w:tcPr>
            <w:tcW w:w="112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zh-CN" w:eastAsia="zh-CN" w:bidi="ar"/>
              </w:rPr>
              <w:t>50米</w:t>
            </w:r>
          </w:p>
        </w:tc>
        <w:tc>
          <w:tcPr>
            <w:tcW w:w="83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en-US" w:eastAsia="zh-CN" w:bidi="ar"/>
              </w:rPr>
              <w:t>36</w:t>
            </w:r>
          </w:p>
        </w:tc>
        <w:tc>
          <w:tcPr>
            <w:tcW w:w="11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en-US" w:eastAsia="zh-CN" w:bidi="ar"/>
              </w:rPr>
              <w:t>34</w:t>
            </w:r>
          </w:p>
        </w:tc>
        <w:tc>
          <w:tcPr>
            <w:tcW w:w="74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62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bidi="ar"/>
              </w:rPr>
            </w:pPr>
            <w:r>
              <w:rPr>
                <w:rFonts w:hint="eastAsia" w:ascii="等线" w:hAnsi="等线" w:eastAsia="等线" w:cs="等线"/>
                <w:color w:val="auto"/>
                <w:kern w:val="0"/>
                <w:szCs w:val="21"/>
                <w:lang w:val="zh-CN" w:eastAsia="zh-CN" w:bidi="ar"/>
              </w:rPr>
              <w:t>16</w:t>
            </w:r>
          </w:p>
        </w:tc>
        <w:tc>
          <w:tcPr>
            <w:tcW w:w="156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bidi="ar"/>
              </w:rPr>
            </w:pPr>
            <w:r>
              <w:rPr>
                <w:rFonts w:hint="eastAsia" w:ascii="等线" w:hAnsi="等线" w:eastAsia="等线" w:cs="等线"/>
                <w:color w:val="auto"/>
                <w:kern w:val="0"/>
                <w:szCs w:val="21"/>
                <w:lang w:val="zh-CN" w:eastAsia="zh-CN" w:bidi="ar"/>
              </w:rPr>
              <w:t>蒲村镇</w:t>
            </w:r>
          </w:p>
        </w:tc>
        <w:tc>
          <w:tcPr>
            <w:tcW w:w="91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en-US" w:eastAsia="zh-CN" w:bidi="ar"/>
              </w:rPr>
              <w:t>发展</w:t>
            </w:r>
          </w:p>
        </w:tc>
        <w:tc>
          <w:tcPr>
            <w:tcW w:w="2234"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zh-CN" w:eastAsia="zh-CN" w:bidi="ar"/>
              </w:rPr>
              <w:t>蒲村镇街道</w:t>
            </w:r>
          </w:p>
        </w:tc>
        <w:tc>
          <w:tcPr>
            <w:tcW w:w="49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en-US" w:eastAsia="zh-CN" w:bidi="ar"/>
              </w:rPr>
              <w:t>总长840米减去2个学校幼儿园220米=620米</w:t>
            </w:r>
          </w:p>
        </w:tc>
        <w:tc>
          <w:tcPr>
            <w:tcW w:w="112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zh-CN" w:eastAsia="zh-CN" w:bidi="ar"/>
              </w:rPr>
              <w:t>50米</w:t>
            </w:r>
          </w:p>
        </w:tc>
        <w:tc>
          <w:tcPr>
            <w:tcW w:w="83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en-US" w:eastAsia="zh-CN" w:bidi="ar"/>
              </w:rPr>
              <w:t>12</w:t>
            </w:r>
          </w:p>
        </w:tc>
        <w:tc>
          <w:tcPr>
            <w:tcW w:w="11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en-US" w:eastAsia="zh-CN" w:bidi="ar"/>
              </w:rPr>
              <w:t>10</w:t>
            </w:r>
          </w:p>
        </w:tc>
        <w:tc>
          <w:tcPr>
            <w:tcW w:w="74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62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bidi="ar"/>
              </w:rPr>
            </w:pPr>
            <w:r>
              <w:rPr>
                <w:rFonts w:hint="eastAsia" w:ascii="等线" w:hAnsi="等线" w:eastAsia="等线" w:cs="等线"/>
                <w:color w:val="auto"/>
                <w:kern w:val="0"/>
                <w:szCs w:val="21"/>
                <w:lang w:val="zh-CN" w:eastAsia="zh-CN" w:bidi="ar"/>
              </w:rPr>
              <w:t>17</w:t>
            </w:r>
          </w:p>
        </w:tc>
        <w:tc>
          <w:tcPr>
            <w:tcW w:w="156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bidi="ar"/>
              </w:rPr>
            </w:pPr>
            <w:r>
              <w:rPr>
                <w:rFonts w:hint="eastAsia" w:ascii="等线" w:hAnsi="等线" w:eastAsia="等线" w:cs="等线"/>
                <w:color w:val="auto"/>
                <w:kern w:val="0"/>
                <w:szCs w:val="21"/>
                <w:lang w:val="zh-CN" w:eastAsia="zh-CN" w:bidi="ar"/>
              </w:rPr>
              <w:t>青化镇</w:t>
            </w:r>
          </w:p>
        </w:tc>
        <w:tc>
          <w:tcPr>
            <w:tcW w:w="91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en-US" w:eastAsia="zh-CN" w:bidi="ar"/>
              </w:rPr>
              <w:t>发展</w:t>
            </w:r>
          </w:p>
        </w:tc>
        <w:tc>
          <w:tcPr>
            <w:tcW w:w="2234"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zh-CN" w:eastAsia="zh-CN" w:bidi="ar"/>
              </w:rPr>
              <w:t>青化镇街道</w:t>
            </w:r>
          </w:p>
        </w:tc>
        <w:tc>
          <w:tcPr>
            <w:tcW w:w="49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en-US" w:eastAsia="zh-CN" w:bidi="ar"/>
              </w:rPr>
              <w:t>总长1460米减去2个学校幼儿园220米=1240米</w:t>
            </w:r>
          </w:p>
        </w:tc>
        <w:tc>
          <w:tcPr>
            <w:tcW w:w="112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zh-CN" w:eastAsia="zh-CN" w:bidi="ar"/>
              </w:rPr>
              <w:t>50米</w:t>
            </w:r>
          </w:p>
        </w:tc>
        <w:tc>
          <w:tcPr>
            <w:tcW w:w="83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en-US" w:eastAsia="zh-CN" w:bidi="ar"/>
              </w:rPr>
              <w:t>24</w:t>
            </w:r>
          </w:p>
        </w:tc>
        <w:tc>
          <w:tcPr>
            <w:tcW w:w="11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en-US" w:eastAsia="zh-CN" w:bidi="ar"/>
              </w:rPr>
              <w:t>22</w:t>
            </w:r>
          </w:p>
        </w:tc>
        <w:tc>
          <w:tcPr>
            <w:tcW w:w="74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62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bidi="ar"/>
              </w:rPr>
            </w:pPr>
            <w:r>
              <w:rPr>
                <w:rFonts w:hint="eastAsia" w:ascii="等线" w:hAnsi="等线" w:eastAsia="等线" w:cs="等线"/>
                <w:color w:val="auto"/>
                <w:kern w:val="0"/>
                <w:szCs w:val="21"/>
                <w:lang w:val="zh-CN" w:eastAsia="zh-CN" w:bidi="ar"/>
              </w:rPr>
              <w:t>18</w:t>
            </w:r>
          </w:p>
        </w:tc>
        <w:tc>
          <w:tcPr>
            <w:tcW w:w="156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bidi="ar"/>
              </w:rPr>
            </w:pPr>
            <w:r>
              <w:rPr>
                <w:rFonts w:hint="eastAsia" w:ascii="等线" w:hAnsi="等线" w:eastAsia="等线" w:cs="等线"/>
                <w:color w:val="auto"/>
                <w:kern w:val="0"/>
                <w:szCs w:val="21"/>
                <w:lang w:val="zh-CN" w:eastAsia="zh-CN" w:bidi="ar"/>
              </w:rPr>
              <w:t>枣林镇</w:t>
            </w:r>
          </w:p>
        </w:tc>
        <w:tc>
          <w:tcPr>
            <w:tcW w:w="91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en-US" w:eastAsia="zh-CN" w:bidi="ar"/>
              </w:rPr>
              <w:t>发展</w:t>
            </w:r>
          </w:p>
        </w:tc>
        <w:tc>
          <w:tcPr>
            <w:tcW w:w="2234"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zh-CN" w:eastAsia="zh-CN" w:bidi="ar"/>
              </w:rPr>
              <w:t>枣林镇街道</w:t>
            </w:r>
          </w:p>
        </w:tc>
        <w:tc>
          <w:tcPr>
            <w:tcW w:w="49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en-US" w:eastAsia="zh-CN" w:bidi="ar"/>
              </w:rPr>
              <w:t>总长1360米减去4个学校幼儿园440米=920米</w:t>
            </w:r>
          </w:p>
        </w:tc>
        <w:tc>
          <w:tcPr>
            <w:tcW w:w="112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zh-CN" w:eastAsia="zh-CN" w:bidi="ar"/>
              </w:rPr>
              <w:t>50米</w:t>
            </w:r>
          </w:p>
        </w:tc>
        <w:tc>
          <w:tcPr>
            <w:tcW w:w="83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en-US" w:eastAsia="zh-CN" w:bidi="ar"/>
              </w:rPr>
              <w:t>18</w:t>
            </w:r>
          </w:p>
        </w:tc>
        <w:tc>
          <w:tcPr>
            <w:tcW w:w="11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en-US" w:eastAsia="zh-CN" w:bidi="ar"/>
              </w:rPr>
              <w:t>16</w:t>
            </w:r>
          </w:p>
        </w:tc>
        <w:tc>
          <w:tcPr>
            <w:tcW w:w="74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62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bidi="ar"/>
              </w:rPr>
            </w:pPr>
            <w:r>
              <w:rPr>
                <w:rFonts w:hint="eastAsia" w:ascii="等线" w:hAnsi="等线" w:eastAsia="等线" w:cs="等线"/>
                <w:color w:val="auto"/>
                <w:kern w:val="0"/>
                <w:szCs w:val="21"/>
                <w:lang w:val="zh-CN" w:eastAsia="zh-CN" w:bidi="ar"/>
              </w:rPr>
              <w:t>19</w:t>
            </w:r>
          </w:p>
        </w:tc>
        <w:tc>
          <w:tcPr>
            <w:tcW w:w="156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bidi="ar"/>
              </w:rPr>
            </w:pPr>
            <w:r>
              <w:rPr>
                <w:rFonts w:hint="eastAsia" w:ascii="等线" w:hAnsi="等线" w:eastAsia="等线" w:cs="等线"/>
                <w:color w:val="auto"/>
                <w:kern w:val="0"/>
                <w:szCs w:val="21"/>
                <w:lang w:val="zh-CN" w:eastAsia="zh-CN" w:bidi="ar"/>
              </w:rPr>
              <w:t>雍川镇</w:t>
            </w:r>
          </w:p>
        </w:tc>
        <w:tc>
          <w:tcPr>
            <w:tcW w:w="91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en-US" w:eastAsia="zh-CN" w:bidi="ar"/>
              </w:rPr>
              <w:t>发展</w:t>
            </w:r>
          </w:p>
        </w:tc>
        <w:tc>
          <w:tcPr>
            <w:tcW w:w="2234"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zh-CN" w:eastAsia="zh-CN" w:bidi="ar"/>
              </w:rPr>
              <w:t>雍川镇街道</w:t>
            </w:r>
          </w:p>
        </w:tc>
        <w:tc>
          <w:tcPr>
            <w:tcW w:w="49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en-US" w:eastAsia="zh-CN" w:bidi="ar"/>
              </w:rPr>
              <w:t>总长440米减去1个学校幼儿园110米=330米</w:t>
            </w:r>
          </w:p>
        </w:tc>
        <w:tc>
          <w:tcPr>
            <w:tcW w:w="112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zh-CN" w:eastAsia="zh-CN" w:bidi="ar"/>
              </w:rPr>
              <w:t>50米</w:t>
            </w:r>
          </w:p>
        </w:tc>
        <w:tc>
          <w:tcPr>
            <w:tcW w:w="83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en-US" w:eastAsia="zh-CN" w:bidi="ar"/>
              </w:rPr>
              <w:t>6</w:t>
            </w:r>
          </w:p>
        </w:tc>
        <w:tc>
          <w:tcPr>
            <w:tcW w:w="11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en-US" w:eastAsia="zh-CN" w:bidi="ar"/>
              </w:rPr>
              <w:t>3</w:t>
            </w:r>
          </w:p>
        </w:tc>
        <w:tc>
          <w:tcPr>
            <w:tcW w:w="74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62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bidi="ar"/>
              </w:rPr>
            </w:pPr>
            <w:r>
              <w:rPr>
                <w:rFonts w:hint="eastAsia" w:ascii="等线" w:hAnsi="等线" w:eastAsia="等线" w:cs="等线"/>
                <w:color w:val="auto"/>
                <w:kern w:val="0"/>
                <w:szCs w:val="21"/>
                <w:lang w:val="zh-CN" w:eastAsia="zh-CN" w:bidi="ar"/>
              </w:rPr>
              <w:t>20</w:t>
            </w:r>
          </w:p>
        </w:tc>
        <w:tc>
          <w:tcPr>
            <w:tcW w:w="156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bidi="ar"/>
              </w:rPr>
            </w:pPr>
            <w:r>
              <w:rPr>
                <w:rFonts w:hint="eastAsia" w:ascii="等线" w:hAnsi="等线" w:eastAsia="等线" w:cs="等线"/>
                <w:color w:val="auto"/>
                <w:kern w:val="0"/>
                <w:szCs w:val="21"/>
                <w:lang w:val="zh-CN" w:eastAsia="zh-CN" w:bidi="ar"/>
              </w:rPr>
              <w:t>故郡镇</w:t>
            </w:r>
          </w:p>
        </w:tc>
        <w:tc>
          <w:tcPr>
            <w:tcW w:w="91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en-US" w:eastAsia="zh-CN" w:bidi="ar"/>
              </w:rPr>
              <w:t>发展</w:t>
            </w:r>
          </w:p>
        </w:tc>
        <w:tc>
          <w:tcPr>
            <w:tcW w:w="2234"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zh-CN" w:eastAsia="zh-CN" w:bidi="ar"/>
              </w:rPr>
              <w:t>故郡镇街道</w:t>
            </w:r>
          </w:p>
        </w:tc>
        <w:tc>
          <w:tcPr>
            <w:tcW w:w="49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en-US" w:eastAsia="zh-CN" w:bidi="ar"/>
              </w:rPr>
              <w:t>总长610米减去2个学校幼儿园220米=390米</w:t>
            </w:r>
          </w:p>
        </w:tc>
        <w:tc>
          <w:tcPr>
            <w:tcW w:w="112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zh-CN" w:eastAsia="zh-CN" w:bidi="ar"/>
              </w:rPr>
              <w:t>50米</w:t>
            </w:r>
          </w:p>
        </w:tc>
        <w:tc>
          <w:tcPr>
            <w:tcW w:w="83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en-US" w:eastAsia="zh-CN" w:bidi="ar"/>
              </w:rPr>
              <w:t>7</w:t>
            </w:r>
          </w:p>
        </w:tc>
        <w:tc>
          <w:tcPr>
            <w:tcW w:w="11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en-US" w:eastAsia="zh-CN" w:bidi="ar"/>
              </w:rPr>
              <w:t>6</w:t>
            </w:r>
          </w:p>
        </w:tc>
        <w:tc>
          <w:tcPr>
            <w:tcW w:w="74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62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bidi="ar"/>
              </w:rPr>
            </w:pPr>
            <w:r>
              <w:rPr>
                <w:rFonts w:hint="eastAsia" w:ascii="等线" w:hAnsi="等线" w:eastAsia="等线" w:cs="等线"/>
                <w:color w:val="auto"/>
                <w:kern w:val="0"/>
                <w:szCs w:val="21"/>
                <w:lang w:val="zh-CN" w:eastAsia="zh-CN" w:bidi="ar"/>
              </w:rPr>
              <w:t>21</w:t>
            </w:r>
          </w:p>
        </w:tc>
        <w:tc>
          <w:tcPr>
            <w:tcW w:w="1562"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等线" w:hAnsi="等线" w:eastAsia="等线" w:cs="等线"/>
                <w:color w:val="auto"/>
                <w:kern w:val="0"/>
                <w:szCs w:val="21"/>
                <w:lang w:val="zh-CN" w:bidi="ar"/>
              </w:rPr>
            </w:pPr>
            <w:r>
              <w:rPr>
                <w:rFonts w:hint="eastAsia" w:ascii="等线" w:hAnsi="等线" w:eastAsia="等线" w:cs="等线"/>
                <w:color w:val="auto"/>
                <w:kern w:val="0"/>
                <w:szCs w:val="21"/>
                <w:lang w:val="zh-CN" w:eastAsia="zh-CN" w:bidi="ar"/>
              </w:rPr>
              <w:t>京当镇</w:t>
            </w:r>
          </w:p>
        </w:tc>
        <w:tc>
          <w:tcPr>
            <w:tcW w:w="91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en-US" w:eastAsia="zh-CN" w:bidi="ar"/>
              </w:rPr>
              <w:t>发展</w:t>
            </w:r>
          </w:p>
        </w:tc>
        <w:tc>
          <w:tcPr>
            <w:tcW w:w="2234"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zh-CN" w:eastAsia="zh-CN" w:bidi="ar"/>
              </w:rPr>
              <w:t>京当镇街道</w:t>
            </w:r>
          </w:p>
        </w:tc>
        <w:tc>
          <w:tcPr>
            <w:tcW w:w="49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en-US" w:eastAsia="zh-CN" w:bidi="ar"/>
              </w:rPr>
              <w:t>总长1350米减去2个学校幼儿园220米=1130米</w:t>
            </w:r>
          </w:p>
        </w:tc>
        <w:tc>
          <w:tcPr>
            <w:tcW w:w="112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zh-CN" w:eastAsia="zh-CN" w:bidi="ar"/>
              </w:rPr>
              <w:t>50米</w:t>
            </w:r>
          </w:p>
        </w:tc>
        <w:tc>
          <w:tcPr>
            <w:tcW w:w="83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en-US" w:eastAsia="zh-CN" w:bidi="ar"/>
              </w:rPr>
              <w:t>22</w:t>
            </w:r>
          </w:p>
        </w:tc>
        <w:tc>
          <w:tcPr>
            <w:tcW w:w="11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en-US" w:eastAsia="zh-CN" w:bidi="ar"/>
              </w:rPr>
              <w:t>20</w:t>
            </w:r>
          </w:p>
        </w:tc>
        <w:tc>
          <w:tcPr>
            <w:tcW w:w="74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等线" w:hAnsi="等线" w:eastAsia="等线" w:cs="等线"/>
                <w:color w:val="auto"/>
                <w:kern w:val="0"/>
                <w:szCs w:val="21"/>
                <w:lang w:val="zh-CN" w:eastAsia="zh-CN" w:bidi="ar"/>
              </w:rPr>
            </w:pPr>
            <w:r>
              <w:rPr>
                <w:rFonts w:hint="eastAsia" w:ascii="等线" w:hAnsi="等线" w:eastAsia="等线" w:cs="等线"/>
                <w:color w:val="auto"/>
                <w:kern w:val="0"/>
                <w:szCs w:val="21"/>
                <w:lang w:val="en-US" w:eastAsia="zh-CN" w:bidi="ar"/>
              </w:rPr>
              <w:t>2</w:t>
            </w:r>
          </w:p>
        </w:tc>
      </w:tr>
    </w:tbl>
    <w:p>
      <w:pPr>
        <w:spacing w:line="590" w:lineRule="exact"/>
        <w:rPr>
          <w:rFonts w:hint="eastAsia" w:ascii="黑体" w:hAnsi="黑体" w:eastAsia="黑体"/>
          <w:color w:val="auto"/>
          <w:sz w:val="32"/>
          <w:szCs w:val="32"/>
          <w:lang w:val="zh-CN"/>
        </w:rPr>
      </w:pPr>
      <w:r>
        <w:rPr>
          <w:rFonts w:hint="eastAsia" w:ascii="黑体" w:hAnsi="黑体" w:eastAsia="黑体"/>
          <w:color w:val="auto"/>
          <w:sz w:val="32"/>
          <w:szCs w:val="32"/>
          <w:lang w:val="zh-CN"/>
        </w:rPr>
        <w:t>附件2</w:t>
      </w:r>
    </w:p>
    <w:p>
      <w:pPr>
        <w:spacing w:line="590" w:lineRule="exact"/>
        <w:jc w:val="center"/>
        <w:rPr>
          <w:rFonts w:ascii="仿宋" w:hAnsi="仿宋" w:eastAsia="仿宋" w:cs="仿宋"/>
          <w:color w:val="auto"/>
          <w:sz w:val="32"/>
          <w:szCs w:val="32"/>
        </w:rPr>
      </w:pPr>
      <w:r>
        <w:rPr>
          <w:rFonts w:hint="eastAsia" w:ascii="黑体" w:hAnsi="黑体" w:eastAsia="黑体"/>
          <w:color w:val="auto"/>
          <w:sz w:val="32"/>
          <w:szCs w:val="32"/>
        </w:rPr>
        <w:t>岐山县烟草制品零售点网格单元合理布局规划明细表（农村）</w:t>
      </w:r>
    </w:p>
    <w:tbl>
      <w:tblPr>
        <w:tblStyle w:val="6"/>
        <w:tblW w:w="14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1736"/>
        <w:gridCol w:w="1445"/>
        <w:gridCol w:w="1803"/>
        <w:gridCol w:w="1187"/>
        <w:gridCol w:w="2600"/>
        <w:gridCol w:w="1350"/>
        <w:gridCol w:w="2063"/>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14"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序号</w:t>
            </w:r>
          </w:p>
        </w:tc>
        <w:tc>
          <w:tcPr>
            <w:tcW w:w="1736"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市场单元名称</w:t>
            </w:r>
          </w:p>
        </w:tc>
        <w:tc>
          <w:tcPr>
            <w:tcW w:w="1445"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单元属性</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val="en-US" w:eastAsia="zh-CN" w:bidi="ar"/>
              </w:rPr>
            </w:pPr>
            <w:r>
              <w:rPr>
                <w:rFonts w:hint="eastAsia" w:ascii="等线" w:hAnsi="等线" w:eastAsia="等线" w:cs="等线"/>
                <w:color w:val="auto"/>
                <w:kern w:val="0"/>
                <w:szCs w:val="21"/>
                <w:lang w:bidi="ar"/>
              </w:rPr>
              <w:t>网格单元</w:t>
            </w:r>
            <w:r>
              <w:rPr>
                <w:rFonts w:hint="eastAsia" w:ascii="等线" w:hAnsi="等线" w:eastAsia="等线" w:cs="等线"/>
                <w:color w:val="auto"/>
                <w:kern w:val="0"/>
                <w:szCs w:val="21"/>
                <w:lang w:val="en-US" w:eastAsia="zh-CN" w:bidi="ar"/>
              </w:rPr>
              <w:t>名称</w:t>
            </w:r>
          </w:p>
        </w:tc>
        <w:tc>
          <w:tcPr>
            <w:tcW w:w="1187"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常住人口</w:t>
            </w:r>
          </w:p>
        </w:tc>
        <w:tc>
          <w:tcPr>
            <w:tcW w:w="2600" w:type="dxa"/>
            <w:shd w:val="clear" w:color="auto" w:fill="auto"/>
            <w:vAlign w:val="center"/>
          </w:tcPr>
          <w:p>
            <w:pPr>
              <w:widowControl/>
              <w:jc w:val="center"/>
              <w:textAlignment w:val="center"/>
              <w:rPr>
                <w:rFonts w:hint="eastAsia" w:ascii="等线" w:hAnsi="等线" w:eastAsia="等线" w:cs="等线"/>
                <w:color w:val="auto"/>
                <w:kern w:val="0"/>
                <w:szCs w:val="21"/>
                <w:lang w:val="en-US" w:eastAsia="zh-CN" w:bidi="ar"/>
              </w:rPr>
            </w:pPr>
            <w:r>
              <w:rPr>
                <w:rFonts w:hint="eastAsia" w:ascii="等线" w:hAnsi="等线" w:eastAsia="等线" w:cs="等线"/>
                <w:color w:val="auto"/>
                <w:kern w:val="0"/>
                <w:szCs w:val="21"/>
                <w:lang w:val="en-US" w:eastAsia="zh-CN" w:bidi="ar"/>
              </w:rPr>
              <w:t>规划标准</w:t>
            </w:r>
          </w:p>
        </w:tc>
        <w:tc>
          <w:tcPr>
            <w:tcW w:w="1350"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规划数量</w:t>
            </w:r>
          </w:p>
        </w:tc>
        <w:tc>
          <w:tcPr>
            <w:tcW w:w="206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现有数量（参考值）</w:t>
            </w:r>
          </w:p>
        </w:tc>
        <w:tc>
          <w:tcPr>
            <w:tcW w:w="1171"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可办数量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1</w:t>
            </w:r>
          </w:p>
        </w:tc>
        <w:tc>
          <w:tcPr>
            <w:tcW w:w="1736" w:type="dxa"/>
            <w:vMerge w:val="restart"/>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凤鸣镇</w:t>
            </w:r>
          </w:p>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（19个行政村）</w:t>
            </w: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发展</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城北村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3125</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6</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4</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2</w:t>
            </w:r>
          </w:p>
        </w:tc>
        <w:tc>
          <w:tcPr>
            <w:tcW w:w="1736" w:type="dxa"/>
            <w:vMerge w:val="continue"/>
            <w:shd w:val="clear" w:color="auto" w:fill="auto"/>
            <w:vAlign w:val="center"/>
          </w:tcPr>
          <w:p>
            <w:pPr>
              <w:widowControl/>
              <w:jc w:val="center"/>
              <w:textAlignment w:val="center"/>
              <w:rPr>
                <w:rFonts w:hint="eastAsia" w:ascii="等线" w:hAnsi="等线" w:eastAsia="等线" w:cs="等线"/>
                <w:color w:val="auto"/>
                <w:kern w:val="0"/>
                <w:szCs w:val="21"/>
                <w:lang w:bidi="ar"/>
              </w:rPr>
            </w:pP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饱和</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114300</wp:posOffset>
                  </wp:positionV>
                  <wp:extent cx="114300" cy="1905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14300" cy="190500"/>
                          </a:xfrm>
                          <a:prstGeom prst="rect">
                            <a:avLst/>
                          </a:prstGeom>
                          <a:noFill/>
                          <a:ln>
                            <a:noFill/>
                          </a:ln>
                        </pic:spPr>
                      </pic:pic>
                    </a:graphicData>
                  </a:graphic>
                </wp:anchor>
              </w:drawing>
            </w:r>
            <w:r>
              <w:rPr>
                <w:rFonts w:hint="eastAsia" w:ascii="等线" w:hAnsi="等线" w:eastAsia="等线" w:cs="等线"/>
                <w:color w:val="auto"/>
                <w:kern w:val="0"/>
                <w:szCs w:val="21"/>
                <w:lang w:bidi="ar"/>
              </w:rPr>
              <w:drawing>
                <wp:anchor distT="0" distB="0" distL="114300" distR="114300" simplePos="0" relativeHeight="251659264" behindDoc="0" locked="0" layoutInCell="1" allowOverlap="1">
                  <wp:simplePos x="0" y="0"/>
                  <wp:positionH relativeFrom="column">
                    <wp:posOffset>123825</wp:posOffset>
                  </wp:positionH>
                  <wp:positionV relativeFrom="paragraph">
                    <wp:posOffset>114300</wp:posOffset>
                  </wp:positionV>
                  <wp:extent cx="114300" cy="1905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114300" cy="190500"/>
                          </a:xfrm>
                          <a:prstGeom prst="rect">
                            <a:avLst/>
                          </a:prstGeom>
                          <a:noFill/>
                          <a:ln>
                            <a:noFill/>
                          </a:ln>
                        </pic:spPr>
                      </pic:pic>
                    </a:graphicData>
                  </a:graphic>
                </wp:anchor>
              </w:drawing>
            </w:r>
            <w:r>
              <w:rPr>
                <w:rFonts w:hint="eastAsia" w:ascii="等线" w:hAnsi="等线" w:eastAsia="等线" w:cs="等线"/>
                <w:color w:val="auto"/>
                <w:kern w:val="0"/>
                <w:szCs w:val="21"/>
                <w:lang w:bidi="ar"/>
              </w:rPr>
              <w:t>杏园村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2531</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5</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9</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3</w:t>
            </w:r>
          </w:p>
        </w:tc>
        <w:tc>
          <w:tcPr>
            <w:tcW w:w="1736" w:type="dxa"/>
            <w:vMerge w:val="continue"/>
            <w:shd w:val="clear" w:color="auto" w:fill="auto"/>
            <w:vAlign w:val="center"/>
          </w:tcPr>
          <w:p>
            <w:pPr>
              <w:widowControl/>
              <w:jc w:val="center"/>
              <w:textAlignment w:val="center"/>
              <w:rPr>
                <w:rFonts w:hint="eastAsia" w:ascii="等线" w:hAnsi="等线" w:eastAsia="等线" w:cs="等线"/>
                <w:color w:val="auto"/>
                <w:kern w:val="0"/>
                <w:szCs w:val="21"/>
                <w:lang w:bidi="ar"/>
              </w:rPr>
            </w:pP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发展</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朝阳村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3420</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6</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4</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4</w:t>
            </w:r>
          </w:p>
        </w:tc>
        <w:tc>
          <w:tcPr>
            <w:tcW w:w="1736" w:type="dxa"/>
            <w:vMerge w:val="continue"/>
            <w:shd w:val="clear" w:color="auto" w:fill="auto"/>
            <w:vAlign w:val="center"/>
          </w:tcPr>
          <w:p>
            <w:pPr>
              <w:widowControl/>
              <w:jc w:val="center"/>
              <w:textAlignment w:val="center"/>
              <w:rPr>
                <w:rFonts w:hint="eastAsia" w:ascii="等线" w:hAnsi="等线" w:eastAsia="等线" w:cs="等线"/>
                <w:color w:val="auto"/>
                <w:kern w:val="0"/>
                <w:szCs w:val="21"/>
                <w:lang w:bidi="ar"/>
              </w:rPr>
            </w:pP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发展</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五里铺村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3460</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6</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5</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5</w:t>
            </w:r>
          </w:p>
        </w:tc>
        <w:tc>
          <w:tcPr>
            <w:tcW w:w="1736" w:type="dxa"/>
            <w:vMerge w:val="continue"/>
            <w:shd w:val="clear" w:color="auto" w:fill="auto"/>
            <w:vAlign w:val="center"/>
          </w:tcPr>
          <w:p>
            <w:pPr>
              <w:widowControl/>
              <w:jc w:val="center"/>
              <w:textAlignment w:val="center"/>
              <w:rPr>
                <w:rFonts w:hint="eastAsia" w:ascii="等线" w:hAnsi="等线" w:eastAsia="等线" w:cs="等线"/>
                <w:color w:val="auto"/>
                <w:kern w:val="0"/>
                <w:szCs w:val="21"/>
                <w:lang w:bidi="ar"/>
              </w:rPr>
            </w:pP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发展</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堰河村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2734</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5</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4</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6</w:t>
            </w:r>
          </w:p>
        </w:tc>
        <w:tc>
          <w:tcPr>
            <w:tcW w:w="1736" w:type="dxa"/>
            <w:vMerge w:val="continue"/>
            <w:shd w:val="clear" w:color="auto" w:fill="auto"/>
            <w:vAlign w:val="center"/>
          </w:tcPr>
          <w:p>
            <w:pPr>
              <w:widowControl/>
              <w:jc w:val="center"/>
              <w:textAlignment w:val="center"/>
              <w:rPr>
                <w:rFonts w:hint="eastAsia" w:ascii="等线" w:hAnsi="等线" w:eastAsia="等线" w:cs="等线"/>
                <w:color w:val="auto"/>
                <w:kern w:val="0"/>
                <w:szCs w:val="21"/>
                <w:lang w:bidi="ar"/>
              </w:rPr>
            </w:pP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发展</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孝陵村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3740</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7</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5</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7</w:t>
            </w:r>
          </w:p>
        </w:tc>
        <w:tc>
          <w:tcPr>
            <w:tcW w:w="1736" w:type="dxa"/>
            <w:vMerge w:val="continue"/>
            <w:shd w:val="clear" w:color="auto" w:fill="auto"/>
            <w:vAlign w:val="center"/>
          </w:tcPr>
          <w:p>
            <w:pPr>
              <w:widowControl/>
              <w:jc w:val="center"/>
              <w:textAlignment w:val="center"/>
              <w:rPr>
                <w:rFonts w:hint="eastAsia" w:ascii="等线" w:hAnsi="等线" w:eastAsia="等线" w:cs="等线"/>
                <w:color w:val="auto"/>
                <w:kern w:val="0"/>
                <w:szCs w:val="21"/>
                <w:lang w:bidi="ar"/>
              </w:rPr>
            </w:pP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发展</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北郭村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5348</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10</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8</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8</w:t>
            </w:r>
          </w:p>
        </w:tc>
        <w:tc>
          <w:tcPr>
            <w:tcW w:w="1736" w:type="dxa"/>
            <w:vMerge w:val="continue"/>
            <w:shd w:val="clear" w:color="auto" w:fill="auto"/>
            <w:vAlign w:val="center"/>
          </w:tcPr>
          <w:p>
            <w:pPr>
              <w:widowControl/>
              <w:jc w:val="center"/>
              <w:textAlignment w:val="center"/>
              <w:rPr>
                <w:rFonts w:hint="eastAsia" w:ascii="等线" w:hAnsi="等线" w:eastAsia="等线" w:cs="等线"/>
                <w:color w:val="auto"/>
                <w:kern w:val="0"/>
                <w:szCs w:val="21"/>
                <w:lang w:bidi="ar"/>
              </w:rPr>
            </w:pP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发展</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资福村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3940</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7</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5</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9</w:t>
            </w:r>
          </w:p>
        </w:tc>
        <w:tc>
          <w:tcPr>
            <w:tcW w:w="1736" w:type="dxa"/>
            <w:vMerge w:val="continue"/>
            <w:shd w:val="clear" w:color="auto" w:fill="auto"/>
            <w:vAlign w:val="center"/>
          </w:tcPr>
          <w:p>
            <w:pPr>
              <w:widowControl/>
              <w:jc w:val="center"/>
              <w:textAlignment w:val="center"/>
              <w:rPr>
                <w:rFonts w:hint="eastAsia" w:ascii="等线" w:hAnsi="等线" w:eastAsia="等线" w:cs="等线"/>
                <w:color w:val="auto"/>
                <w:kern w:val="0"/>
                <w:szCs w:val="21"/>
                <w:lang w:bidi="ar"/>
              </w:rPr>
            </w:pP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饱和</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大营村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3841</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7</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8</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10</w:t>
            </w:r>
          </w:p>
        </w:tc>
        <w:tc>
          <w:tcPr>
            <w:tcW w:w="1736" w:type="dxa"/>
            <w:vMerge w:val="continue"/>
            <w:shd w:val="clear" w:color="auto" w:fill="auto"/>
            <w:vAlign w:val="center"/>
          </w:tcPr>
          <w:p>
            <w:pPr>
              <w:widowControl/>
              <w:jc w:val="center"/>
              <w:textAlignment w:val="center"/>
              <w:rPr>
                <w:rFonts w:hint="eastAsia" w:ascii="等线" w:hAnsi="等线" w:eastAsia="等线" w:cs="等线"/>
                <w:color w:val="auto"/>
                <w:kern w:val="0"/>
                <w:szCs w:val="21"/>
                <w:lang w:bidi="ar"/>
              </w:rPr>
            </w:pP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发展</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八角庙村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983</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1</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0</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11</w:t>
            </w:r>
          </w:p>
        </w:tc>
        <w:tc>
          <w:tcPr>
            <w:tcW w:w="1736" w:type="dxa"/>
            <w:vMerge w:val="continue"/>
            <w:shd w:val="clear" w:color="auto" w:fill="auto"/>
            <w:vAlign w:val="center"/>
          </w:tcPr>
          <w:p>
            <w:pPr>
              <w:widowControl/>
              <w:jc w:val="center"/>
              <w:textAlignment w:val="center"/>
              <w:rPr>
                <w:rFonts w:hint="eastAsia" w:ascii="等线" w:hAnsi="等线" w:eastAsia="等线" w:cs="等线"/>
                <w:color w:val="auto"/>
                <w:kern w:val="0"/>
                <w:szCs w:val="21"/>
                <w:lang w:bidi="ar"/>
              </w:rPr>
            </w:pP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发展</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召亭村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3379</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6</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4</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12</w:t>
            </w:r>
          </w:p>
        </w:tc>
        <w:tc>
          <w:tcPr>
            <w:tcW w:w="1736" w:type="dxa"/>
            <w:vMerge w:val="continue"/>
            <w:shd w:val="clear" w:color="auto" w:fill="auto"/>
            <w:vAlign w:val="center"/>
          </w:tcPr>
          <w:p>
            <w:pPr>
              <w:widowControl/>
              <w:jc w:val="center"/>
              <w:textAlignment w:val="center"/>
              <w:rPr>
                <w:rFonts w:hint="eastAsia" w:ascii="等线" w:hAnsi="等线" w:eastAsia="等线" w:cs="等线"/>
                <w:color w:val="auto"/>
                <w:kern w:val="0"/>
                <w:szCs w:val="21"/>
                <w:lang w:bidi="ar"/>
              </w:rPr>
            </w:pP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发展</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太慈村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3963</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7</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5</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13</w:t>
            </w:r>
          </w:p>
        </w:tc>
        <w:tc>
          <w:tcPr>
            <w:tcW w:w="1736" w:type="dxa"/>
            <w:vMerge w:val="continue"/>
            <w:shd w:val="clear" w:color="auto" w:fill="auto"/>
            <w:vAlign w:val="center"/>
          </w:tcPr>
          <w:p>
            <w:pPr>
              <w:widowControl/>
              <w:jc w:val="center"/>
              <w:textAlignment w:val="center"/>
              <w:rPr>
                <w:rFonts w:hint="eastAsia" w:ascii="等线" w:hAnsi="等线" w:eastAsia="等线" w:cs="等线"/>
                <w:color w:val="auto"/>
                <w:kern w:val="0"/>
                <w:szCs w:val="21"/>
                <w:lang w:bidi="ar"/>
              </w:rPr>
            </w:pP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发展</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朱家塬村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1270</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2</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1</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14</w:t>
            </w:r>
          </w:p>
        </w:tc>
        <w:tc>
          <w:tcPr>
            <w:tcW w:w="1736" w:type="dxa"/>
            <w:vMerge w:val="continue"/>
            <w:shd w:val="clear" w:color="auto" w:fill="auto"/>
            <w:vAlign w:val="center"/>
          </w:tcPr>
          <w:p>
            <w:pPr>
              <w:widowControl/>
              <w:jc w:val="center"/>
              <w:textAlignment w:val="center"/>
              <w:rPr>
                <w:rFonts w:hint="eastAsia" w:ascii="等线" w:hAnsi="等线" w:eastAsia="等线" w:cs="等线"/>
                <w:color w:val="auto"/>
                <w:kern w:val="0"/>
                <w:szCs w:val="21"/>
                <w:lang w:bidi="ar"/>
              </w:rPr>
            </w:pP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发展</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北寨子村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989</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1</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0</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15</w:t>
            </w:r>
          </w:p>
        </w:tc>
        <w:tc>
          <w:tcPr>
            <w:tcW w:w="1736" w:type="dxa"/>
            <w:vMerge w:val="continue"/>
            <w:shd w:val="clear" w:color="auto" w:fill="auto"/>
            <w:vAlign w:val="center"/>
          </w:tcPr>
          <w:p>
            <w:pPr>
              <w:widowControl/>
              <w:jc w:val="center"/>
              <w:textAlignment w:val="center"/>
              <w:rPr>
                <w:rFonts w:hint="eastAsia" w:ascii="等线" w:hAnsi="等线" w:eastAsia="等线" w:cs="等线"/>
                <w:color w:val="auto"/>
                <w:kern w:val="0"/>
                <w:szCs w:val="21"/>
                <w:lang w:bidi="ar"/>
              </w:rPr>
            </w:pP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发展</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半个城村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927</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1</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0</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16</w:t>
            </w:r>
          </w:p>
        </w:tc>
        <w:tc>
          <w:tcPr>
            <w:tcW w:w="1736" w:type="dxa"/>
            <w:vMerge w:val="continue"/>
            <w:shd w:val="clear" w:color="auto" w:fill="auto"/>
            <w:vAlign w:val="center"/>
          </w:tcPr>
          <w:p>
            <w:pPr>
              <w:widowControl/>
              <w:jc w:val="center"/>
              <w:textAlignment w:val="center"/>
              <w:rPr>
                <w:rFonts w:hint="eastAsia" w:ascii="等线" w:hAnsi="等线" w:eastAsia="等线" w:cs="等线"/>
                <w:color w:val="auto"/>
                <w:kern w:val="0"/>
                <w:szCs w:val="21"/>
                <w:lang w:bidi="ar"/>
              </w:rPr>
            </w:pP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发展</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雍水河村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3408</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6</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4</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17</w:t>
            </w:r>
          </w:p>
        </w:tc>
        <w:tc>
          <w:tcPr>
            <w:tcW w:w="1736" w:type="dxa"/>
            <w:vMerge w:val="continue"/>
            <w:shd w:val="clear" w:color="auto" w:fill="auto"/>
            <w:vAlign w:val="center"/>
          </w:tcPr>
          <w:p>
            <w:pPr>
              <w:widowControl/>
              <w:jc w:val="center"/>
              <w:textAlignment w:val="center"/>
              <w:rPr>
                <w:rFonts w:hint="eastAsia" w:ascii="等线" w:hAnsi="等线" w:eastAsia="等线" w:cs="等线"/>
                <w:color w:val="auto"/>
                <w:kern w:val="0"/>
                <w:szCs w:val="21"/>
                <w:lang w:bidi="ar"/>
              </w:rPr>
            </w:pP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发展</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吴邵村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2311</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4</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3</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18</w:t>
            </w:r>
          </w:p>
        </w:tc>
        <w:tc>
          <w:tcPr>
            <w:tcW w:w="1736" w:type="dxa"/>
            <w:vMerge w:val="continue"/>
            <w:shd w:val="clear" w:color="auto" w:fill="auto"/>
            <w:vAlign w:val="center"/>
          </w:tcPr>
          <w:p>
            <w:pPr>
              <w:widowControl/>
              <w:jc w:val="center"/>
              <w:textAlignment w:val="center"/>
              <w:rPr>
                <w:rFonts w:hint="eastAsia" w:ascii="等线" w:hAnsi="等线" w:eastAsia="等线" w:cs="等线"/>
                <w:color w:val="auto"/>
                <w:kern w:val="0"/>
                <w:szCs w:val="21"/>
                <w:lang w:bidi="ar"/>
              </w:rPr>
            </w:pP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发展</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水泊村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1465</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2</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1</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19</w:t>
            </w:r>
          </w:p>
        </w:tc>
        <w:tc>
          <w:tcPr>
            <w:tcW w:w="1736" w:type="dxa"/>
            <w:vMerge w:val="continue"/>
            <w:shd w:val="clear" w:color="auto" w:fill="auto"/>
            <w:vAlign w:val="center"/>
          </w:tcPr>
          <w:p>
            <w:pPr>
              <w:widowControl/>
              <w:jc w:val="center"/>
              <w:textAlignment w:val="center"/>
              <w:rPr>
                <w:rFonts w:hint="eastAsia" w:ascii="等线" w:hAnsi="等线" w:eastAsia="等线" w:cs="等线"/>
                <w:color w:val="auto"/>
                <w:kern w:val="0"/>
                <w:szCs w:val="21"/>
                <w:lang w:bidi="ar"/>
              </w:rPr>
            </w:pP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一般</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陵杨村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4231</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6</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6</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20</w:t>
            </w:r>
          </w:p>
        </w:tc>
        <w:tc>
          <w:tcPr>
            <w:tcW w:w="1736" w:type="dxa"/>
            <w:vMerge w:val="restart"/>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蔡家坡镇</w:t>
            </w:r>
          </w:p>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（26个行政村）</w:t>
            </w: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饱和</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岐星村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6490</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12</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13</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21</w:t>
            </w:r>
          </w:p>
        </w:tc>
        <w:tc>
          <w:tcPr>
            <w:tcW w:w="1736" w:type="dxa"/>
            <w:vMerge w:val="continue"/>
            <w:shd w:val="clear" w:color="auto" w:fill="auto"/>
          </w:tcPr>
          <w:p>
            <w:pPr>
              <w:widowControl/>
              <w:jc w:val="center"/>
              <w:textAlignment w:val="center"/>
              <w:rPr>
                <w:rFonts w:hint="eastAsia" w:ascii="等线" w:hAnsi="等线" w:eastAsia="等线" w:cs="等线"/>
                <w:color w:val="auto"/>
                <w:kern w:val="0"/>
                <w:szCs w:val="21"/>
                <w:lang w:bidi="ar"/>
              </w:rPr>
            </w:pP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饱和</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龚刘村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2203</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4</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6</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22</w:t>
            </w:r>
          </w:p>
        </w:tc>
        <w:tc>
          <w:tcPr>
            <w:tcW w:w="1736" w:type="dxa"/>
            <w:vMerge w:val="continue"/>
            <w:shd w:val="clear" w:color="auto" w:fill="auto"/>
          </w:tcPr>
          <w:p>
            <w:pPr>
              <w:widowControl/>
              <w:jc w:val="center"/>
              <w:textAlignment w:val="center"/>
              <w:rPr>
                <w:rFonts w:hint="eastAsia" w:ascii="等线" w:hAnsi="等线" w:eastAsia="等线" w:cs="等线"/>
                <w:color w:val="auto"/>
                <w:kern w:val="0"/>
                <w:szCs w:val="21"/>
                <w:lang w:bidi="ar"/>
              </w:rPr>
            </w:pP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发展</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宋家尧村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val="en-US" w:bidi="ar"/>
              </w:rPr>
            </w:pPr>
            <w:r>
              <w:rPr>
                <w:rFonts w:hint="eastAsia" w:ascii="等线" w:hAnsi="等线" w:eastAsia="等线" w:cs="等线"/>
                <w:i w:val="0"/>
                <w:iCs w:val="0"/>
                <w:color w:val="auto"/>
                <w:kern w:val="0"/>
                <w:sz w:val="21"/>
                <w:szCs w:val="21"/>
                <w:u w:val="none"/>
                <w:lang w:val="en-US" w:eastAsia="zh-CN" w:bidi="ar"/>
              </w:rPr>
              <w:t>2977</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5</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4</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23</w:t>
            </w:r>
          </w:p>
        </w:tc>
        <w:tc>
          <w:tcPr>
            <w:tcW w:w="1736" w:type="dxa"/>
            <w:vMerge w:val="continue"/>
            <w:shd w:val="clear" w:color="auto" w:fill="auto"/>
          </w:tcPr>
          <w:p>
            <w:pPr>
              <w:widowControl/>
              <w:jc w:val="center"/>
              <w:textAlignment w:val="center"/>
              <w:rPr>
                <w:rFonts w:hint="eastAsia" w:ascii="等线" w:hAnsi="等线" w:eastAsia="等线" w:cs="等线"/>
                <w:color w:val="auto"/>
                <w:kern w:val="0"/>
                <w:szCs w:val="21"/>
                <w:lang w:bidi="ar"/>
              </w:rPr>
            </w:pP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发展</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永乐村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1651</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3</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1</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24</w:t>
            </w:r>
          </w:p>
        </w:tc>
        <w:tc>
          <w:tcPr>
            <w:tcW w:w="1736" w:type="dxa"/>
            <w:vMerge w:val="continue"/>
            <w:shd w:val="clear" w:color="auto" w:fill="auto"/>
          </w:tcPr>
          <w:p>
            <w:pPr>
              <w:widowControl/>
              <w:jc w:val="center"/>
              <w:textAlignment w:val="center"/>
              <w:rPr>
                <w:rFonts w:hint="eastAsia" w:ascii="等线" w:hAnsi="等线" w:eastAsia="等线" w:cs="等线"/>
                <w:color w:val="auto"/>
                <w:kern w:val="0"/>
                <w:szCs w:val="21"/>
                <w:lang w:bidi="ar"/>
              </w:rPr>
            </w:pP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发展</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北星村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2746</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5</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2</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25</w:t>
            </w:r>
          </w:p>
        </w:tc>
        <w:tc>
          <w:tcPr>
            <w:tcW w:w="1736" w:type="dxa"/>
            <w:vMerge w:val="continue"/>
            <w:shd w:val="clear" w:color="auto" w:fill="auto"/>
          </w:tcPr>
          <w:p>
            <w:pPr>
              <w:widowControl/>
              <w:jc w:val="center"/>
              <w:textAlignment w:val="center"/>
              <w:rPr>
                <w:rFonts w:hint="eastAsia" w:ascii="等线" w:hAnsi="等线" w:eastAsia="等线" w:cs="等线"/>
                <w:color w:val="auto"/>
                <w:kern w:val="0"/>
                <w:szCs w:val="21"/>
                <w:lang w:bidi="ar"/>
              </w:rPr>
            </w:pP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饱和</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西星村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3295</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6</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7</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26</w:t>
            </w:r>
          </w:p>
        </w:tc>
        <w:tc>
          <w:tcPr>
            <w:tcW w:w="1736" w:type="dxa"/>
            <w:vMerge w:val="continue"/>
            <w:shd w:val="clear" w:color="auto" w:fill="auto"/>
          </w:tcPr>
          <w:p>
            <w:pPr>
              <w:widowControl/>
              <w:jc w:val="center"/>
              <w:textAlignment w:val="center"/>
              <w:rPr>
                <w:rFonts w:hint="eastAsia" w:ascii="等线" w:hAnsi="等线" w:eastAsia="等线" w:cs="等线"/>
                <w:color w:val="auto"/>
                <w:kern w:val="0"/>
                <w:szCs w:val="21"/>
                <w:lang w:bidi="ar"/>
              </w:rPr>
            </w:pP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发展</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南星村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3164</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6</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5</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27</w:t>
            </w:r>
          </w:p>
        </w:tc>
        <w:tc>
          <w:tcPr>
            <w:tcW w:w="1736" w:type="dxa"/>
            <w:vMerge w:val="continue"/>
            <w:shd w:val="clear" w:color="auto" w:fill="auto"/>
          </w:tcPr>
          <w:p>
            <w:pPr>
              <w:widowControl/>
              <w:jc w:val="center"/>
              <w:textAlignment w:val="center"/>
              <w:rPr>
                <w:rFonts w:hint="eastAsia" w:ascii="等线" w:hAnsi="等线" w:eastAsia="等线" w:cs="等线"/>
                <w:color w:val="auto"/>
                <w:kern w:val="0"/>
                <w:szCs w:val="21"/>
                <w:lang w:bidi="ar"/>
              </w:rPr>
            </w:pP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饱和</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红星村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3893</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7</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10</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28</w:t>
            </w:r>
          </w:p>
        </w:tc>
        <w:tc>
          <w:tcPr>
            <w:tcW w:w="1736" w:type="dxa"/>
            <w:vMerge w:val="continue"/>
            <w:shd w:val="clear" w:color="auto" w:fill="auto"/>
          </w:tcPr>
          <w:p>
            <w:pPr>
              <w:widowControl/>
              <w:jc w:val="center"/>
              <w:textAlignment w:val="center"/>
              <w:rPr>
                <w:rFonts w:hint="eastAsia" w:ascii="等线" w:hAnsi="等线" w:eastAsia="等线" w:cs="等线"/>
                <w:color w:val="auto"/>
                <w:kern w:val="0"/>
                <w:szCs w:val="21"/>
                <w:lang w:bidi="ar"/>
              </w:rPr>
            </w:pP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发展</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五星村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4083</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8</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7</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29</w:t>
            </w:r>
          </w:p>
        </w:tc>
        <w:tc>
          <w:tcPr>
            <w:tcW w:w="1736" w:type="dxa"/>
            <w:vMerge w:val="continue"/>
            <w:shd w:val="clear" w:color="auto" w:fill="auto"/>
          </w:tcPr>
          <w:p>
            <w:pPr>
              <w:widowControl/>
              <w:jc w:val="center"/>
              <w:textAlignment w:val="center"/>
              <w:rPr>
                <w:rFonts w:hint="eastAsia" w:ascii="等线" w:hAnsi="等线" w:eastAsia="等线" w:cs="等线"/>
                <w:color w:val="auto"/>
                <w:kern w:val="0"/>
                <w:szCs w:val="21"/>
                <w:lang w:bidi="ar"/>
              </w:rPr>
            </w:pP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一般</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五丈原村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3119</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6</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6</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30</w:t>
            </w:r>
          </w:p>
        </w:tc>
        <w:tc>
          <w:tcPr>
            <w:tcW w:w="1736" w:type="dxa"/>
            <w:vMerge w:val="continue"/>
            <w:shd w:val="clear" w:color="auto" w:fill="auto"/>
          </w:tcPr>
          <w:p>
            <w:pPr>
              <w:widowControl/>
              <w:jc w:val="center"/>
              <w:textAlignment w:val="center"/>
              <w:rPr>
                <w:rFonts w:hint="eastAsia" w:ascii="等线" w:hAnsi="等线" w:eastAsia="等线" w:cs="等线"/>
                <w:color w:val="auto"/>
                <w:kern w:val="0"/>
                <w:szCs w:val="21"/>
                <w:lang w:bidi="ar"/>
              </w:rPr>
            </w:pP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饱和</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华明村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3908</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7</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8</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31</w:t>
            </w:r>
          </w:p>
        </w:tc>
        <w:tc>
          <w:tcPr>
            <w:tcW w:w="1736" w:type="dxa"/>
            <w:vMerge w:val="continue"/>
            <w:shd w:val="clear" w:color="auto" w:fill="auto"/>
          </w:tcPr>
          <w:p>
            <w:pPr>
              <w:widowControl/>
              <w:jc w:val="center"/>
              <w:textAlignment w:val="center"/>
              <w:rPr>
                <w:rFonts w:hint="eastAsia" w:ascii="等线" w:hAnsi="等线" w:eastAsia="等线" w:cs="等线"/>
                <w:color w:val="auto"/>
                <w:kern w:val="0"/>
                <w:szCs w:val="21"/>
                <w:lang w:bidi="ar"/>
              </w:rPr>
            </w:pP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饱和</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王其村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1796</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3</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7</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32</w:t>
            </w:r>
          </w:p>
        </w:tc>
        <w:tc>
          <w:tcPr>
            <w:tcW w:w="1736" w:type="dxa"/>
            <w:vMerge w:val="continue"/>
            <w:shd w:val="clear" w:color="auto" w:fill="auto"/>
          </w:tcPr>
          <w:p>
            <w:pPr>
              <w:widowControl/>
              <w:jc w:val="center"/>
              <w:textAlignment w:val="center"/>
              <w:rPr>
                <w:rFonts w:hint="eastAsia" w:ascii="等线" w:hAnsi="等线" w:eastAsia="等线" w:cs="等线"/>
                <w:color w:val="auto"/>
                <w:kern w:val="0"/>
                <w:szCs w:val="21"/>
                <w:lang w:bidi="ar"/>
              </w:rPr>
            </w:pP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饱和</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唐家岭村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1996</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3</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4</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33</w:t>
            </w:r>
          </w:p>
        </w:tc>
        <w:tc>
          <w:tcPr>
            <w:tcW w:w="1736" w:type="dxa"/>
            <w:vMerge w:val="continue"/>
            <w:shd w:val="clear" w:color="auto" w:fill="auto"/>
          </w:tcPr>
          <w:p>
            <w:pPr>
              <w:widowControl/>
              <w:jc w:val="center"/>
              <w:textAlignment w:val="center"/>
              <w:rPr>
                <w:rFonts w:hint="eastAsia" w:ascii="等线" w:hAnsi="等线" w:eastAsia="等线" w:cs="等线"/>
                <w:color w:val="auto"/>
                <w:kern w:val="0"/>
                <w:szCs w:val="21"/>
                <w:lang w:bidi="ar"/>
              </w:rPr>
            </w:pP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饱和</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柳家庄村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1942</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3</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7</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34</w:t>
            </w:r>
          </w:p>
        </w:tc>
        <w:tc>
          <w:tcPr>
            <w:tcW w:w="1736" w:type="dxa"/>
            <w:vMerge w:val="continue"/>
            <w:shd w:val="clear" w:color="auto" w:fill="auto"/>
          </w:tcPr>
          <w:p>
            <w:pPr>
              <w:widowControl/>
              <w:jc w:val="center"/>
              <w:textAlignment w:val="center"/>
              <w:rPr>
                <w:rFonts w:hint="eastAsia" w:ascii="等线" w:hAnsi="等线" w:eastAsia="等线" w:cs="等线"/>
                <w:color w:val="auto"/>
                <w:kern w:val="0"/>
                <w:szCs w:val="21"/>
                <w:lang w:bidi="ar"/>
              </w:rPr>
            </w:pP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发展</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安乐村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2837</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5</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2</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35</w:t>
            </w:r>
          </w:p>
        </w:tc>
        <w:tc>
          <w:tcPr>
            <w:tcW w:w="1736" w:type="dxa"/>
            <w:vMerge w:val="continue"/>
            <w:shd w:val="clear" w:color="auto" w:fill="auto"/>
          </w:tcPr>
          <w:p>
            <w:pPr>
              <w:widowControl/>
              <w:jc w:val="center"/>
              <w:textAlignment w:val="center"/>
              <w:rPr>
                <w:rFonts w:hint="eastAsia" w:ascii="等线" w:hAnsi="等线" w:eastAsia="等线" w:cs="等线"/>
                <w:color w:val="auto"/>
                <w:kern w:val="0"/>
                <w:szCs w:val="21"/>
                <w:lang w:bidi="ar"/>
              </w:rPr>
            </w:pP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发展</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胡新村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2763</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5</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3</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36</w:t>
            </w:r>
          </w:p>
        </w:tc>
        <w:tc>
          <w:tcPr>
            <w:tcW w:w="1736" w:type="dxa"/>
            <w:vMerge w:val="continue"/>
            <w:shd w:val="clear" w:color="auto" w:fill="auto"/>
          </w:tcPr>
          <w:p>
            <w:pPr>
              <w:widowControl/>
              <w:jc w:val="center"/>
              <w:textAlignment w:val="center"/>
              <w:rPr>
                <w:rFonts w:hint="eastAsia" w:ascii="等线" w:hAnsi="等线" w:eastAsia="等线" w:cs="等线"/>
                <w:color w:val="auto"/>
                <w:kern w:val="0"/>
                <w:szCs w:val="21"/>
                <w:lang w:bidi="ar"/>
              </w:rPr>
            </w:pP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饱和</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落星堡村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1992</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3</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6</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37</w:t>
            </w:r>
          </w:p>
        </w:tc>
        <w:tc>
          <w:tcPr>
            <w:tcW w:w="1736" w:type="dxa"/>
            <w:vMerge w:val="continue"/>
            <w:shd w:val="clear" w:color="auto" w:fill="auto"/>
          </w:tcPr>
          <w:p>
            <w:pPr>
              <w:widowControl/>
              <w:jc w:val="center"/>
              <w:textAlignment w:val="center"/>
              <w:rPr>
                <w:rFonts w:hint="eastAsia" w:ascii="等线" w:hAnsi="等线" w:eastAsia="等线" w:cs="等线"/>
                <w:color w:val="auto"/>
                <w:kern w:val="0"/>
                <w:szCs w:val="21"/>
                <w:lang w:bidi="ar"/>
              </w:rPr>
            </w:pP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发展</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洪沟村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1711</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3</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2</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38</w:t>
            </w:r>
          </w:p>
        </w:tc>
        <w:tc>
          <w:tcPr>
            <w:tcW w:w="1736" w:type="dxa"/>
            <w:vMerge w:val="continue"/>
            <w:shd w:val="clear" w:color="auto" w:fill="auto"/>
          </w:tcPr>
          <w:p>
            <w:pPr>
              <w:widowControl/>
              <w:jc w:val="center"/>
              <w:textAlignment w:val="center"/>
              <w:rPr>
                <w:rFonts w:hint="eastAsia" w:ascii="等线" w:hAnsi="等线" w:eastAsia="等线" w:cs="等线"/>
                <w:color w:val="auto"/>
                <w:kern w:val="0"/>
                <w:szCs w:val="21"/>
                <w:lang w:bidi="ar"/>
              </w:rPr>
            </w:pP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一般</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四原村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2211</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4</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4</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39</w:t>
            </w:r>
          </w:p>
        </w:tc>
        <w:tc>
          <w:tcPr>
            <w:tcW w:w="1736" w:type="dxa"/>
            <w:vMerge w:val="continue"/>
            <w:shd w:val="clear" w:color="auto" w:fill="auto"/>
          </w:tcPr>
          <w:p>
            <w:pPr>
              <w:widowControl/>
              <w:jc w:val="center"/>
              <w:textAlignment w:val="center"/>
              <w:rPr>
                <w:rFonts w:hint="eastAsia" w:ascii="等线" w:hAnsi="等线" w:eastAsia="等线" w:cs="等线"/>
                <w:color w:val="auto"/>
                <w:kern w:val="0"/>
                <w:szCs w:val="21"/>
                <w:lang w:bidi="ar"/>
              </w:rPr>
            </w:pP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饱和</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曹家村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1335</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2</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4</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40</w:t>
            </w:r>
          </w:p>
        </w:tc>
        <w:tc>
          <w:tcPr>
            <w:tcW w:w="1736" w:type="dxa"/>
            <w:vMerge w:val="continue"/>
            <w:shd w:val="clear" w:color="auto" w:fill="auto"/>
          </w:tcPr>
          <w:p>
            <w:pPr>
              <w:widowControl/>
              <w:jc w:val="center"/>
              <w:textAlignment w:val="center"/>
              <w:rPr>
                <w:rFonts w:hint="eastAsia" w:ascii="等线" w:hAnsi="等线" w:eastAsia="等线" w:cs="等线"/>
                <w:color w:val="auto"/>
                <w:kern w:val="0"/>
                <w:szCs w:val="21"/>
                <w:lang w:bidi="ar"/>
              </w:rPr>
            </w:pP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饱和</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郑西村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1485</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2</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4</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41</w:t>
            </w:r>
          </w:p>
        </w:tc>
        <w:tc>
          <w:tcPr>
            <w:tcW w:w="1736" w:type="dxa"/>
            <w:vMerge w:val="continue"/>
            <w:shd w:val="clear" w:color="auto" w:fill="auto"/>
          </w:tcPr>
          <w:p>
            <w:pPr>
              <w:widowControl/>
              <w:jc w:val="center"/>
              <w:textAlignment w:val="center"/>
              <w:rPr>
                <w:rFonts w:hint="eastAsia" w:ascii="等线" w:hAnsi="等线" w:eastAsia="等线" w:cs="等线"/>
                <w:color w:val="auto"/>
                <w:kern w:val="0"/>
                <w:szCs w:val="21"/>
                <w:lang w:bidi="ar"/>
              </w:rPr>
            </w:pP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发展</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零胡村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4369</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8</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5</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42</w:t>
            </w:r>
          </w:p>
        </w:tc>
        <w:tc>
          <w:tcPr>
            <w:tcW w:w="1736" w:type="dxa"/>
            <w:vMerge w:val="continue"/>
            <w:shd w:val="clear" w:color="auto" w:fill="auto"/>
          </w:tcPr>
          <w:p>
            <w:pPr>
              <w:widowControl/>
              <w:jc w:val="center"/>
              <w:textAlignment w:val="center"/>
              <w:rPr>
                <w:rFonts w:hint="eastAsia" w:ascii="等线" w:hAnsi="等线" w:eastAsia="等线" w:cs="等线"/>
                <w:color w:val="auto"/>
                <w:kern w:val="0"/>
                <w:szCs w:val="21"/>
                <w:lang w:bidi="ar"/>
              </w:rPr>
            </w:pP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发展</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水寨村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3489</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6</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3</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43</w:t>
            </w:r>
          </w:p>
        </w:tc>
        <w:tc>
          <w:tcPr>
            <w:tcW w:w="1736" w:type="dxa"/>
            <w:vMerge w:val="continue"/>
            <w:shd w:val="clear" w:color="auto" w:fill="auto"/>
          </w:tcPr>
          <w:p>
            <w:pPr>
              <w:widowControl/>
              <w:jc w:val="center"/>
              <w:textAlignment w:val="center"/>
              <w:rPr>
                <w:rFonts w:hint="eastAsia" w:ascii="等线" w:hAnsi="等线" w:eastAsia="等线" w:cs="等线"/>
                <w:color w:val="auto"/>
                <w:kern w:val="0"/>
                <w:szCs w:val="21"/>
                <w:lang w:bidi="ar"/>
              </w:rPr>
            </w:pP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一般</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东堡子村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2580</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5</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5</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44</w:t>
            </w:r>
          </w:p>
        </w:tc>
        <w:tc>
          <w:tcPr>
            <w:tcW w:w="1736" w:type="dxa"/>
            <w:vMerge w:val="continue"/>
            <w:shd w:val="clear" w:color="auto" w:fill="auto"/>
          </w:tcPr>
          <w:p>
            <w:pPr>
              <w:widowControl/>
              <w:jc w:val="center"/>
              <w:textAlignment w:val="center"/>
              <w:rPr>
                <w:rFonts w:hint="eastAsia" w:ascii="等线" w:hAnsi="等线" w:eastAsia="等线" w:cs="等线"/>
                <w:color w:val="auto"/>
                <w:kern w:val="0"/>
                <w:szCs w:val="21"/>
                <w:lang w:bidi="ar"/>
              </w:rPr>
            </w:pP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发展</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三刀岭村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2277</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4</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2</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45</w:t>
            </w:r>
          </w:p>
        </w:tc>
        <w:tc>
          <w:tcPr>
            <w:tcW w:w="1736" w:type="dxa"/>
            <w:vMerge w:val="continue"/>
            <w:shd w:val="clear" w:color="auto" w:fill="auto"/>
          </w:tcPr>
          <w:p>
            <w:pPr>
              <w:widowControl/>
              <w:jc w:val="center"/>
              <w:textAlignment w:val="center"/>
              <w:rPr>
                <w:rFonts w:hint="eastAsia" w:ascii="等线" w:hAnsi="等线" w:eastAsia="等线" w:cs="等线"/>
                <w:color w:val="auto"/>
                <w:kern w:val="0"/>
                <w:szCs w:val="21"/>
                <w:lang w:bidi="ar"/>
              </w:rPr>
            </w:pP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一般</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赵家村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1272</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2</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2</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46</w:t>
            </w:r>
          </w:p>
        </w:tc>
        <w:tc>
          <w:tcPr>
            <w:tcW w:w="1736" w:type="dxa"/>
            <w:vMerge w:val="restart"/>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益店镇</w:t>
            </w:r>
          </w:p>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（10个行政村）</w:t>
            </w: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发展</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益合村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2388</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4</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2</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47</w:t>
            </w:r>
          </w:p>
        </w:tc>
        <w:tc>
          <w:tcPr>
            <w:tcW w:w="1736" w:type="dxa"/>
            <w:vMerge w:val="continue"/>
            <w:shd w:val="clear" w:color="auto" w:fill="auto"/>
          </w:tcPr>
          <w:p>
            <w:pPr>
              <w:widowControl/>
              <w:jc w:val="center"/>
              <w:textAlignment w:val="center"/>
              <w:rPr>
                <w:rFonts w:hint="eastAsia" w:ascii="等线" w:hAnsi="等线" w:eastAsia="等线" w:cs="等线"/>
                <w:color w:val="auto"/>
                <w:kern w:val="0"/>
                <w:szCs w:val="21"/>
                <w:lang w:bidi="ar"/>
              </w:rPr>
            </w:pP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发展</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益平村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2692</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5</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2</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48</w:t>
            </w:r>
          </w:p>
        </w:tc>
        <w:tc>
          <w:tcPr>
            <w:tcW w:w="1736" w:type="dxa"/>
            <w:vMerge w:val="continue"/>
            <w:shd w:val="clear" w:color="auto" w:fill="auto"/>
          </w:tcPr>
          <w:p>
            <w:pPr>
              <w:widowControl/>
              <w:jc w:val="center"/>
              <w:textAlignment w:val="center"/>
              <w:rPr>
                <w:rFonts w:hint="eastAsia" w:ascii="等线" w:hAnsi="等线" w:eastAsia="等线" w:cs="等线"/>
                <w:color w:val="auto"/>
                <w:kern w:val="0"/>
                <w:szCs w:val="21"/>
                <w:lang w:bidi="ar"/>
              </w:rPr>
            </w:pP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发展</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益锋村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1262</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2</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0</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49</w:t>
            </w:r>
          </w:p>
        </w:tc>
        <w:tc>
          <w:tcPr>
            <w:tcW w:w="1736" w:type="dxa"/>
            <w:vMerge w:val="continue"/>
            <w:shd w:val="clear" w:color="auto" w:fill="auto"/>
          </w:tcPr>
          <w:p>
            <w:pPr>
              <w:widowControl/>
              <w:jc w:val="center"/>
              <w:textAlignment w:val="center"/>
              <w:rPr>
                <w:rFonts w:hint="eastAsia" w:ascii="等线" w:hAnsi="等线" w:eastAsia="等线" w:cs="等线"/>
                <w:color w:val="auto"/>
                <w:kern w:val="0"/>
                <w:szCs w:val="21"/>
                <w:lang w:bidi="ar"/>
              </w:rPr>
            </w:pP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发展</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妙敬村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1446</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2</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0</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50</w:t>
            </w:r>
          </w:p>
        </w:tc>
        <w:tc>
          <w:tcPr>
            <w:tcW w:w="1736" w:type="dxa"/>
            <w:vMerge w:val="continue"/>
            <w:shd w:val="clear" w:color="auto" w:fill="auto"/>
          </w:tcPr>
          <w:p>
            <w:pPr>
              <w:widowControl/>
              <w:jc w:val="center"/>
              <w:textAlignment w:val="center"/>
              <w:rPr>
                <w:rFonts w:hint="eastAsia" w:ascii="等线" w:hAnsi="等线" w:eastAsia="等线" w:cs="等线"/>
                <w:color w:val="auto"/>
                <w:kern w:val="0"/>
                <w:szCs w:val="21"/>
                <w:lang w:bidi="ar"/>
              </w:rPr>
            </w:pP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发展</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南官庄村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1984</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3</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2</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51</w:t>
            </w:r>
          </w:p>
        </w:tc>
        <w:tc>
          <w:tcPr>
            <w:tcW w:w="1736" w:type="dxa"/>
            <w:vMerge w:val="continue"/>
            <w:shd w:val="clear" w:color="auto" w:fill="auto"/>
          </w:tcPr>
          <w:p>
            <w:pPr>
              <w:widowControl/>
              <w:jc w:val="center"/>
              <w:textAlignment w:val="center"/>
              <w:rPr>
                <w:rFonts w:hint="eastAsia" w:ascii="等线" w:hAnsi="等线" w:eastAsia="等线" w:cs="等线"/>
                <w:color w:val="auto"/>
                <w:kern w:val="0"/>
                <w:szCs w:val="21"/>
                <w:lang w:bidi="ar"/>
              </w:rPr>
            </w:pP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发展</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宋村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2387</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4</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3</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52</w:t>
            </w:r>
          </w:p>
        </w:tc>
        <w:tc>
          <w:tcPr>
            <w:tcW w:w="1736" w:type="dxa"/>
            <w:vMerge w:val="continue"/>
            <w:shd w:val="clear" w:color="auto" w:fill="auto"/>
          </w:tcPr>
          <w:p>
            <w:pPr>
              <w:widowControl/>
              <w:jc w:val="center"/>
              <w:textAlignment w:val="center"/>
              <w:rPr>
                <w:rFonts w:hint="eastAsia" w:ascii="等线" w:hAnsi="等线" w:eastAsia="等线" w:cs="等线"/>
                <w:color w:val="auto"/>
                <w:kern w:val="0"/>
                <w:szCs w:val="21"/>
                <w:lang w:bidi="ar"/>
              </w:rPr>
            </w:pP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发展</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晁村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1812</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3</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2</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53</w:t>
            </w:r>
          </w:p>
        </w:tc>
        <w:tc>
          <w:tcPr>
            <w:tcW w:w="1736" w:type="dxa"/>
            <w:vMerge w:val="continue"/>
            <w:shd w:val="clear" w:color="auto" w:fill="auto"/>
          </w:tcPr>
          <w:p>
            <w:pPr>
              <w:widowControl/>
              <w:jc w:val="center"/>
              <w:textAlignment w:val="center"/>
              <w:rPr>
                <w:rFonts w:hint="eastAsia" w:ascii="等线" w:hAnsi="等线" w:eastAsia="等线" w:cs="等线"/>
                <w:color w:val="auto"/>
                <w:kern w:val="0"/>
                <w:szCs w:val="21"/>
                <w:lang w:bidi="ar"/>
              </w:rPr>
            </w:pP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发展</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永新村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1468</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2</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1</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54</w:t>
            </w:r>
          </w:p>
        </w:tc>
        <w:tc>
          <w:tcPr>
            <w:tcW w:w="1736" w:type="dxa"/>
            <w:vMerge w:val="continue"/>
            <w:shd w:val="clear" w:color="auto" w:fill="auto"/>
          </w:tcPr>
          <w:p>
            <w:pPr>
              <w:widowControl/>
              <w:jc w:val="center"/>
              <w:textAlignment w:val="center"/>
              <w:rPr>
                <w:rFonts w:hint="eastAsia" w:ascii="等线" w:hAnsi="等线" w:eastAsia="等线" w:cs="等线"/>
                <w:color w:val="auto"/>
                <w:kern w:val="0"/>
                <w:szCs w:val="21"/>
                <w:lang w:bidi="ar"/>
              </w:rPr>
            </w:pP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发展</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官庄村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1371</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2</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1</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55</w:t>
            </w:r>
          </w:p>
        </w:tc>
        <w:tc>
          <w:tcPr>
            <w:tcW w:w="1736" w:type="dxa"/>
            <w:vMerge w:val="continue"/>
            <w:shd w:val="clear" w:color="auto" w:fill="auto"/>
          </w:tcPr>
          <w:p>
            <w:pPr>
              <w:widowControl/>
              <w:jc w:val="center"/>
              <w:textAlignment w:val="center"/>
              <w:rPr>
                <w:rFonts w:hint="eastAsia" w:ascii="等线" w:hAnsi="等线" w:eastAsia="等线" w:cs="等线"/>
                <w:color w:val="auto"/>
                <w:kern w:val="0"/>
                <w:szCs w:val="21"/>
                <w:lang w:bidi="ar"/>
              </w:rPr>
            </w:pP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一般</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张候村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1474</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2</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2</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56</w:t>
            </w:r>
          </w:p>
        </w:tc>
        <w:tc>
          <w:tcPr>
            <w:tcW w:w="1736" w:type="dxa"/>
            <w:vMerge w:val="restart"/>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蒲村镇</w:t>
            </w:r>
          </w:p>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（7个行政村）</w:t>
            </w: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发展</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蒲村村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1856</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3</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1</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57</w:t>
            </w:r>
          </w:p>
        </w:tc>
        <w:tc>
          <w:tcPr>
            <w:tcW w:w="1736" w:type="dxa"/>
            <w:vMerge w:val="continue"/>
            <w:shd w:val="clear" w:color="auto" w:fill="auto"/>
          </w:tcPr>
          <w:p>
            <w:pPr>
              <w:widowControl/>
              <w:jc w:val="center"/>
              <w:textAlignment w:val="center"/>
              <w:rPr>
                <w:rFonts w:hint="eastAsia" w:ascii="等线" w:hAnsi="等线" w:eastAsia="等线" w:cs="等线"/>
                <w:color w:val="auto"/>
                <w:kern w:val="0"/>
                <w:szCs w:val="21"/>
                <w:lang w:bidi="ar"/>
              </w:rPr>
            </w:pP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发展</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祥和村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4144</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8</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6</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58</w:t>
            </w:r>
          </w:p>
        </w:tc>
        <w:tc>
          <w:tcPr>
            <w:tcW w:w="1736" w:type="dxa"/>
            <w:vMerge w:val="continue"/>
            <w:shd w:val="clear" w:color="auto" w:fill="auto"/>
          </w:tcPr>
          <w:p>
            <w:pPr>
              <w:widowControl/>
              <w:jc w:val="center"/>
              <w:textAlignment w:val="center"/>
              <w:rPr>
                <w:rFonts w:hint="eastAsia" w:ascii="等线" w:hAnsi="等线" w:eastAsia="等线" w:cs="等线"/>
                <w:color w:val="auto"/>
                <w:kern w:val="0"/>
                <w:szCs w:val="21"/>
                <w:lang w:bidi="ar"/>
              </w:rPr>
            </w:pP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发展</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洗马庄村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1843</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3</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2</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59</w:t>
            </w:r>
          </w:p>
        </w:tc>
        <w:tc>
          <w:tcPr>
            <w:tcW w:w="1736" w:type="dxa"/>
            <w:vMerge w:val="continue"/>
            <w:shd w:val="clear" w:color="auto" w:fill="auto"/>
          </w:tcPr>
          <w:p>
            <w:pPr>
              <w:widowControl/>
              <w:jc w:val="center"/>
              <w:textAlignment w:val="center"/>
              <w:rPr>
                <w:rFonts w:hint="eastAsia" w:ascii="等线" w:hAnsi="等线" w:eastAsia="等线" w:cs="等线"/>
                <w:color w:val="auto"/>
                <w:kern w:val="0"/>
                <w:szCs w:val="21"/>
                <w:lang w:bidi="ar"/>
              </w:rPr>
            </w:pP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发展</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鲁家庄村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2860</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5</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4</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60</w:t>
            </w:r>
          </w:p>
        </w:tc>
        <w:tc>
          <w:tcPr>
            <w:tcW w:w="1736" w:type="dxa"/>
            <w:vMerge w:val="continue"/>
            <w:shd w:val="clear" w:color="auto" w:fill="auto"/>
          </w:tcPr>
          <w:p>
            <w:pPr>
              <w:widowControl/>
              <w:jc w:val="center"/>
              <w:textAlignment w:val="center"/>
              <w:rPr>
                <w:rFonts w:hint="eastAsia" w:ascii="等线" w:hAnsi="等线" w:eastAsia="等线" w:cs="等线"/>
                <w:color w:val="auto"/>
                <w:kern w:val="0"/>
                <w:szCs w:val="21"/>
                <w:lang w:bidi="ar"/>
              </w:rPr>
            </w:pP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发展</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北庄营村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2870</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5</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4</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61</w:t>
            </w:r>
          </w:p>
        </w:tc>
        <w:tc>
          <w:tcPr>
            <w:tcW w:w="1736" w:type="dxa"/>
            <w:vMerge w:val="continue"/>
            <w:shd w:val="clear" w:color="auto" w:fill="auto"/>
          </w:tcPr>
          <w:p>
            <w:pPr>
              <w:widowControl/>
              <w:jc w:val="center"/>
              <w:textAlignment w:val="center"/>
              <w:rPr>
                <w:rFonts w:hint="eastAsia" w:ascii="等线" w:hAnsi="等线" w:eastAsia="等线" w:cs="等线"/>
                <w:color w:val="auto"/>
                <w:kern w:val="0"/>
                <w:szCs w:val="21"/>
                <w:lang w:bidi="ar"/>
              </w:rPr>
            </w:pP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发展</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景令村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1712</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3</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2</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62</w:t>
            </w:r>
          </w:p>
        </w:tc>
        <w:tc>
          <w:tcPr>
            <w:tcW w:w="1736" w:type="dxa"/>
            <w:vMerge w:val="continue"/>
            <w:shd w:val="clear" w:color="auto" w:fill="auto"/>
          </w:tcPr>
          <w:p>
            <w:pPr>
              <w:widowControl/>
              <w:jc w:val="center"/>
              <w:textAlignment w:val="center"/>
              <w:rPr>
                <w:rFonts w:hint="eastAsia" w:ascii="等线" w:hAnsi="等线" w:eastAsia="等线" w:cs="等线"/>
                <w:color w:val="auto"/>
                <w:kern w:val="0"/>
                <w:szCs w:val="21"/>
                <w:lang w:bidi="ar"/>
              </w:rPr>
            </w:pP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一般</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赵家台村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1451</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2</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2</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63</w:t>
            </w:r>
          </w:p>
        </w:tc>
        <w:tc>
          <w:tcPr>
            <w:tcW w:w="1736" w:type="dxa"/>
            <w:vMerge w:val="restart"/>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青化镇</w:t>
            </w:r>
          </w:p>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（8个行政村）</w:t>
            </w: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发展</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青化村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2738</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5</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3</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64</w:t>
            </w:r>
          </w:p>
        </w:tc>
        <w:tc>
          <w:tcPr>
            <w:tcW w:w="1736" w:type="dxa"/>
            <w:vMerge w:val="continue"/>
            <w:shd w:val="clear" w:color="auto" w:fill="auto"/>
          </w:tcPr>
          <w:p>
            <w:pPr>
              <w:widowControl/>
              <w:jc w:val="center"/>
              <w:textAlignment w:val="center"/>
              <w:rPr>
                <w:rFonts w:hint="eastAsia" w:ascii="等线" w:hAnsi="等线" w:eastAsia="等线" w:cs="等线"/>
                <w:color w:val="auto"/>
                <w:kern w:val="0"/>
                <w:szCs w:val="21"/>
                <w:lang w:bidi="ar"/>
              </w:rPr>
            </w:pP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发展</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凤家庄村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1483</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2</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1</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65</w:t>
            </w:r>
          </w:p>
        </w:tc>
        <w:tc>
          <w:tcPr>
            <w:tcW w:w="1736" w:type="dxa"/>
            <w:vMerge w:val="continue"/>
            <w:shd w:val="clear" w:color="auto" w:fill="auto"/>
          </w:tcPr>
          <w:p>
            <w:pPr>
              <w:widowControl/>
              <w:jc w:val="center"/>
              <w:textAlignment w:val="center"/>
              <w:rPr>
                <w:rFonts w:hint="eastAsia" w:ascii="等线" w:hAnsi="等线" w:eastAsia="等线" w:cs="等线"/>
                <w:color w:val="auto"/>
                <w:kern w:val="0"/>
                <w:szCs w:val="21"/>
                <w:lang w:bidi="ar"/>
              </w:rPr>
            </w:pP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发展</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募化村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1389</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2</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1</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66</w:t>
            </w:r>
          </w:p>
        </w:tc>
        <w:tc>
          <w:tcPr>
            <w:tcW w:w="1736" w:type="dxa"/>
            <w:vMerge w:val="continue"/>
            <w:shd w:val="clear" w:color="auto" w:fill="auto"/>
          </w:tcPr>
          <w:p>
            <w:pPr>
              <w:widowControl/>
              <w:jc w:val="center"/>
              <w:textAlignment w:val="center"/>
              <w:rPr>
                <w:rFonts w:hint="eastAsia" w:ascii="等线" w:hAnsi="等线" w:eastAsia="等线" w:cs="等线"/>
                <w:color w:val="auto"/>
                <w:kern w:val="0"/>
                <w:szCs w:val="21"/>
                <w:lang w:bidi="ar"/>
              </w:rPr>
            </w:pP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发展</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焦六村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1901</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3</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2</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67</w:t>
            </w:r>
          </w:p>
        </w:tc>
        <w:tc>
          <w:tcPr>
            <w:tcW w:w="1736" w:type="dxa"/>
            <w:vMerge w:val="continue"/>
            <w:shd w:val="clear" w:color="auto" w:fill="auto"/>
          </w:tcPr>
          <w:p>
            <w:pPr>
              <w:widowControl/>
              <w:jc w:val="center"/>
              <w:textAlignment w:val="center"/>
              <w:rPr>
                <w:rFonts w:hint="eastAsia" w:ascii="等线" w:hAnsi="等线" w:eastAsia="等线" w:cs="等线"/>
                <w:color w:val="auto"/>
                <w:kern w:val="0"/>
                <w:szCs w:val="21"/>
                <w:lang w:bidi="ar"/>
              </w:rPr>
            </w:pP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一般</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孙家村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1421</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2</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2</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68</w:t>
            </w:r>
          </w:p>
        </w:tc>
        <w:tc>
          <w:tcPr>
            <w:tcW w:w="1736" w:type="dxa"/>
            <w:vMerge w:val="continue"/>
            <w:shd w:val="clear" w:color="auto" w:fill="auto"/>
          </w:tcPr>
          <w:p>
            <w:pPr>
              <w:widowControl/>
              <w:jc w:val="center"/>
              <w:textAlignment w:val="center"/>
              <w:rPr>
                <w:rFonts w:hint="eastAsia" w:ascii="等线" w:hAnsi="等线" w:eastAsia="等线" w:cs="等线"/>
                <w:color w:val="auto"/>
                <w:kern w:val="0"/>
                <w:szCs w:val="21"/>
                <w:lang w:bidi="ar"/>
              </w:rPr>
            </w:pP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发展</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北阳村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942</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1</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0</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69</w:t>
            </w:r>
          </w:p>
        </w:tc>
        <w:tc>
          <w:tcPr>
            <w:tcW w:w="1736" w:type="dxa"/>
            <w:vMerge w:val="continue"/>
            <w:shd w:val="clear" w:color="auto" w:fill="auto"/>
          </w:tcPr>
          <w:p>
            <w:pPr>
              <w:widowControl/>
              <w:jc w:val="center"/>
              <w:textAlignment w:val="center"/>
              <w:rPr>
                <w:rFonts w:hint="eastAsia" w:ascii="等线" w:hAnsi="等线" w:eastAsia="等线" w:cs="等线"/>
                <w:color w:val="auto"/>
                <w:kern w:val="0"/>
                <w:szCs w:val="21"/>
                <w:lang w:bidi="ar"/>
              </w:rPr>
            </w:pP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发展</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南武村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2266</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4</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3</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70</w:t>
            </w:r>
          </w:p>
        </w:tc>
        <w:tc>
          <w:tcPr>
            <w:tcW w:w="1736" w:type="dxa"/>
            <w:vMerge w:val="continue"/>
            <w:shd w:val="clear" w:color="auto" w:fill="auto"/>
          </w:tcPr>
          <w:p>
            <w:pPr>
              <w:widowControl/>
              <w:jc w:val="center"/>
              <w:textAlignment w:val="center"/>
              <w:rPr>
                <w:rFonts w:hint="eastAsia" w:ascii="等线" w:hAnsi="等线" w:eastAsia="等线" w:cs="等线"/>
                <w:color w:val="auto"/>
                <w:kern w:val="0"/>
                <w:szCs w:val="21"/>
                <w:lang w:bidi="ar"/>
              </w:rPr>
            </w:pP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发展</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童峪村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1981</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3</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2</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71</w:t>
            </w:r>
          </w:p>
        </w:tc>
        <w:tc>
          <w:tcPr>
            <w:tcW w:w="1736" w:type="dxa"/>
            <w:vMerge w:val="restart"/>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枣林镇</w:t>
            </w:r>
          </w:p>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（9个行政村）</w:t>
            </w: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发展</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枣林村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2845</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5</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3</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72</w:t>
            </w:r>
          </w:p>
        </w:tc>
        <w:tc>
          <w:tcPr>
            <w:tcW w:w="1736" w:type="dxa"/>
            <w:vMerge w:val="continue"/>
            <w:shd w:val="clear" w:color="auto" w:fill="auto"/>
          </w:tcPr>
          <w:p>
            <w:pPr>
              <w:widowControl/>
              <w:jc w:val="center"/>
              <w:textAlignment w:val="center"/>
              <w:rPr>
                <w:rFonts w:hint="eastAsia" w:ascii="等线" w:hAnsi="等线" w:eastAsia="等线" w:cs="等线"/>
                <w:color w:val="auto"/>
                <w:kern w:val="0"/>
                <w:szCs w:val="21"/>
                <w:lang w:bidi="ar"/>
              </w:rPr>
            </w:pP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饱和</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罗局村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4191</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8</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9</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73</w:t>
            </w:r>
          </w:p>
        </w:tc>
        <w:tc>
          <w:tcPr>
            <w:tcW w:w="1736" w:type="dxa"/>
            <w:vMerge w:val="continue"/>
            <w:shd w:val="clear" w:color="auto" w:fill="auto"/>
          </w:tcPr>
          <w:p>
            <w:pPr>
              <w:widowControl/>
              <w:jc w:val="center"/>
              <w:textAlignment w:val="center"/>
              <w:rPr>
                <w:rFonts w:hint="eastAsia" w:ascii="等线" w:hAnsi="等线" w:eastAsia="等线" w:cs="等线"/>
                <w:color w:val="auto"/>
                <w:kern w:val="0"/>
                <w:szCs w:val="21"/>
                <w:lang w:bidi="ar"/>
              </w:rPr>
            </w:pP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发展</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范家塬村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1893</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3</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2</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74</w:t>
            </w:r>
          </w:p>
        </w:tc>
        <w:tc>
          <w:tcPr>
            <w:tcW w:w="1736" w:type="dxa"/>
            <w:vMerge w:val="continue"/>
            <w:shd w:val="clear" w:color="auto" w:fill="auto"/>
          </w:tcPr>
          <w:p>
            <w:pPr>
              <w:widowControl/>
              <w:jc w:val="center"/>
              <w:textAlignment w:val="center"/>
              <w:rPr>
                <w:rFonts w:hint="eastAsia" w:ascii="等线" w:hAnsi="等线" w:eastAsia="等线" w:cs="等线"/>
                <w:color w:val="auto"/>
                <w:kern w:val="0"/>
                <w:szCs w:val="21"/>
                <w:lang w:bidi="ar"/>
              </w:rPr>
            </w:pP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发展</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安家庄村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1323</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2</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1</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75</w:t>
            </w:r>
          </w:p>
        </w:tc>
        <w:tc>
          <w:tcPr>
            <w:tcW w:w="1736" w:type="dxa"/>
            <w:vMerge w:val="continue"/>
            <w:shd w:val="clear" w:color="auto" w:fill="auto"/>
          </w:tcPr>
          <w:p>
            <w:pPr>
              <w:widowControl/>
              <w:jc w:val="center"/>
              <w:textAlignment w:val="center"/>
              <w:rPr>
                <w:rFonts w:hint="eastAsia" w:ascii="等线" w:hAnsi="等线" w:eastAsia="等线" w:cs="等线"/>
                <w:color w:val="auto"/>
                <w:kern w:val="0"/>
                <w:szCs w:val="21"/>
                <w:lang w:bidi="ar"/>
              </w:rPr>
            </w:pP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发展</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贾家村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3851</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7</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6</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76</w:t>
            </w:r>
          </w:p>
        </w:tc>
        <w:tc>
          <w:tcPr>
            <w:tcW w:w="1736" w:type="dxa"/>
            <w:vMerge w:val="continue"/>
            <w:shd w:val="clear" w:color="auto" w:fill="auto"/>
          </w:tcPr>
          <w:p>
            <w:pPr>
              <w:widowControl/>
              <w:jc w:val="center"/>
              <w:textAlignment w:val="center"/>
              <w:rPr>
                <w:rFonts w:hint="eastAsia" w:ascii="等线" w:hAnsi="等线" w:eastAsia="等线" w:cs="等线"/>
                <w:color w:val="auto"/>
                <w:kern w:val="0"/>
                <w:szCs w:val="21"/>
                <w:lang w:bidi="ar"/>
              </w:rPr>
            </w:pP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一般</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神差村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1873</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3</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3</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77</w:t>
            </w:r>
          </w:p>
        </w:tc>
        <w:tc>
          <w:tcPr>
            <w:tcW w:w="1736" w:type="dxa"/>
            <w:vMerge w:val="continue"/>
            <w:shd w:val="clear" w:color="auto" w:fill="auto"/>
          </w:tcPr>
          <w:p>
            <w:pPr>
              <w:widowControl/>
              <w:jc w:val="center"/>
              <w:textAlignment w:val="center"/>
              <w:rPr>
                <w:rFonts w:hint="eastAsia" w:ascii="等线" w:hAnsi="等线" w:eastAsia="等线" w:cs="等线"/>
                <w:color w:val="auto"/>
                <w:kern w:val="0"/>
                <w:szCs w:val="21"/>
                <w:lang w:bidi="ar"/>
              </w:rPr>
            </w:pP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发展</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北营村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2403</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4</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3</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78</w:t>
            </w:r>
          </w:p>
        </w:tc>
        <w:tc>
          <w:tcPr>
            <w:tcW w:w="1736" w:type="dxa"/>
            <w:vMerge w:val="continue"/>
            <w:shd w:val="clear" w:color="auto" w:fill="auto"/>
          </w:tcPr>
          <w:p>
            <w:pPr>
              <w:widowControl/>
              <w:jc w:val="center"/>
              <w:textAlignment w:val="center"/>
              <w:rPr>
                <w:rFonts w:hint="eastAsia" w:ascii="等线" w:hAnsi="等线" w:eastAsia="等线" w:cs="等线"/>
                <w:color w:val="auto"/>
                <w:kern w:val="0"/>
                <w:szCs w:val="21"/>
                <w:lang w:bidi="ar"/>
              </w:rPr>
            </w:pP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发展</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仝寨村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4346</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8</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7</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79</w:t>
            </w:r>
          </w:p>
        </w:tc>
        <w:tc>
          <w:tcPr>
            <w:tcW w:w="1736" w:type="dxa"/>
            <w:vMerge w:val="continue"/>
            <w:shd w:val="clear" w:color="auto" w:fill="auto"/>
          </w:tcPr>
          <w:p>
            <w:pPr>
              <w:widowControl/>
              <w:jc w:val="center"/>
              <w:textAlignment w:val="center"/>
              <w:rPr>
                <w:rFonts w:hint="eastAsia" w:ascii="等线" w:hAnsi="等线" w:eastAsia="等线" w:cs="等线"/>
                <w:color w:val="auto"/>
                <w:kern w:val="0"/>
                <w:szCs w:val="21"/>
                <w:lang w:bidi="ar"/>
              </w:rPr>
            </w:pP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一般</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尉迟村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1435</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2</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2</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80</w:t>
            </w:r>
          </w:p>
        </w:tc>
        <w:tc>
          <w:tcPr>
            <w:tcW w:w="1736" w:type="dxa"/>
            <w:vMerge w:val="restart"/>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雍川镇</w:t>
            </w:r>
          </w:p>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（13个行政村）</w:t>
            </w: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饱和</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板塌村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1370</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2</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6</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81</w:t>
            </w:r>
          </w:p>
        </w:tc>
        <w:tc>
          <w:tcPr>
            <w:tcW w:w="1736" w:type="dxa"/>
            <w:vMerge w:val="continue"/>
            <w:shd w:val="clear" w:color="auto" w:fill="auto"/>
          </w:tcPr>
          <w:p>
            <w:pPr>
              <w:widowControl/>
              <w:jc w:val="center"/>
              <w:textAlignment w:val="center"/>
              <w:rPr>
                <w:rFonts w:hint="eastAsia" w:ascii="等线" w:hAnsi="等线" w:eastAsia="等线" w:cs="等线"/>
                <w:color w:val="auto"/>
                <w:kern w:val="0"/>
                <w:szCs w:val="21"/>
                <w:lang w:bidi="ar"/>
              </w:rPr>
            </w:pP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饱和</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杨柳村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1450</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2</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5</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82</w:t>
            </w:r>
          </w:p>
        </w:tc>
        <w:tc>
          <w:tcPr>
            <w:tcW w:w="1736" w:type="dxa"/>
            <w:vMerge w:val="continue"/>
            <w:shd w:val="clear" w:color="auto" w:fill="auto"/>
          </w:tcPr>
          <w:p>
            <w:pPr>
              <w:widowControl/>
              <w:jc w:val="center"/>
              <w:textAlignment w:val="center"/>
              <w:rPr>
                <w:rFonts w:hint="eastAsia" w:ascii="等线" w:hAnsi="等线" w:eastAsia="等线" w:cs="等线"/>
                <w:color w:val="auto"/>
                <w:kern w:val="0"/>
                <w:szCs w:val="21"/>
                <w:lang w:bidi="ar"/>
              </w:rPr>
            </w:pP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饱和</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麦禾营村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1746</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3</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7</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83</w:t>
            </w:r>
          </w:p>
        </w:tc>
        <w:tc>
          <w:tcPr>
            <w:tcW w:w="1736" w:type="dxa"/>
            <w:vMerge w:val="continue"/>
            <w:shd w:val="clear" w:color="auto" w:fill="auto"/>
          </w:tcPr>
          <w:p>
            <w:pPr>
              <w:widowControl/>
              <w:jc w:val="center"/>
              <w:textAlignment w:val="center"/>
              <w:rPr>
                <w:rFonts w:hint="eastAsia" w:ascii="等线" w:hAnsi="等线" w:eastAsia="等线" w:cs="等线"/>
                <w:color w:val="auto"/>
                <w:kern w:val="0"/>
                <w:szCs w:val="21"/>
                <w:lang w:bidi="ar"/>
              </w:rPr>
            </w:pP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饱和</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独殿头村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970</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1</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2</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84</w:t>
            </w:r>
          </w:p>
        </w:tc>
        <w:tc>
          <w:tcPr>
            <w:tcW w:w="1736" w:type="dxa"/>
            <w:vMerge w:val="continue"/>
            <w:shd w:val="clear" w:color="auto" w:fill="auto"/>
          </w:tcPr>
          <w:p>
            <w:pPr>
              <w:widowControl/>
              <w:jc w:val="center"/>
              <w:textAlignment w:val="center"/>
              <w:rPr>
                <w:rFonts w:hint="eastAsia" w:ascii="等线" w:hAnsi="等线" w:eastAsia="等线" w:cs="等线"/>
                <w:color w:val="auto"/>
                <w:kern w:val="0"/>
                <w:szCs w:val="21"/>
                <w:lang w:bidi="ar"/>
              </w:rPr>
            </w:pP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饱和</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南营村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1510</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3</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8</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85</w:t>
            </w:r>
          </w:p>
        </w:tc>
        <w:tc>
          <w:tcPr>
            <w:tcW w:w="1736" w:type="dxa"/>
            <w:vMerge w:val="continue"/>
            <w:shd w:val="clear" w:color="auto" w:fill="auto"/>
          </w:tcPr>
          <w:p>
            <w:pPr>
              <w:widowControl/>
              <w:jc w:val="center"/>
              <w:textAlignment w:val="center"/>
              <w:rPr>
                <w:rFonts w:hint="eastAsia" w:ascii="等线" w:hAnsi="等线" w:eastAsia="等线" w:cs="等线"/>
                <w:color w:val="auto"/>
                <w:kern w:val="0"/>
                <w:szCs w:val="21"/>
                <w:lang w:bidi="ar"/>
              </w:rPr>
            </w:pP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饱和</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禾茂村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760</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1</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2</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86</w:t>
            </w:r>
          </w:p>
        </w:tc>
        <w:tc>
          <w:tcPr>
            <w:tcW w:w="1736" w:type="dxa"/>
            <w:vMerge w:val="continue"/>
            <w:shd w:val="clear" w:color="auto" w:fill="auto"/>
          </w:tcPr>
          <w:p>
            <w:pPr>
              <w:widowControl/>
              <w:jc w:val="center"/>
              <w:textAlignment w:val="center"/>
              <w:rPr>
                <w:rFonts w:hint="eastAsia" w:ascii="等线" w:hAnsi="等线" w:eastAsia="等线" w:cs="等线"/>
                <w:color w:val="auto"/>
                <w:kern w:val="0"/>
                <w:szCs w:val="21"/>
                <w:lang w:bidi="ar"/>
              </w:rPr>
            </w:pP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饱和</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三家村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1660</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3</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5</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87</w:t>
            </w:r>
          </w:p>
        </w:tc>
        <w:tc>
          <w:tcPr>
            <w:tcW w:w="1736" w:type="dxa"/>
            <w:vMerge w:val="continue"/>
            <w:shd w:val="clear" w:color="auto" w:fill="auto"/>
          </w:tcPr>
          <w:p>
            <w:pPr>
              <w:widowControl/>
              <w:jc w:val="center"/>
              <w:textAlignment w:val="center"/>
              <w:rPr>
                <w:rFonts w:hint="eastAsia" w:ascii="等线" w:hAnsi="等线" w:eastAsia="等线" w:cs="等线"/>
                <w:color w:val="auto"/>
                <w:kern w:val="0"/>
                <w:szCs w:val="21"/>
                <w:lang w:bidi="ar"/>
              </w:rPr>
            </w:pP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一般</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三县寺村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710</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1</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1</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88</w:t>
            </w:r>
          </w:p>
        </w:tc>
        <w:tc>
          <w:tcPr>
            <w:tcW w:w="1736" w:type="dxa"/>
            <w:vMerge w:val="continue"/>
            <w:shd w:val="clear" w:color="auto" w:fill="auto"/>
          </w:tcPr>
          <w:p>
            <w:pPr>
              <w:widowControl/>
              <w:jc w:val="center"/>
              <w:textAlignment w:val="center"/>
              <w:rPr>
                <w:rFonts w:hint="eastAsia" w:ascii="等线" w:hAnsi="等线" w:eastAsia="等线" w:cs="等线"/>
                <w:color w:val="auto"/>
                <w:kern w:val="0"/>
                <w:szCs w:val="21"/>
                <w:lang w:bidi="ar"/>
              </w:rPr>
            </w:pP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饱和</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何家村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950</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1</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2</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89</w:t>
            </w:r>
          </w:p>
        </w:tc>
        <w:tc>
          <w:tcPr>
            <w:tcW w:w="1736" w:type="dxa"/>
            <w:vMerge w:val="continue"/>
            <w:shd w:val="clear" w:color="auto" w:fill="auto"/>
          </w:tcPr>
          <w:p>
            <w:pPr>
              <w:widowControl/>
              <w:jc w:val="center"/>
              <w:textAlignment w:val="center"/>
              <w:rPr>
                <w:rFonts w:hint="eastAsia" w:ascii="等线" w:hAnsi="等线" w:eastAsia="等线" w:cs="等线"/>
                <w:color w:val="auto"/>
                <w:kern w:val="0"/>
                <w:szCs w:val="21"/>
                <w:lang w:bidi="ar"/>
              </w:rPr>
            </w:pP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一般</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小营村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900</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1</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1</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90</w:t>
            </w:r>
          </w:p>
        </w:tc>
        <w:tc>
          <w:tcPr>
            <w:tcW w:w="1736" w:type="dxa"/>
            <w:vMerge w:val="continue"/>
            <w:shd w:val="clear" w:color="auto" w:fill="auto"/>
          </w:tcPr>
          <w:p>
            <w:pPr>
              <w:widowControl/>
              <w:jc w:val="center"/>
              <w:textAlignment w:val="center"/>
              <w:rPr>
                <w:rFonts w:hint="eastAsia" w:ascii="等线" w:hAnsi="等线" w:eastAsia="等线" w:cs="等线"/>
                <w:color w:val="auto"/>
                <w:kern w:val="0"/>
                <w:szCs w:val="21"/>
                <w:lang w:bidi="ar"/>
              </w:rPr>
            </w:pP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饱和</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楼底村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950</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1</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6</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91</w:t>
            </w:r>
          </w:p>
        </w:tc>
        <w:tc>
          <w:tcPr>
            <w:tcW w:w="1736" w:type="dxa"/>
            <w:vMerge w:val="continue"/>
            <w:shd w:val="clear" w:color="auto" w:fill="auto"/>
          </w:tcPr>
          <w:p>
            <w:pPr>
              <w:widowControl/>
              <w:jc w:val="center"/>
              <w:textAlignment w:val="center"/>
              <w:rPr>
                <w:rFonts w:hint="eastAsia" w:ascii="等线" w:hAnsi="等线" w:eastAsia="等线" w:cs="等线"/>
                <w:color w:val="auto"/>
                <w:kern w:val="0"/>
                <w:szCs w:val="21"/>
                <w:lang w:bidi="ar"/>
              </w:rPr>
            </w:pP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饱和</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马江村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1880</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3</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7</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92</w:t>
            </w:r>
          </w:p>
        </w:tc>
        <w:tc>
          <w:tcPr>
            <w:tcW w:w="1736" w:type="dxa"/>
            <w:vMerge w:val="continue"/>
            <w:shd w:val="clear" w:color="auto" w:fill="auto"/>
          </w:tcPr>
          <w:p>
            <w:pPr>
              <w:widowControl/>
              <w:jc w:val="center"/>
              <w:textAlignment w:val="center"/>
              <w:rPr>
                <w:rFonts w:hint="eastAsia" w:ascii="等线" w:hAnsi="等线" w:eastAsia="等线" w:cs="等线"/>
                <w:color w:val="auto"/>
                <w:kern w:val="0"/>
                <w:szCs w:val="21"/>
                <w:lang w:bidi="ar"/>
              </w:rPr>
            </w:pP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饱和</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解刀村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860</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1</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7</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93</w:t>
            </w:r>
          </w:p>
        </w:tc>
        <w:tc>
          <w:tcPr>
            <w:tcW w:w="1736" w:type="dxa"/>
            <w:vMerge w:val="restart"/>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故郡镇</w:t>
            </w:r>
          </w:p>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（5个行政村）</w:t>
            </w: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饱和</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桥山村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912</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1</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3</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94</w:t>
            </w:r>
          </w:p>
        </w:tc>
        <w:tc>
          <w:tcPr>
            <w:tcW w:w="1736" w:type="dxa"/>
            <w:vMerge w:val="continue"/>
            <w:shd w:val="clear" w:color="auto" w:fill="auto"/>
          </w:tcPr>
          <w:p>
            <w:pPr>
              <w:widowControl/>
              <w:jc w:val="center"/>
              <w:textAlignment w:val="center"/>
              <w:rPr>
                <w:rFonts w:hint="eastAsia" w:ascii="等线" w:hAnsi="等线" w:eastAsia="等线" w:cs="等线"/>
                <w:color w:val="auto"/>
                <w:kern w:val="0"/>
                <w:szCs w:val="21"/>
                <w:lang w:bidi="ar"/>
              </w:rPr>
            </w:pP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一般</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西塬村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785</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1</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1</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95</w:t>
            </w:r>
          </w:p>
        </w:tc>
        <w:tc>
          <w:tcPr>
            <w:tcW w:w="1736" w:type="dxa"/>
            <w:vMerge w:val="continue"/>
            <w:shd w:val="clear" w:color="auto" w:fill="auto"/>
          </w:tcPr>
          <w:p>
            <w:pPr>
              <w:widowControl/>
              <w:jc w:val="center"/>
              <w:textAlignment w:val="center"/>
              <w:rPr>
                <w:rFonts w:hint="eastAsia" w:ascii="等线" w:hAnsi="等线" w:eastAsia="等线" w:cs="等线"/>
                <w:color w:val="auto"/>
                <w:kern w:val="0"/>
                <w:szCs w:val="21"/>
                <w:lang w:bidi="ar"/>
              </w:rPr>
            </w:pP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饱和</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普庵村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684</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1</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2</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96</w:t>
            </w:r>
          </w:p>
        </w:tc>
        <w:tc>
          <w:tcPr>
            <w:tcW w:w="1736" w:type="dxa"/>
            <w:vMerge w:val="continue"/>
            <w:shd w:val="clear" w:color="auto" w:fill="auto"/>
          </w:tcPr>
          <w:p>
            <w:pPr>
              <w:widowControl/>
              <w:jc w:val="center"/>
              <w:textAlignment w:val="center"/>
              <w:rPr>
                <w:rFonts w:hint="eastAsia" w:ascii="等线" w:hAnsi="等线" w:eastAsia="等线" w:cs="等线"/>
                <w:color w:val="auto"/>
                <w:kern w:val="0"/>
                <w:szCs w:val="21"/>
                <w:lang w:bidi="ar"/>
              </w:rPr>
            </w:pP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一般</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杜家村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969</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1</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1</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97</w:t>
            </w:r>
          </w:p>
        </w:tc>
        <w:tc>
          <w:tcPr>
            <w:tcW w:w="1736" w:type="dxa"/>
            <w:vMerge w:val="continue"/>
            <w:shd w:val="clear" w:color="auto" w:fill="auto"/>
          </w:tcPr>
          <w:p>
            <w:pPr>
              <w:widowControl/>
              <w:jc w:val="center"/>
              <w:textAlignment w:val="center"/>
              <w:rPr>
                <w:rFonts w:hint="eastAsia" w:ascii="等线" w:hAnsi="等线" w:eastAsia="等线" w:cs="等线"/>
                <w:color w:val="auto"/>
                <w:kern w:val="0"/>
                <w:szCs w:val="21"/>
                <w:lang w:bidi="ar"/>
              </w:rPr>
            </w:pP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饱和</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神农村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1554</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3</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7</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98</w:t>
            </w:r>
          </w:p>
        </w:tc>
        <w:tc>
          <w:tcPr>
            <w:tcW w:w="1736" w:type="dxa"/>
            <w:vMerge w:val="restart"/>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京当镇</w:t>
            </w:r>
          </w:p>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（9个行政村）</w:t>
            </w: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发展</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京当村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2016</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4</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2</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99</w:t>
            </w:r>
          </w:p>
        </w:tc>
        <w:tc>
          <w:tcPr>
            <w:tcW w:w="1736" w:type="dxa"/>
            <w:vMerge w:val="continue"/>
            <w:shd w:val="clear" w:color="auto" w:fill="auto"/>
          </w:tcPr>
          <w:p>
            <w:pPr>
              <w:widowControl/>
              <w:jc w:val="center"/>
              <w:textAlignment w:val="center"/>
              <w:rPr>
                <w:rFonts w:hint="eastAsia" w:ascii="等线" w:hAnsi="等线" w:eastAsia="等线" w:cs="等线"/>
                <w:color w:val="auto"/>
                <w:kern w:val="0"/>
                <w:szCs w:val="21"/>
                <w:lang w:bidi="ar"/>
              </w:rPr>
            </w:pP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一般</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贺家村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2167</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4</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4</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100</w:t>
            </w:r>
          </w:p>
        </w:tc>
        <w:tc>
          <w:tcPr>
            <w:tcW w:w="1736" w:type="dxa"/>
            <w:vMerge w:val="continue"/>
            <w:shd w:val="clear" w:color="auto" w:fill="auto"/>
          </w:tcPr>
          <w:p>
            <w:pPr>
              <w:widowControl/>
              <w:jc w:val="center"/>
              <w:textAlignment w:val="center"/>
              <w:rPr>
                <w:rFonts w:hint="eastAsia" w:ascii="等线" w:hAnsi="等线" w:eastAsia="等线" w:cs="等线"/>
                <w:color w:val="auto"/>
                <w:kern w:val="0"/>
                <w:szCs w:val="21"/>
                <w:lang w:bidi="ar"/>
              </w:rPr>
            </w:pP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一般</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张家村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1901</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3</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3</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101</w:t>
            </w:r>
          </w:p>
        </w:tc>
        <w:tc>
          <w:tcPr>
            <w:tcW w:w="1736" w:type="dxa"/>
            <w:vMerge w:val="continue"/>
            <w:shd w:val="clear" w:color="auto" w:fill="auto"/>
          </w:tcPr>
          <w:p>
            <w:pPr>
              <w:widowControl/>
              <w:jc w:val="center"/>
              <w:textAlignment w:val="center"/>
              <w:rPr>
                <w:rFonts w:hint="eastAsia" w:ascii="等线" w:hAnsi="等线" w:eastAsia="等线" w:cs="等线"/>
                <w:color w:val="auto"/>
                <w:kern w:val="0"/>
                <w:szCs w:val="21"/>
                <w:lang w:bidi="ar"/>
              </w:rPr>
            </w:pP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一般</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西戢村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2134</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4</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4</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102</w:t>
            </w:r>
          </w:p>
        </w:tc>
        <w:tc>
          <w:tcPr>
            <w:tcW w:w="1736" w:type="dxa"/>
            <w:vMerge w:val="continue"/>
            <w:shd w:val="clear" w:color="auto" w:fill="auto"/>
          </w:tcPr>
          <w:p>
            <w:pPr>
              <w:widowControl/>
              <w:jc w:val="center"/>
              <w:textAlignment w:val="center"/>
              <w:rPr>
                <w:rFonts w:hint="eastAsia" w:ascii="等线" w:hAnsi="等线" w:eastAsia="等线" w:cs="等线"/>
                <w:color w:val="auto"/>
                <w:kern w:val="0"/>
                <w:szCs w:val="21"/>
                <w:lang w:bidi="ar"/>
              </w:rPr>
            </w:pP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饱和</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杜宫村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2115</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4</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6</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103</w:t>
            </w:r>
          </w:p>
        </w:tc>
        <w:tc>
          <w:tcPr>
            <w:tcW w:w="1736" w:type="dxa"/>
            <w:vMerge w:val="continue"/>
            <w:shd w:val="clear" w:color="auto" w:fill="auto"/>
          </w:tcPr>
          <w:p>
            <w:pPr>
              <w:widowControl/>
              <w:jc w:val="center"/>
              <w:textAlignment w:val="center"/>
              <w:rPr>
                <w:rFonts w:hint="eastAsia" w:ascii="等线" w:hAnsi="等线" w:eastAsia="等线" w:cs="等线"/>
                <w:color w:val="auto"/>
                <w:kern w:val="0"/>
                <w:szCs w:val="21"/>
                <w:lang w:bidi="ar"/>
              </w:rPr>
            </w:pP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发展</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小强村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1350</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2</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1</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104</w:t>
            </w:r>
          </w:p>
        </w:tc>
        <w:tc>
          <w:tcPr>
            <w:tcW w:w="1736" w:type="dxa"/>
            <w:vMerge w:val="continue"/>
            <w:shd w:val="clear" w:color="auto" w:fill="auto"/>
          </w:tcPr>
          <w:p>
            <w:pPr>
              <w:widowControl/>
              <w:jc w:val="center"/>
              <w:textAlignment w:val="center"/>
              <w:rPr>
                <w:rFonts w:hint="eastAsia" w:ascii="等线" w:hAnsi="等线" w:eastAsia="等线" w:cs="等线"/>
                <w:color w:val="auto"/>
                <w:kern w:val="0"/>
                <w:szCs w:val="21"/>
                <w:lang w:bidi="ar"/>
              </w:rPr>
            </w:pP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饱和</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范家营村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val="en-US" w:bidi="ar"/>
              </w:rPr>
            </w:pPr>
            <w:r>
              <w:rPr>
                <w:rFonts w:hint="eastAsia" w:ascii="等线" w:hAnsi="等线" w:eastAsia="等线" w:cs="等线"/>
                <w:i w:val="0"/>
                <w:iCs w:val="0"/>
                <w:color w:val="auto"/>
                <w:kern w:val="0"/>
                <w:sz w:val="21"/>
                <w:szCs w:val="21"/>
                <w:u w:val="none"/>
                <w:lang w:val="en-US" w:eastAsia="zh-CN" w:bidi="ar"/>
              </w:rPr>
              <w:t>1489</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2</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3</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105</w:t>
            </w:r>
          </w:p>
        </w:tc>
        <w:tc>
          <w:tcPr>
            <w:tcW w:w="1736" w:type="dxa"/>
            <w:vMerge w:val="continue"/>
            <w:shd w:val="clear" w:color="auto" w:fill="auto"/>
          </w:tcPr>
          <w:p>
            <w:pPr>
              <w:widowControl/>
              <w:jc w:val="center"/>
              <w:textAlignment w:val="center"/>
              <w:rPr>
                <w:rFonts w:hint="eastAsia" w:ascii="等线" w:hAnsi="等线" w:eastAsia="等线" w:cs="等线"/>
                <w:color w:val="auto"/>
                <w:kern w:val="0"/>
                <w:szCs w:val="21"/>
                <w:lang w:bidi="ar"/>
              </w:rPr>
            </w:pP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一般</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岐阳村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1517</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3</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3</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14" w:type="dxa"/>
            <w:shd w:val="clear" w:color="auto" w:fill="auto"/>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106</w:t>
            </w:r>
          </w:p>
        </w:tc>
        <w:tc>
          <w:tcPr>
            <w:tcW w:w="1736" w:type="dxa"/>
            <w:vMerge w:val="continue"/>
            <w:shd w:val="clear" w:color="auto" w:fill="auto"/>
          </w:tcPr>
          <w:p>
            <w:pPr>
              <w:widowControl/>
              <w:jc w:val="center"/>
              <w:textAlignment w:val="center"/>
              <w:rPr>
                <w:rFonts w:hint="eastAsia" w:ascii="等线" w:hAnsi="等线" w:eastAsia="等线" w:cs="等线"/>
                <w:color w:val="auto"/>
                <w:kern w:val="0"/>
                <w:szCs w:val="21"/>
                <w:lang w:bidi="ar"/>
              </w:rPr>
            </w:pPr>
          </w:p>
        </w:tc>
        <w:tc>
          <w:tcPr>
            <w:tcW w:w="1445"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发展</w:t>
            </w:r>
          </w:p>
        </w:tc>
        <w:tc>
          <w:tcPr>
            <w:tcW w:w="1803" w:type="dxa"/>
            <w:shd w:val="clear" w:color="auto" w:fill="auto"/>
            <w:vAlign w:val="center"/>
          </w:tcPr>
          <w:p>
            <w:pPr>
              <w:widowControl/>
              <w:jc w:val="center"/>
              <w:textAlignment w:val="center"/>
              <w:rPr>
                <w:rFonts w:hint="eastAsia" w:ascii="等线" w:hAnsi="等线" w:eastAsia="等线" w:cs="等线"/>
                <w:color w:val="auto"/>
                <w:kern w:val="0"/>
                <w:szCs w:val="21"/>
                <w:lang w:bidi="ar"/>
              </w:rPr>
            </w:pPr>
            <w:r>
              <w:rPr>
                <w:rFonts w:hint="eastAsia" w:ascii="等线" w:hAnsi="等线" w:eastAsia="等线" w:cs="等线"/>
                <w:color w:val="auto"/>
                <w:kern w:val="0"/>
                <w:szCs w:val="21"/>
                <w:lang w:bidi="ar"/>
              </w:rPr>
              <w:t>驸马庄村</w:t>
            </w:r>
          </w:p>
        </w:tc>
        <w:tc>
          <w:tcPr>
            <w:tcW w:w="1187" w:type="dxa"/>
            <w:shd w:val="clear" w:color="auto" w:fill="auto"/>
            <w:vAlign w:val="center"/>
          </w:tcPr>
          <w:p>
            <w:pPr>
              <w:keepNext w:val="0"/>
              <w:keepLines w:val="0"/>
              <w:widowControl/>
              <w:suppressLineNumbers w:val="0"/>
              <w:jc w:val="center"/>
              <w:textAlignment w:val="center"/>
              <w:rPr>
                <w:rFonts w:hint="eastAsia" w:ascii="等线" w:hAnsi="等线" w:eastAsia="等线" w:cs="等线"/>
                <w:color w:val="auto"/>
                <w:kern w:val="0"/>
                <w:szCs w:val="21"/>
                <w:lang w:bidi="ar"/>
              </w:rPr>
            </w:pPr>
            <w:r>
              <w:rPr>
                <w:rFonts w:hint="eastAsia" w:ascii="等线" w:hAnsi="等线" w:eastAsia="等线" w:cs="等线"/>
                <w:i w:val="0"/>
                <w:iCs w:val="0"/>
                <w:color w:val="auto"/>
                <w:kern w:val="0"/>
                <w:sz w:val="21"/>
                <w:szCs w:val="21"/>
                <w:u w:val="none"/>
                <w:lang w:val="en-US" w:eastAsia="zh-CN" w:bidi="ar"/>
              </w:rPr>
              <w:t>1412</w:t>
            </w:r>
          </w:p>
        </w:tc>
        <w:tc>
          <w:tcPr>
            <w:tcW w:w="26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color w:val="auto"/>
                <w:kern w:val="0"/>
                <w:szCs w:val="21"/>
                <w:lang w:bidi="ar"/>
              </w:rPr>
              <w:t>1个零售点/</w:t>
            </w:r>
            <w:r>
              <w:rPr>
                <w:rFonts w:hint="eastAsia" w:ascii="等线" w:hAnsi="等线" w:eastAsia="等线" w:cs="等线"/>
                <w:color w:val="auto"/>
                <w:kern w:val="0"/>
                <w:szCs w:val="21"/>
                <w:lang w:val="en-US" w:eastAsia="zh-CN" w:bidi="ar"/>
              </w:rPr>
              <w:t>5</w:t>
            </w:r>
            <w:r>
              <w:rPr>
                <w:rFonts w:hint="eastAsia" w:ascii="等线" w:hAnsi="等线" w:eastAsia="等线" w:cs="等线"/>
                <w:color w:val="auto"/>
                <w:kern w:val="0"/>
                <w:szCs w:val="21"/>
                <w:lang w:bidi="ar"/>
              </w:rPr>
              <w:t>00人</w:t>
            </w:r>
            <w:r>
              <w:rPr>
                <w:rFonts w:hint="eastAsia" w:ascii="等线" w:hAnsi="等线" w:eastAsia="等线" w:cs="等线"/>
                <w:b/>
                <w:bCs/>
                <w:color w:val="auto"/>
                <w:kern w:val="0"/>
                <w:szCs w:val="21"/>
                <w:lang w:val="en-US" w:eastAsia="zh-CN" w:bidi="ar"/>
              </w:rPr>
              <w:t>+</w:t>
            </w:r>
            <w:r>
              <w:rPr>
                <w:rFonts w:hint="eastAsia" w:ascii="等线" w:hAnsi="等线" w:eastAsia="等线" w:cs="等线"/>
                <w:color w:val="auto"/>
                <w:kern w:val="0"/>
                <w:szCs w:val="21"/>
                <w:lang w:val="en-US" w:eastAsia="zh-CN" w:bidi="ar"/>
              </w:rPr>
              <w:t>50米</w:t>
            </w:r>
          </w:p>
        </w:tc>
        <w:tc>
          <w:tcPr>
            <w:tcW w:w="135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2</w:t>
            </w:r>
          </w:p>
        </w:tc>
        <w:tc>
          <w:tcPr>
            <w:tcW w:w="2063"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1</w:t>
            </w:r>
          </w:p>
        </w:tc>
        <w:tc>
          <w:tcPr>
            <w:tcW w:w="1171"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1</w:t>
            </w:r>
          </w:p>
        </w:tc>
      </w:tr>
    </w:tbl>
    <w:p>
      <w:pPr>
        <w:spacing w:line="590" w:lineRule="exact"/>
        <w:rPr>
          <w:rFonts w:ascii="仿宋" w:hAnsi="仿宋" w:eastAsia="仿宋" w:cs="仿宋"/>
          <w:color w:val="auto"/>
          <w:sz w:val="32"/>
          <w:szCs w:val="32"/>
        </w:rPr>
      </w:pPr>
    </w:p>
    <w:p>
      <w:pPr>
        <w:spacing w:line="590" w:lineRule="exact"/>
        <w:rPr>
          <w:rFonts w:ascii="黑体" w:hAnsi="黑体" w:eastAsia="黑体"/>
          <w:color w:val="auto"/>
          <w:sz w:val="32"/>
          <w:szCs w:val="32"/>
          <w:lang w:val="zh-CN"/>
        </w:rPr>
      </w:pPr>
    </w:p>
    <w:p>
      <w:pPr>
        <w:spacing w:line="590" w:lineRule="exact"/>
        <w:rPr>
          <w:rFonts w:ascii="黑体" w:hAnsi="黑体" w:eastAsia="黑体"/>
          <w:color w:val="auto"/>
          <w:sz w:val="32"/>
          <w:szCs w:val="32"/>
          <w:lang w:val="zh-CN"/>
        </w:rPr>
      </w:pPr>
    </w:p>
    <w:p>
      <w:pPr>
        <w:spacing w:line="590" w:lineRule="exact"/>
        <w:rPr>
          <w:rFonts w:ascii="黑体" w:hAnsi="黑体" w:eastAsia="黑体"/>
          <w:color w:val="auto"/>
          <w:sz w:val="32"/>
          <w:szCs w:val="32"/>
          <w:lang w:val="zh-CN"/>
        </w:rPr>
      </w:pPr>
    </w:p>
    <w:p>
      <w:pPr>
        <w:spacing w:line="590" w:lineRule="exact"/>
        <w:rPr>
          <w:rFonts w:ascii="黑体" w:hAnsi="黑体" w:eastAsia="黑体"/>
          <w:color w:val="auto"/>
          <w:sz w:val="32"/>
          <w:szCs w:val="32"/>
          <w:lang w:val="zh-CN"/>
        </w:rPr>
      </w:pPr>
    </w:p>
    <w:p>
      <w:pPr>
        <w:spacing w:line="590" w:lineRule="exact"/>
        <w:rPr>
          <w:rFonts w:ascii="黑体" w:hAnsi="黑体" w:eastAsia="黑体"/>
          <w:color w:val="auto"/>
          <w:sz w:val="32"/>
          <w:szCs w:val="32"/>
          <w:lang w:val="zh-CN"/>
        </w:rPr>
      </w:pPr>
    </w:p>
    <w:p>
      <w:pPr>
        <w:spacing w:line="590" w:lineRule="exact"/>
        <w:rPr>
          <w:rFonts w:ascii="黑体" w:hAnsi="黑体" w:eastAsia="黑体"/>
          <w:color w:val="auto"/>
          <w:sz w:val="32"/>
          <w:szCs w:val="32"/>
          <w:lang w:val="zh-CN"/>
        </w:rPr>
      </w:pPr>
    </w:p>
    <w:p>
      <w:pPr>
        <w:spacing w:line="590" w:lineRule="exact"/>
        <w:rPr>
          <w:rFonts w:ascii="黑体" w:hAnsi="黑体" w:eastAsia="黑体"/>
          <w:color w:val="auto"/>
          <w:sz w:val="32"/>
          <w:szCs w:val="32"/>
          <w:lang w:val="zh-CN"/>
        </w:rPr>
      </w:pPr>
    </w:p>
    <w:p>
      <w:pPr>
        <w:spacing w:line="590" w:lineRule="exact"/>
        <w:rPr>
          <w:rFonts w:ascii="黑体" w:hAnsi="黑体" w:eastAsia="黑体"/>
          <w:color w:val="auto"/>
          <w:sz w:val="32"/>
          <w:szCs w:val="32"/>
          <w:lang w:val="zh-CN"/>
        </w:rPr>
        <w:sectPr>
          <w:pgSz w:w="16838" w:h="11906" w:orient="landscape"/>
          <w:pgMar w:top="1800" w:right="1440" w:bottom="1800" w:left="1440" w:header="851" w:footer="992" w:gutter="0"/>
          <w:cols w:space="425" w:num="1"/>
          <w:docGrid w:type="lines" w:linePitch="312" w:charSpace="0"/>
        </w:sectPr>
      </w:pPr>
    </w:p>
    <w:p>
      <w:pPr>
        <w:spacing w:line="590" w:lineRule="exact"/>
        <w:rPr>
          <w:rFonts w:ascii="黑体" w:hAnsi="黑体" w:eastAsia="黑体"/>
          <w:color w:val="auto"/>
          <w:sz w:val="32"/>
          <w:szCs w:val="32"/>
          <w:lang w:val="zh-CN"/>
        </w:rPr>
      </w:pPr>
      <w:r>
        <w:rPr>
          <w:rFonts w:hint="eastAsia" w:ascii="黑体" w:hAnsi="黑体" w:eastAsia="黑体"/>
          <w:color w:val="auto"/>
          <w:sz w:val="32"/>
          <w:szCs w:val="32"/>
          <w:lang w:val="zh-CN"/>
        </w:rPr>
        <w:t>附件3</w:t>
      </w:r>
    </w:p>
    <w:p>
      <w:pPr>
        <w:spacing w:line="840" w:lineRule="exact"/>
        <w:jc w:val="center"/>
        <w:rPr>
          <w:rFonts w:ascii="华文中宋" w:hAnsi="华文中宋" w:eastAsia="华文中宋" w:cs="华文中宋"/>
          <w:color w:val="auto"/>
          <w:sz w:val="36"/>
          <w:szCs w:val="36"/>
          <w:lang w:val="ug-CN" w:bidi="ug-CN"/>
        </w:rPr>
      </w:pPr>
      <w:r>
        <w:rPr>
          <w:rFonts w:hint="eastAsia" w:ascii="华文中宋" w:hAnsi="华文中宋" w:eastAsia="华文中宋" w:cs="华文中宋"/>
          <w:color w:val="auto"/>
          <w:sz w:val="36"/>
          <w:szCs w:val="36"/>
          <w:lang w:val="ug-CN" w:bidi="ug-CN"/>
        </w:rPr>
        <w:t>岐山县烟草制品零售点现场测量标准</w:t>
      </w:r>
    </w:p>
    <w:p>
      <w:pPr>
        <w:spacing w:line="560" w:lineRule="exact"/>
        <w:ind w:firstLine="640" w:firstLineChars="200"/>
        <w:rPr>
          <w:rFonts w:ascii="仿宋_GB2312" w:hAnsi="微软雅黑" w:eastAsia="仿宋_GB2312" w:cs="宋体"/>
          <w:color w:val="auto"/>
          <w:sz w:val="32"/>
          <w:szCs w:val="32"/>
          <w:lang w:val="ug-CN" w:bidi="ug-CN"/>
        </w:rPr>
      </w:pPr>
    </w:p>
    <w:p>
      <w:pPr>
        <w:spacing w:line="360" w:lineRule="auto"/>
        <w:ind w:firstLine="640" w:firstLineChars="200"/>
        <w:rPr>
          <w:rFonts w:ascii="仿宋_GB2312" w:eastAsia="仿宋_GB2312"/>
          <w:color w:val="auto"/>
          <w:sz w:val="32"/>
          <w:szCs w:val="32"/>
        </w:rPr>
      </w:pPr>
      <w:r>
        <w:rPr>
          <w:rFonts w:hint="eastAsia" w:ascii="仿宋_GB2312" w:eastAsia="仿宋_GB2312"/>
          <w:color w:val="auto"/>
          <w:sz w:val="32"/>
          <w:szCs w:val="32"/>
        </w:rPr>
        <w:t>为统一、规范现场测量标准，确保烟草制品零售点勘验公开、公平、公正，依据《岐山县烟草制品零售点合理布局规划》（以下简称《合理布局规划》），制定本标准。</w:t>
      </w:r>
    </w:p>
    <w:p>
      <w:pPr>
        <w:spacing w:line="360" w:lineRule="auto"/>
        <w:ind w:firstLine="643" w:firstLineChars="200"/>
        <w:rPr>
          <w:rFonts w:ascii="仿宋_GB2312" w:eastAsia="仿宋_GB2312"/>
          <w:color w:val="auto"/>
          <w:sz w:val="32"/>
          <w:szCs w:val="32"/>
        </w:rPr>
      </w:pPr>
      <w:r>
        <w:rPr>
          <w:rFonts w:hint="eastAsia" w:ascii="仿宋_GB2312" w:hAnsi="黑体" w:eastAsia="仿宋_GB2312" w:cs="宋体"/>
          <w:b/>
          <w:bCs/>
          <w:color w:val="auto"/>
          <w:sz w:val="32"/>
          <w:szCs w:val="32"/>
          <w:lang w:bidi="ug-CN"/>
        </w:rPr>
        <w:t>第一条</w:t>
      </w:r>
      <w:r>
        <w:rPr>
          <w:rFonts w:ascii="仿宋_GB2312" w:eastAsia="仿宋_GB2312"/>
          <w:color w:val="auto"/>
          <w:sz w:val="32"/>
          <w:szCs w:val="32"/>
        </w:rPr>
        <w:t xml:space="preserve">  </w:t>
      </w:r>
      <w:r>
        <w:rPr>
          <w:rFonts w:hint="eastAsia" w:ascii="仿宋_GB2312" w:eastAsia="仿宋_GB2312"/>
          <w:color w:val="auto"/>
          <w:sz w:val="32"/>
          <w:szCs w:val="32"/>
        </w:rPr>
        <w:t>本标准适用于岐山县烟草专卖局对烟草制品零售点布局的现场测量工作。</w:t>
      </w:r>
    </w:p>
    <w:p>
      <w:pPr>
        <w:spacing w:line="360" w:lineRule="auto"/>
        <w:ind w:firstLine="643" w:firstLineChars="200"/>
        <w:rPr>
          <w:rFonts w:ascii="仿宋_GB2312" w:eastAsia="仿宋_GB2312"/>
          <w:color w:val="auto"/>
          <w:sz w:val="32"/>
          <w:szCs w:val="32"/>
        </w:rPr>
      </w:pPr>
      <w:r>
        <w:rPr>
          <w:rFonts w:hint="eastAsia" w:ascii="仿宋_GB2312" w:hAnsi="黑体" w:eastAsia="仿宋_GB2312" w:cs="宋体"/>
          <w:b/>
          <w:bCs/>
          <w:color w:val="auto"/>
          <w:sz w:val="32"/>
          <w:szCs w:val="32"/>
          <w:lang w:bidi="ug-CN"/>
        </w:rPr>
        <w:t>第二条</w:t>
      </w:r>
      <w:r>
        <w:rPr>
          <w:rFonts w:ascii="仿宋_GB2312" w:eastAsia="仿宋_GB2312"/>
          <w:color w:val="auto"/>
          <w:sz w:val="32"/>
          <w:szCs w:val="32"/>
        </w:rPr>
        <w:t xml:space="preserve">  </w:t>
      </w:r>
      <w:r>
        <w:rPr>
          <w:rFonts w:hint="eastAsia" w:ascii="仿宋_GB2312" w:eastAsia="仿宋_GB2312"/>
          <w:color w:val="auto"/>
          <w:sz w:val="32"/>
          <w:szCs w:val="32"/>
        </w:rPr>
        <w:t>烟草制品零售点现场测量主要是指间距距离的测量认定。</w:t>
      </w:r>
    </w:p>
    <w:p>
      <w:pPr>
        <w:spacing w:line="360" w:lineRule="auto"/>
        <w:ind w:firstLine="643" w:firstLineChars="200"/>
        <w:rPr>
          <w:rFonts w:ascii="仿宋_GB2312" w:eastAsia="仿宋_GB2312"/>
          <w:color w:val="auto"/>
          <w:sz w:val="32"/>
          <w:szCs w:val="32"/>
        </w:rPr>
      </w:pPr>
      <w:r>
        <w:rPr>
          <w:rFonts w:hint="eastAsia" w:ascii="仿宋_GB2312" w:hAnsi="黑体" w:eastAsia="仿宋_GB2312" w:cs="宋体"/>
          <w:b/>
          <w:bCs/>
          <w:color w:val="auto"/>
          <w:sz w:val="32"/>
          <w:szCs w:val="32"/>
          <w:lang w:bidi="ug-CN"/>
        </w:rPr>
        <w:t>第三条</w:t>
      </w:r>
      <w:r>
        <w:rPr>
          <w:rFonts w:hint="eastAsia" w:ascii="仿宋_GB2312" w:eastAsia="仿宋_GB2312"/>
          <w:color w:val="auto"/>
          <w:sz w:val="32"/>
          <w:szCs w:val="32"/>
        </w:rPr>
        <w:t xml:space="preserve">  间距距离测量，是指申请人的经营场所出入口与最近零售点的经营场所出入口之间，行人不违反交通管理规定、可正常安全通行的无障碍最短距离。测量基准点为两个测量目标出入口的最近点。</w:t>
      </w:r>
    </w:p>
    <w:p>
      <w:pPr>
        <w:spacing w:line="360" w:lineRule="auto"/>
        <w:ind w:firstLine="643" w:firstLineChars="200"/>
        <w:rPr>
          <w:rFonts w:ascii="仿宋_GB2312" w:eastAsia="仿宋_GB2312"/>
          <w:color w:val="auto"/>
          <w:sz w:val="32"/>
          <w:szCs w:val="32"/>
        </w:rPr>
      </w:pPr>
      <w:r>
        <w:rPr>
          <w:rFonts w:hint="eastAsia" w:ascii="仿宋_GB2312" w:hAnsi="黑体" w:eastAsia="仿宋_GB2312" w:cs="宋体"/>
          <w:b/>
          <w:bCs/>
          <w:color w:val="auto"/>
          <w:sz w:val="32"/>
          <w:szCs w:val="32"/>
          <w:lang w:bidi="ug-CN"/>
        </w:rPr>
        <w:t>第四条</w:t>
      </w:r>
      <w:r>
        <w:rPr>
          <w:rFonts w:hint="eastAsia" w:ascii="仿宋_GB2312" w:eastAsia="仿宋_GB2312"/>
          <w:color w:val="auto"/>
          <w:sz w:val="32"/>
          <w:szCs w:val="32"/>
        </w:rPr>
        <w:t xml:space="preserve">  间距距离使用测量工具进行测量，测量结果在零售点设置值正负2%范围以内，申请人或利害关系人提出复核的，由县烟草专卖局法制监督部门参与进行二次勘验，制作现场勘验表并全过程音像记录。</w:t>
      </w:r>
    </w:p>
    <w:p>
      <w:pPr>
        <w:spacing w:line="360" w:lineRule="auto"/>
        <w:ind w:firstLine="643" w:firstLineChars="200"/>
        <w:rPr>
          <w:rFonts w:ascii="仿宋_GB2312" w:eastAsia="仿宋_GB2312"/>
          <w:color w:val="auto"/>
          <w:sz w:val="32"/>
          <w:szCs w:val="32"/>
        </w:rPr>
      </w:pPr>
      <w:r>
        <w:rPr>
          <w:rFonts w:hint="eastAsia" w:ascii="仿宋_GB2312" w:hAnsi="黑体" w:eastAsia="仿宋_GB2312" w:cs="宋体"/>
          <w:b/>
          <w:bCs/>
          <w:color w:val="auto"/>
          <w:sz w:val="32"/>
          <w:szCs w:val="32"/>
          <w:lang w:bidi="ug-CN"/>
        </w:rPr>
        <w:t>第五条</w:t>
      </w:r>
      <w:r>
        <w:rPr>
          <w:rFonts w:hint="eastAsia" w:ascii="仿宋_GB2312" w:eastAsia="仿宋_GB2312"/>
          <w:color w:val="auto"/>
          <w:sz w:val="32"/>
          <w:szCs w:val="32"/>
        </w:rPr>
        <w:t xml:space="preserve">  政府有关部门在街道或道路中已经设置的行人隔离带（栏）、绿化带等视为障碍物，认定为不可正常安全通行。</w:t>
      </w:r>
    </w:p>
    <w:p>
      <w:pPr>
        <w:spacing w:line="360" w:lineRule="auto"/>
        <w:ind w:firstLine="643" w:firstLineChars="200"/>
        <w:rPr>
          <w:rFonts w:ascii="仿宋_GB2312" w:eastAsia="仿宋_GB2312"/>
          <w:color w:val="auto"/>
          <w:sz w:val="32"/>
          <w:szCs w:val="32"/>
        </w:rPr>
      </w:pPr>
      <w:r>
        <w:rPr>
          <w:rFonts w:hint="eastAsia" w:ascii="仿宋_GB2312" w:hAnsi="黑体" w:eastAsia="仿宋_GB2312" w:cs="宋体"/>
          <w:b/>
          <w:bCs/>
          <w:color w:val="auto"/>
          <w:sz w:val="32"/>
          <w:szCs w:val="32"/>
          <w:lang w:bidi="ug-CN"/>
        </w:rPr>
        <w:t>第六条</w:t>
      </w:r>
      <w:r>
        <w:rPr>
          <w:rFonts w:hint="eastAsia" w:ascii="仿宋_GB2312" w:eastAsia="仿宋_GB2312"/>
          <w:color w:val="auto"/>
          <w:sz w:val="32"/>
          <w:szCs w:val="32"/>
        </w:rPr>
        <w:t xml:space="preserve">  在通行道路上临时设置的安全设施，临时放置的建筑材料、物品，擅自设立、建造的建筑、物体，以及因阶段性施工影响通行等不视为障碍物。</w:t>
      </w:r>
    </w:p>
    <w:p>
      <w:pPr>
        <w:spacing w:line="360" w:lineRule="auto"/>
        <w:ind w:firstLine="643" w:firstLineChars="200"/>
        <w:rPr>
          <w:rFonts w:ascii="仿宋_GB2312" w:eastAsia="仿宋_GB2312"/>
          <w:color w:val="auto"/>
          <w:sz w:val="32"/>
          <w:szCs w:val="32"/>
        </w:rPr>
      </w:pPr>
      <w:r>
        <w:rPr>
          <w:rFonts w:hint="eastAsia" w:ascii="仿宋_GB2312" w:hAnsi="黑体" w:eastAsia="仿宋_GB2312" w:cs="宋体"/>
          <w:b/>
          <w:bCs/>
          <w:color w:val="auto"/>
          <w:sz w:val="32"/>
          <w:szCs w:val="32"/>
          <w:lang w:bidi="ug-CN"/>
        </w:rPr>
        <w:t>第七条</w:t>
      </w:r>
      <w:r>
        <w:rPr>
          <w:rFonts w:hint="eastAsia" w:ascii="仿宋_GB2312" w:eastAsia="仿宋_GB2312"/>
          <w:color w:val="auto"/>
          <w:sz w:val="32"/>
          <w:szCs w:val="32"/>
        </w:rPr>
        <w:t xml:space="preserve">  测量标准。</w:t>
      </w:r>
    </w:p>
    <w:p>
      <w:pPr>
        <w:spacing w:line="360" w:lineRule="auto"/>
        <w:ind w:firstLine="640" w:firstLineChars="200"/>
        <w:rPr>
          <w:rFonts w:ascii="仿宋_GB2312" w:eastAsia="仿宋_GB2312"/>
          <w:color w:val="auto"/>
          <w:sz w:val="32"/>
          <w:szCs w:val="32"/>
        </w:rPr>
      </w:pPr>
      <w:r>
        <w:rPr>
          <w:rFonts w:hint="eastAsia" w:ascii="仿宋_GB2312" w:eastAsia="仿宋_GB2312"/>
          <w:color w:val="auto"/>
          <w:sz w:val="32"/>
          <w:szCs w:val="32"/>
        </w:rPr>
        <w:t>（一）申请人的经营场所与最近零售点的经营场所同侧无障碍物的,测量最短直线距离。（如图1所示）</w:t>
      </w:r>
    </w:p>
    <w:p>
      <w:pPr>
        <w:spacing w:line="360" w:lineRule="auto"/>
        <w:jc w:val="center"/>
        <w:rPr>
          <w:rFonts w:ascii="仿宋_GB2312" w:eastAsia="仿宋_GB2312"/>
          <w:color w:val="auto"/>
          <w:sz w:val="32"/>
          <w:szCs w:val="32"/>
        </w:rPr>
      </w:pPr>
      <w:r>
        <w:rPr>
          <w:rFonts w:ascii="仿宋_GB2312" w:hAnsi="宋体" w:eastAsia="仿宋_GB2312" w:cs="宋体"/>
          <w:color w:val="auto"/>
          <w:kern w:val="0"/>
          <w:szCs w:val="32"/>
        </w:rPr>
        <w:drawing>
          <wp:inline distT="0" distB="0" distL="114300" distR="114300">
            <wp:extent cx="5257800" cy="2028825"/>
            <wp:effectExtent l="0" t="0" r="0" b="9525"/>
            <wp:docPr id="3" name="图片 1" descr="a4a1d4dd071fd70d362880324593a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a4a1d4dd071fd70d362880324593a78"/>
                    <pic:cNvPicPr>
                      <a:picLocks noChangeAspect="1"/>
                    </pic:cNvPicPr>
                  </pic:nvPicPr>
                  <pic:blipFill>
                    <a:blip r:embed="rId7"/>
                    <a:stretch>
                      <a:fillRect/>
                    </a:stretch>
                  </pic:blipFill>
                  <pic:spPr>
                    <a:xfrm>
                      <a:off x="0" y="0"/>
                      <a:ext cx="5257800" cy="2028825"/>
                    </a:xfrm>
                    <a:prstGeom prst="rect">
                      <a:avLst/>
                    </a:prstGeom>
                    <a:noFill/>
                    <a:ln>
                      <a:noFill/>
                    </a:ln>
                  </pic:spPr>
                </pic:pic>
              </a:graphicData>
            </a:graphic>
          </wp:inline>
        </w:drawing>
      </w:r>
      <w:r>
        <w:rPr>
          <w:rFonts w:hint="eastAsia" w:ascii="仿宋_GB2312" w:eastAsia="仿宋_GB2312"/>
          <w:color w:val="auto"/>
          <w:sz w:val="32"/>
          <w:szCs w:val="32"/>
        </w:rPr>
        <w:t>（图1）</w:t>
      </w:r>
    </w:p>
    <w:p>
      <w:pPr>
        <w:spacing w:line="360" w:lineRule="auto"/>
        <w:ind w:firstLine="640" w:firstLineChars="200"/>
        <w:rPr>
          <w:rFonts w:ascii="仿宋_GB2312" w:eastAsia="仿宋_GB2312"/>
          <w:color w:val="auto"/>
          <w:sz w:val="32"/>
          <w:szCs w:val="32"/>
        </w:rPr>
      </w:pPr>
      <w:r>
        <w:rPr>
          <w:rFonts w:hint="eastAsia" w:ascii="仿宋_GB2312" w:eastAsia="仿宋_GB2312"/>
          <w:color w:val="auto"/>
          <w:sz w:val="32"/>
          <w:szCs w:val="32"/>
        </w:rPr>
        <w:t>（二）申请人的经营场所与最近零售点的经营场所同侧存在障碍物的，测量按直角分段绕过障碍物测量，分段距离之和即为申请人的经营场所与最近零售点的经营场所间的距离。（如图2所示）</w:t>
      </w:r>
    </w:p>
    <w:p>
      <w:pPr>
        <w:adjustRightInd w:val="0"/>
        <w:snapToGrid w:val="0"/>
        <w:spacing w:line="360" w:lineRule="auto"/>
        <w:jc w:val="center"/>
        <w:rPr>
          <w:rFonts w:ascii="方正小标宋简体" w:hAnsi="黑体" w:eastAsia="方正小标宋简体" w:cs="宋体"/>
          <w:color w:val="auto"/>
          <w:szCs w:val="32"/>
          <w:lang w:bidi="ug-CN"/>
        </w:rPr>
      </w:pPr>
      <w:r>
        <w:rPr>
          <w:rFonts w:ascii="方正小标宋简体" w:hAnsi="黑体" w:eastAsia="方正小标宋简体" w:cs="宋体"/>
          <w:color w:val="auto"/>
          <w:szCs w:val="32"/>
        </w:rPr>
        <w:drawing>
          <wp:inline distT="0" distB="0" distL="114300" distR="114300">
            <wp:extent cx="5257800" cy="1819275"/>
            <wp:effectExtent l="0" t="0" r="0" b="9525"/>
            <wp:docPr id="4" name="图片 2" descr="a10234677569395b1444565ea9f70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a10234677569395b1444565ea9f700d"/>
                    <pic:cNvPicPr>
                      <a:picLocks noChangeAspect="1"/>
                    </pic:cNvPicPr>
                  </pic:nvPicPr>
                  <pic:blipFill>
                    <a:blip r:embed="rId8"/>
                    <a:stretch>
                      <a:fillRect/>
                    </a:stretch>
                  </pic:blipFill>
                  <pic:spPr>
                    <a:xfrm>
                      <a:off x="0" y="0"/>
                      <a:ext cx="5257800" cy="1819275"/>
                    </a:xfrm>
                    <a:prstGeom prst="rect">
                      <a:avLst/>
                    </a:prstGeom>
                    <a:noFill/>
                    <a:ln>
                      <a:noFill/>
                    </a:ln>
                  </pic:spPr>
                </pic:pic>
              </a:graphicData>
            </a:graphic>
          </wp:inline>
        </w:drawing>
      </w:r>
    </w:p>
    <w:p>
      <w:pPr>
        <w:adjustRightInd w:val="0"/>
        <w:snapToGrid w:val="0"/>
        <w:spacing w:line="360" w:lineRule="auto"/>
        <w:jc w:val="center"/>
        <w:rPr>
          <w:rFonts w:ascii="仿宋_GB2312" w:eastAsia="仿宋_GB2312"/>
          <w:color w:val="auto"/>
          <w:sz w:val="32"/>
          <w:szCs w:val="32"/>
        </w:rPr>
      </w:pPr>
      <w:r>
        <w:rPr>
          <w:rFonts w:hint="eastAsia" w:ascii="仿宋_GB2312" w:eastAsia="仿宋_GB2312"/>
          <w:color w:val="auto"/>
          <w:sz w:val="32"/>
          <w:szCs w:val="32"/>
        </w:rPr>
        <w:t>（图2）</w:t>
      </w:r>
    </w:p>
    <w:p>
      <w:pPr>
        <w:adjustRightInd w:val="0"/>
        <w:snapToGrid w:val="0"/>
        <w:spacing w:line="360" w:lineRule="auto"/>
        <w:ind w:firstLine="707" w:firstLineChars="221"/>
        <w:rPr>
          <w:rFonts w:ascii="仿宋_GB2312" w:eastAsia="仿宋_GB2312"/>
          <w:color w:val="auto"/>
          <w:sz w:val="32"/>
          <w:szCs w:val="32"/>
        </w:rPr>
      </w:pPr>
      <w:r>
        <w:rPr>
          <w:rFonts w:hint="eastAsia" w:ascii="仿宋_GB2312" w:eastAsia="仿宋_GB2312"/>
          <w:color w:val="auto"/>
          <w:sz w:val="32"/>
          <w:szCs w:val="32"/>
        </w:rPr>
        <w:t xml:space="preserve">（三）申请人的经营场所与最近零售点的经营场所异侧无障碍物的,测量按直角分段测量，分段距离之和即为申请人的经营场所与最近零售点的经营场所的距离。（如图3所示）  </w:t>
      </w:r>
    </w:p>
    <w:p>
      <w:pPr>
        <w:adjustRightInd w:val="0"/>
        <w:snapToGrid w:val="0"/>
        <w:spacing w:line="360" w:lineRule="auto"/>
        <w:jc w:val="center"/>
        <w:rPr>
          <w:rFonts w:ascii="方正小标宋简体" w:hAnsi="黑体" w:eastAsia="方正小标宋简体" w:cs="宋体"/>
          <w:color w:val="auto"/>
          <w:szCs w:val="21"/>
          <w:lang w:bidi="ug-CN"/>
        </w:rPr>
      </w:pPr>
      <w:r>
        <w:rPr>
          <w:rFonts w:ascii="方正小标宋简体" w:hAnsi="黑体" w:eastAsia="方正小标宋简体" w:cs="宋体"/>
          <w:color w:val="auto"/>
          <w:szCs w:val="21"/>
        </w:rPr>
        <w:drawing>
          <wp:inline distT="0" distB="0" distL="114300" distR="114300">
            <wp:extent cx="5257800" cy="2628900"/>
            <wp:effectExtent l="0" t="0" r="0" b="0"/>
            <wp:docPr id="7" name="图片 3" descr="95093f88d308a53b7cbcf0aa8b25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95093f88d308a53b7cbcf0aa8b25898"/>
                    <pic:cNvPicPr>
                      <a:picLocks noChangeAspect="1"/>
                    </pic:cNvPicPr>
                  </pic:nvPicPr>
                  <pic:blipFill>
                    <a:blip r:embed="rId9"/>
                    <a:stretch>
                      <a:fillRect/>
                    </a:stretch>
                  </pic:blipFill>
                  <pic:spPr>
                    <a:xfrm>
                      <a:off x="0" y="0"/>
                      <a:ext cx="5257800" cy="2628900"/>
                    </a:xfrm>
                    <a:prstGeom prst="rect">
                      <a:avLst/>
                    </a:prstGeom>
                    <a:noFill/>
                    <a:ln>
                      <a:noFill/>
                    </a:ln>
                  </pic:spPr>
                </pic:pic>
              </a:graphicData>
            </a:graphic>
          </wp:inline>
        </w:drawing>
      </w:r>
      <w:r>
        <w:rPr>
          <w:rFonts w:hint="eastAsia" w:ascii="方正小标宋简体" w:hAnsi="黑体" w:eastAsia="方正小标宋简体" w:cs="宋体"/>
          <w:color w:val="auto"/>
          <w:szCs w:val="21"/>
          <w:lang w:bidi="ug-CN"/>
        </w:rPr>
        <w:t xml:space="preserve"> </w:t>
      </w:r>
    </w:p>
    <w:p>
      <w:pPr>
        <w:adjustRightInd w:val="0"/>
        <w:snapToGrid w:val="0"/>
        <w:spacing w:line="360" w:lineRule="auto"/>
        <w:jc w:val="center"/>
        <w:rPr>
          <w:rFonts w:ascii="仿宋_GB2312" w:eastAsia="仿宋_GB2312"/>
          <w:color w:val="auto"/>
          <w:sz w:val="32"/>
          <w:szCs w:val="32"/>
        </w:rPr>
      </w:pPr>
      <w:r>
        <w:rPr>
          <w:rFonts w:hint="eastAsia" w:ascii="仿宋_GB2312" w:eastAsia="仿宋_GB2312"/>
          <w:color w:val="auto"/>
          <w:sz w:val="32"/>
          <w:szCs w:val="32"/>
        </w:rPr>
        <w:t>（图3）</w:t>
      </w:r>
    </w:p>
    <w:p>
      <w:pPr>
        <w:adjustRightInd w:val="0"/>
        <w:snapToGrid w:val="0"/>
        <w:spacing w:line="360" w:lineRule="auto"/>
        <w:ind w:firstLine="707" w:firstLineChars="221"/>
        <w:rPr>
          <w:rFonts w:ascii="仿宋_GB2312" w:eastAsia="仿宋_GB2312"/>
          <w:color w:val="auto"/>
          <w:sz w:val="32"/>
          <w:szCs w:val="32"/>
        </w:rPr>
      </w:pPr>
      <w:r>
        <w:rPr>
          <w:rFonts w:hint="eastAsia" w:ascii="仿宋_GB2312" w:eastAsia="仿宋_GB2312"/>
          <w:color w:val="auto"/>
          <w:sz w:val="32"/>
          <w:szCs w:val="32"/>
        </w:rPr>
        <w:t>（四）申请人的经营场所与最近零售点的经营场所异侧存在障碍物的，测量按直角分段绕过障碍物测量，分段距离之和即为申请人的经营场所与最近零售点的经营场所间的距离。（如图4所示）</w:t>
      </w:r>
    </w:p>
    <w:p>
      <w:pPr>
        <w:adjustRightInd w:val="0"/>
        <w:snapToGrid w:val="0"/>
        <w:spacing w:line="360" w:lineRule="auto"/>
        <w:jc w:val="center"/>
        <w:rPr>
          <w:rFonts w:ascii="仿宋_GB2312" w:hAnsi="仿宋" w:eastAsia="仿宋_GB2312" w:cs="宋体"/>
          <w:color w:val="auto"/>
          <w:szCs w:val="32"/>
          <w:lang w:bidi="ug-CN"/>
        </w:rPr>
      </w:pPr>
      <w:r>
        <w:rPr>
          <w:rFonts w:ascii="仿宋_GB2312" w:hAnsi="仿宋" w:eastAsia="仿宋_GB2312" w:cs="宋体"/>
          <w:color w:val="auto"/>
          <w:szCs w:val="32"/>
        </w:rPr>
        <w:drawing>
          <wp:inline distT="0" distB="0" distL="114300" distR="114300">
            <wp:extent cx="4810125" cy="2009775"/>
            <wp:effectExtent l="0" t="0" r="9525" b="9525"/>
            <wp:docPr id="8" name="图片 4" descr="dd78379a879eff09d01d29da191c6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dd78379a879eff09d01d29da191c60a"/>
                    <pic:cNvPicPr>
                      <a:picLocks noChangeAspect="1"/>
                    </pic:cNvPicPr>
                  </pic:nvPicPr>
                  <pic:blipFill>
                    <a:blip r:embed="rId10"/>
                    <a:stretch>
                      <a:fillRect/>
                    </a:stretch>
                  </pic:blipFill>
                  <pic:spPr>
                    <a:xfrm>
                      <a:off x="0" y="0"/>
                      <a:ext cx="4810125" cy="2009775"/>
                    </a:xfrm>
                    <a:prstGeom prst="rect">
                      <a:avLst/>
                    </a:prstGeom>
                    <a:noFill/>
                    <a:ln>
                      <a:noFill/>
                    </a:ln>
                  </pic:spPr>
                </pic:pic>
              </a:graphicData>
            </a:graphic>
          </wp:inline>
        </w:drawing>
      </w:r>
      <w:r>
        <w:rPr>
          <w:rFonts w:hint="eastAsia" w:ascii="仿宋_GB2312" w:hAnsi="仿宋" w:eastAsia="仿宋_GB2312" w:cs="宋体"/>
          <w:color w:val="auto"/>
          <w:szCs w:val="32"/>
          <w:lang w:bidi="ug-CN"/>
        </w:rPr>
        <w:t xml:space="preserve"> </w:t>
      </w:r>
    </w:p>
    <w:p>
      <w:pPr>
        <w:adjustRightInd w:val="0"/>
        <w:snapToGrid w:val="0"/>
        <w:spacing w:line="360" w:lineRule="auto"/>
        <w:jc w:val="center"/>
        <w:rPr>
          <w:rFonts w:ascii="仿宋_GB2312" w:eastAsia="仿宋_GB2312"/>
          <w:color w:val="auto"/>
          <w:sz w:val="32"/>
          <w:szCs w:val="32"/>
        </w:rPr>
      </w:pPr>
      <w:r>
        <w:rPr>
          <w:rFonts w:hint="eastAsia" w:ascii="仿宋_GB2312" w:eastAsia="仿宋_GB2312"/>
          <w:color w:val="auto"/>
          <w:sz w:val="32"/>
          <w:szCs w:val="32"/>
        </w:rPr>
        <w:t>（图4）</w:t>
      </w:r>
    </w:p>
    <w:p>
      <w:pPr>
        <w:adjustRightInd w:val="0"/>
        <w:snapToGrid w:val="0"/>
        <w:spacing w:line="360" w:lineRule="auto"/>
        <w:ind w:firstLine="707" w:firstLineChars="221"/>
        <w:rPr>
          <w:rFonts w:ascii="仿宋_GB2312" w:eastAsia="仿宋_GB2312"/>
          <w:color w:val="auto"/>
          <w:sz w:val="32"/>
          <w:szCs w:val="32"/>
        </w:rPr>
      </w:pPr>
      <w:r>
        <w:rPr>
          <w:rFonts w:hint="eastAsia" w:ascii="仿宋_GB2312" w:eastAsia="仿宋_GB2312"/>
          <w:color w:val="auto"/>
          <w:sz w:val="32"/>
          <w:szCs w:val="32"/>
        </w:rPr>
        <w:t>（五）申请人的经营场所与最近零售点的经营场所之间道路存在有转角的，按直角分段测量最短距离。（如图5所示）</w:t>
      </w:r>
    </w:p>
    <w:p>
      <w:pPr>
        <w:adjustRightInd w:val="0"/>
        <w:snapToGrid w:val="0"/>
        <w:spacing w:line="360" w:lineRule="auto"/>
        <w:ind w:firstLine="464" w:firstLineChars="221"/>
        <w:jc w:val="center"/>
        <w:rPr>
          <w:rFonts w:ascii="仿宋_GB2312" w:hAnsi="仿宋" w:eastAsia="仿宋_GB2312" w:cs="宋体"/>
          <w:color w:val="auto"/>
          <w:szCs w:val="32"/>
          <w:lang w:bidi="ug-CN"/>
        </w:rPr>
      </w:pPr>
      <w:r>
        <w:rPr>
          <w:rFonts w:ascii="方正小标宋简体" w:hAnsi="黑体" w:eastAsia="方正小标宋简体" w:cs="宋体"/>
          <w:color w:val="auto"/>
          <w:szCs w:val="32"/>
        </w:rPr>
        <w:drawing>
          <wp:inline distT="0" distB="0" distL="114300" distR="114300">
            <wp:extent cx="4295775" cy="2809875"/>
            <wp:effectExtent l="0" t="0" r="9525" b="9525"/>
            <wp:docPr id="9" name="图片 5" descr="ed8a6ec6b6efd4edc83e191d2ec4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ed8a6ec6b6efd4edc83e191d2ec4415"/>
                    <pic:cNvPicPr>
                      <a:picLocks noChangeAspect="1"/>
                    </pic:cNvPicPr>
                  </pic:nvPicPr>
                  <pic:blipFill>
                    <a:blip r:embed="rId11"/>
                    <a:stretch>
                      <a:fillRect/>
                    </a:stretch>
                  </pic:blipFill>
                  <pic:spPr>
                    <a:xfrm>
                      <a:off x="0" y="0"/>
                      <a:ext cx="4295775" cy="2809875"/>
                    </a:xfrm>
                    <a:prstGeom prst="rect">
                      <a:avLst/>
                    </a:prstGeom>
                    <a:noFill/>
                    <a:ln>
                      <a:noFill/>
                    </a:ln>
                  </pic:spPr>
                </pic:pic>
              </a:graphicData>
            </a:graphic>
          </wp:inline>
        </w:drawing>
      </w:r>
      <w:r>
        <w:rPr>
          <w:rFonts w:hint="eastAsia" w:ascii="仿宋_GB2312" w:eastAsia="仿宋_GB2312"/>
          <w:color w:val="auto"/>
          <w:sz w:val="32"/>
          <w:szCs w:val="32"/>
        </w:rPr>
        <w:t>（图5）</w:t>
      </w:r>
    </w:p>
    <w:p>
      <w:pPr>
        <w:adjustRightInd w:val="0"/>
        <w:snapToGrid w:val="0"/>
        <w:spacing w:line="360" w:lineRule="auto"/>
        <w:ind w:firstLine="707" w:firstLineChars="221"/>
        <w:rPr>
          <w:rFonts w:ascii="仿宋_GB2312" w:eastAsia="仿宋_GB2312"/>
          <w:color w:val="auto"/>
          <w:sz w:val="32"/>
          <w:szCs w:val="32"/>
        </w:rPr>
      </w:pPr>
      <w:r>
        <w:rPr>
          <w:rFonts w:hint="eastAsia" w:ascii="仿宋_GB2312" w:eastAsia="仿宋_GB2312"/>
          <w:color w:val="auto"/>
          <w:sz w:val="32"/>
          <w:szCs w:val="32"/>
        </w:rPr>
        <w:t>（六）申请人的经营场所与最近零售点的经营场所之间有台阶、楼梯的，以其平面坡长进行测量（如图6所示）；有电梯的，以层高进行测量；楼梯与电梯并存的，以最短距离的为准。</w:t>
      </w:r>
    </w:p>
    <w:p>
      <w:pPr>
        <w:adjustRightInd w:val="0"/>
        <w:snapToGrid w:val="0"/>
        <w:spacing w:line="360" w:lineRule="auto"/>
        <w:jc w:val="center"/>
        <w:rPr>
          <w:rFonts w:ascii="仿宋_GB2312" w:hAnsi="黑体" w:eastAsia="仿宋_GB2312" w:cs="宋体"/>
          <w:color w:val="auto"/>
          <w:szCs w:val="32"/>
          <w:lang w:bidi="ug-CN"/>
        </w:rPr>
      </w:pPr>
      <w:r>
        <w:rPr>
          <w:rFonts w:ascii="仿宋_GB2312" w:hAnsi="黑体" w:eastAsia="仿宋_GB2312" w:cs="宋体"/>
          <w:color w:val="auto"/>
          <w:szCs w:val="32"/>
        </w:rPr>
        <w:drawing>
          <wp:inline distT="0" distB="0" distL="114300" distR="114300">
            <wp:extent cx="4686300" cy="2381250"/>
            <wp:effectExtent l="0" t="0" r="0" b="0"/>
            <wp:docPr id="10" name="图片 6" descr="8746ca3c29c4409ceed41e0fc329b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descr="8746ca3c29c4409ceed41e0fc329b28"/>
                    <pic:cNvPicPr>
                      <a:picLocks noChangeAspect="1"/>
                    </pic:cNvPicPr>
                  </pic:nvPicPr>
                  <pic:blipFill>
                    <a:blip r:embed="rId12"/>
                    <a:stretch>
                      <a:fillRect/>
                    </a:stretch>
                  </pic:blipFill>
                  <pic:spPr>
                    <a:xfrm>
                      <a:off x="0" y="0"/>
                      <a:ext cx="4686300" cy="2381250"/>
                    </a:xfrm>
                    <a:prstGeom prst="rect">
                      <a:avLst/>
                    </a:prstGeom>
                    <a:noFill/>
                    <a:ln>
                      <a:noFill/>
                    </a:ln>
                  </pic:spPr>
                </pic:pic>
              </a:graphicData>
            </a:graphic>
          </wp:inline>
        </w:drawing>
      </w:r>
    </w:p>
    <w:p>
      <w:pPr>
        <w:adjustRightInd w:val="0"/>
        <w:snapToGrid w:val="0"/>
        <w:spacing w:line="360" w:lineRule="auto"/>
        <w:jc w:val="center"/>
        <w:rPr>
          <w:rFonts w:ascii="仿宋_GB2312" w:eastAsia="仿宋_GB2312"/>
          <w:color w:val="auto"/>
          <w:sz w:val="32"/>
          <w:szCs w:val="32"/>
        </w:rPr>
      </w:pPr>
      <w:r>
        <w:rPr>
          <w:rFonts w:hint="eastAsia" w:ascii="仿宋_GB2312" w:eastAsia="仿宋_GB2312"/>
          <w:color w:val="auto"/>
          <w:sz w:val="32"/>
          <w:szCs w:val="32"/>
        </w:rPr>
        <w:t>（图6）</w:t>
      </w:r>
    </w:p>
    <w:p>
      <w:pPr>
        <w:adjustRightInd w:val="0"/>
        <w:snapToGrid w:val="0"/>
        <w:spacing w:line="360" w:lineRule="auto"/>
        <w:ind w:firstLine="640" w:firstLineChars="200"/>
        <w:rPr>
          <w:rFonts w:ascii="仿宋_GB2312" w:eastAsia="仿宋_GB2312"/>
          <w:color w:val="auto"/>
          <w:sz w:val="32"/>
          <w:szCs w:val="32"/>
        </w:rPr>
      </w:pPr>
      <w:r>
        <w:rPr>
          <w:rFonts w:hint="eastAsia" w:ascii="仿宋_GB2312" w:eastAsia="仿宋_GB2312"/>
          <w:color w:val="auto"/>
          <w:sz w:val="32"/>
          <w:szCs w:val="32"/>
        </w:rPr>
        <w:t>（七）市场、封闭式小区内、广场等区域零售点间距测量方法均以原设计道路、人行通道等行人正常安全行走的最短距离进行测量。</w:t>
      </w:r>
    </w:p>
    <w:p>
      <w:pPr>
        <w:adjustRightInd w:val="0"/>
        <w:snapToGrid w:val="0"/>
        <w:spacing w:line="360" w:lineRule="auto"/>
        <w:ind w:firstLine="707" w:firstLineChars="221"/>
        <w:rPr>
          <w:rFonts w:ascii="仿宋_GB2312" w:eastAsia="仿宋_GB2312"/>
          <w:color w:val="auto"/>
          <w:sz w:val="32"/>
          <w:szCs w:val="32"/>
        </w:rPr>
      </w:pPr>
      <w:r>
        <w:rPr>
          <w:rFonts w:hint="eastAsia" w:ascii="仿宋_GB2312" w:eastAsia="仿宋_GB2312"/>
          <w:color w:val="auto"/>
          <w:sz w:val="32"/>
          <w:szCs w:val="32"/>
        </w:rPr>
        <w:t>（八）特殊地形测量：因地形、地貌或设计等原因导致道路、通道成不规则形态，通过前述方法无法测量的，取可安全通行路径最近距离进行测量。</w:t>
      </w:r>
    </w:p>
    <w:p>
      <w:pPr>
        <w:adjustRightInd w:val="0"/>
        <w:snapToGrid w:val="0"/>
        <w:spacing w:line="360" w:lineRule="auto"/>
        <w:ind w:firstLine="707" w:firstLineChars="221"/>
        <w:rPr>
          <w:rFonts w:ascii="仿宋_GB2312" w:eastAsia="仿宋_GB2312"/>
          <w:color w:val="auto"/>
          <w:sz w:val="32"/>
          <w:szCs w:val="32"/>
        </w:rPr>
      </w:pPr>
      <w:r>
        <w:rPr>
          <w:rFonts w:hint="eastAsia" w:ascii="仿宋_GB2312" w:eastAsia="仿宋_GB2312"/>
          <w:color w:val="auto"/>
          <w:sz w:val="32"/>
          <w:szCs w:val="32"/>
        </w:rPr>
        <w:t>（九）测量工具使用符合国家统一标准的测量工具。</w:t>
      </w:r>
      <w:bookmarkStart w:id="0" w:name="DocEnd"/>
      <w:bookmarkEnd w:id="0"/>
      <w:bookmarkStart w:id="1" w:name="ContentEnd"/>
      <w:bookmarkEnd w:id="1"/>
    </w:p>
    <w:p>
      <w:pPr>
        <w:spacing w:line="360" w:lineRule="auto"/>
        <w:rPr>
          <w:rFonts w:ascii="仿宋_GB2312" w:hAnsi="仿宋_GB2312" w:eastAsia="仿宋_GB2312" w:cs="仿宋_GB2312"/>
          <w:color w:val="auto"/>
          <w:szCs w:val="32"/>
        </w:rPr>
      </w:pPr>
    </w:p>
    <w:p>
      <w:pPr>
        <w:spacing w:line="360" w:lineRule="auto"/>
        <w:rPr>
          <w:rFonts w:ascii="仿宋_GB2312" w:hAnsi="仿宋_GB2312" w:eastAsia="仿宋_GB2312" w:cs="仿宋_GB2312"/>
          <w:color w:val="auto"/>
          <w:szCs w:val="32"/>
        </w:rPr>
      </w:pPr>
    </w:p>
    <w:p>
      <w:pPr>
        <w:spacing w:line="360" w:lineRule="auto"/>
        <w:rPr>
          <w:rFonts w:ascii="仿宋_GB2312" w:hAnsi="仿宋_GB2312" w:eastAsia="仿宋_GB2312" w:cs="仿宋_GB2312"/>
          <w:color w:val="auto"/>
          <w:szCs w:val="32"/>
        </w:rPr>
      </w:pPr>
    </w:p>
    <w:p>
      <w:pPr>
        <w:spacing w:line="360" w:lineRule="auto"/>
        <w:rPr>
          <w:rFonts w:ascii="仿宋_GB2312" w:hAnsi="仿宋_GB2312" w:eastAsia="仿宋_GB2312" w:cs="仿宋_GB2312"/>
          <w:color w:val="auto"/>
          <w:szCs w:val="32"/>
        </w:rPr>
      </w:pPr>
    </w:p>
    <w:p>
      <w:pPr>
        <w:spacing w:line="360" w:lineRule="auto"/>
        <w:rPr>
          <w:rFonts w:ascii="仿宋_GB2312" w:hAnsi="仿宋_GB2312" w:eastAsia="仿宋_GB2312" w:cs="仿宋_GB2312"/>
          <w:color w:val="auto"/>
          <w:szCs w:val="32"/>
        </w:rPr>
      </w:pPr>
    </w:p>
    <w:p>
      <w:pPr>
        <w:spacing w:line="360" w:lineRule="auto"/>
        <w:rPr>
          <w:rFonts w:ascii="仿宋_GB2312" w:hAnsi="仿宋_GB2312" w:eastAsia="仿宋_GB2312" w:cs="仿宋_GB2312"/>
          <w:color w:val="auto"/>
          <w:szCs w:val="32"/>
        </w:rPr>
      </w:pPr>
    </w:p>
    <w:p>
      <w:pPr>
        <w:spacing w:line="360" w:lineRule="auto"/>
        <w:rPr>
          <w:rFonts w:ascii="仿宋_GB2312" w:hAnsi="仿宋_GB2312" w:eastAsia="仿宋_GB2312" w:cs="仿宋_GB2312"/>
          <w:color w:val="auto"/>
          <w:szCs w:val="32"/>
        </w:rPr>
      </w:pPr>
    </w:p>
    <w:p>
      <w:pPr>
        <w:spacing w:line="360" w:lineRule="auto"/>
        <w:rPr>
          <w:rFonts w:ascii="仿宋_GB2312" w:hAnsi="仿宋_GB2312" w:eastAsia="仿宋_GB2312" w:cs="仿宋_GB2312"/>
          <w:color w:val="auto"/>
          <w:szCs w:val="32"/>
        </w:rPr>
      </w:pPr>
    </w:p>
    <w:p>
      <w:pPr>
        <w:spacing w:line="360" w:lineRule="auto"/>
        <w:rPr>
          <w:rFonts w:ascii="仿宋_GB2312" w:hAnsi="仿宋_GB2312" w:eastAsia="仿宋_GB2312" w:cs="仿宋_GB2312"/>
          <w:color w:val="auto"/>
          <w:szCs w:val="32"/>
        </w:rPr>
      </w:pPr>
    </w:p>
    <w:p>
      <w:pPr>
        <w:spacing w:line="360" w:lineRule="auto"/>
        <w:rPr>
          <w:rFonts w:ascii="仿宋_GB2312" w:hAnsi="仿宋_GB2312" w:eastAsia="仿宋_GB2312" w:cs="仿宋_GB2312"/>
          <w:color w:val="auto"/>
          <w:szCs w:val="32"/>
        </w:rPr>
      </w:pPr>
    </w:p>
    <w:p>
      <w:pPr>
        <w:spacing w:line="360" w:lineRule="auto"/>
        <w:rPr>
          <w:rFonts w:ascii="仿宋_GB2312" w:hAnsi="仿宋_GB2312" w:eastAsia="仿宋_GB2312" w:cs="仿宋_GB2312"/>
          <w:color w:val="auto"/>
          <w:szCs w:val="32"/>
        </w:rPr>
      </w:pPr>
    </w:p>
    <w:p>
      <w:pPr>
        <w:spacing w:line="360" w:lineRule="auto"/>
        <w:rPr>
          <w:rFonts w:ascii="仿宋_GB2312" w:hAnsi="仿宋_GB2312" w:eastAsia="仿宋_GB2312" w:cs="仿宋_GB2312"/>
          <w:color w:val="auto"/>
          <w:szCs w:val="32"/>
        </w:rPr>
      </w:pPr>
    </w:p>
    <w:p>
      <w:pPr>
        <w:spacing w:line="360" w:lineRule="auto"/>
        <w:rPr>
          <w:rFonts w:ascii="仿宋_GB2312" w:hAnsi="仿宋_GB2312" w:eastAsia="仿宋_GB2312" w:cs="仿宋_GB2312"/>
          <w:color w:val="auto"/>
          <w:szCs w:val="32"/>
        </w:rPr>
      </w:pPr>
    </w:p>
    <w:p>
      <w:pPr>
        <w:spacing w:line="360" w:lineRule="auto"/>
        <w:rPr>
          <w:rFonts w:ascii="仿宋_GB2312" w:hAnsi="仿宋_GB2312" w:eastAsia="仿宋_GB2312" w:cs="仿宋_GB2312"/>
          <w:color w:val="auto"/>
          <w:szCs w:val="32"/>
        </w:rPr>
      </w:pPr>
    </w:p>
    <w:p>
      <w:pPr>
        <w:spacing w:line="360" w:lineRule="auto"/>
        <w:rPr>
          <w:rFonts w:ascii="仿宋_GB2312" w:hAnsi="仿宋_GB2312" w:eastAsia="仿宋_GB2312" w:cs="仿宋_GB2312"/>
          <w:color w:val="auto"/>
          <w:szCs w:val="32"/>
        </w:rPr>
      </w:pPr>
    </w:p>
    <w:p>
      <w:pPr>
        <w:spacing w:line="360" w:lineRule="auto"/>
        <w:rPr>
          <w:rFonts w:ascii="仿宋_GB2312" w:hAnsi="仿宋_GB2312" w:eastAsia="仿宋_GB2312" w:cs="仿宋_GB2312"/>
          <w:color w:val="auto"/>
          <w:szCs w:val="32"/>
        </w:rPr>
      </w:pPr>
    </w:p>
    <w:p>
      <w:pPr>
        <w:spacing w:line="360" w:lineRule="auto"/>
        <w:rPr>
          <w:rFonts w:ascii="仿宋_GB2312" w:hAnsi="仿宋_GB2312" w:eastAsia="仿宋_GB2312" w:cs="仿宋_GB2312"/>
          <w:color w:val="auto"/>
          <w:szCs w:val="32"/>
        </w:rPr>
      </w:pPr>
      <w:bookmarkStart w:id="3" w:name="_GoBack"/>
      <w:bookmarkEnd w:id="3"/>
    </w:p>
    <w:p/>
    <w:p>
      <w:pPr>
        <w:ind w:firstLine="272" w:firstLineChars="100"/>
        <w:rPr>
          <w:rFonts w:hint="eastAsia" w:ascii="仿宋_GB2312"/>
          <w:kern w:val="10"/>
          <w:sz w:val="28"/>
          <w:szCs w:val="28"/>
        </w:rPr>
      </w:pPr>
      <w:r>
        <w:rPr>
          <w:rFonts w:ascii="仿宋_GB2312" w:hAnsi="宋体"/>
          <w:color w:val="000000"/>
          <w:spacing w:val="-4"/>
          <w:sz w:val="28"/>
          <w:szCs w:val="28"/>
        </w:rPr>
        <mc:AlternateContent>
          <mc:Choice Requires="wps">
            <w:drawing>
              <wp:anchor distT="0" distB="0" distL="114300" distR="114300" simplePos="0" relativeHeight="251662336" behindDoc="0" locked="0" layoutInCell="1" allowOverlap="1">
                <wp:simplePos x="0" y="0"/>
                <wp:positionH relativeFrom="column">
                  <wp:posOffset>46355</wp:posOffset>
                </wp:positionH>
                <wp:positionV relativeFrom="paragraph">
                  <wp:posOffset>367665</wp:posOffset>
                </wp:positionV>
                <wp:extent cx="5652135" cy="0"/>
                <wp:effectExtent l="0" t="12700" r="5715" b="15875"/>
                <wp:wrapNone/>
                <wp:docPr id="11" name="直接箭头连接符 11"/>
                <wp:cNvGraphicFramePr/>
                <a:graphic xmlns:a="http://schemas.openxmlformats.org/drawingml/2006/main">
                  <a:graphicData uri="http://schemas.microsoft.com/office/word/2010/wordprocessingShape">
                    <wps:wsp>
                      <wps:cNvCnPr/>
                      <wps:spPr>
                        <a:xfrm>
                          <a:off x="0" y="0"/>
                          <a:ext cx="5652135" cy="0"/>
                        </a:xfrm>
                        <a:prstGeom prst="straightConnector1">
                          <a:avLst/>
                        </a:prstGeom>
                        <a:ln w="2540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65pt;margin-top:28.95pt;height:0pt;width:445.05pt;z-index:251662336;mso-width-relative:page;mso-height-relative:page;" o:connectortype="straight" filled="f" stroked="t" coordsize="21600,21600" o:gfxdata="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2pDyfVAAAABwEAAA8AAAAAAAAAAQAgAAAAIgAAAGRycy9kb3ducmV2&#10;LnhtbFBLAQIUABQAAAAIAIdO4kDpWNXA/wEAAO8DAAAOAAAAAAAAAAEAIAAAACQBAABkcnMvZTJv&#10;RG9jLnhtbFBLBQYAAAAABgAGAFkBAACVBQAAAAA=&#10;">
                <v:fill on="f" focussize="0,0"/>
                <v:stroke weight="2pt" color="#000000" joinstyle="round"/>
                <v:imagedata o:title=""/>
                <o:lock v:ext="edit" aspectratio="f"/>
              </v:shape>
            </w:pict>
          </mc:Fallback>
        </mc:AlternateContent>
      </w:r>
    </w:p>
    <w:p>
      <w:pPr>
        <w:ind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kern w:val="10"/>
          <w:sz w:val="28"/>
          <w:szCs w:val="28"/>
        </w:rPr>
        <w:t>岐山县烟草专卖局</w:t>
      </w:r>
      <w:r>
        <w:rPr>
          <w:rFonts w:hint="eastAsia" w:ascii="仿宋_GB2312" w:hAnsi="仿宋_GB2312" w:eastAsia="仿宋_GB2312" w:cs="仿宋_GB2312"/>
          <w:sz w:val="28"/>
          <w:szCs w:val="28"/>
        </w:rPr>
        <w:t xml:space="preserve">                </w:t>
      </w:r>
      <w:bookmarkStart w:id="2" w:name="yfdate"/>
      <w:r>
        <w:rPr>
          <w:rFonts w:hint="eastAsia" w:ascii="仿宋_GB2312" w:hAnsi="仿宋_GB2312" w:eastAsia="仿宋_GB2312" w:cs="仿宋_GB2312"/>
          <w:color w:val="010000"/>
          <w:sz w:val="28"/>
          <w:szCs w:val="28"/>
          <w:lang w:eastAsia="zh-CN"/>
        </w:rPr>
        <w:t>2</w:t>
      </w:r>
      <w:r>
        <w:rPr>
          <w:rFonts w:hint="eastAsia" w:ascii="仿宋_GB2312" w:hAnsi="仿宋_GB2312" w:eastAsia="仿宋_GB2312" w:cs="仿宋_GB2312"/>
          <w:color w:val="010000"/>
          <w:sz w:val="28"/>
          <w:szCs w:val="28"/>
          <w:lang w:val="en-US" w:eastAsia="zh-CN"/>
        </w:rPr>
        <w:t>023</w:t>
      </w:r>
      <w:r>
        <w:rPr>
          <w:rFonts w:hint="eastAsia" w:ascii="仿宋_GB2312" w:hAnsi="仿宋_GB2312" w:eastAsia="仿宋_GB2312" w:cs="仿宋_GB2312"/>
          <w:color w:val="010000"/>
          <w:sz w:val="28"/>
          <w:szCs w:val="28"/>
          <w:lang w:eastAsia="zh-CN"/>
        </w:rPr>
        <w:t>年</w:t>
      </w:r>
      <w:r>
        <w:rPr>
          <w:rFonts w:hint="eastAsia" w:ascii="仿宋_GB2312" w:hAnsi="仿宋_GB2312" w:eastAsia="仿宋_GB2312" w:cs="仿宋_GB2312"/>
          <w:color w:val="010000"/>
          <w:sz w:val="28"/>
          <w:szCs w:val="28"/>
          <w:lang w:val="en-US" w:eastAsia="zh-CN"/>
        </w:rPr>
        <w:t>12</w:t>
      </w:r>
      <w:r>
        <w:rPr>
          <w:rFonts w:hint="eastAsia" w:ascii="仿宋_GB2312" w:hAnsi="仿宋_GB2312" w:eastAsia="仿宋_GB2312" w:cs="仿宋_GB2312"/>
          <w:color w:val="010000"/>
          <w:sz w:val="28"/>
          <w:szCs w:val="28"/>
          <w:lang w:eastAsia="zh-CN"/>
        </w:rPr>
        <w:t>月</w:t>
      </w:r>
      <w:r>
        <w:rPr>
          <w:rFonts w:hint="eastAsia" w:ascii="仿宋_GB2312" w:hAnsi="仿宋_GB2312" w:eastAsia="仿宋_GB2312" w:cs="仿宋_GB2312"/>
          <w:color w:val="010000"/>
          <w:sz w:val="28"/>
          <w:szCs w:val="28"/>
          <w:lang w:val="en-US" w:eastAsia="zh-CN"/>
        </w:rPr>
        <w:t>12</w:t>
      </w:r>
      <w:r>
        <w:rPr>
          <w:rFonts w:hint="eastAsia" w:ascii="仿宋_GB2312" w:hAnsi="仿宋_GB2312" w:eastAsia="仿宋_GB2312" w:cs="仿宋_GB2312"/>
          <w:color w:val="010000"/>
          <w:sz w:val="28"/>
          <w:szCs w:val="28"/>
          <w:lang w:eastAsia="zh-CN"/>
        </w:rPr>
        <w:t>日</w:t>
      </w:r>
      <w:bookmarkEnd w:id="2"/>
      <w:r>
        <w:rPr>
          <w:rFonts w:hint="eastAsia" w:ascii="仿宋_GB2312" w:hAnsi="仿宋_GB2312" w:eastAsia="仿宋_GB2312" w:cs="仿宋_GB2312"/>
          <w:sz w:val="28"/>
          <w:szCs w:val="28"/>
        </w:rPr>
        <w:t>印发</w:t>
      </w:r>
    </w:p>
    <w:p>
      <w:r>
        <mc:AlternateContent>
          <mc:Choice Requires="wps">
            <w:drawing>
              <wp:anchor distT="0" distB="0" distL="114300" distR="114300" simplePos="0" relativeHeight="251663360" behindDoc="0" locked="0" layoutInCell="1" allowOverlap="1">
                <wp:simplePos x="0" y="0"/>
                <wp:positionH relativeFrom="column">
                  <wp:posOffset>65405</wp:posOffset>
                </wp:positionH>
                <wp:positionV relativeFrom="paragraph">
                  <wp:posOffset>7620</wp:posOffset>
                </wp:positionV>
                <wp:extent cx="5652135" cy="0"/>
                <wp:effectExtent l="0" t="12700" r="5715" b="15875"/>
                <wp:wrapNone/>
                <wp:docPr id="5" name="直接箭头连接符 5"/>
                <wp:cNvGraphicFramePr/>
                <a:graphic xmlns:a="http://schemas.openxmlformats.org/drawingml/2006/main">
                  <a:graphicData uri="http://schemas.microsoft.com/office/word/2010/wordprocessingShape">
                    <wps:wsp>
                      <wps:cNvCnPr/>
                      <wps:spPr>
                        <a:xfrm>
                          <a:off x="0" y="0"/>
                          <a:ext cx="5652135" cy="0"/>
                        </a:xfrm>
                        <a:prstGeom prst="straightConnector1">
                          <a:avLst/>
                        </a:prstGeom>
                        <a:ln w="2540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15pt;margin-top:0.6pt;height:0pt;width:445.05pt;z-index:251663360;mso-width-relative:page;mso-height-relative:page;" o:connectortype="straight" filled="f" stroked="t" coordsize="21600,21600" o:gfxdata="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XwnTtMAAAAGAQAADwAAAAAAAAABACAAAAAiAAAAZHJzL2Rvd25yZXYueG1s&#10;UEsBAhQAFAAAAAgAh07iQI9xq239AQAA7QMAAA4AAAAAAAAAAQAgAAAAIgEAAGRycy9lMm9Eb2Mu&#10;eG1sUEsFBgAAAAAGAAYAWQEAAJEFAAAAAA==&#10;">
                <v:fill on="f" focussize="0,0"/>
                <v:stroke weight="2pt" color="#000000" joinstyle="round"/>
                <v:imagedata o:title=""/>
                <o:lock v:ext="edit" aspectratio="f"/>
              </v:shape>
            </w:pict>
          </mc:Fallback>
        </mc:AlternateContent>
      </w:r>
    </w:p>
    <w:p/>
    <w:p>
      <w:pPr>
        <w:spacing w:line="560" w:lineRule="exact"/>
        <w:ind w:firstLine="640" w:firstLineChars="200"/>
        <w:rPr>
          <w:rFonts w:ascii="仿宋_GB2312" w:hAnsi="微软雅黑" w:eastAsia="仿宋_GB2312" w:cs="宋体"/>
          <w:color w:val="auto"/>
          <w:sz w:val="32"/>
          <w:szCs w:val="32"/>
          <w:lang w:val="ug-CN" w:bidi="ug-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等线">
    <w:altName w:val="Arial Unicode MS"/>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4</w:t>
    </w:r>
    <w:r>
      <w:rPr>
        <w:lang w:val="zh-CN"/>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4ZjRlNTUzZWE4YTZjZjRmNWM5NmM0ZWM4ODFjYmEifQ=="/>
  </w:docVars>
  <w:rsids>
    <w:rsidRoot w:val="1CC85207"/>
    <w:rsid w:val="0000089B"/>
    <w:rsid w:val="00004B18"/>
    <w:rsid w:val="00006FB7"/>
    <w:rsid w:val="000106B8"/>
    <w:rsid w:val="000112B3"/>
    <w:rsid w:val="00011F95"/>
    <w:rsid w:val="000208FE"/>
    <w:rsid w:val="000244D8"/>
    <w:rsid w:val="000310D4"/>
    <w:rsid w:val="0004092C"/>
    <w:rsid w:val="00044F7F"/>
    <w:rsid w:val="0005176B"/>
    <w:rsid w:val="00051A35"/>
    <w:rsid w:val="00053037"/>
    <w:rsid w:val="00063A0C"/>
    <w:rsid w:val="00083E1F"/>
    <w:rsid w:val="00087128"/>
    <w:rsid w:val="000901DD"/>
    <w:rsid w:val="000A6F6B"/>
    <w:rsid w:val="000B0E9C"/>
    <w:rsid w:val="000C23C5"/>
    <w:rsid w:val="000D2D43"/>
    <w:rsid w:val="000E7891"/>
    <w:rsid w:val="000F5E7C"/>
    <w:rsid w:val="000F7A6A"/>
    <w:rsid w:val="00100823"/>
    <w:rsid w:val="00101016"/>
    <w:rsid w:val="00106442"/>
    <w:rsid w:val="0011189B"/>
    <w:rsid w:val="00113057"/>
    <w:rsid w:val="001166A5"/>
    <w:rsid w:val="0011743C"/>
    <w:rsid w:val="00124C6B"/>
    <w:rsid w:val="00126E7C"/>
    <w:rsid w:val="00130741"/>
    <w:rsid w:val="00130C87"/>
    <w:rsid w:val="00142D6C"/>
    <w:rsid w:val="00145352"/>
    <w:rsid w:val="001507B8"/>
    <w:rsid w:val="0016177E"/>
    <w:rsid w:val="00164043"/>
    <w:rsid w:val="00165045"/>
    <w:rsid w:val="0017680B"/>
    <w:rsid w:val="00190934"/>
    <w:rsid w:val="001A491C"/>
    <w:rsid w:val="001B2DAE"/>
    <w:rsid w:val="001C0581"/>
    <w:rsid w:val="001C0D38"/>
    <w:rsid w:val="001C7A7F"/>
    <w:rsid w:val="001D1608"/>
    <w:rsid w:val="001D3D86"/>
    <w:rsid w:val="001E2A5F"/>
    <w:rsid w:val="001E6237"/>
    <w:rsid w:val="001E63D7"/>
    <w:rsid w:val="001F384A"/>
    <w:rsid w:val="001F5816"/>
    <w:rsid w:val="001F667C"/>
    <w:rsid w:val="00200F5C"/>
    <w:rsid w:val="00220FB9"/>
    <w:rsid w:val="00222667"/>
    <w:rsid w:val="0022274E"/>
    <w:rsid w:val="0022660E"/>
    <w:rsid w:val="002335DB"/>
    <w:rsid w:val="002538AC"/>
    <w:rsid w:val="00255F3C"/>
    <w:rsid w:val="002714B2"/>
    <w:rsid w:val="00273C38"/>
    <w:rsid w:val="00280381"/>
    <w:rsid w:val="00290902"/>
    <w:rsid w:val="0029395A"/>
    <w:rsid w:val="00297C8C"/>
    <w:rsid w:val="002A0E36"/>
    <w:rsid w:val="002A4CC5"/>
    <w:rsid w:val="002A7EBA"/>
    <w:rsid w:val="002C4A94"/>
    <w:rsid w:val="002D2824"/>
    <w:rsid w:val="002E1E14"/>
    <w:rsid w:val="002E262E"/>
    <w:rsid w:val="002F008B"/>
    <w:rsid w:val="002F733E"/>
    <w:rsid w:val="00303A22"/>
    <w:rsid w:val="0030402F"/>
    <w:rsid w:val="00304FC8"/>
    <w:rsid w:val="00306C7A"/>
    <w:rsid w:val="00311B53"/>
    <w:rsid w:val="00326BE5"/>
    <w:rsid w:val="003317DC"/>
    <w:rsid w:val="00347954"/>
    <w:rsid w:val="00352D08"/>
    <w:rsid w:val="00354F02"/>
    <w:rsid w:val="00355908"/>
    <w:rsid w:val="003562E2"/>
    <w:rsid w:val="00361E94"/>
    <w:rsid w:val="0036358A"/>
    <w:rsid w:val="00385457"/>
    <w:rsid w:val="0039525C"/>
    <w:rsid w:val="003A5173"/>
    <w:rsid w:val="003A6EE7"/>
    <w:rsid w:val="003B2287"/>
    <w:rsid w:val="003B76E2"/>
    <w:rsid w:val="003B7808"/>
    <w:rsid w:val="003C603C"/>
    <w:rsid w:val="003C7574"/>
    <w:rsid w:val="003E28A8"/>
    <w:rsid w:val="003E4E05"/>
    <w:rsid w:val="00402379"/>
    <w:rsid w:val="00405C8C"/>
    <w:rsid w:val="0041404F"/>
    <w:rsid w:val="00416737"/>
    <w:rsid w:val="00427130"/>
    <w:rsid w:val="004333DD"/>
    <w:rsid w:val="004450EB"/>
    <w:rsid w:val="00452FF9"/>
    <w:rsid w:val="00460FA1"/>
    <w:rsid w:val="00467F8F"/>
    <w:rsid w:val="004718A5"/>
    <w:rsid w:val="004718F3"/>
    <w:rsid w:val="0048432B"/>
    <w:rsid w:val="00484ABE"/>
    <w:rsid w:val="004852F9"/>
    <w:rsid w:val="0049527A"/>
    <w:rsid w:val="004A2721"/>
    <w:rsid w:val="004A4C8D"/>
    <w:rsid w:val="004B3EFE"/>
    <w:rsid w:val="004C0F19"/>
    <w:rsid w:val="004C759C"/>
    <w:rsid w:val="004D56AD"/>
    <w:rsid w:val="004E011D"/>
    <w:rsid w:val="005014AB"/>
    <w:rsid w:val="0050543D"/>
    <w:rsid w:val="00510E3E"/>
    <w:rsid w:val="00514D2C"/>
    <w:rsid w:val="005217E8"/>
    <w:rsid w:val="005218BC"/>
    <w:rsid w:val="00530937"/>
    <w:rsid w:val="00534750"/>
    <w:rsid w:val="005412E3"/>
    <w:rsid w:val="00542F52"/>
    <w:rsid w:val="005449B9"/>
    <w:rsid w:val="0054659F"/>
    <w:rsid w:val="00547062"/>
    <w:rsid w:val="00550DF4"/>
    <w:rsid w:val="00551A29"/>
    <w:rsid w:val="0055287F"/>
    <w:rsid w:val="00553933"/>
    <w:rsid w:val="0055664C"/>
    <w:rsid w:val="00562190"/>
    <w:rsid w:val="00563A59"/>
    <w:rsid w:val="00570870"/>
    <w:rsid w:val="005755A1"/>
    <w:rsid w:val="00582BC5"/>
    <w:rsid w:val="00585AB8"/>
    <w:rsid w:val="00587EFE"/>
    <w:rsid w:val="00596790"/>
    <w:rsid w:val="005A25BE"/>
    <w:rsid w:val="005A35C5"/>
    <w:rsid w:val="005B6928"/>
    <w:rsid w:val="005C1955"/>
    <w:rsid w:val="005D2414"/>
    <w:rsid w:val="005D39C0"/>
    <w:rsid w:val="005E2B5A"/>
    <w:rsid w:val="005E5E06"/>
    <w:rsid w:val="005E67D5"/>
    <w:rsid w:val="005E7B07"/>
    <w:rsid w:val="005F5843"/>
    <w:rsid w:val="005F6E38"/>
    <w:rsid w:val="005F75A8"/>
    <w:rsid w:val="00607105"/>
    <w:rsid w:val="006334E7"/>
    <w:rsid w:val="00633F21"/>
    <w:rsid w:val="00634491"/>
    <w:rsid w:val="00653CF0"/>
    <w:rsid w:val="006612F5"/>
    <w:rsid w:val="006A6699"/>
    <w:rsid w:val="006B0B61"/>
    <w:rsid w:val="006B1ED2"/>
    <w:rsid w:val="006C41C1"/>
    <w:rsid w:val="006C4703"/>
    <w:rsid w:val="006C4C9E"/>
    <w:rsid w:val="006D1499"/>
    <w:rsid w:val="006D5179"/>
    <w:rsid w:val="00701C47"/>
    <w:rsid w:val="00703AF8"/>
    <w:rsid w:val="0070517A"/>
    <w:rsid w:val="00706F2A"/>
    <w:rsid w:val="00710A18"/>
    <w:rsid w:val="0071310C"/>
    <w:rsid w:val="00715E10"/>
    <w:rsid w:val="0072472A"/>
    <w:rsid w:val="00731E49"/>
    <w:rsid w:val="00743625"/>
    <w:rsid w:val="00744539"/>
    <w:rsid w:val="00753FBB"/>
    <w:rsid w:val="007614E4"/>
    <w:rsid w:val="00762BD1"/>
    <w:rsid w:val="007836B8"/>
    <w:rsid w:val="0078536B"/>
    <w:rsid w:val="00791711"/>
    <w:rsid w:val="007B47C6"/>
    <w:rsid w:val="007C1607"/>
    <w:rsid w:val="007C3E85"/>
    <w:rsid w:val="007C527B"/>
    <w:rsid w:val="007D6DB7"/>
    <w:rsid w:val="007D7B71"/>
    <w:rsid w:val="007E2D9B"/>
    <w:rsid w:val="007F09AD"/>
    <w:rsid w:val="007F2321"/>
    <w:rsid w:val="007F3D9A"/>
    <w:rsid w:val="007F504C"/>
    <w:rsid w:val="0080041A"/>
    <w:rsid w:val="008014A7"/>
    <w:rsid w:val="00802285"/>
    <w:rsid w:val="008074F3"/>
    <w:rsid w:val="00810949"/>
    <w:rsid w:val="00813D6D"/>
    <w:rsid w:val="0082556E"/>
    <w:rsid w:val="00831003"/>
    <w:rsid w:val="00833C07"/>
    <w:rsid w:val="00837160"/>
    <w:rsid w:val="008417CE"/>
    <w:rsid w:val="00845CAA"/>
    <w:rsid w:val="00851360"/>
    <w:rsid w:val="00857049"/>
    <w:rsid w:val="008747A0"/>
    <w:rsid w:val="0087660F"/>
    <w:rsid w:val="0089128F"/>
    <w:rsid w:val="008B0E67"/>
    <w:rsid w:val="008B1C4F"/>
    <w:rsid w:val="008D31A0"/>
    <w:rsid w:val="008D39C9"/>
    <w:rsid w:val="008E07B4"/>
    <w:rsid w:val="008E220F"/>
    <w:rsid w:val="008E2A62"/>
    <w:rsid w:val="008E35BB"/>
    <w:rsid w:val="008E7ADE"/>
    <w:rsid w:val="008F058E"/>
    <w:rsid w:val="008F1CD4"/>
    <w:rsid w:val="008F27E8"/>
    <w:rsid w:val="00905BC2"/>
    <w:rsid w:val="009102B4"/>
    <w:rsid w:val="0091275E"/>
    <w:rsid w:val="00917661"/>
    <w:rsid w:val="00930C49"/>
    <w:rsid w:val="009319E7"/>
    <w:rsid w:val="0093480B"/>
    <w:rsid w:val="00941647"/>
    <w:rsid w:val="009436F3"/>
    <w:rsid w:val="009525D3"/>
    <w:rsid w:val="00952CA6"/>
    <w:rsid w:val="00954CD1"/>
    <w:rsid w:val="00961B82"/>
    <w:rsid w:val="0096464E"/>
    <w:rsid w:val="00966170"/>
    <w:rsid w:val="009726AB"/>
    <w:rsid w:val="00972908"/>
    <w:rsid w:val="00980B66"/>
    <w:rsid w:val="00985045"/>
    <w:rsid w:val="0098781D"/>
    <w:rsid w:val="0099271D"/>
    <w:rsid w:val="00994B00"/>
    <w:rsid w:val="00994F6F"/>
    <w:rsid w:val="00996258"/>
    <w:rsid w:val="009A016E"/>
    <w:rsid w:val="009A14DE"/>
    <w:rsid w:val="009A63AA"/>
    <w:rsid w:val="009A68E7"/>
    <w:rsid w:val="009A7C78"/>
    <w:rsid w:val="009B0D22"/>
    <w:rsid w:val="009C323A"/>
    <w:rsid w:val="009D12B1"/>
    <w:rsid w:val="009D6D10"/>
    <w:rsid w:val="009E04CF"/>
    <w:rsid w:val="009E2C7F"/>
    <w:rsid w:val="009E7C27"/>
    <w:rsid w:val="00A01A54"/>
    <w:rsid w:val="00A01A65"/>
    <w:rsid w:val="00A062D1"/>
    <w:rsid w:val="00A07FC6"/>
    <w:rsid w:val="00A13D83"/>
    <w:rsid w:val="00A15E86"/>
    <w:rsid w:val="00A23B83"/>
    <w:rsid w:val="00A24D91"/>
    <w:rsid w:val="00A26991"/>
    <w:rsid w:val="00A332A9"/>
    <w:rsid w:val="00A36AA9"/>
    <w:rsid w:val="00A376D2"/>
    <w:rsid w:val="00A42B4F"/>
    <w:rsid w:val="00A46B9A"/>
    <w:rsid w:val="00A47B9E"/>
    <w:rsid w:val="00A5102C"/>
    <w:rsid w:val="00A55A4F"/>
    <w:rsid w:val="00A66649"/>
    <w:rsid w:val="00A66E0F"/>
    <w:rsid w:val="00A75E65"/>
    <w:rsid w:val="00A777C0"/>
    <w:rsid w:val="00A80138"/>
    <w:rsid w:val="00A807A2"/>
    <w:rsid w:val="00A81AB2"/>
    <w:rsid w:val="00A874A9"/>
    <w:rsid w:val="00A90E9D"/>
    <w:rsid w:val="00A96EB2"/>
    <w:rsid w:val="00AA3347"/>
    <w:rsid w:val="00AA7B49"/>
    <w:rsid w:val="00AB27B3"/>
    <w:rsid w:val="00AB2C1A"/>
    <w:rsid w:val="00AB356D"/>
    <w:rsid w:val="00AB4AB2"/>
    <w:rsid w:val="00AB50A7"/>
    <w:rsid w:val="00AC0C21"/>
    <w:rsid w:val="00AC37BE"/>
    <w:rsid w:val="00AC455D"/>
    <w:rsid w:val="00AC60CE"/>
    <w:rsid w:val="00AD1979"/>
    <w:rsid w:val="00AE0874"/>
    <w:rsid w:val="00AF5ADF"/>
    <w:rsid w:val="00B04473"/>
    <w:rsid w:val="00B07778"/>
    <w:rsid w:val="00B11545"/>
    <w:rsid w:val="00B12963"/>
    <w:rsid w:val="00B20698"/>
    <w:rsid w:val="00B22329"/>
    <w:rsid w:val="00B253BF"/>
    <w:rsid w:val="00B42240"/>
    <w:rsid w:val="00B43B4A"/>
    <w:rsid w:val="00B456D7"/>
    <w:rsid w:val="00B46CE6"/>
    <w:rsid w:val="00B625CC"/>
    <w:rsid w:val="00B63292"/>
    <w:rsid w:val="00B72207"/>
    <w:rsid w:val="00B72435"/>
    <w:rsid w:val="00B72DAF"/>
    <w:rsid w:val="00B77790"/>
    <w:rsid w:val="00B847E2"/>
    <w:rsid w:val="00B904EE"/>
    <w:rsid w:val="00B94DD2"/>
    <w:rsid w:val="00B95C82"/>
    <w:rsid w:val="00B97BE6"/>
    <w:rsid w:val="00BA0F69"/>
    <w:rsid w:val="00BA1431"/>
    <w:rsid w:val="00BA5294"/>
    <w:rsid w:val="00BB1A00"/>
    <w:rsid w:val="00BB6096"/>
    <w:rsid w:val="00BC5AFD"/>
    <w:rsid w:val="00BD497B"/>
    <w:rsid w:val="00BF392E"/>
    <w:rsid w:val="00BF68C9"/>
    <w:rsid w:val="00C0158A"/>
    <w:rsid w:val="00C06C9D"/>
    <w:rsid w:val="00C1262D"/>
    <w:rsid w:val="00C12861"/>
    <w:rsid w:val="00C20F94"/>
    <w:rsid w:val="00C213D1"/>
    <w:rsid w:val="00C22C75"/>
    <w:rsid w:val="00C268BD"/>
    <w:rsid w:val="00C27076"/>
    <w:rsid w:val="00C3298E"/>
    <w:rsid w:val="00C450A3"/>
    <w:rsid w:val="00C53227"/>
    <w:rsid w:val="00C63AB4"/>
    <w:rsid w:val="00C64156"/>
    <w:rsid w:val="00C646A5"/>
    <w:rsid w:val="00C64A4D"/>
    <w:rsid w:val="00C67931"/>
    <w:rsid w:val="00C8077B"/>
    <w:rsid w:val="00C83E40"/>
    <w:rsid w:val="00C84B0B"/>
    <w:rsid w:val="00C875EC"/>
    <w:rsid w:val="00C91D8B"/>
    <w:rsid w:val="00C926B8"/>
    <w:rsid w:val="00C934C9"/>
    <w:rsid w:val="00C97484"/>
    <w:rsid w:val="00CA4181"/>
    <w:rsid w:val="00CA5B99"/>
    <w:rsid w:val="00CB4084"/>
    <w:rsid w:val="00CB588B"/>
    <w:rsid w:val="00CC6784"/>
    <w:rsid w:val="00CC7344"/>
    <w:rsid w:val="00CD185D"/>
    <w:rsid w:val="00CD4231"/>
    <w:rsid w:val="00CE13DB"/>
    <w:rsid w:val="00CF0B91"/>
    <w:rsid w:val="00CF36E2"/>
    <w:rsid w:val="00D0216A"/>
    <w:rsid w:val="00D11D56"/>
    <w:rsid w:val="00D157A3"/>
    <w:rsid w:val="00D23325"/>
    <w:rsid w:val="00D23A0A"/>
    <w:rsid w:val="00D24A89"/>
    <w:rsid w:val="00D35D13"/>
    <w:rsid w:val="00D37E43"/>
    <w:rsid w:val="00D4350B"/>
    <w:rsid w:val="00D5154E"/>
    <w:rsid w:val="00D6692C"/>
    <w:rsid w:val="00D66946"/>
    <w:rsid w:val="00D8390F"/>
    <w:rsid w:val="00D86677"/>
    <w:rsid w:val="00D87C73"/>
    <w:rsid w:val="00D93EE9"/>
    <w:rsid w:val="00D97D53"/>
    <w:rsid w:val="00DA0D69"/>
    <w:rsid w:val="00DA21FD"/>
    <w:rsid w:val="00DA674B"/>
    <w:rsid w:val="00DA72B9"/>
    <w:rsid w:val="00DB6F26"/>
    <w:rsid w:val="00DE16B2"/>
    <w:rsid w:val="00DE43BA"/>
    <w:rsid w:val="00DF2EC1"/>
    <w:rsid w:val="00E00B51"/>
    <w:rsid w:val="00E00E15"/>
    <w:rsid w:val="00E0184C"/>
    <w:rsid w:val="00E06BE3"/>
    <w:rsid w:val="00E110D6"/>
    <w:rsid w:val="00E1533F"/>
    <w:rsid w:val="00E15CF6"/>
    <w:rsid w:val="00E17817"/>
    <w:rsid w:val="00E17D0A"/>
    <w:rsid w:val="00E239B6"/>
    <w:rsid w:val="00E3058B"/>
    <w:rsid w:val="00E4721A"/>
    <w:rsid w:val="00E51341"/>
    <w:rsid w:val="00E529E9"/>
    <w:rsid w:val="00E538FA"/>
    <w:rsid w:val="00E55F4F"/>
    <w:rsid w:val="00E64BE6"/>
    <w:rsid w:val="00E65F66"/>
    <w:rsid w:val="00E66C78"/>
    <w:rsid w:val="00E85C52"/>
    <w:rsid w:val="00E97F7B"/>
    <w:rsid w:val="00EA1342"/>
    <w:rsid w:val="00EA1EC3"/>
    <w:rsid w:val="00EB0D79"/>
    <w:rsid w:val="00EB6BCB"/>
    <w:rsid w:val="00EC6511"/>
    <w:rsid w:val="00ED1885"/>
    <w:rsid w:val="00ED5886"/>
    <w:rsid w:val="00EF09F2"/>
    <w:rsid w:val="00EF273A"/>
    <w:rsid w:val="00EF4A20"/>
    <w:rsid w:val="00EF79E2"/>
    <w:rsid w:val="00F019C1"/>
    <w:rsid w:val="00F12388"/>
    <w:rsid w:val="00F23C27"/>
    <w:rsid w:val="00F24573"/>
    <w:rsid w:val="00F2476D"/>
    <w:rsid w:val="00F35D48"/>
    <w:rsid w:val="00F37B15"/>
    <w:rsid w:val="00F41C71"/>
    <w:rsid w:val="00F451A2"/>
    <w:rsid w:val="00F459A5"/>
    <w:rsid w:val="00F515D8"/>
    <w:rsid w:val="00F53CF1"/>
    <w:rsid w:val="00F67DCD"/>
    <w:rsid w:val="00F73456"/>
    <w:rsid w:val="00F75A9F"/>
    <w:rsid w:val="00F75CD2"/>
    <w:rsid w:val="00F80F41"/>
    <w:rsid w:val="00F945C2"/>
    <w:rsid w:val="00F94791"/>
    <w:rsid w:val="00F94E1B"/>
    <w:rsid w:val="00FA57CE"/>
    <w:rsid w:val="00FB36C3"/>
    <w:rsid w:val="00FB4B66"/>
    <w:rsid w:val="00FB68EF"/>
    <w:rsid w:val="00FB79E8"/>
    <w:rsid w:val="00FC1919"/>
    <w:rsid w:val="00FC3308"/>
    <w:rsid w:val="00FC543B"/>
    <w:rsid w:val="035A6E90"/>
    <w:rsid w:val="05CD4722"/>
    <w:rsid w:val="06F84D7D"/>
    <w:rsid w:val="07434021"/>
    <w:rsid w:val="0ED059DF"/>
    <w:rsid w:val="0EEA0A05"/>
    <w:rsid w:val="0EF6507E"/>
    <w:rsid w:val="111D49C4"/>
    <w:rsid w:val="11623A4C"/>
    <w:rsid w:val="15625C68"/>
    <w:rsid w:val="1C0202C6"/>
    <w:rsid w:val="1CC85207"/>
    <w:rsid w:val="1E3B5898"/>
    <w:rsid w:val="1E874D6D"/>
    <w:rsid w:val="1E9F7FF8"/>
    <w:rsid w:val="20671824"/>
    <w:rsid w:val="21DF68E7"/>
    <w:rsid w:val="228A48BA"/>
    <w:rsid w:val="230D42A7"/>
    <w:rsid w:val="233403DC"/>
    <w:rsid w:val="24D35DF1"/>
    <w:rsid w:val="26DF6CC4"/>
    <w:rsid w:val="2A150771"/>
    <w:rsid w:val="2C684864"/>
    <w:rsid w:val="2CD10A17"/>
    <w:rsid w:val="314246DE"/>
    <w:rsid w:val="3193488B"/>
    <w:rsid w:val="31CB420F"/>
    <w:rsid w:val="328B13D7"/>
    <w:rsid w:val="33396D97"/>
    <w:rsid w:val="34185E37"/>
    <w:rsid w:val="35082181"/>
    <w:rsid w:val="37E51900"/>
    <w:rsid w:val="38F45119"/>
    <w:rsid w:val="3AB1543A"/>
    <w:rsid w:val="3BBC44C2"/>
    <w:rsid w:val="3C761E16"/>
    <w:rsid w:val="3DD45856"/>
    <w:rsid w:val="3E875CA5"/>
    <w:rsid w:val="3EA13E14"/>
    <w:rsid w:val="400C38A3"/>
    <w:rsid w:val="409F7658"/>
    <w:rsid w:val="41F46D0C"/>
    <w:rsid w:val="44147F5F"/>
    <w:rsid w:val="44620F3E"/>
    <w:rsid w:val="458C7727"/>
    <w:rsid w:val="475C5BEB"/>
    <w:rsid w:val="48F63EC0"/>
    <w:rsid w:val="4B5E56A0"/>
    <w:rsid w:val="4E6156F7"/>
    <w:rsid w:val="532C12D1"/>
    <w:rsid w:val="57475EBB"/>
    <w:rsid w:val="57593DFE"/>
    <w:rsid w:val="57A25CD3"/>
    <w:rsid w:val="583F7CF3"/>
    <w:rsid w:val="59BA6C44"/>
    <w:rsid w:val="59E771AB"/>
    <w:rsid w:val="5C0D7E00"/>
    <w:rsid w:val="5E302EE7"/>
    <w:rsid w:val="5E8F22B4"/>
    <w:rsid w:val="5F3F63AD"/>
    <w:rsid w:val="60F511BA"/>
    <w:rsid w:val="61B069D7"/>
    <w:rsid w:val="63970F62"/>
    <w:rsid w:val="64A9605D"/>
    <w:rsid w:val="65A9535E"/>
    <w:rsid w:val="66C2291C"/>
    <w:rsid w:val="68026233"/>
    <w:rsid w:val="68404C34"/>
    <w:rsid w:val="685674B1"/>
    <w:rsid w:val="6B3E5D26"/>
    <w:rsid w:val="6B5332B8"/>
    <w:rsid w:val="6BB16D42"/>
    <w:rsid w:val="6BE8411B"/>
    <w:rsid w:val="6EE6205C"/>
    <w:rsid w:val="705C2AEF"/>
    <w:rsid w:val="712D3258"/>
    <w:rsid w:val="71343A02"/>
    <w:rsid w:val="723863FD"/>
    <w:rsid w:val="752949C6"/>
    <w:rsid w:val="75FD2E20"/>
    <w:rsid w:val="7817101C"/>
    <w:rsid w:val="7B047C5F"/>
    <w:rsid w:val="7D4E3ACC"/>
    <w:rsid w:val="7D6619C8"/>
    <w:rsid w:val="7D830F78"/>
    <w:rsid w:val="7E843C4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0"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99"/>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5">
    <w:name w:val="Normal (Web)"/>
    <w:basedOn w:val="1"/>
    <w:unhideWhenUsed/>
    <w:qFormat/>
    <w:locked/>
    <w:uiPriority w:val="0"/>
    <w:pPr>
      <w:spacing w:before="100" w:beforeAutospacing="1" w:after="100" w:afterAutospacing="1"/>
      <w:jc w:val="left"/>
    </w:pPr>
    <w:rPr>
      <w:kern w:val="0"/>
      <w:sz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99"/>
    <w:pPr>
      <w:ind w:firstLine="420" w:firstLineChars="200"/>
    </w:pPr>
  </w:style>
  <w:style w:type="character" w:customStyle="1" w:styleId="10">
    <w:name w:val="页眉 字符"/>
    <w:link w:val="3"/>
    <w:qFormat/>
    <w:locked/>
    <w:uiPriority w:val="0"/>
    <w:rPr>
      <w:rFonts w:cs="Times New Roman"/>
      <w:kern w:val="2"/>
      <w:sz w:val="18"/>
      <w:szCs w:val="18"/>
    </w:rPr>
  </w:style>
  <w:style w:type="character" w:customStyle="1" w:styleId="11">
    <w:name w:val="页脚 字符"/>
    <w:link w:val="2"/>
    <w:qFormat/>
    <w:locked/>
    <w:uiPriority w:val="99"/>
    <w:rPr>
      <w:rFonts w:cs="Times New Roman"/>
      <w:kern w:val="2"/>
      <w:sz w:val="18"/>
      <w:szCs w:val="18"/>
    </w:rPr>
  </w:style>
  <w:style w:type="character" w:customStyle="1" w:styleId="12">
    <w:name w:val="HTML 预设格式 字符"/>
    <w:link w:val="4"/>
    <w:qFormat/>
    <w:locked/>
    <w:uiPriority w:val="0"/>
    <w:rPr>
      <w:rFonts w:ascii="宋体" w:hAnsi="宋体" w:eastAsia="宋体"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1531</Words>
  <Characters>8730</Characters>
  <Lines>72</Lines>
  <Paragraphs>20</Paragraphs>
  <TotalTime>3</TotalTime>
  <ScaleCrop>false</ScaleCrop>
  <LinksUpToDate>false</LinksUpToDate>
  <CharactersWithSpaces>10241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2022-11-01T01:33:00Z</dcterms:created>
  <dc:creator>王翼飞</dc:creator>
  <cp:lastModifiedBy>noname</cp:lastModifiedBy>
  <cp:lastPrinted>2023-12-12T03:37:22Z</cp:lastPrinted>
  <dcterms:modified xsi:type="dcterms:W3CDTF">2023-12-12T03:40:10Z</dcterms:modified>
  <cp:revision>385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DAB250AD30B04E99B076779852599FB3_13</vt:lpwstr>
  </property>
</Properties>
</file>