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EE02">
      <w:pPr>
        <w:rPr>
          <w:rFonts w:hint="default" w:ascii="Times New Roman" w:hAnsi="Times New Roman" w:eastAsia="仿宋_GB2312" w:cs="Times New Roman"/>
          <w:color w:val="auto"/>
          <w:sz w:val="36"/>
          <w:szCs w:val="36"/>
          <w:highlight w:val="yellow"/>
        </w:rPr>
      </w:pPr>
      <w:bookmarkStart w:id="0" w:name="_Hlk57883707"/>
    </w:p>
    <w:p w14:paraId="123F4187">
      <w:pPr>
        <w:rPr>
          <w:rFonts w:hint="default" w:ascii="Times New Roman" w:hAnsi="Times New Roman" w:eastAsia="仿宋_GB2312" w:cs="Times New Roman"/>
          <w:color w:val="auto"/>
          <w:sz w:val="36"/>
          <w:szCs w:val="36"/>
          <w:highlight w:val="yellow"/>
        </w:rPr>
      </w:pPr>
    </w:p>
    <w:p w14:paraId="458E10C5">
      <w:pPr>
        <w:rPr>
          <w:rFonts w:hint="default" w:ascii="Times New Roman" w:hAnsi="Times New Roman" w:eastAsia="仿宋_GB2312" w:cs="Times New Roman"/>
          <w:color w:val="auto"/>
          <w:sz w:val="36"/>
          <w:szCs w:val="36"/>
          <w:highlight w:val="yellow"/>
        </w:rPr>
      </w:pPr>
    </w:p>
    <w:p w14:paraId="4796208A">
      <w:pPr>
        <w:rPr>
          <w:rFonts w:hint="default" w:ascii="Times New Roman" w:hAnsi="Times New Roman" w:eastAsia="仿宋_GB2312" w:cs="Times New Roman"/>
          <w:color w:val="auto"/>
          <w:sz w:val="36"/>
          <w:szCs w:val="36"/>
          <w:highlight w:val="yellow"/>
        </w:rPr>
      </w:pPr>
    </w:p>
    <w:bookmarkEnd w:id="0"/>
    <w:p w14:paraId="1FC5475C">
      <w:pPr>
        <w:adjustRightInd w:val="0"/>
        <w:snapToGrid w:val="0"/>
        <w:jc w:val="center"/>
        <w:outlineLvl w:val="0"/>
        <w:rPr>
          <w:rFonts w:hint="default" w:ascii="Times New Roman" w:hAnsi="Times New Roman" w:eastAsia="方正小标宋_GBK" w:cs="Times New Roman"/>
          <w:bCs/>
          <w:color w:val="auto"/>
          <w:sz w:val="72"/>
          <w:szCs w:val="72"/>
        </w:rPr>
      </w:pPr>
      <w:r>
        <w:rPr>
          <w:rFonts w:hint="default" w:ascii="Times New Roman" w:hAnsi="Times New Roman" w:eastAsia="方正小标宋_GBK" w:cs="Times New Roman"/>
          <w:bCs/>
          <w:color w:val="auto"/>
          <w:sz w:val="72"/>
          <w:szCs w:val="72"/>
        </w:rPr>
        <w:t>建设项目环境影响报告表</w:t>
      </w:r>
    </w:p>
    <w:p w14:paraId="71FFFBF9">
      <w:pPr>
        <w:adjustRightInd w:val="0"/>
        <w:snapToGrid w:val="0"/>
        <w:spacing w:before="192" w:beforeLines="80"/>
        <w:jc w:val="center"/>
        <w:rPr>
          <w:rFonts w:hint="default" w:ascii="Times New Roman" w:hAnsi="Times New Roman" w:eastAsia="楷体_GB2312" w:cs="Times New Roman"/>
          <w:bCs/>
          <w:color w:val="auto"/>
          <w:sz w:val="48"/>
          <w:szCs w:val="48"/>
        </w:rPr>
      </w:pPr>
      <w:r>
        <w:rPr>
          <w:rFonts w:hint="eastAsia" w:ascii="Times New Roman" w:hAnsi="Times New Roman" w:eastAsia="楷体_GB2312" w:cs="Times New Roman"/>
          <w:bCs/>
          <w:color w:val="auto"/>
          <w:sz w:val="48"/>
          <w:szCs w:val="48"/>
          <w:lang w:eastAsia="zh-CN"/>
        </w:rPr>
        <w:t>（</w:t>
      </w:r>
      <w:r>
        <w:rPr>
          <w:rFonts w:hint="eastAsia" w:eastAsia="楷体_GB2312" w:cs="Times New Roman"/>
          <w:bCs/>
          <w:color w:val="auto"/>
          <w:sz w:val="48"/>
          <w:szCs w:val="48"/>
          <w:lang w:val="en-US" w:eastAsia="zh-CN"/>
        </w:rPr>
        <w:t>污染</w:t>
      </w:r>
      <w:r>
        <w:rPr>
          <w:rFonts w:hint="default" w:ascii="Times New Roman" w:hAnsi="Times New Roman" w:eastAsia="楷体_GB2312" w:cs="Times New Roman"/>
          <w:b w:val="0"/>
          <w:bCs/>
          <w:color w:val="auto"/>
          <w:sz w:val="48"/>
          <w:szCs w:val="48"/>
        </w:rPr>
        <w:t>影</w:t>
      </w:r>
      <w:r>
        <w:rPr>
          <w:rFonts w:hint="default" w:ascii="Times New Roman" w:hAnsi="Times New Roman" w:eastAsia="楷体_GB2312" w:cs="Times New Roman"/>
          <w:bCs/>
          <w:color w:val="auto"/>
          <w:sz w:val="48"/>
          <w:szCs w:val="48"/>
        </w:rPr>
        <w:t>响类）</w:t>
      </w:r>
    </w:p>
    <w:p w14:paraId="659340AE">
      <w:pPr>
        <w:adjustRightInd w:val="0"/>
        <w:snapToGrid w:val="0"/>
        <w:spacing w:line="288" w:lineRule="auto"/>
        <w:jc w:val="center"/>
        <w:outlineLvl w:val="0"/>
        <w:rPr>
          <w:rFonts w:hint="default" w:ascii="Times New Roman" w:hAnsi="Times New Roman" w:eastAsia="华文仿宋" w:cs="Times New Roman"/>
          <w:color w:val="auto"/>
          <w:kern w:val="44"/>
          <w:sz w:val="44"/>
          <w:szCs w:val="44"/>
        </w:rPr>
      </w:pPr>
      <w:bookmarkStart w:id="1" w:name="_Hlk57883728"/>
    </w:p>
    <w:p w14:paraId="24677D8A">
      <w:pPr>
        <w:jc w:val="center"/>
        <w:rPr>
          <w:rFonts w:hint="eastAsia" w:ascii="Times New Roman" w:hAnsi="Times New Roman" w:eastAsia="仿宋" w:cs="Times New Roman"/>
          <w:color w:val="auto"/>
          <w:sz w:val="52"/>
          <w:szCs w:val="52"/>
          <w:lang w:eastAsia="zh-CN"/>
        </w:rPr>
      </w:pPr>
    </w:p>
    <w:p w14:paraId="5A342DD4">
      <w:pPr>
        <w:ind w:firstLine="1040"/>
        <w:rPr>
          <w:rFonts w:hint="default" w:ascii="Times New Roman" w:hAnsi="Times New Roman" w:eastAsia="仿宋" w:cs="Times New Roman"/>
          <w:color w:val="auto"/>
          <w:sz w:val="44"/>
          <w:szCs w:val="44"/>
        </w:rPr>
      </w:pPr>
    </w:p>
    <w:p w14:paraId="2B85BCEF">
      <w:pPr>
        <w:ind w:firstLine="1040"/>
        <w:rPr>
          <w:rFonts w:hint="default" w:ascii="Times New Roman" w:hAnsi="Times New Roman" w:eastAsia="仿宋" w:cs="Times New Roman"/>
          <w:color w:val="auto"/>
          <w:sz w:val="44"/>
          <w:szCs w:val="44"/>
        </w:rPr>
      </w:pPr>
    </w:p>
    <w:p w14:paraId="44FBBBD2">
      <w:pPr>
        <w:ind w:firstLine="1040"/>
        <w:rPr>
          <w:rFonts w:hint="default" w:ascii="Times New Roman" w:hAnsi="Times New Roman" w:eastAsia="仿宋" w:cs="Times New Roman"/>
          <w:color w:val="auto"/>
          <w:sz w:val="44"/>
          <w:szCs w:val="44"/>
        </w:rPr>
      </w:pPr>
    </w:p>
    <w:bookmarkEnd w:id="1"/>
    <w:p w14:paraId="40B6224B">
      <w:pPr>
        <w:adjustRightInd w:val="0"/>
        <w:snapToGrid w:val="0"/>
        <w:spacing w:line="288" w:lineRule="auto"/>
        <w:rPr>
          <w:rFonts w:hint="default" w:ascii="Times New Roman" w:hAnsi="Times New Roman" w:eastAsia="仿宋_GB2312" w:cs="Times New Roman"/>
          <w:color w:val="auto"/>
          <w:sz w:val="36"/>
          <w:szCs w:val="36"/>
        </w:rPr>
      </w:pPr>
    </w:p>
    <w:p w14:paraId="41A1F978">
      <w:pPr>
        <w:adjustRightInd w:val="0"/>
        <w:snapToGrid w:val="0"/>
        <w:spacing w:line="288" w:lineRule="auto"/>
        <w:ind w:firstLine="360" w:firstLineChars="100"/>
        <w:jc w:val="both"/>
        <w:rPr>
          <w:rFonts w:hint="default" w:eastAsia="仿宋_GB2312" w:cs="Times New Roman"/>
          <w:color w:val="auto"/>
          <w:sz w:val="36"/>
          <w:szCs w:val="36"/>
          <w:u w:val="single"/>
          <w:lang w:val="en-US" w:eastAsia="zh-CN"/>
        </w:rPr>
      </w:pPr>
      <w:r>
        <w:rPr>
          <w:rFonts w:hint="default" w:ascii="Times New Roman" w:hAnsi="Times New Roman" w:eastAsia="仿宋_GB2312" w:cs="Times New Roman"/>
          <w:color w:val="auto"/>
          <w:sz w:val="36"/>
          <w:szCs w:val="36"/>
        </w:rPr>
        <w:t>项目名称：</w:t>
      </w:r>
      <w:r>
        <w:rPr>
          <w:rFonts w:hint="eastAsia" w:eastAsia="仿宋_GB2312" w:cs="Times New Roman"/>
          <w:color w:val="auto"/>
          <w:sz w:val="36"/>
          <w:szCs w:val="36"/>
          <w:u w:val="single"/>
          <w:lang w:val="en-US" w:eastAsia="zh-CN"/>
        </w:rPr>
        <w:t xml:space="preserve">     汽车零部件生产线迁建项目        </w:t>
      </w:r>
    </w:p>
    <w:p w14:paraId="781DCD42">
      <w:pPr>
        <w:adjustRightInd w:val="0"/>
        <w:snapToGrid w:val="0"/>
        <w:spacing w:line="288" w:lineRule="auto"/>
        <w:ind w:firstLine="360" w:firstLineChars="100"/>
        <w:rPr>
          <w:rFonts w:hint="default" w:ascii="Times New Roman" w:hAnsi="Times New Roman" w:eastAsia="仿宋_GB2312" w:cs="Times New Roman"/>
          <w:color w:val="auto"/>
          <w:sz w:val="36"/>
          <w:szCs w:val="36"/>
          <w:highlight w:val="none"/>
          <w:u w:val="single"/>
          <w:lang w:val="en-US" w:eastAsia="zh-CN"/>
        </w:rPr>
      </w:pPr>
      <w:r>
        <w:rPr>
          <w:rFonts w:hint="default" w:ascii="Times New Roman" w:hAnsi="Times New Roman" w:eastAsia="仿宋_GB2312" w:cs="Times New Roman"/>
          <w:color w:val="auto"/>
          <w:sz w:val="36"/>
          <w:szCs w:val="36"/>
        </w:rPr>
        <w:t>建设单位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rPr>
        <w:t>盖章）：</w:t>
      </w:r>
      <w:r>
        <w:rPr>
          <w:rFonts w:hint="eastAsia" w:eastAsia="仿宋_GB2312" w:cs="Times New Roman"/>
          <w:color w:val="auto"/>
          <w:sz w:val="36"/>
          <w:szCs w:val="36"/>
          <w:highlight w:val="none"/>
          <w:u w:val="single"/>
          <w:lang w:val="en-US" w:eastAsia="zh-CN"/>
        </w:rPr>
        <w:t xml:space="preserve">  </w:t>
      </w:r>
      <w:r>
        <w:rPr>
          <w:rFonts w:hint="eastAsia" w:eastAsia="仿宋_GB2312" w:cs="Times New Roman"/>
          <w:color w:val="auto"/>
          <w:sz w:val="36"/>
          <w:szCs w:val="36"/>
          <w:highlight w:val="none"/>
          <w:u w:val="single"/>
          <w:lang w:eastAsia="zh-CN"/>
        </w:rPr>
        <w:t>岐山县华强工贸有限责任公司</w:t>
      </w:r>
      <w:r>
        <w:rPr>
          <w:rFonts w:hint="eastAsia" w:eastAsia="仿宋_GB2312" w:cs="Times New Roman"/>
          <w:color w:val="auto"/>
          <w:sz w:val="36"/>
          <w:szCs w:val="36"/>
          <w:highlight w:val="none"/>
          <w:u w:val="single"/>
          <w:lang w:val="en-US" w:eastAsia="zh-CN"/>
        </w:rPr>
        <w:t xml:space="preserve"> </w:t>
      </w:r>
    </w:p>
    <w:p w14:paraId="6841F19C">
      <w:pPr>
        <w:adjustRightInd w:val="0"/>
        <w:snapToGrid w:val="0"/>
        <w:spacing w:line="288" w:lineRule="auto"/>
        <w:ind w:firstLine="360" w:firstLineChars="100"/>
        <w:rPr>
          <w:rFonts w:hint="default" w:ascii="Times New Roman" w:hAnsi="Times New Roman" w:eastAsia="仿宋_GB2312" w:cs="Times New Roman"/>
          <w:color w:val="auto"/>
          <w:sz w:val="36"/>
          <w:szCs w:val="36"/>
          <w:u w:val="single"/>
          <w:lang w:val="en-US" w:eastAsia="zh-CN"/>
        </w:rPr>
      </w:pPr>
      <w:r>
        <w:rPr>
          <w:rFonts w:hint="default" w:ascii="Times New Roman" w:hAnsi="Times New Roman" w:eastAsia="仿宋_GB2312" w:cs="Times New Roman"/>
          <w:color w:val="auto"/>
          <w:sz w:val="36"/>
          <w:szCs w:val="36"/>
        </w:rPr>
        <w:t>编制日期：</w:t>
      </w:r>
      <w:r>
        <w:rPr>
          <w:rFonts w:hint="default" w:ascii="Times New Roman" w:hAnsi="Times New Roman" w:eastAsia="仿宋_GB2312" w:cs="Times New Roman"/>
          <w:color w:val="auto"/>
          <w:sz w:val="36"/>
          <w:szCs w:val="36"/>
          <w:u w:val="single"/>
          <w:lang w:val="en-US" w:eastAsia="zh-CN"/>
        </w:rPr>
        <w:t xml:space="preserve">          202</w:t>
      </w:r>
      <w:r>
        <w:rPr>
          <w:rFonts w:hint="eastAsia" w:eastAsia="仿宋_GB2312" w:cs="Times New Roman"/>
          <w:color w:val="auto"/>
          <w:sz w:val="36"/>
          <w:szCs w:val="36"/>
          <w:u w:val="single"/>
          <w:lang w:val="en-US" w:eastAsia="zh-CN"/>
        </w:rPr>
        <w:t>6</w:t>
      </w:r>
      <w:r>
        <w:rPr>
          <w:rFonts w:hint="default" w:ascii="Times New Roman" w:hAnsi="Times New Roman" w:eastAsia="仿宋_GB2312" w:cs="Times New Roman"/>
          <w:color w:val="auto"/>
          <w:sz w:val="36"/>
          <w:szCs w:val="36"/>
          <w:u w:val="single"/>
          <w:lang w:val="en-US" w:eastAsia="zh-CN"/>
        </w:rPr>
        <w:t>年</w:t>
      </w:r>
      <w:r>
        <w:rPr>
          <w:rFonts w:hint="eastAsia" w:eastAsia="仿宋_GB2312" w:cs="Times New Roman"/>
          <w:color w:val="auto"/>
          <w:sz w:val="36"/>
          <w:szCs w:val="36"/>
          <w:u w:val="single"/>
          <w:lang w:val="en-US" w:eastAsia="zh-CN"/>
        </w:rPr>
        <w:t>10</w:t>
      </w:r>
      <w:r>
        <w:rPr>
          <w:rFonts w:hint="default" w:ascii="Times New Roman" w:hAnsi="Times New Roman" w:eastAsia="仿宋_GB2312" w:cs="Times New Roman"/>
          <w:color w:val="auto"/>
          <w:sz w:val="36"/>
          <w:szCs w:val="36"/>
          <w:u w:val="single"/>
          <w:lang w:val="en-US" w:eastAsia="zh-CN"/>
        </w:rPr>
        <w:t xml:space="preserve">月        </w:t>
      </w:r>
      <w:r>
        <w:rPr>
          <w:rFonts w:hint="eastAsia"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lang w:val="en-US" w:eastAsia="zh-CN"/>
        </w:rPr>
        <w:t xml:space="preserve"> </w:t>
      </w:r>
    </w:p>
    <w:p w14:paraId="5D470016">
      <w:pPr>
        <w:adjustRightInd w:val="0"/>
        <w:snapToGrid w:val="0"/>
        <w:spacing w:line="288" w:lineRule="auto"/>
        <w:ind w:firstLine="1040"/>
        <w:rPr>
          <w:rFonts w:hint="default" w:ascii="Times New Roman" w:hAnsi="Times New Roman" w:eastAsia="仿宋_GB2312" w:cs="Times New Roman"/>
          <w:color w:val="auto"/>
          <w:sz w:val="36"/>
          <w:szCs w:val="36"/>
          <w:u w:val="single"/>
        </w:rPr>
      </w:pPr>
    </w:p>
    <w:p w14:paraId="7C815DD5">
      <w:pPr>
        <w:adjustRightInd w:val="0"/>
        <w:snapToGrid w:val="0"/>
        <w:spacing w:line="288" w:lineRule="auto"/>
        <w:ind w:firstLine="1040"/>
        <w:rPr>
          <w:rFonts w:hint="default" w:ascii="Times New Roman" w:hAnsi="Times New Roman" w:eastAsia="仿宋_GB2312" w:cs="Times New Roman"/>
          <w:color w:val="auto"/>
          <w:sz w:val="36"/>
          <w:szCs w:val="36"/>
          <w:u w:val="single"/>
        </w:rPr>
      </w:pPr>
    </w:p>
    <w:p w14:paraId="4FCB481D">
      <w:pPr>
        <w:adjustRightInd w:val="0"/>
        <w:snapToGrid w:val="0"/>
        <w:spacing w:line="288" w:lineRule="auto"/>
        <w:ind w:firstLine="1040"/>
        <w:rPr>
          <w:rFonts w:hint="default" w:ascii="Times New Roman" w:hAnsi="Times New Roman" w:eastAsia="仿宋_GB2312" w:cs="Times New Roman"/>
          <w:color w:val="auto"/>
          <w:sz w:val="36"/>
          <w:szCs w:val="36"/>
        </w:rPr>
      </w:pPr>
    </w:p>
    <w:p w14:paraId="7F705A18">
      <w:pPr>
        <w:adjustRightInd w:val="0"/>
        <w:snapToGrid w:val="0"/>
        <w:spacing w:line="288" w:lineRule="auto"/>
        <w:ind w:firstLine="1040"/>
        <w:rPr>
          <w:rFonts w:hint="default" w:ascii="Times New Roman" w:hAnsi="Times New Roman" w:eastAsia="仿宋_GB2312" w:cs="Times New Roman"/>
          <w:color w:val="auto"/>
          <w:sz w:val="36"/>
          <w:szCs w:val="36"/>
        </w:rPr>
      </w:pPr>
    </w:p>
    <w:p w14:paraId="10B14914">
      <w:pPr>
        <w:adjustRightInd w:val="0"/>
        <w:snapToGrid w:val="0"/>
        <w:spacing w:line="288" w:lineRule="auto"/>
        <w:ind w:firstLine="1040"/>
        <w:rPr>
          <w:rFonts w:hint="default" w:ascii="Times New Roman" w:hAnsi="Times New Roman" w:eastAsia="仿宋_GB2312" w:cs="Times New Roman"/>
          <w:color w:val="auto"/>
          <w:sz w:val="36"/>
          <w:szCs w:val="36"/>
        </w:rPr>
      </w:pPr>
    </w:p>
    <w:p w14:paraId="180BAAF6">
      <w:pPr>
        <w:adjustRightInd w:val="0"/>
        <w:snapToGrid w:val="0"/>
        <w:spacing w:line="288" w:lineRule="auto"/>
        <w:ind w:firstLine="1040"/>
        <w:rPr>
          <w:rFonts w:hint="default" w:ascii="Times New Roman" w:hAnsi="Times New Roman" w:eastAsia="仿宋_GB2312" w:cs="Times New Roman"/>
          <w:color w:val="auto"/>
          <w:sz w:val="36"/>
          <w:szCs w:val="36"/>
        </w:rPr>
      </w:pPr>
    </w:p>
    <w:p w14:paraId="54458071">
      <w:pPr>
        <w:adjustRightInd w:val="0"/>
        <w:snapToGrid w:val="0"/>
        <w:spacing w:line="288" w:lineRule="auto"/>
        <w:jc w:val="center"/>
        <w:rPr>
          <w:rFonts w:hint="default" w:ascii="Times New Roman" w:hAnsi="Times New Roman" w:eastAsia="楷体_GB2312" w:cs="Times New Roman"/>
          <w:color w:val="auto"/>
          <w:sz w:val="36"/>
          <w:szCs w:val="36"/>
        </w:rPr>
      </w:pPr>
      <w:r>
        <w:rPr>
          <w:rFonts w:hint="default" w:ascii="Times New Roman" w:hAnsi="Times New Roman" w:eastAsia="楷体_GB2312" w:cs="Times New Roman"/>
          <w:color w:val="auto"/>
          <w:sz w:val="36"/>
          <w:szCs w:val="36"/>
        </w:rPr>
        <w:t>中华人民共和国生态环境部制</w:t>
      </w:r>
    </w:p>
    <w:p w14:paraId="6773CA63">
      <w:pPr>
        <w:pStyle w:val="29"/>
        <w:rPr>
          <w:rFonts w:hint="default" w:ascii="Times New Roman" w:hAnsi="Times New Roman" w:eastAsia="楷体_GB2312" w:cs="Times New Roman"/>
          <w:color w:val="auto"/>
          <w:sz w:val="36"/>
          <w:szCs w:val="36"/>
        </w:rPr>
      </w:pPr>
    </w:p>
    <w:p w14:paraId="3AC11FBE">
      <w:pPr>
        <w:pStyle w:val="8"/>
        <w:rPr>
          <w:rFonts w:hint="default" w:ascii="Times New Roman" w:hAnsi="Times New Roman" w:eastAsia="楷体_GB2312" w:cs="Times New Roman"/>
          <w:color w:val="auto"/>
          <w:sz w:val="36"/>
          <w:szCs w:val="36"/>
        </w:rPr>
      </w:pPr>
    </w:p>
    <w:p w14:paraId="51D09592">
      <w:pPr>
        <w:pStyle w:val="40"/>
        <w:rPr>
          <w:rFonts w:hint="default"/>
          <w:color w:val="auto"/>
        </w:rPr>
      </w:pPr>
    </w:p>
    <w:p w14:paraId="5175CDC2">
      <w:pPr>
        <w:adjustRightInd w:val="0"/>
        <w:snapToGrid w:val="0"/>
        <w:spacing w:line="288" w:lineRule="auto"/>
        <w:ind w:firstLine="1040"/>
        <w:rPr>
          <w:rFonts w:hint="default" w:ascii="Times New Roman" w:hAnsi="Times New Roman" w:eastAsia="仿宋_GB2312" w:cs="Times New Roman"/>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fmt="decimal" w:start="21"/>
          <w:cols w:space="720" w:num="1"/>
          <w:docGrid w:linePitch="312" w:charSpace="0"/>
        </w:sectPr>
      </w:pPr>
    </w:p>
    <w:p w14:paraId="70A9B37B">
      <w:pPr>
        <w:pStyle w:val="26"/>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30"/>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92"/>
        <w:gridCol w:w="371"/>
        <w:gridCol w:w="605"/>
        <w:gridCol w:w="2096"/>
        <w:gridCol w:w="2216"/>
        <w:gridCol w:w="2759"/>
      </w:tblGrid>
      <w:tr w14:paraId="241E0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968" w:type="dxa"/>
            <w:gridSpan w:val="3"/>
            <w:noWrap w:val="0"/>
            <w:tcMar>
              <w:top w:w="16" w:type="dxa"/>
              <w:left w:w="16" w:type="dxa"/>
              <w:right w:w="16" w:type="dxa"/>
            </w:tcMar>
            <w:vAlign w:val="center"/>
          </w:tcPr>
          <w:p w14:paraId="136BFAC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7071" w:type="dxa"/>
            <w:gridSpan w:val="3"/>
            <w:noWrap w:val="0"/>
            <w:vAlign w:val="center"/>
          </w:tcPr>
          <w:p w14:paraId="1ACF2A75">
            <w:pPr>
              <w:adjustRightInd w:val="0"/>
              <w:snapToGrid w:val="0"/>
              <w:jc w:val="center"/>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汽车零部件生产线迁建项目</w:t>
            </w:r>
          </w:p>
        </w:tc>
      </w:tr>
      <w:tr w14:paraId="3093F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968" w:type="dxa"/>
            <w:gridSpan w:val="3"/>
            <w:noWrap w:val="0"/>
            <w:tcMar>
              <w:top w:w="16" w:type="dxa"/>
              <w:left w:w="16" w:type="dxa"/>
              <w:right w:w="16" w:type="dxa"/>
            </w:tcMar>
            <w:vAlign w:val="center"/>
          </w:tcPr>
          <w:p w14:paraId="74F05B75">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7071" w:type="dxa"/>
            <w:gridSpan w:val="3"/>
            <w:noWrap w:val="0"/>
            <w:vAlign w:val="center"/>
          </w:tcPr>
          <w:p w14:paraId="6BFFCAE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2609-610362-04-05-995674</w:t>
            </w:r>
          </w:p>
        </w:tc>
      </w:tr>
      <w:tr w14:paraId="6114C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968" w:type="dxa"/>
            <w:gridSpan w:val="3"/>
            <w:noWrap w:val="0"/>
            <w:tcMar>
              <w:top w:w="16" w:type="dxa"/>
              <w:left w:w="16" w:type="dxa"/>
              <w:right w:w="16" w:type="dxa"/>
            </w:tcMar>
            <w:vAlign w:val="center"/>
          </w:tcPr>
          <w:p w14:paraId="613D726D">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2096" w:type="dxa"/>
            <w:noWrap w:val="0"/>
            <w:vAlign w:val="center"/>
          </w:tcPr>
          <w:p w14:paraId="7D69D4FF">
            <w:pPr>
              <w:adjustRightInd w:val="0"/>
              <w:snapToGrid w:val="0"/>
              <w:jc w:val="center"/>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杜常芳</w:t>
            </w:r>
          </w:p>
        </w:tc>
        <w:tc>
          <w:tcPr>
            <w:tcW w:w="2216" w:type="dxa"/>
            <w:noWrap w:val="0"/>
            <w:vAlign w:val="center"/>
          </w:tcPr>
          <w:p w14:paraId="5D23E20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759" w:type="dxa"/>
            <w:noWrap w:val="0"/>
            <w:vAlign w:val="center"/>
          </w:tcPr>
          <w:p w14:paraId="2A822D5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13389287286</w:t>
            </w:r>
          </w:p>
        </w:tc>
      </w:tr>
      <w:tr w14:paraId="1A6B8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968" w:type="dxa"/>
            <w:gridSpan w:val="3"/>
            <w:noWrap w:val="0"/>
            <w:tcMar>
              <w:top w:w="16" w:type="dxa"/>
              <w:left w:w="16" w:type="dxa"/>
              <w:right w:w="16" w:type="dxa"/>
            </w:tcMar>
            <w:vAlign w:val="center"/>
          </w:tcPr>
          <w:p w14:paraId="0838730D">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7071" w:type="dxa"/>
            <w:gridSpan w:val="3"/>
            <w:noWrap w:val="0"/>
            <w:vAlign w:val="center"/>
          </w:tcPr>
          <w:p w14:paraId="2248F1D5">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陕西省宝鸡市岐山县蔡家坡镇麦李河东</w:t>
            </w:r>
            <w:r>
              <w:rPr>
                <w:rFonts w:hint="eastAsia" w:cs="Times New Roman"/>
                <w:color w:val="auto"/>
                <w:sz w:val="24"/>
                <w:szCs w:val="24"/>
                <w:highlight w:val="none"/>
                <w:lang w:val="en-US" w:eastAsia="zh-CN"/>
              </w:rPr>
              <w:t>310国道南侧</w:t>
            </w:r>
          </w:p>
        </w:tc>
      </w:tr>
      <w:tr w14:paraId="63161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968" w:type="dxa"/>
            <w:gridSpan w:val="3"/>
            <w:noWrap w:val="0"/>
            <w:tcMar>
              <w:top w:w="16" w:type="dxa"/>
              <w:left w:w="16" w:type="dxa"/>
              <w:right w:w="16" w:type="dxa"/>
            </w:tcMar>
            <w:vAlign w:val="center"/>
          </w:tcPr>
          <w:p w14:paraId="1D0820B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7071" w:type="dxa"/>
            <w:gridSpan w:val="3"/>
            <w:noWrap w:val="0"/>
            <w:vAlign w:val="center"/>
          </w:tcPr>
          <w:p w14:paraId="4490ADA3">
            <w:pPr>
              <w:adjustRightInd w:val="0"/>
              <w:snapToGrid w:val="0"/>
              <w:jc w:val="center"/>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10</w:t>
            </w:r>
            <w:r>
              <w:rPr>
                <w:rFonts w:hint="eastAsia" w:cs="Times New Roman"/>
                <w:color w:val="auto"/>
                <w:sz w:val="24"/>
                <w:szCs w:val="24"/>
                <w:highlight w:val="none"/>
                <w:u w:val="single"/>
                <w:lang w:val="en-US" w:eastAsia="zh-CN"/>
              </w:rPr>
              <w:t>7</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37</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40.016</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3</w:t>
            </w:r>
            <w:r>
              <w:rPr>
                <w:rFonts w:hint="eastAsia" w:cs="Times New Roman"/>
                <w:color w:val="auto"/>
                <w:sz w:val="24"/>
                <w:szCs w:val="24"/>
                <w:highlight w:val="none"/>
                <w:u w:val="single"/>
                <w:lang w:val="en-US" w:eastAsia="zh-CN"/>
              </w:rPr>
              <w:t>4</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16</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53.446</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p>
        </w:tc>
      </w:tr>
      <w:tr w14:paraId="5F0B8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968" w:type="dxa"/>
            <w:gridSpan w:val="3"/>
            <w:noWrap w:val="0"/>
            <w:tcMar>
              <w:top w:w="16" w:type="dxa"/>
              <w:left w:w="16" w:type="dxa"/>
              <w:right w:w="16" w:type="dxa"/>
            </w:tcMar>
            <w:vAlign w:val="center"/>
          </w:tcPr>
          <w:p w14:paraId="0F4FA3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国民经济</w:t>
            </w:r>
          </w:p>
          <w:p w14:paraId="04695AB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行业类别</w:t>
            </w:r>
          </w:p>
        </w:tc>
        <w:tc>
          <w:tcPr>
            <w:tcW w:w="2096" w:type="dxa"/>
            <w:noWrap w:val="0"/>
            <w:vAlign w:val="center"/>
          </w:tcPr>
          <w:p w14:paraId="7C99E52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C3670汽车零部件及配件制造</w:t>
            </w:r>
          </w:p>
        </w:tc>
        <w:tc>
          <w:tcPr>
            <w:tcW w:w="2216" w:type="dxa"/>
            <w:noWrap w:val="0"/>
            <w:vAlign w:val="center"/>
          </w:tcPr>
          <w:p w14:paraId="09EC43A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11774B8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行业类别</w:t>
            </w:r>
          </w:p>
        </w:tc>
        <w:tc>
          <w:tcPr>
            <w:tcW w:w="2759" w:type="dxa"/>
            <w:noWrap w:val="0"/>
            <w:vAlign w:val="center"/>
          </w:tcPr>
          <w:p w14:paraId="062EA4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三十三、汽车制造业-36-汽车零部件及配件制造367-其他</w:t>
            </w:r>
          </w:p>
        </w:tc>
      </w:tr>
      <w:tr w14:paraId="472AD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968" w:type="dxa"/>
            <w:gridSpan w:val="3"/>
            <w:noWrap w:val="0"/>
            <w:tcMar>
              <w:top w:w="16" w:type="dxa"/>
              <w:left w:w="16" w:type="dxa"/>
              <w:right w:w="16" w:type="dxa"/>
            </w:tcMar>
            <w:vAlign w:val="center"/>
          </w:tcPr>
          <w:p w14:paraId="7BD351F9">
            <w:pPr>
              <w:adjustRightInd w:val="0"/>
              <w:snapToGrid w:val="0"/>
              <w:jc w:val="center"/>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cs="Times New Roman"/>
                <w:b w:val="0"/>
                <w:bCs w:val="0"/>
                <w:color w:val="auto"/>
                <w:sz w:val="24"/>
                <w:szCs w:val="24"/>
              </w:rPr>
              <w:t>建设性质</w:t>
            </w:r>
          </w:p>
        </w:tc>
        <w:tc>
          <w:tcPr>
            <w:tcW w:w="2096" w:type="dxa"/>
            <w:noWrap w:val="0"/>
            <w:vAlign w:val="center"/>
          </w:tcPr>
          <w:p w14:paraId="39FEF099">
            <w:pPr>
              <w:adjustRightInd w:val="0"/>
              <w:snapToGrid w:val="0"/>
              <w:jc w:val="left"/>
              <w:rPr>
                <w:rFonts w:hint="default" w:ascii="Times New Roman" w:hAnsi="Times New Roman" w:cs="Times New Roman"/>
                <w:b w:val="0"/>
                <w:bCs w:val="0"/>
                <w:color w:val="auto"/>
                <w:sz w:val="24"/>
                <w:szCs w:val="24"/>
              </w:rPr>
            </w:pPr>
            <w:r>
              <w:rPr>
                <w:rFonts w:hint="default" w:ascii="Times New Roman" w:hAnsi="Times New Roman" w:cs="Times New Roman"/>
                <w:color w:val="auto"/>
                <w:sz w:val="24"/>
                <w:szCs w:val="24"/>
              </w:rPr>
              <w:sym w:font="Wingdings" w:char="00A8"/>
            </w:r>
            <w:r>
              <w:rPr>
                <w:rFonts w:hint="default" w:ascii="Times New Roman" w:hAnsi="Times New Roman" w:cs="Times New Roman"/>
                <w:b w:val="0"/>
                <w:bCs w:val="0"/>
                <w:color w:val="auto"/>
                <w:sz w:val="24"/>
                <w:szCs w:val="24"/>
              </w:rPr>
              <w:t>新建</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迁建）</w:t>
            </w:r>
          </w:p>
          <w:p w14:paraId="7EAD8DF3">
            <w:pPr>
              <w:adjustRightInd w:val="0"/>
              <w:snapToGrid w:val="0"/>
              <w:jc w:val="left"/>
              <w:rPr>
                <w:rFonts w:hint="default" w:ascii="Times New Roman" w:hAnsi="Times New Roman" w:cs="Times New Roman"/>
                <w:b w:val="0"/>
                <w:bCs w:val="0"/>
                <w:color w:val="auto"/>
                <w:sz w:val="24"/>
                <w:szCs w:val="24"/>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b w:val="0"/>
                <w:bCs w:val="0"/>
                <w:color w:val="auto"/>
                <w:sz w:val="24"/>
                <w:szCs w:val="24"/>
              </w:rPr>
              <w:t>改建</w:t>
            </w:r>
          </w:p>
          <w:p w14:paraId="5AF06C91">
            <w:pPr>
              <w:adjustRightInd w:val="0"/>
              <w:snapToGrid w:val="0"/>
              <w:jc w:val="left"/>
              <w:rPr>
                <w:rFonts w:hint="default" w:ascii="Times New Roman" w:hAnsi="Times New Roman" w:cs="Times New Roman"/>
                <w:b w:val="0"/>
                <w:bCs w:val="0"/>
                <w:color w:val="auto"/>
                <w:sz w:val="24"/>
                <w:szCs w:val="24"/>
              </w:rPr>
            </w:pPr>
            <w:r>
              <w:rPr>
                <w:rFonts w:hint="eastAsia" w:ascii="Times New Roman" w:hAnsi="Times New Roman" w:eastAsia="黑体" w:cs="Times New Roman"/>
                <w:b w:val="0"/>
                <w:bCs w:val="0"/>
                <w:snapToGrid w:val="0"/>
                <w:color w:val="auto"/>
                <w:sz w:val="24"/>
                <w:szCs w:val="24"/>
                <w:lang w:eastAsia="zh-CN"/>
              </w:rPr>
              <w:sym w:font="Wingdings" w:char="00FE"/>
            </w:r>
            <w:r>
              <w:rPr>
                <w:rFonts w:hint="default" w:ascii="Times New Roman" w:hAnsi="Times New Roman" w:cs="Times New Roman"/>
                <w:b w:val="0"/>
                <w:bCs w:val="0"/>
                <w:color w:val="auto"/>
                <w:sz w:val="24"/>
                <w:szCs w:val="24"/>
              </w:rPr>
              <w:t>扩建</w:t>
            </w:r>
          </w:p>
          <w:p w14:paraId="684B1B5C">
            <w:pPr>
              <w:adjustRightInd w:val="0"/>
              <w:snapToGrid w:val="0"/>
              <w:jc w:val="left"/>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b w:val="0"/>
                <w:bCs w:val="0"/>
                <w:color w:val="auto"/>
                <w:sz w:val="24"/>
                <w:szCs w:val="24"/>
              </w:rPr>
              <w:t>技术改造</w:t>
            </w:r>
          </w:p>
        </w:tc>
        <w:tc>
          <w:tcPr>
            <w:tcW w:w="2216" w:type="dxa"/>
            <w:noWrap w:val="0"/>
            <w:vAlign w:val="center"/>
          </w:tcPr>
          <w:p w14:paraId="0291CDA4">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14:paraId="6EF088BC">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szCs w:val="24"/>
              </w:rPr>
              <w:t>申报情形</w:t>
            </w:r>
          </w:p>
        </w:tc>
        <w:tc>
          <w:tcPr>
            <w:tcW w:w="2759" w:type="dxa"/>
            <w:noWrap w:val="0"/>
            <w:vAlign w:val="center"/>
          </w:tcPr>
          <w:p w14:paraId="4A9C590E">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w:char="00FE"/>
            </w:r>
            <w:r>
              <w:rPr>
                <w:rFonts w:hint="default" w:ascii="Times New Roman" w:hAnsi="Times New Roman" w:cs="Times New Roman"/>
                <w:color w:val="auto"/>
                <w:sz w:val="24"/>
                <w:szCs w:val="24"/>
              </w:rPr>
              <w:t>首次申报项目</w:t>
            </w:r>
          </w:p>
          <w:p w14:paraId="0DBAD6FE">
            <w:pPr>
              <w:adjustRightInd w:val="0"/>
              <w:snapToGrid w:val="0"/>
              <w:jc w:val="left"/>
              <w:rPr>
                <w:rFonts w:hint="default" w:ascii="Times New Roman" w:hAnsi="Times New Roman" w:cs="Times New Roman"/>
                <w:color w:val="auto"/>
                <w:sz w:val="24"/>
                <w:szCs w:val="24"/>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color w:val="auto"/>
                <w:sz w:val="24"/>
                <w:szCs w:val="24"/>
              </w:rPr>
              <w:t>不予批准后再次申报项目</w:t>
            </w:r>
          </w:p>
          <w:p w14:paraId="178489B9">
            <w:pPr>
              <w:adjustRightInd w:val="0"/>
              <w:snapToGrid w:val="0"/>
              <w:jc w:val="left"/>
              <w:rPr>
                <w:rFonts w:hint="default" w:ascii="Times New Roman" w:hAnsi="Times New Roman" w:cs="Times New Roman"/>
                <w:color w:val="auto"/>
                <w:sz w:val="24"/>
                <w:szCs w:val="24"/>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color w:val="auto"/>
                <w:sz w:val="24"/>
                <w:szCs w:val="24"/>
              </w:rPr>
              <w:t>超五年重新审核项目</w:t>
            </w:r>
          </w:p>
          <w:p w14:paraId="398B836B">
            <w:pPr>
              <w:adjustRightInd w:val="0"/>
              <w:snapToGrid w:val="0"/>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color w:val="auto"/>
                <w:sz w:val="24"/>
                <w:szCs w:val="24"/>
              </w:rPr>
              <w:t>重大变动重新报批项目</w:t>
            </w:r>
          </w:p>
        </w:tc>
      </w:tr>
      <w:tr w14:paraId="46C921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968" w:type="dxa"/>
            <w:gridSpan w:val="3"/>
            <w:noWrap w:val="0"/>
            <w:tcMar>
              <w:top w:w="16" w:type="dxa"/>
              <w:left w:w="16" w:type="dxa"/>
              <w:right w:w="16" w:type="dxa"/>
            </w:tcMar>
            <w:vAlign w:val="center"/>
          </w:tcPr>
          <w:p w14:paraId="12634F1E">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核准/</w:t>
            </w:r>
          </w:p>
          <w:p w14:paraId="27085CC4">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备案）部门</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选填）</w:t>
            </w:r>
          </w:p>
        </w:tc>
        <w:tc>
          <w:tcPr>
            <w:tcW w:w="2096" w:type="dxa"/>
            <w:noWrap w:val="0"/>
            <w:vAlign w:val="center"/>
          </w:tcPr>
          <w:p w14:paraId="504D953B">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w:t>
            </w:r>
          </w:p>
        </w:tc>
        <w:tc>
          <w:tcPr>
            <w:tcW w:w="2216" w:type="dxa"/>
            <w:noWrap w:val="0"/>
            <w:vAlign w:val="center"/>
          </w:tcPr>
          <w:p w14:paraId="3061A6B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核准/</w:t>
            </w:r>
          </w:p>
          <w:p w14:paraId="6B642377">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备案）文号</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选填）</w:t>
            </w:r>
          </w:p>
        </w:tc>
        <w:tc>
          <w:tcPr>
            <w:tcW w:w="2759" w:type="dxa"/>
            <w:noWrap w:val="0"/>
            <w:vAlign w:val="center"/>
          </w:tcPr>
          <w:p w14:paraId="50CE35BD">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w:t>
            </w:r>
          </w:p>
        </w:tc>
      </w:tr>
      <w:tr w14:paraId="5EF7C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1968" w:type="dxa"/>
            <w:gridSpan w:val="3"/>
            <w:noWrap w:val="0"/>
            <w:tcMar>
              <w:top w:w="16" w:type="dxa"/>
              <w:left w:w="16" w:type="dxa"/>
              <w:right w:w="16" w:type="dxa"/>
            </w:tcMar>
            <w:vAlign w:val="center"/>
          </w:tcPr>
          <w:p w14:paraId="0DFC56BE">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总投资</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万元）</w:t>
            </w:r>
          </w:p>
        </w:tc>
        <w:tc>
          <w:tcPr>
            <w:tcW w:w="2096" w:type="dxa"/>
            <w:noWrap w:val="0"/>
            <w:vAlign w:val="center"/>
          </w:tcPr>
          <w:p w14:paraId="6BE0BE05">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2000</w:t>
            </w:r>
          </w:p>
        </w:tc>
        <w:tc>
          <w:tcPr>
            <w:tcW w:w="2216" w:type="dxa"/>
            <w:noWrap w:val="0"/>
            <w:vAlign w:val="center"/>
          </w:tcPr>
          <w:p w14:paraId="56B38DC6">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环保投资</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万元）</w:t>
            </w:r>
          </w:p>
        </w:tc>
        <w:tc>
          <w:tcPr>
            <w:tcW w:w="2759" w:type="dxa"/>
            <w:noWrap w:val="0"/>
            <w:vAlign w:val="center"/>
          </w:tcPr>
          <w:p w14:paraId="3075037D">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58</w:t>
            </w:r>
          </w:p>
        </w:tc>
      </w:tr>
      <w:tr w14:paraId="332AB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6" w:hRule="atLeast"/>
        </w:trPr>
        <w:tc>
          <w:tcPr>
            <w:tcW w:w="1968" w:type="dxa"/>
            <w:gridSpan w:val="3"/>
            <w:noWrap w:val="0"/>
            <w:tcMar>
              <w:top w:w="16" w:type="dxa"/>
              <w:left w:w="16" w:type="dxa"/>
              <w:right w:w="16" w:type="dxa"/>
            </w:tcMar>
            <w:vAlign w:val="center"/>
          </w:tcPr>
          <w:p w14:paraId="6705E50D">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环保投资占比</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p>
        </w:tc>
        <w:tc>
          <w:tcPr>
            <w:tcW w:w="2096" w:type="dxa"/>
            <w:noWrap w:val="0"/>
            <w:vAlign w:val="center"/>
          </w:tcPr>
          <w:p w14:paraId="7BD7FFC8">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2.9</w:t>
            </w:r>
          </w:p>
        </w:tc>
        <w:tc>
          <w:tcPr>
            <w:tcW w:w="2216" w:type="dxa"/>
            <w:noWrap w:val="0"/>
            <w:vAlign w:val="center"/>
          </w:tcPr>
          <w:p w14:paraId="08C0CE3D">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施工工期</w:t>
            </w:r>
          </w:p>
        </w:tc>
        <w:tc>
          <w:tcPr>
            <w:tcW w:w="2759" w:type="dxa"/>
            <w:noWrap w:val="0"/>
            <w:vAlign w:val="center"/>
          </w:tcPr>
          <w:p w14:paraId="2E57CEDF">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6个月</w:t>
            </w:r>
          </w:p>
        </w:tc>
      </w:tr>
      <w:tr w14:paraId="76DD78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968" w:type="dxa"/>
            <w:gridSpan w:val="3"/>
            <w:noWrap w:val="0"/>
            <w:tcMar>
              <w:top w:w="16" w:type="dxa"/>
              <w:left w:w="16" w:type="dxa"/>
              <w:right w:w="16" w:type="dxa"/>
            </w:tcMar>
            <w:vAlign w:val="center"/>
          </w:tcPr>
          <w:p w14:paraId="7031506D">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szCs w:val="24"/>
              </w:rPr>
              <w:t>是否开工建设</w:t>
            </w:r>
          </w:p>
        </w:tc>
        <w:tc>
          <w:tcPr>
            <w:tcW w:w="2096" w:type="dxa"/>
            <w:noWrap w:val="0"/>
            <w:vAlign w:val="center"/>
          </w:tcPr>
          <w:p w14:paraId="27974EE8">
            <w:pPr>
              <w:adjustRightInd w:val="0"/>
              <w:snapToGrid w:val="0"/>
              <w:ind w:firstLine="105"/>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w:char="00FE"/>
            </w:r>
            <w:r>
              <w:rPr>
                <w:rFonts w:hint="default" w:ascii="Times New Roman" w:hAnsi="Times New Roman" w:cs="Times New Roman"/>
                <w:color w:val="auto"/>
                <w:sz w:val="24"/>
                <w:szCs w:val="24"/>
              </w:rPr>
              <w:t>否</w:t>
            </w:r>
          </w:p>
          <w:p w14:paraId="0DBC8FEF">
            <w:pPr>
              <w:adjustRightInd w:val="0"/>
              <w:snapToGrid w:val="0"/>
              <w:ind w:firstLine="92" w:firstLineChars="0"/>
              <w:jc w:val="left"/>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黑体" w:cs="Times New Roman"/>
                <w:b w:val="0"/>
                <w:bCs w:val="0"/>
                <w:snapToGrid w:val="0"/>
                <w:color w:val="auto"/>
                <w:sz w:val="24"/>
                <w:szCs w:val="24"/>
                <w:lang w:eastAsia="zh-CN"/>
              </w:rPr>
              <w:sym w:font="Wingdings" w:char="00A8"/>
            </w:r>
            <w:r>
              <w:rPr>
                <w:rFonts w:hint="default" w:ascii="Times New Roman" w:hAnsi="Times New Roman" w:cs="Times New Roman"/>
                <w:color w:val="auto"/>
                <w:sz w:val="24"/>
                <w:szCs w:val="24"/>
              </w:rPr>
              <w:t>是：</w:t>
            </w:r>
            <w:r>
              <w:rPr>
                <w:rFonts w:hint="default" w:ascii="Times New Roman" w:hAnsi="Times New Roman" w:cs="Times New Roman"/>
                <w:color w:val="auto"/>
                <w:sz w:val="24"/>
                <w:szCs w:val="24"/>
                <w:u w:val="single"/>
              </w:rPr>
              <w:t xml:space="preserve">                             </w:t>
            </w:r>
          </w:p>
        </w:tc>
        <w:tc>
          <w:tcPr>
            <w:tcW w:w="2216" w:type="dxa"/>
            <w:noWrap w:val="0"/>
            <w:tcMar>
              <w:top w:w="16" w:type="dxa"/>
              <w:left w:w="16" w:type="dxa"/>
              <w:right w:w="16" w:type="dxa"/>
            </w:tcMar>
            <w:vAlign w:val="center"/>
          </w:tcPr>
          <w:p w14:paraId="2B012A04">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szCs w:val="24"/>
              </w:rPr>
              <w:t>用地面积</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2759" w:type="dxa"/>
            <w:noWrap w:val="0"/>
            <w:vAlign w:val="center"/>
          </w:tcPr>
          <w:p w14:paraId="1DDD0198">
            <w:pPr>
              <w:adjustRightInd w:val="0"/>
              <w:snapToGrid w:val="0"/>
              <w:jc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0000FF"/>
                <w:sz w:val="24"/>
                <w:highlight w:val="none"/>
                <w:lang w:val="en-US" w:eastAsia="zh-CN"/>
              </w:rPr>
              <w:t>0（</w:t>
            </w:r>
            <w:r>
              <w:rPr>
                <w:rFonts w:hint="eastAsia" w:cs="Times New Roman"/>
                <w:color w:val="0000FF"/>
                <w:sz w:val="24"/>
                <w:highlight w:val="none"/>
                <w:lang w:val="en-US" w:eastAsia="zh-CN"/>
              </w:rPr>
              <w:t>在新厂区现有厂房及空地</w:t>
            </w:r>
            <w:r>
              <w:rPr>
                <w:rFonts w:hint="default" w:ascii="Times New Roman" w:hAnsi="Times New Roman" w:eastAsia="宋体" w:cs="Times New Roman"/>
                <w:color w:val="0000FF"/>
                <w:sz w:val="24"/>
                <w:highlight w:val="none"/>
                <w:lang w:val="en-US" w:eastAsia="zh-CN"/>
              </w:rPr>
              <w:t>扩建）</w:t>
            </w:r>
          </w:p>
        </w:tc>
      </w:tr>
      <w:tr w14:paraId="3B42B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05" w:hRule="atLeast"/>
        </w:trPr>
        <w:tc>
          <w:tcPr>
            <w:tcW w:w="1363" w:type="dxa"/>
            <w:gridSpan w:val="2"/>
            <w:noWrap w:val="0"/>
            <w:tcMar>
              <w:top w:w="16" w:type="dxa"/>
              <w:left w:w="16" w:type="dxa"/>
              <w:right w:w="16" w:type="dxa"/>
            </w:tcMar>
            <w:vAlign w:val="center"/>
          </w:tcPr>
          <w:p w14:paraId="670C6475">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kern w:val="0"/>
                <w:sz w:val="24"/>
                <w:szCs w:val="24"/>
              </w:rPr>
              <w:t>专项评价设置情况</w:t>
            </w:r>
          </w:p>
        </w:tc>
        <w:tc>
          <w:tcPr>
            <w:tcW w:w="7676" w:type="dxa"/>
            <w:gridSpan w:val="4"/>
            <w:noWrap w:val="0"/>
            <w:vAlign w:val="center"/>
          </w:tcPr>
          <w:p w14:paraId="03637C25">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根据《建设项目环境影响报告表编制技术指南（污染影响类）》（试</w:t>
            </w:r>
          </w:p>
          <w:p w14:paraId="49424EC1">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宋体" w:hAnsi="宋体" w:eastAsia="宋体" w:cs="Times New Roman"/>
                <w:color w:val="auto"/>
                <w:kern w:val="2"/>
                <w:sz w:val="24"/>
                <w:szCs w:val="24"/>
                <w:lang w:val="en-US" w:eastAsia="zh-CN" w:bidi="ar-SA"/>
              </w:rPr>
            </w:pPr>
            <w:r>
              <w:rPr>
                <w:rFonts w:hint="default" w:ascii="宋体" w:hAnsi="宋体" w:eastAsia="宋体" w:cs="Times New Roman"/>
                <w:color w:val="auto"/>
                <w:kern w:val="2"/>
                <w:sz w:val="24"/>
                <w:szCs w:val="24"/>
                <w:highlight w:val="none"/>
                <w:lang w:val="en-US" w:eastAsia="zh-CN" w:bidi="ar-SA"/>
              </w:rPr>
              <w:t>行）“表1专项评价设置原则”判定，本项目无需设置专项评价。</w:t>
            </w:r>
          </w:p>
        </w:tc>
      </w:tr>
      <w:tr w14:paraId="1DFD9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44" w:hRule="atLeast"/>
        </w:trPr>
        <w:tc>
          <w:tcPr>
            <w:tcW w:w="1363" w:type="dxa"/>
            <w:gridSpan w:val="2"/>
            <w:noWrap w:val="0"/>
            <w:tcMar>
              <w:top w:w="16" w:type="dxa"/>
              <w:left w:w="16" w:type="dxa"/>
              <w:right w:w="16" w:type="dxa"/>
            </w:tcMar>
            <w:vAlign w:val="center"/>
          </w:tcPr>
          <w:p w14:paraId="4A04A2CD">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sz w:val="24"/>
                <w:szCs w:val="24"/>
              </w:rPr>
              <w:t>规划情况</w:t>
            </w:r>
          </w:p>
        </w:tc>
        <w:tc>
          <w:tcPr>
            <w:tcW w:w="7676" w:type="dxa"/>
            <w:gridSpan w:val="4"/>
            <w:noWrap w:val="0"/>
            <w:tcMar>
              <w:top w:w="16" w:type="dxa"/>
              <w:left w:w="16" w:type="dxa"/>
              <w:right w:w="16" w:type="dxa"/>
            </w:tcMar>
            <w:vAlign w:val="center"/>
          </w:tcPr>
          <w:p w14:paraId="085503A2">
            <w:pPr>
              <w:autoSpaceDE w:val="0"/>
              <w:autoSpaceDN w:val="0"/>
              <w:adjustRightInd w:val="0"/>
              <w:snapToGrid w:val="0"/>
              <w:spacing w:line="240" w:lineRule="auto"/>
              <w:jc w:val="center"/>
              <w:rPr>
                <w:rFonts w:hint="default" w:ascii="Times New Roman" w:hAnsi="Times New Roman" w:eastAsia="宋体" w:cs="Times New Roman"/>
                <w:color w:val="auto"/>
                <w:kern w:val="0"/>
                <w:sz w:val="24"/>
                <w:szCs w:val="24"/>
                <w:lang w:val="en-US" w:eastAsia="zh-CN" w:bidi="ar-SA"/>
              </w:rPr>
            </w:pPr>
            <w:r>
              <w:rPr>
                <w:rFonts w:hint="eastAsia" w:cs="Times New Roman"/>
                <w:color w:val="auto"/>
                <w:sz w:val="24"/>
                <w:szCs w:val="24"/>
                <w:lang w:val="en-US" w:eastAsia="zh-CN"/>
              </w:rPr>
              <w:t>《蔡家坡经济技术开发区总体规划（2024-2035年）》</w:t>
            </w:r>
          </w:p>
        </w:tc>
      </w:tr>
      <w:tr w14:paraId="50E17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22" w:hRule="atLeast"/>
        </w:trPr>
        <w:tc>
          <w:tcPr>
            <w:tcW w:w="1363" w:type="dxa"/>
            <w:gridSpan w:val="2"/>
            <w:noWrap w:val="0"/>
            <w:tcMar>
              <w:top w:w="16" w:type="dxa"/>
              <w:left w:w="16" w:type="dxa"/>
              <w:right w:w="16" w:type="dxa"/>
            </w:tcMar>
            <w:vAlign w:val="center"/>
          </w:tcPr>
          <w:p w14:paraId="54A6F170">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sz w:val="24"/>
                <w:szCs w:val="24"/>
              </w:rPr>
              <w:t>规划环境影响评价情况</w:t>
            </w:r>
          </w:p>
        </w:tc>
        <w:tc>
          <w:tcPr>
            <w:tcW w:w="7676" w:type="dxa"/>
            <w:gridSpan w:val="4"/>
            <w:noWrap w:val="0"/>
            <w:tcMar>
              <w:top w:w="16" w:type="dxa"/>
              <w:left w:w="16" w:type="dxa"/>
              <w:right w:w="16" w:type="dxa"/>
            </w:tcMar>
            <w:vAlign w:val="center"/>
          </w:tcPr>
          <w:p w14:paraId="6691E726">
            <w:pPr>
              <w:numPr>
                <w:ilvl w:val="0"/>
                <w:numId w:val="4"/>
              </w:numPr>
              <w:adjustRightInd w:val="0"/>
              <w:snapToGrid w:val="0"/>
              <w:spacing w:line="360" w:lineRule="auto"/>
              <w:jc w:val="center"/>
              <w:rPr>
                <w:rFonts w:hint="eastAsia" w:cs="Times New Roman"/>
                <w:color w:val="auto"/>
                <w:kern w:val="0"/>
                <w:sz w:val="24"/>
                <w:szCs w:val="24"/>
                <w:lang w:val="en-US" w:eastAsia="zh-CN" w:bidi="ar-SA"/>
              </w:rPr>
            </w:pPr>
            <w:r>
              <w:rPr>
                <w:rFonts w:hint="eastAsia" w:cs="Times New Roman"/>
                <w:color w:val="auto"/>
                <w:kern w:val="0"/>
                <w:sz w:val="24"/>
                <w:szCs w:val="24"/>
                <w:lang w:val="en-US" w:eastAsia="zh-CN" w:bidi="ar-SA"/>
              </w:rPr>
              <w:t>《</w:t>
            </w:r>
            <w:r>
              <w:rPr>
                <w:rFonts w:hint="eastAsia" w:cs="Times New Roman"/>
                <w:color w:val="auto"/>
                <w:sz w:val="24"/>
                <w:szCs w:val="24"/>
                <w:lang w:val="en-US" w:eastAsia="zh-CN"/>
              </w:rPr>
              <w:t>蔡家坡经济技术开发区总体规划（2024-2035年）</w:t>
            </w:r>
            <w:r>
              <w:rPr>
                <w:rFonts w:hint="eastAsia" w:ascii="Times New Roman" w:hAnsi="Times New Roman" w:eastAsia="宋体" w:cs="Times New Roman"/>
                <w:color w:val="auto"/>
                <w:kern w:val="0"/>
                <w:sz w:val="24"/>
                <w:szCs w:val="24"/>
                <w:lang w:val="en-US" w:eastAsia="zh-CN" w:bidi="ar-SA"/>
              </w:rPr>
              <w:t>环境影响报告书</w:t>
            </w:r>
            <w:r>
              <w:rPr>
                <w:rFonts w:hint="eastAsia" w:cs="Times New Roman"/>
                <w:color w:val="auto"/>
                <w:kern w:val="0"/>
                <w:sz w:val="24"/>
                <w:szCs w:val="24"/>
                <w:lang w:val="en-US" w:eastAsia="zh-CN" w:bidi="ar-SA"/>
              </w:rPr>
              <w:t>》，中圣环境科技发展有限公司，2024年8月；</w:t>
            </w:r>
          </w:p>
          <w:p w14:paraId="5582F3D5">
            <w:pPr>
              <w:numPr>
                <w:ilvl w:val="0"/>
                <w:numId w:val="4"/>
              </w:numPr>
              <w:adjustRightInd w:val="0"/>
              <w:snapToGrid w:val="0"/>
              <w:spacing w:line="360" w:lineRule="auto"/>
              <w:jc w:val="center"/>
              <w:rPr>
                <w:rFonts w:hint="default" w:cs="Times New Roman"/>
                <w:color w:val="auto"/>
                <w:kern w:val="0"/>
                <w:sz w:val="24"/>
                <w:szCs w:val="24"/>
                <w:lang w:val="en-US" w:eastAsia="zh-CN" w:bidi="ar-SA"/>
              </w:rPr>
            </w:pPr>
            <w:r>
              <w:rPr>
                <w:rFonts w:hint="eastAsia" w:cs="Times New Roman"/>
                <w:color w:val="auto"/>
                <w:kern w:val="0"/>
                <w:sz w:val="24"/>
                <w:szCs w:val="24"/>
                <w:lang w:val="en-US" w:eastAsia="zh-CN" w:bidi="ar-SA"/>
              </w:rPr>
              <w:t>陕西省生态环境厅关于“</w:t>
            </w:r>
            <w:r>
              <w:rPr>
                <w:rFonts w:hint="eastAsia" w:cs="Times New Roman"/>
                <w:color w:val="auto"/>
                <w:sz w:val="24"/>
                <w:szCs w:val="24"/>
                <w:lang w:val="en-US" w:eastAsia="zh-CN"/>
              </w:rPr>
              <w:t>蔡家坡经济技术开发区总体规划（2024-2035年）</w:t>
            </w:r>
            <w:r>
              <w:rPr>
                <w:rFonts w:hint="eastAsia" w:ascii="Times New Roman" w:hAnsi="Times New Roman" w:eastAsia="宋体" w:cs="Times New Roman"/>
                <w:color w:val="auto"/>
                <w:kern w:val="0"/>
                <w:sz w:val="24"/>
                <w:szCs w:val="24"/>
                <w:lang w:val="en-US" w:eastAsia="zh-CN" w:bidi="ar-SA"/>
              </w:rPr>
              <w:t>环境影响报告书</w:t>
            </w:r>
            <w:r>
              <w:rPr>
                <w:rFonts w:hint="eastAsia" w:cs="Times New Roman"/>
                <w:color w:val="auto"/>
                <w:kern w:val="0"/>
                <w:sz w:val="24"/>
                <w:szCs w:val="24"/>
                <w:lang w:val="en-US" w:eastAsia="zh-CN" w:bidi="ar-SA"/>
              </w:rPr>
              <w:t>审查意见的函”（陕环环评函</w:t>
            </w:r>
            <w:r>
              <w:rPr>
                <w:rFonts w:hint="eastAsia" w:ascii="宋体" w:hAnsi="宋体" w:eastAsia="宋体" w:cs="宋体"/>
                <w:color w:val="auto"/>
                <w:kern w:val="0"/>
                <w:sz w:val="24"/>
                <w:szCs w:val="24"/>
                <w:lang w:val="en-US" w:eastAsia="zh-CN" w:bidi="ar-SA"/>
              </w:rPr>
              <w:t>〔</w:t>
            </w:r>
            <w:r>
              <w:rPr>
                <w:rFonts w:hint="eastAsia" w:cs="Times New Roman"/>
                <w:color w:val="auto"/>
                <w:kern w:val="0"/>
                <w:sz w:val="24"/>
                <w:szCs w:val="24"/>
                <w:lang w:val="en-US" w:eastAsia="zh-CN" w:bidi="ar-SA"/>
              </w:rPr>
              <w:t>2024</w:t>
            </w:r>
            <w:r>
              <w:rPr>
                <w:rFonts w:hint="eastAsia" w:ascii="宋体" w:hAnsi="宋体" w:eastAsia="宋体" w:cs="宋体"/>
                <w:color w:val="auto"/>
                <w:kern w:val="0"/>
                <w:sz w:val="24"/>
                <w:szCs w:val="24"/>
                <w:lang w:val="en-US" w:eastAsia="zh-CN" w:bidi="ar-SA"/>
              </w:rPr>
              <w:t>〕</w:t>
            </w:r>
            <w:r>
              <w:rPr>
                <w:rFonts w:hint="eastAsia" w:cs="Times New Roman"/>
                <w:color w:val="auto"/>
                <w:kern w:val="0"/>
                <w:sz w:val="24"/>
                <w:szCs w:val="24"/>
                <w:lang w:val="en-US" w:eastAsia="zh-CN" w:bidi="ar-SA"/>
              </w:rPr>
              <w:t>113号），2024年8月22日</w:t>
            </w:r>
          </w:p>
        </w:tc>
      </w:tr>
      <w:tr w14:paraId="1320D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050" w:hRule="atLeast"/>
        </w:trPr>
        <w:tc>
          <w:tcPr>
            <w:tcW w:w="1363" w:type="dxa"/>
            <w:gridSpan w:val="2"/>
            <w:noWrap w:val="0"/>
            <w:tcMar>
              <w:top w:w="16" w:type="dxa"/>
              <w:left w:w="16" w:type="dxa"/>
              <w:right w:w="16" w:type="dxa"/>
            </w:tcMar>
            <w:vAlign w:val="center"/>
          </w:tcPr>
          <w:p w14:paraId="08BE3C75">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kern w:val="0"/>
                <w:sz w:val="24"/>
                <w:szCs w:val="24"/>
              </w:rPr>
              <w:t>规划及</w:t>
            </w:r>
            <w:r>
              <w:rPr>
                <w:rFonts w:hint="default" w:ascii="Times New Roman" w:hAnsi="Times New Roman" w:cs="Times New Roman"/>
                <w:color w:val="auto"/>
                <w:sz w:val="24"/>
                <w:szCs w:val="24"/>
              </w:rPr>
              <w:t>规划环境影响评价</w:t>
            </w:r>
            <w:r>
              <w:rPr>
                <w:rFonts w:hint="default" w:ascii="Times New Roman" w:hAnsi="Times New Roman" w:cs="Times New Roman"/>
                <w:color w:val="auto"/>
                <w:kern w:val="0"/>
                <w:sz w:val="24"/>
                <w:szCs w:val="24"/>
              </w:rPr>
              <w:t>符合性分析</w:t>
            </w:r>
          </w:p>
        </w:tc>
        <w:tc>
          <w:tcPr>
            <w:tcW w:w="7676" w:type="dxa"/>
            <w:gridSpan w:val="4"/>
            <w:noWrap w:val="0"/>
            <w:tcMar>
              <w:top w:w="16" w:type="dxa"/>
              <w:left w:w="16" w:type="dxa"/>
              <w:right w:w="16" w:type="dxa"/>
            </w:tcMar>
            <w:vAlign w:val="center"/>
          </w:tcPr>
          <w:p w14:paraId="6E9AC6CD">
            <w:pPr>
              <w:spacing w:line="240" w:lineRule="auto"/>
              <w:jc w:val="center"/>
              <w:rPr>
                <w:rFonts w:hint="default" w:ascii="Times New Roman" w:hAnsi="Times New Roman" w:eastAsia="宋体" w:cs="Times New Roman"/>
                <w:b/>
                <w:color w:val="auto"/>
                <w:szCs w:val="21"/>
                <w:highlight w:val="yellow"/>
                <w:lang w:eastAsia="zh-CN"/>
              </w:rPr>
            </w:pPr>
            <w:r>
              <w:rPr>
                <w:rFonts w:hint="default" w:ascii="Times New Roman" w:hAnsi="Times New Roman" w:cs="Times New Roman"/>
                <w:b/>
                <w:color w:val="auto"/>
                <w:szCs w:val="21"/>
              </w:rPr>
              <w:t>表1</w:t>
            </w:r>
            <w:r>
              <w:rPr>
                <w:rFonts w:hint="eastAsia" w:ascii="Times New Roman" w:hAnsi="Times New Roman" w:cs="Times New Roman"/>
                <w:b/>
                <w:color w:val="auto"/>
                <w:szCs w:val="21"/>
                <w:lang w:val="en-US" w:eastAsia="zh-CN"/>
              </w:rPr>
              <w:t>-</w:t>
            </w:r>
            <w:r>
              <w:rPr>
                <w:rFonts w:hint="eastAsia" w:cs="Times New Roman"/>
                <w:b/>
                <w:color w:val="auto"/>
                <w:szCs w:val="21"/>
                <w:lang w:val="en-US" w:eastAsia="zh-CN"/>
              </w:rPr>
              <w:t>1</w:t>
            </w:r>
            <w:r>
              <w:rPr>
                <w:rFonts w:hint="default" w:ascii="Times New Roman" w:hAnsi="Times New Roman" w:cs="Times New Roman"/>
                <w:b/>
                <w:color w:val="auto"/>
                <w:szCs w:val="21"/>
              </w:rPr>
              <w:t xml:space="preserve"> </w:t>
            </w:r>
            <w:r>
              <w:rPr>
                <w:rFonts w:hint="default" w:ascii="Times New Roman" w:hAnsi="Times New Roman" w:cs="Times New Roman"/>
                <w:b/>
                <w:color w:val="auto"/>
                <w:szCs w:val="21"/>
                <w:highlight w:val="none"/>
              </w:rPr>
              <w:t xml:space="preserve"> 项目与</w:t>
            </w:r>
            <w:r>
              <w:rPr>
                <w:rFonts w:hint="default" w:ascii="Times New Roman" w:hAnsi="Times New Roman" w:cs="Times New Roman"/>
                <w:b/>
                <w:color w:val="auto"/>
                <w:szCs w:val="21"/>
                <w:highlight w:val="none"/>
                <w:lang w:val="en-US" w:eastAsia="zh-CN"/>
              </w:rPr>
              <w:t>《蔡家坡经济技术开发区总体规划（2024-2035年）》</w:t>
            </w:r>
            <w:r>
              <w:rPr>
                <w:rFonts w:hint="eastAsia" w:cs="Times New Roman"/>
                <w:b/>
                <w:color w:val="auto"/>
                <w:szCs w:val="21"/>
                <w:highlight w:val="none"/>
                <w:lang w:val="en-US" w:eastAsia="zh-CN"/>
              </w:rPr>
              <w:t>及其</w:t>
            </w:r>
            <w:r>
              <w:rPr>
                <w:rFonts w:hint="default" w:ascii="Times New Roman" w:hAnsi="Times New Roman" w:cs="Times New Roman"/>
                <w:b/>
                <w:color w:val="auto"/>
                <w:szCs w:val="21"/>
                <w:highlight w:val="none"/>
                <w:lang w:val="en-US" w:eastAsia="zh-CN"/>
              </w:rPr>
              <w:t>环境影响报告书</w:t>
            </w:r>
            <w:r>
              <w:rPr>
                <w:rFonts w:hint="eastAsia" w:cs="Times New Roman"/>
                <w:b/>
                <w:color w:val="auto"/>
                <w:szCs w:val="21"/>
                <w:highlight w:val="none"/>
                <w:lang w:val="en-US" w:eastAsia="zh-CN"/>
              </w:rPr>
              <w:t>、</w:t>
            </w:r>
            <w:r>
              <w:rPr>
                <w:rFonts w:hint="default" w:ascii="Times New Roman" w:hAnsi="Times New Roman" w:cs="Times New Roman"/>
                <w:b/>
                <w:color w:val="auto"/>
                <w:szCs w:val="21"/>
                <w:highlight w:val="none"/>
                <w:lang w:val="en-US" w:eastAsia="zh-CN"/>
              </w:rPr>
              <w:t>审查意见</w:t>
            </w:r>
            <w:r>
              <w:rPr>
                <w:rFonts w:hint="default" w:ascii="Times New Roman" w:hAnsi="Times New Roman" w:cs="Times New Roman"/>
                <w:b/>
                <w:color w:val="auto"/>
                <w:szCs w:val="21"/>
                <w:highlight w:val="none"/>
              </w:rPr>
              <w:t>符合性</w:t>
            </w:r>
            <w:r>
              <w:rPr>
                <w:rFonts w:hint="default" w:ascii="Times New Roman" w:hAnsi="Times New Roman" w:cs="Times New Roman"/>
                <w:b/>
                <w:color w:val="auto"/>
                <w:szCs w:val="21"/>
                <w:highlight w:val="none"/>
                <w:lang w:eastAsia="zh-CN"/>
              </w:rPr>
              <w:t>分析</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19"/>
              <w:gridCol w:w="504"/>
              <w:gridCol w:w="504"/>
              <w:gridCol w:w="3257"/>
              <w:gridCol w:w="1942"/>
              <w:gridCol w:w="619"/>
            </w:tblGrid>
            <w:tr w14:paraId="33959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tcBorders>
                    <w:tl2br w:val="nil"/>
                    <w:tr2bl w:val="nil"/>
                  </w:tcBorders>
                  <w:shd w:val="clear" w:color="auto" w:fill="auto"/>
                  <w:tcMar>
                    <w:top w:w="0" w:type="dxa"/>
                    <w:left w:w="28" w:type="dxa"/>
                    <w:bottom w:w="0" w:type="dxa"/>
                    <w:right w:w="28" w:type="dxa"/>
                  </w:tcMar>
                  <w:vAlign w:val="center"/>
                </w:tcPr>
                <w:p w14:paraId="15873B08">
                  <w:pPr>
                    <w:pStyle w:val="81"/>
                    <w:snapToGrid w:val="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名称</w:t>
                  </w:r>
                </w:p>
              </w:tc>
              <w:tc>
                <w:tcPr>
                  <w:tcW w:w="2789" w:type="pct"/>
                  <w:gridSpan w:val="3"/>
                  <w:tcBorders>
                    <w:tl2br w:val="nil"/>
                    <w:tr2bl w:val="nil"/>
                  </w:tcBorders>
                  <w:shd w:val="clear" w:color="auto" w:fill="auto"/>
                  <w:tcMar>
                    <w:top w:w="0" w:type="dxa"/>
                    <w:left w:w="28" w:type="dxa"/>
                    <w:bottom w:w="0" w:type="dxa"/>
                    <w:right w:w="28" w:type="dxa"/>
                  </w:tcMar>
                  <w:vAlign w:val="center"/>
                </w:tcPr>
                <w:p w14:paraId="3FB5D9A0">
                  <w:pPr>
                    <w:autoSpaceDE w:val="0"/>
                    <w:autoSpaceDN w:val="0"/>
                    <w:adjustRightInd w:val="0"/>
                    <w:snapToGrid w:val="0"/>
                    <w:jc w:val="center"/>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lang w:eastAsia="zh-CN"/>
                    </w:rPr>
                    <w:t>文件要求</w:t>
                  </w:r>
                </w:p>
              </w:tc>
              <w:tc>
                <w:tcPr>
                  <w:tcW w:w="1270" w:type="pct"/>
                  <w:tcBorders>
                    <w:tl2br w:val="nil"/>
                    <w:tr2bl w:val="nil"/>
                  </w:tcBorders>
                  <w:shd w:val="clear" w:color="auto" w:fill="auto"/>
                  <w:tcMar>
                    <w:top w:w="0" w:type="dxa"/>
                    <w:left w:w="28" w:type="dxa"/>
                    <w:bottom w:w="0" w:type="dxa"/>
                    <w:right w:w="28" w:type="dxa"/>
                  </w:tcMar>
                  <w:vAlign w:val="center"/>
                </w:tcPr>
                <w:p w14:paraId="68482D4F">
                  <w:pPr>
                    <w:pStyle w:val="81"/>
                    <w:snapToGrid w:val="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本项目情况</w:t>
                  </w:r>
                </w:p>
              </w:tc>
              <w:tc>
                <w:tcPr>
                  <w:tcW w:w="404" w:type="pct"/>
                  <w:tcBorders>
                    <w:tl2br w:val="nil"/>
                    <w:tr2bl w:val="nil"/>
                  </w:tcBorders>
                  <w:shd w:val="clear" w:color="auto" w:fill="auto"/>
                  <w:tcMar>
                    <w:top w:w="0" w:type="dxa"/>
                    <w:left w:w="28" w:type="dxa"/>
                    <w:bottom w:w="0" w:type="dxa"/>
                    <w:right w:w="28" w:type="dxa"/>
                  </w:tcMar>
                  <w:vAlign w:val="center"/>
                </w:tcPr>
                <w:p w14:paraId="4B3E4120">
                  <w:pPr>
                    <w:pStyle w:val="81"/>
                    <w:snapToGrid w:val="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符合性</w:t>
                  </w:r>
                </w:p>
              </w:tc>
            </w:tr>
            <w:tr w14:paraId="0CEEA3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restart"/>
                  <w:tcBorders>
                    <w:tl2br w:val="nil"/>
                    <w:tr2bl w:val="nil"/>
                  </w:tcBorders>
                  <w:shd w:val="clear" w:color="auto" w:fill="auto"/>
                  <w:tcMar>
                    <w:top w:w="0" w:type="dxa"/>
                    <w:left w:w="28" w:type="dxa"/>
                    <w:bottom w:w="0" w:type="dxa"/>
                    <w:right w:w="28" w:type="dxa"/>
                  </w:tcMar>
                  <w:vAlign w:val="center"/>
                </w:tcPr>
                <w:p w14:paraId="76E5BCCF">
                  <w:pPr>
                    <w:pStyle w:val="81"/>
                    <w:snapToGrid w:val="0"/>
                    <w:jc w:val="center"/>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《蔡家坡经济技术开发区总体规划（2024-2035年）</w:t>
                  </w:r>
                  <w:r>
                    <w:rPr>
                      <w:rFonts w:hint="eastAsia" w:ascii="Times New Roman" w:hAnsi="Times New Roman" w:eastAsia="宋体" w:cs="Times New Roman"/>
                      <w:color w:val="0000FF"/>
                      <w:sz w:val="21"/>
                      <w:szCs w:val="21"/>
                      <w:lang w:val="en-US" w:eastAsia="zh-CN"/>
                    </w:rPr>
                    <w:t>》</w:t>
                  </w:r>
                </w:p>
              </w:tc>
              <w:tc>
                <w:tcPr>
                  <w:tcW w:w="659" w:type="pct"/>
                  <w:gridSpan w:val="2"/>
                  <w:tcBorders>
                    <w:tl2br w:val="nil"/>
                    <w:tr2bl w:val="nil"/>
                  </w:tcBorders>
                  <w:shd w:val="clear" w:color="auto" w:fill="auto"/>
                  <w:tcMar>
                    <w:top w:w="0" w:type="dxa"/>
                    <w:left w:w="28" w:type="dxa"/>
                    <w:bottom w:w="0" w:type="dxa"/>
                    <w:right w:w="28" w:type="dxa"/>
                  </w:tcMar>
                  <w:vAlign w:val="center"/>
                </w:tcPr>
                <w:p w14:paraId="4493B8F9">
                  <w:pPr>
                    <w:autoSpaceDE w:val="0"/>
                    <w:autoSpaceDN w:val="0"/>
                    <w:adjustRightInd w:val="0"/>
                    <w:snapToGrid w:val="0"/>
                    <w:jc w:val="center"/>
                    <w:rPr>
                      <w:rFonts w:hint="default" w:ascii="Times New Roman" w:hAnsi="Times New Roman" w:eastAsia="宋体" w:cs="Times New Roman"/>
                      <w:color w:val="0000FF"/>
                      <w:kern w:val="0"/>
                      <w:sz w:val="21"/>
                      <w:szCs w:val="21"/>
                      <w:lang w:val="en-US" w:eastAsia="zh-CN"/>
                    </w:rPr>
                  </w:pPr>
                  <w:r>
                    <w:rPr>
                      <w:rFonts w:hint="eastAsia" w:cs="Times New Roman"/>
                      <w:color w:val="0000FF"/>
                      <w:kern w:val="0"/>
                      <w:sz w:val="21"/>
                      <w:szCs w:val="21"/>
                      <w:lang w:val="en-US" w:eastAsia="zh-CN"/>
                    </w:rPr>
                    <w:t>规划面积及范围</w:t>
                  </w:r>
                </w:p>
              </w:tc>
              <w:tc>
                <w:tcPr>
                  <w:tcW w:w="2130" w:type="pct"/>
                  <w:tcBorders>
                    <w:tl2br w:val="nil"/>
                    <w:tr2bl w:val="nil"/>
                  </w:tcBorders>
                  <w:shd w:val="clear" w:color="auto" w:fill="auto"/>
                  <w:tcMar>
                    <w:top w:w="0" w:type="dxa"/>
                    <w:left w:w="28" w:type="dxa"/>
                    <w:bottom w:w="0" w:type="dxa"/>
                    <w:right w:w="28" w:type="dxa"/>
                  </w:tcMar>
                  <w:vAlign w:val="center"/>
                </w:tcPr>
                <w:p w14:paraId="7999355A">
                  <w:pPr>
                    <w:keepNext w:val="0"/>
                    <w:keepLines w:val="0"/>
                    <w:widowControl/>
                    <w:suppressLineNumbers w:val="0"/>
                    <w:jc w:val="left"/>
                    <w:rPr>
                      <w:rFonts w:hint="default" w:ascii="Times New Roman" w:hAnsi="Times New Roman" w:eastAsia="宋体" w:cs="Times New Roman"/>
                      <w:color w:val="0000FF"/>
                      <w:kern w:val="0"/>
                      <w:sz w:val="21"/>
                      <w:szCs w:val="21"/>
                      <w:lang w:val="en-US" w:eastAsia="zh-CN" w:bidi="ar"/>
                    </w:rPr>
                  </w:pPr>
                  <w:r>
                    <w:rPr>
                      <w:rFonts w:hint="eastAsia" w:cs="Times New Roman"/>
                      <w:color w:val="0000FF"/>
                      <w:kern w:val="0"/>
                      <w:sz w:val="21"/>
                      <w:szCs w:val="21"/>
                      <w:lang w:val="en-US" w:eastAsia="zh-CN" w:bidi="ar"/>
                    </w:rPr>
                    <w:t>蔡家坡</w:t>
                  </w:r>
                  <w:r>
                    <w:rPr>
                      <w:rFonts w:hint="default" w:ascii="Times New Roman" w:hAnsi="Times New Roman" w:eastAsia="宋体" w:cs="Times New Roman"/>
                      <w:color w:val="0000FF"/>
                      <w:kern w:val="0"/>
                      <w:sz w:val="21"/>
                      <w:szCs w:val="21"/>
                      <w:lang w:val="en-US" w:eastAsia="zh-CN" w:bidi="ar"/>
                    </w:rPr>
                    <w:t>经济技术开发区申报面积为952.39公顷，由两个区块组成。区块一182.91公顷：东至水城三国小镇，南至众喜路，西至法士特大桥，北至连霍高速。区块二769.48公顷：东至石头河，南至南环路以南200米，西至法士特大道，北至德馨路。</w:t>
                  </w:r>
                </w:p>
              </w:tc>
              <w:tc>
                <w:tcPr>
                  <w:tcW w:w="1270" w:type="pct"/>
                  <w:tcBorders>
                    <w:tl2br w:val="nil"/>
                    <w:tr2bl w:val="nil"/>
                  </w:tcBorders>
                  <w:shd w:val="clear" w:color="auto" w:fill="auto"/>
                  <w:tcMar>
                    <w:top w:w="0" w:type="dxa"/>
                    <w:left w:w="28" w:type="dxa"/>
                    <w:bottom w:w="0" w:type="dxa"/>
                    <w:right w:w="28" w:type="dxa"/>
                  </w:tcMar>
                  <w:vAlign w:val="center"/>
                </w:tcPr>
                <w:p w14:paraId="0CBC81AE">
                  <w:pPr>
                    <w:pStyle w:val="81"/>
                    <w:snapToGrid w:val="0"/>
                    <w:jc w:val="center"/>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本项目位于蔡家坡</w:t>
                  </w:r>
                  <w:r>
                    <w:rPr>
                      <w:rFonts w:hint="eastAsia" w:ascii="Times New Roman" w:hAnsi="Times New Roman" w:eastAsia="宋体" w:cs="Times New Roman"/>
                      <w:color w:val="0000FF"/>
                      <w:sz w:val="21"/>
                      <w:szCs w:val="21"/>
                      <w:lang w:val="en-US" w:eastAsia="zh-CN"/>
                    </w:rPr>
                    <w:t>经济技术开发区区块二的汽车产业园内，位于规划范围内，见附图5。</w:t>
                  </w:r>
                </w:p>
              </w:tc>
              <w:tc>
                <w:tcPr>
                  <w:tcW w:w="404" w:type="pct"/>
                  <w:tcBorders>
                    <w:tl2br w:val="nil"/>
                    <w:tr2bl w:val="nil"/>
                  </w:tcBorders>
                  <w:shd w:val="clear" w:color="auto" w:fill="auto"/>
                  <w:tcMar>
                    <w:top w:w="0" w:type="dxa"/>
                    <w:left w:w="28" w:type="dxa"/>
                    <w:bottom w:w="0" w:type="dxa"/>
                    <w:right w:w="28" w:type="dxa"/>
                  </w:tcMar>
                  <w:vAlign w:val="center"/>
                </w:tcPr>
                <w:p w14:paraId="4C4B856F">
                  <w:pPr>
                    <w:pStyle w:val="81"/>
                    <w:snapToGrid w:val="0"/>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6E6E4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2BCDD686">
                  <w:pPr>
                    <w:pStyle w:val="81"/>
                    <w:snapToGrid w:val="0"/>
                    <w:jc w:val="center"/>
                    <w:rPr>
                      <w:rFonts w:hint="default" w:ascii="Times New Roman" w:hAnsi="Times New Roman" w:eastAsia="宋体" w:cs="Times New Roman"/>
                      <w:color w:val="0000FF"/>
                      <w:sz w:val="21"/>
                      <w:szCs w:val="21"/>
                      <w:lang w:val="en-US" w:eastAsia="zh-CN"/>
                    </w:rPr>
                  </w:pPr>
                </w:p>
              </w:tc>
              <w:tc>
                <w:tcPr>
                  <w:tcW w:w="659" w:type="pct"/>
                  <w:gridSpan w:val="2"/>
                  <w:tcBorders>
                    <w:tl2br w:val="nil"/>
                    <w:tr2bl w:val="nil"/>
                  </w:tcBorders>
                  <w:shd w:val="clear" w:color="auto" w:fill="auto"/>
                  <w:tcMar>
                    <w:top w:w="0" w:type="dxa"/>
                    <w:left w:w="28" w:type="dxa"/>
                    <w:bottom w:w="0" w:type="dxa"/>
                    <w:right w:w="28" w:type="dxa"/>
                  </w:tcMar>
                  <w:vAlign w:val="center"/>
                </w:tcPr>
                <w:p w14:paraId="283087D6">
                  <w:pPr>
                    <w:autoSpaceDE w:val="0"/>
                    <w:autoSpaceDN w:val="0"/>
                    <w:adjustRightInd w:val="0"/>
                    <w:snapToGrid w:val="0"/>
                    <w:jc w:val="center"/>
                    <w:rPr>
                      <w:rFonts w:hint="eastAsia" w:cs="Times New Roman"/>
                      <w:color w:val="0000FF"/>
                      <w:kern w:val="0"/>
                      <w:sz w:val="21"/>
                      <w:szCs w:val="21"/>
                      <w:lang w:val="en-US" w:eastAsia="zh-CN"/>
                    </w:rPr>
                  </w:pPr>
                  <w:r>
                    <w:rPr>
                      <w:rFonts w:hint="eastAsia" w:cs="Times New Roman"/>
                      <w:color w:val="0000FF"/>
                      <w:kern w:val="0"/>
                      <w:sz w:val="21"/>
                      <w:szCs w:val="21"/>
                      <w:lang w:val="en-US" w:eastAsia="zh-CN"/>
                    </w:rPr>
                    <w:t>发展定位</w:t>
                  </w:r>
                </w:p>
              </w:tc>
              <w:tc>
                <w:tcPr>
                  <w:tcW w:w="2130" w:type="pct"/>
                  <w:tcBorders>
                    <w:tl2br w:val="nil"/>
                    <w:tr2bl w:val="nil"/>
                  </w:tcBorders>
                  <w:shd w:val="clear" w:color="auto" w:fill="auto"/>
                  <w:tcMar>
                    <w:top w:w="0" w:type="dxa"/>
                    <w:left w:w="28" w:type="dxa"/>
                    <w:bottom w:w="0" w:type="dxa"/>
                    <w:right w:w="28" w:type="dxa"/>
                  </w:tcMar>
                  <w:vAlign w:val="center"/>
                </w:tcPr>
                <w:p w14:paraId="16A4AB18">
                  <w:pPr>
                    <w:keepNext w:val="0"/>
                    <w:keepLines w:val="0"/>
                    <w:widowControl/>
                    <w:suppressLineNumbers w:val="0"/>
                    <w:jc w:val="left"/>
                    <w:rPr>
                      <w:rFonts w:hint="eastAsia" w:cs="Times New Roman"/>
                      <w:color w:val="0000FF"/>
                      <w:kern w:val="0"/>
                      <w:sz w:val="21"/>
                      <w:szCs w:val="21"/>
                      <w:lang w:val="en-US" w:eastAsia="zh-CN" w:bidi="ar"/>
                    </w:rPr>
                  </w:pPr>
                  <w:r>
                    <w:rPr>
                      <w:rFonts w:hint="eastAsia" w:cs="Times New Roman"/>
                      <w:color w:val="0000FF"/>
                      <w:kern w:val="0"/>
                      <w:sz w:val="21"/>
                      <w:szCs w:val="21"/>
                      <w:lang w:val="en-US" w:eastAsia="zh-CN" w:bidi="ar"/>
                    </w:rPr>
                    <w:t>将其建设成为：国家级经济技术开发区、中国西部最大的专用车生产基地、国家先进结构材料产业基地、西部领先的产业科创区。</w:t>
                  </w:r>
                </w:p>
                <w:p w14:paraId="5D091765">
                  <w:pPr>
                    <w:keepNext w:val="0"/>
                    <w:keepLines w:val="0"/>
                    <w:widowControl/>
                    <w:suppressLineNumbers w:val="0"/>
                    <w:jc w:val="left"/>
                    <w:rPr>
                      <w:rFonts w:hint="eastAsia" w:cs="Times New Roman"/>
                      <w:color w:val="0000FF"/>
                      <w:kern w:val="0"/>
                      <w:sz w:val="21"/>
                      <w:szCs w:val="21"/>
                      <w:lang w:val="en-US" w:eastAsia="zh-CN" w:bidi="ar"/>
                    </w:rPr>
                  </w:pPr>
                  <w:r>
                    <w:rPr>
                      <w:rFonts w:hint="eastAsia" w:cs="Times New Roman"/>
                      <w:b/>
                      <w:bCs/>
                      <w:color w:val="0000FF"/>
                      <w:kern w:val="0"/>
                      <w:sz w:val="21"/>
                      <w:szCs w:val="21"/>
                      <w:lang w:val="en-US" w:eastAsia="zh-CN" w:bidi="ar"/>
                    </w:rPr>
                    <w:t>中国西部最大的专用车生产基地</w:t>
                  </w:r>
                  <w:r>
                    <w:rPr>
                      <w:rFonts w:hint="eastAsia" w:cs="Times New Roman"/>
                      <w:color w:val="0000FF"/>
                      <w:kern w:val="0"/>
                      <w:sz w:val="21"/>
                      <w:szCs w:val="21"/>
                      <w:lang w:val="en-US" w:eastAsia="zh-CN" w:bidi="ar"/>
                    </w:rPr>
                    <w:t>：聚集汽车产业“固链、强链、延链、补链、稳链”，坚定汽车产业立区战略，围绕陕重汽、中集、通运等龙头企业发展，积极推动国内国际业务合作拓展，助力专用车生产基地建设，着力增加专用车细分领域的投入，打造专用车上装生产基地，力争将蔡家坡经开区建设成西部最大专用车生产基地。</w:t>
                  </w:r>
                </w:p>
              </w:tc>
              <w:tc>
                <w:tcPr>
                  <w:tcW w:w="1270" w:type="pct"/>
                  <w:tcBorders>
                    <w:tl2br w:val="nil"/>
                    <w:tr2bl w:val="nil"/>
                  </w:tcBorders>
                  <w:shd w:val="clear" w:color="auto" w:fill="auto"/>
                  <w:tcMar>
                    <w:top w:w="0" w:type="dxa"/>
                    <w:left w:w="28" w:type="dxa"/>
                    <w:bottom w:w="0" w:type="dxa"/>
                    <w:right w:w="28" w:type="dxa"/>
                  </w:tcMar>
                  <w:vAlign w:val="center"/>
                </w:tcPr>
                <w:p w14:paraId="34ACC54C">
                  <w:pPr>
                    <w:pStyle w:val="81"/>
                    <w:snapToGrid w:val="0"/>
                    <w:jc w:val="center"/>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本项目</w:t>
                  </w:r>
                  <w:r>
                    <w:rPr>
                      <w:rFonts w:hint="eastAsia" w:ascii="Times New Roman" w:hAnsi="Times New Roman" w:eastAsia="宋体" w:cs="Times New Roman"/>
                      <w:color w:val="0000FF"/>
                      <w:sz w:val="21"/>
                      <w:szCs w:val="21"/>
                      <w:lang w:val="en-US" w:eastAsia="zh-CN"/>
                    </w:rPr>
                    <w:t>为汽车零部件生产线迁建项目</w:t>
                  </w:r>
                  <w:r>
                    <w:rPr>
                      <w:rFonts w:hint="default" w:ascii="Times New Roman" w:hAnsi="Times New Roman" w:eastAsia="宋体" w:cs="Times New Roman"/>
                      <w:color w:val="0000FF"/>
                      <w:sz w:val="21"/>
                      <w:szCs w:val="21"/>
                      <w:lang w:val="en-US" w:eastAsia="zh-CN"/>
                    </w:rPr>
                    <w:t>，</w:t>
                  </w:r>
                  <w:r>
                    <w:rPr>
                      <w:rFonts w:hint="eastAsia" w:ascii="Times New Roman" w:hAnsi="Times New Roman" w:eastAsia="宋体" w:cs="Times New Roman"/>
                      <w:color w:val="0000FF"/>
                      <w:sz w:val="21"/>
                      <w:szCs w:val="21"/>
                      <w:lang w:val="en-US" w:eastAsia="zh-CN"/>
                    </w:rPr>
                    <w:t>属于专用车生产基地配套项目，</w:t>
                  </w:r>
                  <w:r>
                    <w:rPr>
                      <w:rFonts w:hint="default" w:ascii="Times New Roman" w:hAnsi="Times New Roman" w:eastAsia="宋体" w:cs="Times New Roman"/>
                      <w:color w:val="0000FF"/>
                      <w:sz w:val="21"/>
                      <w:szCs w:val="21"/>
                      <w:lang w:val="en-US" w:eastAsia="zh-CN"/>
                    </w:rPr>
                    <w:t>符合规划定位</w:t>
                  </w:r>
                  <w:r>
                    <w:rPr>
                      <w:rFonts w:hint="eastAsia" w:ascii="Times New Roman" w:hAnsi="Times New Roman" w:eastAsia="宋体" w:cs="Times New Roman"/>
                      <w:color w:val="0000FF"/>
                      <w:sz w:val="21"/>
                      <w:szCs w:val="21"/>
                      <w:lang w:val="en-US" w:eastAsia="zh-CN"/>
                    </w:rPr>
                    <w:t>。</w:t>
                  </w:r>
                </w:p>
              </w:tc>
              <w:tc>
                <w:tcPr>
                  <w:tcW w:w="404" w:type="pct"/>
                  <w:tcBorders>
                    <w:tl2br w:val="nil"/>
                    <w:tr2bl w:val="nil"/>
                  </w:tcBorders>
                  <w:shd w:val="clear" w:color="auto" w:fill="auto"/>
                  <w:tcMar>
                    <w:top w:w="0" w:type="dxa"/>
                    <w:left w:w="28" w:type="dxa"/>
                    <w:bottom w:w="0" w:type="dxa"/>
                    <w:right w:w="28" w:type="dxa"/>
                  </w:tcMar>
                  <w:vAlign w:val="center"/>
                </w:tcPr>
                <w:p w14:paraId="69C005AE">
                  <w:pPr>
                    <w:pStyle w:val="81"/>
                    <w:snapToGrid w:val="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符合</w:t>
                  </w:r>
                </w:p>
              </w:tc>
            </w:tr>
            <w:tr w14:paraId="151DB7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restart"/>
                  <w:tcBorders>
                    <w:tl2br w:val="nil"/>
                    <w:tr2bl w:val="nil"/>
                  </w:tcBorders>
                  <w:shd w:val="clear" w:color="auto" w:fill="auto"/>
                  <w:tcMar>
                    <w:top w:w="0" w:type="dxa"/>
                    <w:left w:w="28" w:type="dxa"/>
                    <w:bottom w:w="0" w:type="dxa"/>
                    <w:right w:w="28" w:type="dxa"/>
                  </w:tcMar>
                  <w:vAlign w:val="center"/>
                </w:tcPr>
                <w:p w14:paraId="72411A22">
                  <w:pPr>
                    <w:pStyle w:val="81"/>
                    <w:snapToGrid w:val="0"/>
                    <w:jc w:val="center"/>
                    <w:rPr>
                      <w:rFonts w:hint="default" w:ascii="Times New Roman" w:hAnsi="Times New Roman" w:eastAsia="宋体" w:cs="Times New Roman"/>
                      <w:color w:val="0000FF"/>
                      <w:sz w:val="21"/>
                      <w:szCs w:val="21"/>
                    </w:rPr>
                  </w:pPr>
                  <w:r>
                    <w:rPr>
                      <w:rFonts w:hint="default" w:ascii="Times New Roman" w:hAnsi="Times New Roman" w:eastAsia="宋体" w:cs="Times New Roman"/>
                      <w:color w:val="0000FF"/>
                      <w:sz w:val="21"/>
                      <w:szCs w:val="21"/>
                      <w:lang w:val="en-US" w:eastAsia="zh-CN"/>
                    </w:rPr>
                    <w:t>《蔡家坡经济技术开发区总体规划（2024-2035年）环境影响报告书》</w:t>
                  </w:r>
                </w:p>
              </w:tc>
              <w:tc>
                <w:tcPr>
                  <w:tcW w:w="659" w:type="pct"/>
                  <w:gridSpan w:val="2"/>
                  <w:tcBorders>
                    <w:tl2br w:val="nil"/>
                    <w:tr2bl w:val="nil"/>
                  </w:tcBorders>
                  <w:shd w:val="clear" w:color="auto" w:fill="auto"/>
                  <w:tcMar>
                    <w:top w:w="0" w:type="dxa"/>
                    <w:left w:w="28" w:type="dxa"/>
                    <w:bottom w:w="0" w:type="dxa"/>
                    <w:right w:w="28" w:type="dxa"/>
                  </w:tcMar>
                  <w:vAlign w:val="center"/>
                </w:tcPr>
                <w:p w14:paraId="4272E3FE">
                  <w:pPr>
                    <w:autoSpaceDE w:val="0"/>
                    <w:autoSpaceDN w:val="0"/>
                    <w:adjustRightInd w:val="0"/>
                    <w:snapToGrid w:val="0"/>
                    <w:jc w:val="center"/>
                    <w:rPr>
                      <w:rFonts w:hint="default" w:ascii="Times New Roman" w:hAnsi="Times New Roman" w:eastAsia="宋体" w:cs="Times New Roman"/>
                      <w:color w:val="0000FF"/>
                      <w:kern w:val="0"/>
                      <w:sz w:val="21"/>
                      <w:szCs w:val="21"/>
                      <w:lang w:eastAsia="zh-CN"/>
                    </w:rPr>
                  </w:pPr>
                  <w:r>
                    <w:rPr>
                      <w:rFonts w:hint="default" w:ascii="Times New Roman" w:hAnsi="Times New Roman" w:eastAsia="宋体" w:cs="Times New Roman"/>
                      <w:color w:val="0000FF"/>
                      <w:kern w:val="0"/>
                      <w:sz w:val="21"/>
                      <w:szCs w:val="21"/>
                      <w:lang w:val="en-US" w:eastAsia="zh-CN"/>
                    </w:rPr>
                    <w:t>规划范围及定位</w:t>
                  </w:r>
                </w:p>
              </w:tc>
              <w:tc>
                <w:tcPr>
                  <w:tcW w:w="2130" w:type="pct"/>
                  <w:tcBorders>
                    <w:tl2br w:val="nil"/>
                    <w:tr2bl w:val="nil"/>
                  </w:tcBorders>
                  <w:shd w:val="clear" w:color="auto" w:fill="auto"/>
                  <w:tcMar>
                    <w:top w:w="0" w:type="dxa"/>
                    <w:left w:w="28" w:type="dxa"/>
                    <w:bottom w:w="0" w:type="dxa"/>
                    <w:right w:w="28" w:type="dxa"/>
                  </w:tcMar>
                  <w:vAlign w:val="center"/>
                </w:tcPr>
                <w:p w14:paraId="256F84BF">
                  <w:pPr>
                    <w:keepNext w:val="0"/>
                    <w:keepLines w:val="0"/>
                    <w:widowControl/>
                    <w:suppressLineNumbers w:val="0"/>
                    <w:jc w:val="left"/>
                    <w:rPr>
                      <w:rFonts w:hint="default" w:ascii="Times New Roman" w:hAnsi="Times New Roman" w:eastAsia="宋体" w:cs="Times New Roman"/>
                      <w:color w:val="0000FF"/>
                      <w:kern w:val="0"/>
                      <w:sz w:val="21"/>
                      <w:szCs w:val="21"/>
                      <w:lang w:eastAsia="zh-CN"/>
                    </w:rPr>
                  </w:pPr>
                  <w:r>
                    <w:rPr>
                      <w:rFonts w:hint="default" w:ascii="Times New Roman" w:hAnsi="Times New Roman" w:eastAsia="宋体" w:cs="Times New Roman"/>
                      <w:color w:val="0000FF"/>
                      <w:kern w:val="0"/>
                      <w:sz w:val="21"/>
                      <w:szCs w:val="21"/>
                      <w:lang w:val="en-US" w:eastAsia="zh-CN" w:bidi="ar"/>
                    </w:rPr>
                    <w:t>蔡家坡经济技术开发区规划面积952.39公顷，由两个区块组成，区块一182.91公顷，东至水城三国小镇，南至众喜路，西至法士特大桥，北至连霍高速；区块二769.48公顷，东至石头河，南至南环路以南200米，西至法士特大道，北至德馨路</w:t>
                  </w:r>
                  <w:r>
                    <w:rPr>
                      <w:rFonts w:hint="eastAsia" w:cs="Times New Roman"/>
                      <w:color w:val="0000FF"/>
                      <w:kern w:val="0"/>
                      <w:sz w:val="21"/>
                      <w:szCs w:val="21"/>
                      <w:lang w:val="en-US" w:eastAsia="zh-CN" w:bidi="ar"/>
                    </w:rPr>
                    <w:t>。</w:t>
                  </w:r>
                  <w:r>
                    <w:rPr>
                      <w:rFonts w:hint="default" w:ascii="Times New Roman" w:hAnsi="Times New Roman" w:eastAsia="宋体" w:cs="Times New Roman"/>
                      <w:color w:val="0000FF"/>
                      <w:kern w:val="0"/>
                      <w:sz w:val="21"/>
                      <w:szCs w:val="21"/>
                      <w:lang w:val="en-US" w:eastAsia="zh-CN" w:bidi="ar"/>
                    </w:rPr>
                    <w:t>规划主要发展定位是将规划区建设为国家级经济技术开发区、中国西部最大的专用车生产基地、国家先进结构材料产业基地、西部领先的产业科创区。</w:t>
                  </w:r>
                </w:p>
              </w:tc>
              <w:tc>
                <w:tcPr>
                  <w:tcW w:w="1270" w:type="pct"/>
                  <w:tcBorders>
                    <w:tl2br w:val="nil"/>
                    <w:tr2bl w:val="nil"/>
                  </w:tcBorders>
                  <w:shd w:val="clear" w:color="auto" w:fill="auto"/>
                  <w:tcMar>
                    <w:top w:w="0" w:type="dxa"/>
                    <w:left w:w="28" w:type="dxa"/>
                    <w:bottom w:w="0" w:type="dxa"/>
                    <w:right w:w="28" w:type="dxa"/>
                  </w:tcMar>
                  <w:vAlign w:val="center"/>
                </w:tcPr>
                <w:p w14:paraId="2F49DDA7">
                  <w:pPr>
                    <w:pStyle w:val="81"/>
                    <w:snapToGrid w:val="0"/>
                    <w:jc w:val="center"/>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val="en-US" w:eastAsia="zh-CN"/>
                    </w:rPr>
                    <w:t>本项目位于蔡家坡</w:t>
                  </w:r>
                  <w:r>
                    <w:rPr>
                      <w:rFonts w:hint="eastAsia" w:ascii="Times New Roman" w:hAnsi="Times New Roman" w:eastAsia="宋体" w:cs="Times New Roman"/>
                      <w:color w:val="0000FF"/>
                      <w:sz w:val="21"/>
                      <w:szCs w:val="21"/>
                      <w:lang w:val="en-US" w:eastAsia="zh-CN"/>
                    </w:rPr>
                    <w:t>经济技术开发区区块二内，项目主要进行汽车零部件加工，故符合规划定位。</w:t>
                  </w:r>
                </w:p>
              </w:tc>
              <w:tc>
                <w:tcPr>
                  <w:tcW w:w="404" w:type="pct"/>
                  <w:tcBorders>
                    <w:tl2br w:val="nil"/>
                    <w:tr2bl w:val="nil"/>
                  </w:tcBorders>
                  <w:shd w:val="clear" w:color="auto" w:fill="auto"/>
                  <w:tcMar>
                    <w:top w:w="0" w:type="dxa"/>
                    <w:left w:w="28" w:type="dxa"/>
                    <w:bottom w:w="0" w:type="dxa"/>
                    <w:right w:w="28" w:type="dxa"/>
                  </w:tcMar>
                  <w:vAlign w:val="center"/>
                </w:tcPr>
                <w:p w14:paraId="6234FA61">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69B9C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27DD4618">
                  <w:pPr>
                    <w:pStyle w:val="81"/>
                    <w:snapToGrid w:val="0"/>
                    <w:jc w:val="center"/>
                    <w:rPr>
                      <w:rFonts w:hint="default" w:ascii="Times New Roman" w:hAnsi="Times New Roman" w:eastAsia="宋体" w:cs="Times New Roman"/>
                      <w:color w:val="auto"/>
                      <w:sz w:val="21"/>
                      <w:szCs w:val="21"/>
                    </w:rPr>
                  </w:pPr>
                </w:p>
              </w:tc>
              <w:tc>
                <w:tcPr>
                  <w:tcW w:w="659" w:type="pct"/>
                  <w:gridSpan w:val="2"/>
                  <w:tcBorders>
                    <w:tl2br w:val="nil"/>
                    <w:tr2bl w:val="nil"/>
                  </w:tcBorders>
                  <w:shd w:val="clear" w:color="auto" w:fill="auto"/>
                  <w:tcMar>
                    <w:top w:w="0" w:type="dxa"/>
                    <w:left w:w="28" w:type="dxa"/>
                    <w:bottom w:w="0" w:type="dxa"/>
                    <w:right w:w="28" w:type="dxa"/>
                  </w:tcMar>
                  <w:vAlign w:val="center"/>
                </w:tcPr>
                <w:p w14:paraId="606815BC">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准入要求</w:t>
                  </w:r>
                </w:p>
              </w:tc>
              <w:tc>
                <w:tcPr>
                  <w:tcW w:w="2130" w:type="pct"/>
                  <w:tcBorders>
                    <w:tl2br w:val="nil"/>
                    <w:tr2bl w:val="nil"/>
                  </w:tcBorders>
                  <w:shd w:val="clear" w:color="auto" w:fill="auto"/>
                  <w:tcMar>
                    <w:top w:w="0" w:type="dxa"/>
                    <w:left w:w="28" w:type="dxa"/>
                    <w:bottom w:w="0" w:type="dxa"/>
                    <w:right w:w="28" w:type="dxa"/>
                  </w:tcMar>
                  <w:vAlign w:val="center"/>
                </w:tcPr>
                <w:p w14:paraId="7DC11CF5">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负面清单类：</w:t>
                  </w:r>
                </w:p>
                <w:p w14:paraId="56280109">
                  <w:pPr>
                    <w:keepNext w:val="0"/>
                    <w:keepLines w:val="0"/>
                    <w:widowControl/>
                    <w:suppressLineNumbers w:val="0"/>
                    <w:jc w:val="left"/>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（1）《产业结构调整目录》中限制类和淘汰类项目，《市场准入负面清单（2020年版）》中项目；国家和地方产业政策中淘汰、禁止的落后产能、工艺和产品禁止入区；</w:t>
                  </w:r>
                </w:p>
                <w:p w14:paraId="1C770387">
                  <w:pPr>
                    <w:keepNext w:val="0"/>
                    <w:keepLines w:val="0"/>
                    <w:widowControl/>
                    <w:suppressLineNumbers w:val="0"/>
                    <w:jc w:val="left"/>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2）新增钢铁、焦化、水泥熟料、平板玻璃、电解铝、氧化铝、煤化工产能的项目；排放重点重金属污染物的新、改、扩建涉重金属重点行业建设项目中无重金属污染物排放总量来源的；新建或改造升级的高端铸造建设项目中无等量或减量产能置换指标的；</w:t>
                  </w:r>
                </w:p>
                <w:p w14:paraId="39EED0CB">
                  <w:pPr>
                    <w:keepNext w:val="0"/>
                    <w:keepLines w:val="0"/>
                    <w:widowControl/>
                    <w:suppressLineNumbers w:val="0"/>
                    <w:jc w:val="left"/>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（3）不符合《宝鸡市生态环境准入清单》相关管控要求的项目。</w:t>
                  </w:r>
                </w:p>
              </w:tc>
              <w:tc>
                <w:tcPr>
                  <w:tcW w:w="1270" w:type="pct"/>
                  <w:tcBorders>
                    <w:tl2br w:val="nil"/>
                    <w:tr2bl w:val="nil"/>
                  </w:tcBorders>
                  <w:shd w:val="clear" w:color="auto" w:fill="auto"/>
                  <w:tcMar>
                    <w:top w:w="0" w:type="dxa"/>
                    <w:left w:w="28" w:type="dxa"/>
                    <w:bottom w:w="0" w:type="dxa"/>
                    <w:right w:w="28" w:type="dxa"/>
                  </w:tcMar>
                  <w:vAlign w:val="center"/>
                </w:tcPr>
                <w:p w14:paraId="58BC56D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本项目</w:t>
                  </w:r>
                  <w:r>
                    <w:rPr>
                      <w:rFonts w:hint="eastAsia" w:ascii="Times New Roman" w:hAnsi="Times New Roman" w:eastAsia="宋体" w:cs="Times New Roman"/>
                      <w:color w:val="auto"/>
                      <w:sz w:val="21"/>
                      <w:szCs w:val="21"/>
                      <w:lang w:val="en-US" w:eastAsia="zh-CN"/>
                    </w:rPr>
                    <w:t>主要进行汽车零部件加工</w:t>
                  </w:r>
                  <w:r>
                    <w:rPr>
                      <w:rFonts w:hint="default" w:ascii="Times New Roman" w:hAnsi="Times New Roman" w:eastAsia="宋体" w:cs="Times New Roman"/>
                      <w:color w:val="auto"/>
                      <w:sz w:val="21"/>
                      <w:szCs w:val="21"/>
                      <w:lang w:val="en-US" w:eastAsia="zh-CN"/>
                    </w:rPr>
                    <w:t>，符合规划定位，不属于负面清单类项目及排放重金属项目，符合《宝鸡市生态环境准入清单》相关管控要求。</w:t>
                  </w:r>
                </w:p>
              </w:tc>
              <w:tc>
                <w:tcPr>
                  <w:tcW w:w="404" w:type="pct"/>
                  <w:tcBorders>
                    <w:tl2br w:val="nil"/>
                    <w:tr2bl w:val="nil"/>
                  </w:tcBorders>
                  <w:shd w:val="clear" w:color="auto" w:fill="auto"/>
                  <w:tcMar>
                    <w:top w:w="0" w:type="dxa"/>
                    <w:left w:w="28" w:type="dxa"/>
                    <w:bottom w:w="0" w:type="dxa"/>
                    <w:right w:w="28" w:type="dxa"/>
                  </w:tcMar>
                  <w:vAlign w:val="center"/>
                </w:tcPr>
                <w:p w14:paraId="0BF8E4C5">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54087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428BA886">
                  <w:pPr>
                    <w:pStyle w:val="81"/>
                    <w:snapToGrid w:val="0"/>
                    <w:jc w:val="center"/>
                    <w:rPr>
                      <w:rFonts w:hint="default" w:ascii="Times New Roman" w:hAnsi="Times New Roman" w:eastAsia="宋体" w:cs="Times New Roman"/>
                      <w:color w:val="auto"/>
                      <w:sz w:val="21"/>
                      <w:szCs w:val="21"/>
                    </w:rPr>
                  </w:pPr>
                </w:p>
              </w:tc>
              <w:tc>
                <w:tcPr>
                  <w:tcW w:w="329" w:type="pct"/>
                  <w:vMerge w:val="restart"/>
                  <w:tcBorders>
                    <w:tl2br w:val="nil"/>
                    <w:tr2bl w:val="nil"/>
                  </w:tcBorders>
                  <w:shd w:val="clear" w:color="auto" w:fill="auto"/>
                  <w:tcMar>
                    <w:top w:w="0" w:type="dxa"/>
                    <w:left w:w="28" w:type="dxa"/>
                    <w:bottom w:w="0" w:type="dxa"/>
                    <w:right w:w="28" w:type="dxa"/>
                  </w:tcMar>
                  <w:vAlign w:val="center"/>
                </w:tcPr>
                <w:p w14:paraId="56828AAE">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环境影响减缓对策措施</w:t>
                  </w:r>
                </w:p>
              </w:tc>
              <w:tc>
                <w:tcPr>
                  <w:tcW w:w="329" w:type="pct"/>
                  <w:tcBorders>
                    <w:tl2br w:val="nil"/>
                    <w:tr2bl w:val="nil"/>
                  </w:tcBorders>
                  <w:shd w:val="clear" w:color="auto" w:fill="auto"/>
                  <w:tcMar>
                    <w:top w:w="0" w:type="dxa"/>
                    <w:left w:w="28" w:type="dxa"/>
                    <w:bottom w:w="0" w:type="dxa"/>
                    <w:right w:w="28" w:type="dxa"/>
                  </w:tcMar>
                  <w:vAlign w:val="center"/>
                </w:tcPr>
                <w:p w14:paraId="5536F05E">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废气</w:t>
                  </w:r>
                </w:p>
              </w:tc>
              <w:tc>
                <w:tcPr>
                  <w:tcW w:w="2130" w:type="pct"/>
                  <w:tcBorders>
                    <w:tl2br w:val="nil"/>
                    <w:tr2bl w:val="nil"/>
                  </w:tcBorders>
                  <w:shd w:val="clear" w:color="auto" w:fill="auto"/>
                  <w:tcMar>
                    <w:top w:w="0" w:type="dxa"/>
                    <w:left w:w="28" w:type="dxa"/>
                    <w:bottom w:w="0" w:type="dxa"/>
                    <w:right w:w="28" w:type="dxa"/>
                  </w:tcMar>
                  <w:vAlign w:val="center"/>
                </w:tcPr>
                <w:p w14:paraId="0665396D">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加强入园企业工艺废气治理。经开区规划产业类型主要为汽车产业、智能制造装备产业和新材料产业等，上述行业在日常生产过程中都会涉及到有机废气的排放（包括非甲烷总烃、甲苯、二甲苯等），企业应参照《挥发性有机物污染防治技术政策》中末端治理及综合利用技术要点进行有机废气控制，采用吸附法的要定期更换活性炭等吸附剂，并有详细更换记录；采用燃烧法，设施要正常运行。</w:t>
                  </w:r>
                </w:p>
                <w:p w14:paraId="3FDF271F">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提高无组织废气收集率。遵循“应收尽收、分质收集”的原则，科学设计废气收集系统，将无组织排放转变为有组织排放进行控制。采用全密闭集气罩或密闭空间的，除行业有特殊要求外，应保持微负压状态，并根据相关规范合理设置通风量。</w:t>
                  </w:r>
                </w:p>
              </w:tc>
              <w:tc>
                <w:tcPr>
                  <w:tcW w:w="1270" w:type="pct"/>
                  <w:tcBorders>
                    <w:tl2br w:val="nil"/>
                    <w:tr2bl w:val="nil"/>
                  </w:tcBorders>
                  <w:shd w:val="clear" w:color="auto" w:fill="auto"/>
                  <w:tcMar>
                    <w:top w:w="0" w:type="dxa"/>
                    <w:left w:w="28" w:type="dxa"/>
                    <w:bottom w:w="0" w:type="dxa"/>
                    <w:right w:w="28" w:type="dxa"/>
                  </w:tcMar>
                  <w:vAlign w:val="center"/>
                </w:tcPr>
                <w:p w14:paraId="31EA9ECD">
                  <w:pPr>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0000FF"/>
                      <w:sz w:val="21"/>
                      <w:szCs w:val="21"/>
                      <w:highlight w:val="none"/>
                      <w:lang w:val="en-US" w:eastAsia="zh-CN"/>
                    </w:rPr>
                    <w:t>本项目</w:t>
                  </w:r>
                  <w:r>
                    <w:rPr>
                      <w:rFonts w:hint="eastAsia" w:ascii="Times New Roman" w:hAnsi="Times New Roman" w:eastAsia="宋体" w:cs="Times New Roman"/>
                      <w:color w:val="0000FF"/>
                      <w:sz w:val="21"/>
                      <w:szCs w:val="21"/>
                      <w:lang w:val="en-US" w:eastAsia="zh-CN"/>
                    </w:rPr>
                    <w:t>主要进行汽车零部件加工</w:t>
                  </w:r>
                  <w:r>
                    <w:rPr>
                      <w:rFonts w:hint="eastAsia" w:cs="Times New Roman"/>
                      <w:color w:val="0000FF"/>
                      <w:sz w:val="21"/>
                      <w:szCs w:val="21"/>
                      <w:highlight w:val="none"/>
                      <w:lang w:val="en-US" w:eastAsia="zh-CN"/>
                    </w:rPr>
                    <w:t>，属于汽车产业配套工程，项目下料工序废气通过设备自带滤筒除尘器处理后经15m排气筒达标排放、焊接工序产生的颗粒物通过</w:t>
                  </w:r>
                  <w:r>
                    <w:rPr>
                      <w:rFonts w:hint="eastAsia" w:cs="Times New Roman"/>
                      <w:b w:val="0"/>
                      <w:bCs w:val="0"/>
                      <w:color w:val="0000FF"/>
                      <w:sz w:val="21"/>
                      <w:szCs w:val="21"/>
                      <w:highlight w:val="none"/>
                      <w:vertAlign w:val="baseline"/>
                      <w:lang w:val="en-US" w:eastAsia="zh-CN"/>
                    </w:rPr>
                    <w:t>布袋除尘器处理后通过15m排气筒达标排放</w:t>
                  </w:r>
                  <w:r>
                    <w:rPr>
                      <w:rFonts w:hint="eastAsia" w:cs="Times New Roman"/>
                      <w:b w:val="0"/>
                      <w:bCs w:val="0"/>
                      <w:color w:val="0000FF"/>
                      <w:sz w:val="21"/>
                      <w:szCs w:val="21"/>
                      <w:vertAlign w:val="baseline"/>
                      <w:lang w:val="en-US" w:eastAsia="zh-CN"/>
                    </w:rPr>
                    <w:t>，抛丸工序废气通过旋风除尘器+布袋除尘器处理后经15m排气筒达标排放，本项目无有机废气产生</w:t>
                  </w:r>
                  <w:r>
                    <w:rPr>
                      <w:rFonts w:hint="eastAsia" w:cs="Times New Roman"/>
                      <w:color w:val="0000FF"/>
                      <w:sz w:val="21"/>
                      <w:szCs w:val="21"/>
                      <w:highlight w:val="none"/>
                      <w:lang w:val="en-US" w:eastAsia="zh-CN"/>
                    </w:rPr>
                    <w:t>。</w:t>
                  </w:r>
                </w:p>
              </w:tc>
              <w:tc>
                <w:tcPr>
                  <w:tcW w:w="404" w:type="pct"/>
                  <w:tcBorders>
                    <w:tl2br w:val="nil"/>
                    <w:tr2bl w:val="nil"/>
                  </w:tcBorders>
                  <w:shd w:val="clear" w:color="auto" w:fill="auto"/>
                  <w:tcMar>
                    <w:top w:w="0" w:type="dxa"/>
                    <w:left w:w="28" w:type="dxa"/>
                    <w:bottom w:w="0" w:type="dxa"/>
                    <w:right w:w="28" w:type="dxa"/>
                  </w:tcMar>
                  <w:vAlign w:val="center"/>
                </w:tcPr>
                <w:p w14:paraId="395A746D">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66ED23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22396D69">
                  <w:pPr>
                    <w:pStyle w:val="81"/>
                    <w:snapToGrid w:val="0"/>
                    <w:jc w:val="center"/>
                    <w:rPr>
                      <w:rFonts w:hint="default" w:ascii="Times New Roman" w:hAnsi="Times New Roman" w:eastAsia="宋体" w:cs="Times New Roman"/>
                      <w:color w:val="auto"/>
                      <w:sz w:val="21"/>
                      <w:szCs w:val="21"/>
                    </w:rPr>
                  </w:pPr>
                </w:p>
              </w:tc>
              <w:tc>
                <w:tcPr>
                  <w:tcW w:w="329" w:type="pct"/>
                  <w:vMerge w:val="continue"/>
                  <w:tcBorders>
                    <w:tl2br w:val="nil"/>
                    <w:tr2bl w:val="nil"/>
                  </w:tcBorders>
                  <w:shd w:val="clear" w:color="auto" w:fill="auto"/>
                  <w:tcMar>
                    <w:top w:w="0" w:type="dxa"/>
                    <w:left w:w="28" w:type="dxa"/>
                    <w:bottom w:w="0" w:type="dxa"/>
                    <w:right w:w="28" w:type="dxa"/>
                  </w:tcMar>
                  <w:vAlign w:val="center"/>
                </w:tcPr>
                <w:p w14:paraId="27F71457">
                  <w:pPr>
                    <w:pStyle w:val="81"/>
                    <w:snapToGrid w:val="0"/>
                    <w:jc w:val="center"/>
                    <w:rPr>
                      <w:rFonts w:hint="default" w:ascii="Times New Roman" w:hAnsi="Times New Roman" w:eastAsia="宋体" w:cs="Times New Roman"/>
                      <w:color w:val="auto"/>
                      <w:sz w:val="21"/>
                      <w:szCs w:val="21"/>
                      <w:lang w:val="en-US" w:eastAsia="zh-CN" w:bidi="ar-SA"/>
                    </w:rPr>
                  </w:pPr>
                </w:p>
              </w:tc>
              <w:tc>
                <w:tcPr>
                  <w:tcW w:w="329" w:type="pct"/>
                  <w:tcBorders>
                    <w:tl2br w:val="nil"/>
                    <w:tr2bl w:val="nil"/>
                  </w:tcBorders>
                  <w:shd w:val="clear" w:color="auto" w:fill="auto"/>
                  <w:tcMar>
                    <w:top w:w="0" w:type="dxa"/>
                    <w:left w:w="28" w:type="dxa"/>
                    <w:bottom w:w="0" w:type="dxa"/>
                    <w:right w:w="28" w:type="dxa"/>
                  </w:tcMar>
                  <w:vAlign w:val="center"/>
                </w:tcPr>
                <w:p w14:paraId="2B24AD67">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废水</w:t>
                  </w:r>
                </w:p>
              </w:tc>
              <w:tc>
                <w:tcPr>
                  <w:tcW w:w="2130" w:type="pct"/>
                  <w:tcBorders>
                    <w:tl2br w:val="nil"/>
                    <w:tr2bl w:val="nil"/>
                  </w:tcBorders>
                  <w:shd w:val="clear" w:color="auto" w:fill="auto"/>
                  <w:tcMar>
                    <w:top w:w="0" w:type="dxa"/>
                    <w:left w:w="28" w:type="dxa"/>
                    <w:bottom w:w="0" w:type="dxa"/>
                    <w:right w:w="28" w:type="dxa"/>
                  </w:tcMar>
                  <w:vAlign w:val="center"/>
                </w:tcPr>
                <w:p w14:paraId="09F57180">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各企业按照清污分流、雨污分流的原则建立完善的收集和排水系统，确保各类废水得到有效收集和处理。根据废水产生的情况和特点，选择合理的废水处理工艺，确保污水处理达标后排放。清净废水应进行单独收集单独处理，不得与其他高浓度废水混合处理，降低废水处理建设投资及运营成本，同时也便于处理及循环利用。生产废液按照固体废物集中处置，不得混入废水稀释排入污水管网。严禁将高浓度废水稀释排放。重点排污企业污水排放口应安装在线监测装置</w:t>
                  </w:r>
                  <w:r>
                    <w:rPr>
                      <w:rFonts w:hint="eastAsia" w:cs="Times New Roman"/>
                      <w:color w:val="auto"/>
                      <w:kern w:val="0"/>
                      <w:sz w:val="21"/>
                      <w:szCs w:val="21"/>
                      <w:lang w:val="en-US" w:eastAsia="zh-CN" w:bidi="ar"/>
                    </w:rPr>
                    <w:t>。</w:t>
                  </w:r>
                </w:p>
              </w:tc>
              <w:tc>
                <w:tcPr>
                  <w:tcW w:w="1270" w:type="pct"/>
                  <w:tcBorders>
                    <w:tl2br w:val="nil"/>
                    <w:tr2bl w:val="nil"/>
                  </w:tcBorders>
                  <w:shd w:val="clear" w:color="auto" w:fill="auto"/>
                  <w:tcMar>
                    <w:top w:w="0" w:type="dxa"/>
                    <w:left w:w="28" w:type="dxa"/>
                    <w:bottom w:w="0" w:type="dxa"/>
                    <w:right w:w="28" w:type="dxa"/>
                  </w:tcMar>
                  <w:vAlign w:val="center"/>
                </w:tcPr>
                <w:p w14:paraId="03F8AC69">
                  <w:pPr>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eastAsia" w:cs="Times New Roman"/>
                      <w:color w:val="0000FF"/>
                      <w:sz w:val="21"/>
                      <w:szCs w:val="21"/>
                      <w:lang w:val="en-US" w:eastAsia="zh-CN"/>
                    </w:rPr>
                    <w:t>厂区采用了雨污分流系统，</w:t>
                  </w:r>
                  <w:r>
                    <w:rPr>
                      <w:rFonts w:hint="default" w:ascii="Times New Roman" w:hAnsi="Times New Roman" w:eastAsia="宋体" w:cs="Times New Roman"/>
                      <w:color w:val="0000FF"/>
                      <w:sz w:val="21"/>
                      <w:szCs w:val="21"/>
                      <w:lang w:val="en-US" w:eastAsia="zh-CN"/>
                    </w:rPr>
                    <w:t>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default" w:ascii="Times New Roman" w:hAnsi="Times New Roman" w:eastAsia="宋体" w:cs="Times New Roman"/>
                      <w:color w:val="0000FF"/>
                      <w:sz w:val="21"/>
                      <w:szCs w:val="21"/>
                      <w:lang w:val="en-US" w:eastAsia="zh-CN"/>
                    </w:rPr>
                    <w:t>。</w:t>
                  </w:r>
                </w:p>
              </w:tc>
              <w:tc>
                <w:tcPr>
                  <w:tcW w:w="404" w:type="pct"/>
                  <w:tcBorders>
                    <w:tl2br w:val="nil"/>
                    <w:tr2bl w:val="nil"/>
                  </w:tcBorders>
                  <w:shd w:val="clear" w:color="auto" w:fill="auto"/>
                  <w:tcMar>
                    <w:top w:w="0" w:type="dxa"/>
                    <w:left w:w="28" w:type="dxa"/>
                    <w:bottom w:w="0" w:type="dxa"/>
                    <w:right w:w="28" w:type="dxa"/>
                  </w:tcMar>
                  <w:vAlign w:val="center"/>
                </w:tcPr>
                <w:p w14:paraId="002C8066">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5FB511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68CE500D">
                  <w:pPr>
                    <w:pStyle w:val="81"/>
                    <w:snapToGrid w:val="0"/>
                    <w:jc w:val="center"/>
                    <w:rPr>
                      <w:rFonts w:hint="default" w:ascii="Times New Roman" w:hAnsi="Times New Roman" w:eastAsia="宋体" w:cs="Times New Roman"/>
                      <w:color w:val="auto"/>
                      <w:sz w:val="21"/>
                      <w:szCs w:val="21"/>
                    </w:rPr>
                  </w:pPr>
                </w:p>
              </w:tc>
              <w:tc>
                <w:tcPr>
                  <w:tcW w:w="329" w:type="pct"/>
                  <w:vMerge w:val="continue"/>
                  <w:tcBorders>
                    <w:tl2br w:val="nil"/>
                    <w:tr2bl w:val="nil"/>
                  </w:tcBorders>
                  <w:shd w:val="clear" w:color="auto" w:fill="auto"/>
                  <w:tcMar>
                    <w:top w:w="0" w:type="dxa"/>
                    <w:left w:w="28" w:type="dxa"/>
                    <w:bottom w:w="0" w:type="dxa"/>
                    <w:right w:w="28" w:type="dxa"/>
                  </w:tcMar>
                  <w:vAlign w:val="center"/>
                </w:tcPr>
                <w:p w14:paraId="4C343F8B">
                  <w:pPr>
                    <w:pStyle w:val="81"/>
                    <w:snapToGrid w:val="0"/>
                    <w:jc w:val="center"/>
                    <w:rPr>
                      <w:rFonts w:hint="default" w:ascii="Times New Roman" w:hAnsi="Times New Roman" w:eastAsia="宋体" w:cs="Times New Roman"/>
                      <w:color w:val="auto"/>
                      <w:sz w:val="21"/>
                      <w:szCs w:val="21"/>
                      <w:lang w:val="en-US" w:eastAsia="zh-CN" w:bidi="ar-SA"/>
                    </w:rPr>
                  </w:pPr>
                </w:p>
              </w:tc>
              <w:tc>
                <w:tcPr>
                  <w:tcW w:w="329" w:type="pct"/>
                  <w:tcBorders>
                    <w:tl2br w:val="nil"/>
                    <w:tr2bl w:val="nil"/>
                  </w:tcBorders>
                  <w:shd w:val="clear" w:color="auto" w:fill="auto"/>
                  <w:tcMar>
                    <w:top w:w="0" w:type="dxa"/>
                    <w:left w:w="28" w:type="dxa"/>
                    <w:bottom w:w="0" w:type="dxa"/>
                    <w:right w:w="28" w:type="dxa"/>
                  </w:tcMar>
                  <w:vAlign w:val="center"/>
                </w:tcPr>
                <w:p w14:paraId="790A0288">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噪声</w:t>
                  </w:r>
                </w:p>
              </w:tc>
              <w:tc>
                <w:tcPr>
                  <w:tcW w:w="2130" w:type="pct"/>
                  <w:tcBorders>
                    <w:tl2br w:val="nil"/>
                    <w:tr2bl w:val="nil"/>
                  </w:tcBorders>
                  <w:shd w:val="clear" w:color="auto" w:fill="auto"/>
                  <w:tcMar>
                    <w:top w:w="0" w:type="dxa"/>
                    <w:left w:w="28" w:type="dxa"/>
                    <w:bottom w:w="0" w:type="dxa"/>
                    <w:right w:w="28" w:type="dxa"/>
                  </w:tcMar>
                  <w:vAlign w:val="center"/>
                </w:tcPr>
                <w:p w14:paraId="7E88F98D">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优化产业布局，将噪声排放量大的企业集中布置且远离需要安静的区域。工业企业须按照项目环评的要求建设，禁止在噪声敏感点附近新建、改扩建会对其产生噪声污染的工业企业。从源头降低噪声的产生，引导生产企业采用低噪声设备的同时按噪声特性安装减震、隔声、消声、吸音等设施，保证工业企业噪声排放满足《工业企业厂界环境噪声排放标准》（GB12348-2008）。</w:t>
                  </w:r>
                </w:p>
              </w:tc>
              <w:tc>
                <w:tcPr>
                  <w:tcW w:w="1270" w:type="pct"/>
                  <w:tcBorders>
                    <w:tl2br w:val="nil"/>
                    <w:tr2bl w:val="nil"/>
                  </w:tcBorders>
                  <w:shd w:val="clear" w:color="auto" w:fill="auto"/>
                  <w:tcMar>
                    <w:top w:w="0" w:type="dxa"/>
                    <w:left w:w="28" w:type="dxa"/>
                    <w:bottom w:w="0" w:type="dxa"/>
                    <w:right w:w="28" w:type="dxa"/>
                  </w:tcMar>
                  <w:vAlign w:val="center"/>
                </w:tcPr>
                <w:p w14:paraId="6118EDAC">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w:t>
                  </w:r>
                  <w:r>
                    <w:rPr>
                      <w:rFonts w:hint="eastAsia" w:cs="Times New Roman"/>
                      <w:color w:val="auto"/>
                      <w:sz w:val="21"/>
                      <w:szCs w:val="21"/>
                      <w:highlight w:val="none"/>
                      <w:lang w:val="en-US" w:eastAsia="zh-CN"/>
                    </w:rPr>
                    <w:t>选用</w:t>
                  </w:r>
                  <w:r>
                    <w:rPr>
                      <w:rFonts w:hint="default" w:ascii="Times New Roman" w:hAnsi="Times New Roman" w:eastAsia="宋体" w:cs="Times New Roman"/>
                      <w:color w:val="auto"/>
                      <w:sz w:val="21"/>
                      <w:szCs w:val="21"/>
                      <w:highlight w:val="none"/>
                      <w:lang w:val="en-US" w:eastAsia="zh-CN"/>
                    </w:rPr>
                    <w:t>低噪声设备，</w:t>
                  </w:r>
                  <w:r>
                    <w:rPr>
                      <w:rFonts w:hint="eastAsia" w:cs="Times New Roman"/>
                      <w:color w:val="auto"/>
                      <w:sz w:val="21"/>
                      <w:szCs w:val="21"/>
                      <w:highlight w:val="none"/>
                      <w:lang w:val="en-US" w:eastAsia="zh-CN"/>
                    </w:rPr>
                    <w:t>通过厂房隔声、</w:t>
                  </w:r>
                  <w:r>
                    <w:rPr>
                      <w:rFonts w:hint="default" w:ascii="Times New Roman" w:hAnsi="Times New Roman" w:eastAsia="宋体" w:cs="Times New Roman"/>
                      <w:color w:val="auto"/>
                      <w:sz w:val="21"/>
                      <w:szCs w:val="21"/>
                      <w:highlight w:val="none"/>
                      <w:lang w:val="en-US" w:eastAsia="zh-CN"/>
                    </w:rPr>
                    <w:t>基础减振</w:t>
                  </w:r>
                  <w:r>
                    <w:rPr>
                      <w:rFonts w:hint="eastAsia" w:cs="Times New Roman"/>
                      <w:color w:val="auto"/>
                      <w:sz w:val="21"/>
                      <w:szCs w:val="21"/>
                      <w:highlight w:val="none"/>
                      <w:lang w:val="en-US" w:eastAsia="zh-CN"/>
                    </w:rPr>
                    <w:t>、软连接</w:t>
                  </w:r>
                  <w:r>
                    <w:rPr>
                      <w:rFonts w:hint="default" w:ascii="Times New Roman" w:hAnsi="Times New Roman" w:eastAsia="宋体" w:cs="Times New Roman"/>
                      <w:color w:val="auto"/>
                      <w:sz w:val="21"/>
                      <w:szCs w:val="21"/>
                      <w:highlight w:val="none"/>
                      <w:lang w:val="en-US" w:eastAsia="zh-CN"/>
                    </w:rPr>
                    <w:t>等措施，经预测</w:t>
                  </w:r>
                  <w:r>
                    <w:rPr>
                      <w:rFonts w:hint="eastAsia" w:cs="Times New Roman"/>
                      <w:color w:val="auto"/>
                      <w:sz w:val="21"/>
                      <w:szCs w:val="21"/>
                      <w:highlight w:val="none"/>
                      <w:lang w:val="en-US" w:eastAsia="zh-CN"/>
                    </w:rPr>
                    <w:t>厂界</w:t>
                  </w:r>
                  <w:r>
                    <w:rPr>
                      <w:rFonts w:hint="default" w:ascii="Times New Roman" w:hAnsi="Times New Roman" w:eastAsia="宋体" w:cs="Times New Roman"/>
                      <w:color w:val="auto"/>
                      <w:sz w:val="21"/>
                      <w:szCs w:val="21"/>
                      <w:highlight w:val="none"/>
                      <w:lang w:val="en-US" w:eastAsia="zh-CN"/>
                    </w:rPr>
                    <w:t>噪声值满足《工业企业厂界环境噪声排放标准》</w:t>
                  </w:r>
                  <w:r>
                    <w:rPr>
                      <w:rFonts w:hint="eastAsia" w:cs="Times New Roman"/>
                      <w:color w:val="auto"/>
                      <w:sz w:val="21"/>
                      <w:szCs w:val="21"/>
                      <w:highlight w:val="none"/>
                      <w:lang w:val="en-US" w:eastAsia="zh-CN"/>
                    </w:rPr>
                    <w:t>（GB12348-2008）相关</w:t>
                  </w:r>
                  <w:r>
                    <w:rPr>
                      <w:rFonts w:hint="default" w:ascii="Times New Roman" w:hAnsi="Times New Roman" w:eastAsia="宋体" w:cs="Times New Roman"/>
                      <w:color w:val="auto"/>
                      <w:sz w:val="21"/>
                      <w:szCs w:val="21"/>
                      <w:highlight w:val="none"/>
                      <w:lang w:val="en-US" w:eastAsia="zh-CN"/>
                    </w:rPr>
                    <w:t>标准</w:t>
                  </w:r>
                  <w:r>
                    <w:rPr>
                      <w:rFonts w:hint="eastAsia" w:cs="Times New Roman"/>
                      <w:color w:val="auto"/>
                      <w:sz w:val="21"/>
                      <w:szCs w:val="21"/>
                      <w:highlight w:val="none"/>
                      <w:lang w:val="en-US" w:eastAsia="zh-CN"/>
                    </w:rPr>
                    <w:t>要求</w:t>
                  </w:r>
                  <w:r>
                    <w:rPr>
                      <w:rFonts w:hint="default" w:ascii="Times New Roman" w:hAnsi="Times New Roman" w:eastAsia="宋体" w:cs="Times New Roman"/>
                      <w:color w:val="auto"/>
                      <w:sz w:val="21"/>
                      <w:szCs w:val="21"/>
                      <w:highlight w:val="none"/>
                      <w:lang w:val="en-US" w:eastAsia="zh-CN"/>
                    </w:rPr>
                    <w:t>。</w:t>
                  </w:r>
                </w:p>
              </w:tc>
              <w:tc>
                <w:tcPr>
                  <w:tcW w:w="404" w:type="pct"/>
                  <w:tcBorders>
                    <w:tl2br w:val="nil"/>
                    <w:tr2bl w:val="nil"/>
                  </w:tcBorders>
                  <w:shd w:val="clear" w:color="auto" w:fill="auto"/>
                  <w:tcMar>
                    <w:top w:w="0" w:type="dxa"/>
                    <w:left w:w="28" w:type="dxa"/>
                    <w:bottom w:w="0" w:type="dxa"/>
                    <w:right w:w="28" w:type="dxa"/>
                  </w:tcMar>
                  <w:vAlign w:val="center"/>
                </w:tcPr>
                <w:p w14:paraId="31B5D155">
                  <w:pPr>
                    <w:pStyle w:val="81"/>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符合</w:t>
                  </w:r>
                </w:p>
              </w:tc>
            </w:tr>
            <w:tr w14:paraId="0E502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633E286A">
                  <w:pPr>
                    <w:pStyle w:val="81"/>
                    <w:snapToGrid w:val="0"/>
                    <w:jc w:val="center"/>
                    <w:rPr>
                      <w:rFonts w:hint="default" w:ascii="Times New Roman" w:hAnsi="Times New Roman" w:eastAsia="宋体" w:cs="Times New Roman"/>
                      <w:color w:val="auto"/>
                      <w:sz w:val="21"/>
                      <w:szCs w:val="21"/>
                    </w:rPr>
                  </w:pPr>
                </w:p>
              </w:tc>
              <w:tc>
                <w:tcPr>
                  <w:tcW w:w="329" w:type="pct"/>
                  <w:vMerge w:val="continue"/>
                  <w:tcBorders>
                    <w:tl2br w:val="nil"/>
                    <w:tr2bl w:val="nil"/>
                  </w:tcBorders>
                  <w:shd w:val="clear" w:color="auto" w:fill="auto"/>
                  <w:tcMar>
                    <w:top w:w="0" w:type="dxa"/>
                    <w:left w:w="28" w:type="dxa"/>
                    <w:bottom w:w="0" w:type="dxa"/>
                    <w:right w:w="28" w:type="dxa"/>
                  </w:tcMar>
                  <w:vAlign w:val="center"/>
                </w:tcPr>
                <w:p w14:paraId="215E617F">
                  <w:pPr>
                    <w:pStyle w:val="81"/>
                    <w:snapToGrid w:val="0"/>
                    <w:jc w:val="center"/>
                    <w:rPr>
                      <w:rFonts w:hint="default" w:ascii="Times New Roman" w:hAnsi="Times New Roman" w:eastAsia="宋体" w:cs="Times New Roman"/>
                      <w:color w:val="auto"/>
                      <w:sz w:val="21"/>
                      <w:szCs w:val="21"/>
                      <w:lang w:val="en-US" w:eastAsia="zh-CN" w:bidi="ar-SA"/>
                    </w:rPr>
                  </w:pPr>
                </w:p>
              </w:tc>
              <w:tc>
                <w:tcPr>
                  <w:tcW w:w="329" w:type="pct"/>
                  <w:tcBorders>
                    <w:tl2br w:val="nil"/>
                    <w:tr2bl w:val="nil"/>
                  </w:tcBorders>
                  <w:shd w:val="clear" w:color="auto" w:fill="auto"/>
                  <w:tcMar>
                    <w:top w:w="0" w:type="dxa"/>
                    <w:left w:w="28" w:type="dxa"/>
                    <w:bottom w:w="0" w:type="dxa"/>
                    <w:right w:w="28" w:type="dxa"/>
                  </w:tcMar>
                  <w:vAlign w:val="center"/>
                </w:tcPr>
                <w:p w14:paraId="34347600">
                  <w:pPr>
                    <w:pStyle w:val="81"/>
                    <w:snapToGrid w:val="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固废</w:t>
                  </w:r>
                </w:p>
              </w:tc>
              <w:tc>
                <w:tcPr>
                  <w:tcW w:w="2130" w:type="pct"/>
                  <w:tcBorders>
                    <w:tl2br w:val="nil"/>
                    <w:tr2bl w:val="nil"/>
                  </w:tcBorders>
                  <w:shd w:val="clear" w:color="auto" w:fill="auto"/>
                  <w:tcMar>
                    <w:top w:w="0" w:type="dxa"/>
                    <w:left w:w="28" w:type="dxa"/>
                    <w:bottom w:w="0" w:type="dxa"/>
                    <w:right w:w="28" w:type="dxa"/>
                  </w:tcMar>
                  <w:vAlign w:val="center"/>
                </w:tcPr>
                <w:p w14:paraId="535F33F5">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各企业应对一般工业固废施行分类收集，分类储存。危险废物，应严格分类、收集和管理，危险废物最终由有资质单位统一收集处置。生活垃圾收集采用定时、定点的收集方式，推广垃圾袋装化和分类收集，最终由环卫部门收运至岐山县生活垃圾焚烧发电厂</w:t>
                  </w:r>
                </w:p>
              </w:tc>
              <w:tc>
                <w:tcPr>
                  <w:tcW w:w="1270" w:type="pct"/>
                  <w:tcBorders>
                    <w:tl2br w:val="nil"/>
                    <w:tr2bl w:val="nil"/>
                  </w:tcBorders>
                  <w:shd w:val="clear" w:color="auto" w:fill="auto"/>
                  <w:tcMar>
                    <w:top w:w="0" w:type="dxa"/>
                    <w:left w:w="28" w:type="dxa"/>
                    <w:bottom w:w="0" w:type="dxa"/>
                    <w:right w:w="28" w:type="dxa"/>
                  </w:tcMar>
                  <w:vAlign w:val="center"/>
                </w:tcPr>
                <w:p w14:paraId="15379DC0">
                  <w:pPr>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0000FF"/>
                      <w:sz w:val="21"/>
                      <w:szCs w:val="21"/>
                      <w:lang w:val="en-US" w:eastAsia="zh-CN"/>
                    </w:rPr>
                    <w:t>本项目</w:t>
                  </w:r>
                  <w:r>
                    <w:rPr>
                      <w:rFonts w:hint="eastAsia" w:cs="Times New Roman"/>
                      <w:color w:val="0000FF"/>
                      <w:sz w:val="21"/>
                      <w:szCs w:val="21"/>
                      <w:lang w:val="en-US" w:eastAsia="zh-CN"/>
                    </w:rPr>
                    <w:t>危险废物分类暂存于危废贮存库，定期交由有资质单位处置；一般固废中下脚料及不合格品、部分废钢丸回用于铸造工序，废焊条、收集的除尘灰及不能回用的部分废钢丸全部集中收集后外售废品回收站。项目产生的</w:t>
                  </w:r>
                  <w:r>
                    <w:rPr>
                      <w:rFonts w:hint="default" w:ascii="Times New Roman" w:hAnsi="Times New Roman" w:eastAsia="宋体" w:cs="Times New Roman"/>
                      <w:color w:val="0000FF"/>
                      <w:sz w:val="21"/>
                      <w:szCs w:val="21"/>
                      <w:lang w:val="en-US" w:eastAsia="zh-CN"/>
                    </w:rPr>
                    <w:t>固体废物均</w:t>
                  </w:r>
                  <w:r>
                    <w:rPr>
                      <w:rFonts w:hint="eastAsia" w:cs="Times New Roman"/>
                      <w:color w:val="0000FF"/>
                      <w:sz w:val="21"/>
                      <w:szCs w:val="21"/>
                      <w:lang w:val="en-US" w:eastAsia="zh-CN"/>
                    </w:rPr>
                    <w:t>得到合理的处理和处置</w:t>
                  </w:r>
                  <w:r>
                    <w:rPr>
                      <w:rFonts w:hint="default" w:ascii="Times New Roman" w:hAnsi="Times New Roman" w:eastAsia="宋体" w:cs="Times New Roman"/>
                      <w:color w:val="0000FF"/>
                      <w:sz w:val="21"/>
                      <w:szCs w:val="21"/>
                      <w:lang w:val="en-US" w:eastAsia="zh-CN"/>
                    </w:rPr>
                    <w:t>。</w:t>
                  </w:r>
                </w:p>
              </w:tc>
              <w:tc>
                <w:tcPr>
                  <w:tcW w:w="404" w:type="pct"/>
                  <w:tcBorders>
                    <w:tl2br w:val="nil"/>
                    <w:tr2bl w:val="nil"/>
                  </w:tcBorders>
                  <w:shd w:val="clear" w:color="auto" w:fill="auto"/>
                  <w:tcMar>
                    <w:top w:w="0" w:type="dxa"/>
                    <w:left w:w="28" w:type="dxa"/>
                    <w:bottom w:w="0" w:type="dxa"/>
                    <w:right w:w="28" w:type="dxa"/>
                  </w:tcMar>
                  <w:vAlign w:val="center"/>
                </w:tcPr>
                <w:p w14:paraId="4DFD67BA">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389AA7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35" w:type="pct"/>
                  <w:vMerge w:val="restart"/>
                  <w:tcBorders>
                    <w:tl2br w:val="nil"/>
                    <w:tr2bl w:val="nil"/>
                  </w:tcBorders>
                  <w:shd w:val="clear" w:color="auto" w:fill="auto"/>
                  <w:tcMar>
                    <w:top w:w="0" w:type="dxa"/>
                    <w:left w:w="28" w:type="dxa"/>
                    <w:bottom w:w="0" w:type="dxa"/>
                    <w:right w:w="28" w:type="dxa"/>
                  </w:tcMar>
                  <w:vAlign w:val="center"/>
                </w:tcPr>
                <w:p w14:paraId="7D457593">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《蔡家坡经济技术开发区总体规划（2024-2035年）环境影响报告书》审查意见的函</w:t>
                  </w:r>
                </w:p>
              </w:tc>
              <w:tc>
                <w:tcPr>
                  <w:tcW w:w="2789" w:type="pct"/>
                  <w:gridSpan w:val="3"/>
                  <w:tcBorders>
                    <w:tl2br w:val="nil"/>
                    <w:tr2bl w:val="nil"/>
                  </w:tcBorders>
                  <w:shd w:val="clear" w:color="auto" w:fill="auto"/>
                  <w:tcMar>
                    <w:top w:w="0" w:type="dxa"/>
                    <w:left w:w="28" w:type="dxa"/>
                    <w:bottom w:w="0" w:type="dxa"/>
                    <w:right w:w="28" w:type="dxa"/>
                  </w:tcMar>
                  <w:vAlign w:val="center"/>
                </w:tcPr>
                <w:p w14:paraId="22638781">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一）严格遵守生态环境分区管控要求，落实生态环境准入清单，落实《宝鸡市水污染防治工作方案》，规划区现有造纸、原料药制造、食品加工企业实施提升改造时，主要污染物排放量应等量或减量置换；涉及重金属污染物时应满足重金属管理相关要求。</w:t>
                  </w:r>
                </w:p>
              </w:tc>
              <w:tc>
                <w:tcPr>
                  <w:tcW w:w="1270" w:type="pct"/>
                  <w:tcBorders>
                    <w:tl2br w:val="nil"/>
                    <w:tr2bl w:val="nil"/>
                  </w:tcBorders>
                  <w:shd w:val="clear" w:color="auto" w:fill="auto"/>
                  <w:tcMar>
                    <w:top w:w="0" w:type="dxa"/>
                    <w:left w:w="28" w:type="dxa"/>
                    <w:bottom w:w="0" w:type="dxa"/>
                    <w:right w:w="28" w:type="dxa"/>
                  </w:tcMar>
                  <w:vAlign w:val="center"/>
                </w:tcPr>
                <w:p w14:paraId="1B715C9F">
                  <w:pPr>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本项目属于汽车零部件生产线迁建项目，不涉及重金属。</w:t>
                  </w:r>
                </w:p>
              </w:tc>
              <w:tc>
                <w:tcPr>
                  <w:tcW w:w="404" w:type="pct"/>
                  <w:tcBorders>
                    <w:tl2br w:val="nil"/>
                    <w:tr2bl w:val="nil"/>
                  </w:tcBorders>
                  <w:shd w:val="clear" w:color="auto" w:fill="auto"/>
                  <w:tcMar>
                    <w:top w:w="0" w:type="dxa"/>
                    <w:left w:w="28" w:type="dxa"/>
                    <w:bottom w:w="0" w:type="dxa"/>
                    <w:right w:w="28" w:type="dxa"/>
                  </w:tcMar>
                  <w:vAlign w:val="center"/>
                </w:tcPr>
                <w:p w14:paraId="3F006CF1">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14:paraId="6E695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35" w:type="pct"/>
                  <w:vMerge w:val="continue"/>
                  <w:tcBorders>
                    <w:tl2br w:val="nil"/>
                    <w:tr2bl w:val="nil"/>
                  </w:tcBorders>
                  <w:shd w:val="clear" w:color="auto" w:fill="auto"/>
                  <w:tcMar>
                    <w:top w:w="0" w:type="dxa"/>
                    <w:left w:w="28" w:type="dxa"/>
                    <w:bottom w:w="0" w:type="dxa"/>
                    <w:right w:w="28" w:type="dxa"/>
                  </w:tcMar>
                  <w:vAlign w:val="center"/>
                </w:tcPr>
                <w:p w14:paraId="3EF0BD45">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p>
              </w:tc>
              <w:tc>
                <w:tcPr>
                  <w:tcW w:w="2789" w:type="pct"/>
                  <w:gridSpan w:val="3"/>
                  <w:tcBorders>
                    <w:tl2br w:val="nil"/>
                    <w:tr2bl w:val="nil"/>
                  </w:tcBorders>
                  <w:shd w:val="clear" w:color="auto" w:fill="auto"/>
                  <w:tcMar>
                    <w:top w:w="0" w:type="dxa"/>
                    <w:left w:w="28" w:type="dxa"/>
                    <w:bottom w:w="0" w:type="dxa"/>
                    <w:right w:w="28" w:type="dxa"/>
                  </w:tcMar>
                  <w:vAlign w:val="center"/>
                </w:tcPr>
                <w:p w14:paraId="0600D5B6">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（二）明确污水收集配套管网、中水回用设施等基础设施建设进度，抓好固体废物和危险废物管理，按照分类管理、循环利用的要求，完善固体废弃物综合利用。</w:t>
                  </w:r>
                </w:p>
                <w:p w14:paraId="6AA270F2">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p>
              </w:tc>
              <w:tc>
                <w:tcPr>
                  <w:tcW w:w="1270" w:type="pct"/>
                  <w:tcBorders>
                    <w:tl2br w:val="nil"/>
                    <w:tr2bl w:val="nil"/>
                  </w:tcBorders>
                  <w:shd w:val="clear" w:color="auto" w:fill="auto"/>
                  <w:tcMar>
                    <w:top w:w="0" w:type="dxa"/>
                    <w:left w:w="28" w:type="dxa"/>
                    <w:bottom w:w="0" w:type="dxa"/>
                    <w:right w:w="28" w:type="dxa"/>
                  </w:tcMar>
                  <w:vAlign w:val="center"/>
                </w:tcPr>
                <w:p w14:paraId="4D1B2392">
                  <w:pPr>
                    <w:keepNext w:val="0"/>
                    <w:keepLines w:val="0"/>
                    <w:widowControl/>
                    <w:suppressLineNumbers w:val="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eastAsia" w:cs="Times New Roman"/>
                      <w:color w:val="auto"/>
                      <w:sz w:val="21"/>
                      <w:szCs w:val="21"/>
                      <w:lang w:val="en-US" w:eastAsia="zh-CN"/>
                    </w:rPr>
                    <w:t>；项目产生的危险废物分类暂存于危废贮存库，定期交由有资质单位处置，一般固废均合理处置，固废得到了合理的处理和处置。</w:t>
                  </w:r>
                </w:p>
              </w:tc>
              <w:tc>
                <w:tcPr>
                  <w:tcW w:w="404" w:type="pct"/>
                  <w:tcBorders>
                    <w:tl2br w:val="nil"/>
                    <w:tr2bl w:val="nil"/>
                  </w:tcBorders>
                  <w:shd w:val="clear" w:color="auto" w:fill="auto"/>
                  <w:tcMar>
                    <w:top w:w="0" w:type="dxa"/>
                    <w:left w:w="28" w:type="dxa"/>
                    <w:bottom w:w="0" w:type="dxa"/>
                    <w:right w:w="28" w:type="dxa"/>
                  </w:tcMar>
                  <w:vAlign w:val="center"/>
                </w:tcPr>
                <w:p w14:paraId="38399D52">
                  <w:pPr>
                    <w:pStyle w:val="81"/>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bl>
          <w:p w14:paraId="0F4A455A">
            <w:pPr>
              <w:autoSpaceDE w:val="0"/>
              <w:autoSpaceDN w:val="0"/>
              <w:adjustRightInd w:val="0"/>
              <w:snapToGrid w:val="0"/>
              <w:jc w:val="center"/>
              <w:rPr>
                <w:rFonts w:hint="eastAsia" w:ascii="Times New Roman" w:hAnsi="Times New Roman" w:eastAsia="宋体" w:cs="Times New Roman"/>
                <w:color w:val="auto"/>
                <w:kern w:val="0"/>
                <w:sz w:val="24"/>
                <w:szCs w:val="24"/>
                <w:lang w:val="en-US" w:eastAsia="zh-CN" w:bidi="ar-SA"/>
              </w:rPr>
            </w:pPr>
          </w:p>
        </w:tc>
      </w:tr>
      <w:tr w14:paraId="13771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92" w:type="dxa"/>
            <w:noWrap w:val="0"/>
            <w:tcMar>
              <w:top w:w="16" w:type="dxa"/>
              <w:left w:w="16" w:type="dxa"/>
              <w:right w:w="16" w:type="dxa"/>
            </w:tcMar>
            <w:vAlign w:val="center"/>
          </w:tcPr>
          <w:p w14:paraId="27489FD2">
            <w:pPr>
              <w:autoSpaceDE w:val="0"/>
              <w:autoSpaceDN w:val="0"/>
              <w:adjustRightInd w:val="0"/>
              <w:snapToGrid w:val="0"/>
              <w:jc w:val="center"/>
              <w:rPr>
                <w:rFonts w:hint="default" w:ascii="Times New Roman" w:hAnsi="Times New Roman" w:cs="Times New Roman"/>
                <w:color w:val="auto"/>
                <w:kern w:val="0"/>
                <w:sz w:val="24"/>
                <w:szCs w:val="24"/>
              </w:rPr>
            </w:pPr>
            <w:bookmarkStart w:id="2" w:name="_Hlk56690880"/>
            <w:r>
              <w:rPr>
                <w:rFonts w:hint="default" w:ascii="Times New Roman" w:hAnsi="Times New Roman" w:cs="Times New Roman"/>
                <w:color w:val="auto"/>
                <w:kern w:val="0"/>
                <w:sz w:val="24"/>
                <w:szCs w:val="24"/>
              </w:rPr>
              <w:t>其他符合性分析</w:t>
            </w:r>
          </w:p>
        </w:tc>
        <w:tc>
          <w:tcPr>
            <w:tcW w:w="8047" w:type="dxa"/>
            <w:gridSpan w:val="5"/>
            <w:noWrap w:val="0"/>
            <w:tcMar>
              <w:top w:w="16" w:type="dxa"/>
              <w:left w:w="16" w:type="dxa"/>
              <w:right w:w="16" w:type="dxa"/>
            </w:tcMar>
            <w:vAlign w:val="center"/>
          </w:tcPr>
          <w:p w14:paraId="0BF6936A">
            <w:pPr>
              <w:spacing w:line="360" w:lineRule="auto"/>
              <w:ind w:firstLine="482" w:firstLineChars="200"/>
              <w:rPr>
                <w:rFonts w:hint="eastAsia" w:ascii="Times New Roman" w:hAnsi="Times New Roman"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w:t>
            </w:r>
            <w:r>
              <w:rPr>
                <w:rFonts w:hint="eastAsia" w:ascii="Times New Roman" w:hAnsi="Times New Roman" w:cs="Times New Roman"/>
                <w:b/>
                <w:bCs/>
                <w:color w:val="auto"/>
                <w:kern w:val="0"/>
                <w:sz w:val="24"/>
                <w:szCs w:val="24"/>
                <w:highlight w:val="none"/>
                <w:lang w:val="en-US" w:eastAsia="zh-CN"/>
              </w:rPr>
              <w:t>产业政策符合性分析</w:t>
            </w:r>
          </w:p>
          <w:p w14:paraId="7EC0608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textAlignment w:val="auto"/>
              <w:rPr>
                <w:rFonts w:hint="eastAsia"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主要进行汽车零部件机加工，项目属于《产业结构调整指导目录（2024年本）》中“鼓励类”中的“十六、汽车 1、汽车关键零部件”，且根据《市场准入负面清单（2025年版）》（发改体改规〔2025〕466号）相关要求，本项目不属于禁止准入类。</w:t>
            </w:r>
          </w:p>
          <w:p w14:paraId="73C854B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textAlignment w:val="auto"/>
              <w:rPr>
                <w:rFonts w:hint="eastAsia"/>
                <w:color w:val="auto"/>
                <w:highlight w:val="none"/>
                <w:lang w:val="en-US" w:eastAsia="zh-CN"/>
              </w:rPr>
            </w:pPr>
            <w:r>
              <w:rPr>
                <w:rFonts w:hint="default" w:ascii="Times New Roman" w:hAnsi="Times New Roman" w:cs="Times New Roman"/>
                <w:color w:val="auto"/>
                <w:sz w:val="24"/>
                <w:szCs w:val="24"/>
                <w:highlight w:val="none"/>
              </w:rPr>
              <w:t>项目于20</w:t>
            </w:r>
            <w:r>
              <w:rPr>
                <w:rFonts w:hint="default" w:ascii="Times New Roman" w:hAnsi="Times New Roman" w:cs="Times New Roman"/>
                <w:color w:val="auto"/>
                <w:sz w:val="24"/>
                <w:szCs w:val="24"/>
                <w:highlight w:val="none"/>
                <w:lang w:val="en-US" w:eastAsia="zh-CN"/>
              </w:rPr>
              <w:t>2</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月</w:t>
            </w:r>
            <w:r>
              <w:rPr>
                <w:rFonts w:hint="eastAsia"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日取得</w:t>
            </w:r>
            <w:r>
              <w:rPr>
                <w:rFonts w:hint="default" w:ascii="Times New Roman" w:hAnsi="Times New Roman" w:cs="Times New Roman"/>
                <w:color w:val="auto"/>
                <w:sz w:val="24"/>
                <w:szCs w:val="24"/>
                <w:highlight w:val="none"/>
                <w:lang w:eastAsia="zh-CN"/>
              </w:rPr>
              <w:t>蔡家坡经开区经济发展局出具</w:t>
            </w:r>
            <w:r>
              <w:rPr>
                <w:rFonts w:hint="default" w:ascii="Times New Roman" w:hAnsi="Times New Roman" w:cs="Times New Roman"/>
                <w:color w:val="auto"/>
                <w:sz w:val="24"/>
                <w:szCs w:val="24"/>
                <w:highlight w:val="none"/>
              </w:rPr>
              <w:t>的备案确认书（项目代码：</w:t>
            </w:r>
            <w:r>
              <w:rPr>
                <w:rFonts w:hint="default" w:ascii="Times New Roman" w:hAnsi="Times New Roman" w:cs="Times New Roman"/>
                <w:color w:val="auto"/>
                <w:sz w:val="24"/>
                <w:szCs w:val="24"/>
                <w:highlight w:val="none"/>
                <w:lang w:val="en-US" w:eastAsia="zh-CN"/>
              </w:rPr>
              <w:t>2609-610362-04-05-995674</w:t>
            </w:r>
            <w:r>
              <w:rPr>
                <w:rFonts w:hint="default" w:ascii="Times New Roman" w:hAnsi="Times New Roman" w:cs="Times New Roman"/>
                <w:color w:val="auto"/>
                <w:sz w:val="24"/>
                <w:szCs w:val="24"/>
                <w:highlight w:val="none"/>
              </w:rPr>
              <w:t>），备案文件见附件。因此，项目建设符合国家和地方相关产业政策。</w:t>
            </w:r>
          </w:p>
          <w:p w14:paraId="363CEF1E">
            <w:pPr>
              <w:spacing w:line="360" w:lineRule="auto"/>
              <w:ind w:firstLine="482" w:firstLineChars="200"/>
              <w:jc w:val="left"/>
              <w:rPr>
                <w:rFonts w:hint="eastAsia" w:ascii="Times New Roman" w:hAnsi="Times New Roman" w:eastAsia="宋体"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2</w:t>
            </w:r>
            <w:r>
              <w:rPr>
                <w:rFonts w:hint="eastAsia" w:ascii="Times New Roman" w:hAnsi="Times New Roman" w:eastAsia="宋体" w:cs="Times New Roman"/>
                <w:b/>
                <w:bCs w:val="0"/>
                <w:color w:val="auto"/>
                <w:sz w:val="24"/>
                <w:szCs w:val="24"/>
                <w:highlight w:val="none"/>
                <w:lang w:val="en-US" w:eastAsia="zh-CN"/>
              </w:rPr>
              <w:t>、“三线一单”符合性分析</w:t>
            </w:r>
          </w:p>
          <w:p w14:paraId="063623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auto"/>
                <w:sz w:val="21"/>
                <w:szCs w:val="21"/>
                <w:lang w:val="en-US" w:eastAsia="zh-CN"/>
              </w:rPr>
            </w:pPr>
            <w:r>
              <w:rPr>
                <w:rFonts w:hint="eastAsia"/>
                <w:color w:val="auto"/>
                <w:sz w:val="24"/>
              </w:rPr>
              <w:t>根据《陕西省“三线一单”生态环境分区管控应用技术指南：</w:t>
            </w:r>
            <w:r>
              <w:rPr>
                <w:rFonts w:hint="eastAsia"/>
                <w:color w:val="auto"/>
                <w:sz w:val="24"/>
                <w:lang w:val="en-US" w:eastAsia="zh-CN"/>
              </w:rPr>
              <w:t>环境影响评价（试行）》（陕环办发</w:t>
            </w:r>
            <w:r>
              <w:rPr>
                <w:rFonts w:hint="eastAsia" w:ascii="宋体" w:hAnsi="宋体" w:eastAsia="宋体" w:cs="宋体"/>
                <w:color w:val="auto"/>
                <w:sz w:val="24"/>
                <w:lang w:val="en-US" w:eastAsia="zh-CN"/>
              </w:rPr>
              <w:t>〔</w:t>
            </w:r>
            <w:r>
              <w:rPr>
                <w:rFonts w:hint="eastAsia"/>
                <w:color w:val="auto"/>
                <w:sz w:val="24"/>
                <w:lang w:val="en-US" w:eastAsia="zh-CN"/>
              </w:rPr>
              <w:t>2022</w:t>
            </w:r>
            <w:r>
              <w:rPr>
                <w:rFonts w:hint="eastAsia" w:ascii="宋体" w:hAnsi="宋体" w:eastAsia="宋体" w:cs="宋体"/>
                <w:color w:val="auto"/>
                <w:sz w:val="24"/>
                <w:lang w:val="en-US" w:eastAsia="zh-CN"/>
              </w:rPr>
              <w:t>〕</w:t>
            </w:r>
            <w:r>
              <w:rPr>
                <w:rFonts w:hint="eastAsia"/>
                <w:color w:val="auto"/>
                <w:sz w:val="24"/>
                <w:lang w:val="en-US" w:eastAsia="zh-CN"/>
              </w:rPr>
              <w:t>76号）、</w:t>
            </w:r>
            <w:r>
              <w:rPr>
                <w:rFonts w:hint="eastAsia"/>
                <w:color w:val="auto"/>
                <w:sz w:val="24"/>
              </w:rPr>
              <w:t>《2023年陕西省生态环境分区管控成果动态更新实施方案》（陕区环办〔2023〕2号）</w:t>
            </w:r>
            <w:r>
              <w:rPr>
                <w:rFonts w:hint="eastAsia"/>
                <w:color w:val="auto"/>
                <w:sz w:val="24"/>
                <w:lang w:eastAsia="zh-CN"/>
              </w:rPr>
              <w:t>、</w:t>
            </w:r>
            <w:r>
              <w:rPr>
                <w:rFonts w:hint="eastAsia"/>
                <w:color w:val="auto"/>
                <w:sz w:val="24"/>
              </w:rPr>
              <w:t>《2023年宝鸡市生态环境分区管控调整方案》（宝区环办〔2024〕1号）</w:t>
            </w:r>
            <w:r>
              <w:rPr>
                <w:rFonts w:hint="eastAsia"/>
                <w:color w:val="auto"/>
                <w:sz w:val="24"/>
                <w:lang w:val="en-US" w:eastAsia="zh-CN"/>
              </w:rPr>
              <w:t>等文件要求</w:t>
            </w:r>
            <w:r>
              <w:rPr>
                <w:rFonts w:hint="eastAsia"/>
                <w:color w:val="auto"/>
                <w:sz w:val="24"/>
              </w:rPr>
              <w:t>，本项目与</w:t>
            </w:r>
            <w:r>
              <w:rPr>
                <w:rFonts w:hint="eastAsia"/>
                <w:color w:val="auto"/>
                <w:sz w:val="24"/>
                <w:lang w:val="en-US" w:eastAsia="zh-CN"/>
              </w:rPr>
              <w:t>分区管控方案</w:t>
            </w:r>
            <w:r>
              <w:rPr>
                <w:rFonts w:hint="eastAsia"/>
                <w:color w:val="auto"/>
                <w:sz w:val="24"/>
              </w:rPr>
              <w:t>相符性分析</w:t>
            </w:r>
            <w:r>
              <w:rPr>
                <w:rFonts w:hint="eastAsia"/>
                <w:color w:val="auto"/>
                <w:sz w:val="24"/>
                <w:lang w:val="en-US" w:eastAsia="zh-CN"/>
              </w:rPr>
              <w:t>内容如下：</w:t>
            </w:r>
          </w:p>
          <w:p w14:paraId="298DE804">
            <w:pPr>
              <w:spacing w:line="360" w:lineRule="auto"/>
              <w:ind w:firstLine="482" w:firstLineChars="200"/>
              <w:jc w:val="left"/>
              <w:rPr>
                <w:rFonts w:hint="eastAsia"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（1）“一图”</w:t>
            </w:r>
          </w:p>
          <w:p w14:paraId="23F288EF">
            <w:pPr>
              <w:spacing w:line="360" w:lineRule="auto"/>
              <w:ind w:firstLine="480" w:firstLineChars="200"/>
              <w:jc w:val="left"/>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val="0"/>
                <w:bCs/>
                <w:color w:val="auto"/>
                <w:sz w:val="24"/>
                <w:szCs w:val="24"/>
                <w:lang w:val="en-US" w:eastAsia="zh-CN"/>
              </w:rPr>
              <w:t>通过陕西省“三线一单”数据应用系统分析比对，本项目</w:t>
            </w:r>
            <w:r>
              <w:rPr>
                <w:rFonts w:hint="eastAsia" w:cs="Times New Roman"/>
                <w:b w:val="0"/>
                <w:bCs/>
                <w:color w:val="auto"/>
                <w:sz w:val="24"/>
                <w:szCs w:val="24"/>
                <w:lang w:val="en-US" w:eastAsia="zh-CN"/>
              </w:rPr>
              <w:t>涉及岐山县重点管控单元及少量优先保护单元，项目与“三线一单”分区管控位置关系图如下：</w:t>
            </w:r>
          </w:p>
          <w:p w14:paraId="29A66576">
            <w:pPr>
              <w:bidi w:val="0"/>
              <w:jc w:val="center"/>
              <w:rPr>
                <w:color w:val="auto"/>
              </w:rPr>
            </w:pPr>
            <w:r>
              <w:drawing>
                <wp:anchor distT="0" distB="0" distL="114300" distR="114300" simplePos="0" relativeHeight="251662336" behindDoc="0" locked="0" layoutInCell="1" allowOverlap="1">
                  <wp:simplePos x="0" y="0"/>
                  <wp:positionH relativeFrom="column">
                    <wp:posOffset>832485</wp:posOffset>
                  </wp:positionH>
                  <wp:positionV relativeFrom="paragraph">
                    <wp:posOffset>2476500</wp:posOffset>
                  </wp:positionV>
                  <wp:extent cx="3928110" cy="547370"/>
                  <wp:effectExtent l="0" t="0" r="3810" b="1270"/>
                  <wp:wrapNone/>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9"/>
                          <a:stretch>
                            <a:fillRect/>
                          </a:stretch>
                        </pic:blipFill>
                        <pic:spPr>
                          <a:xfrm>
                            <a:off x="0" y="0"/>
                            <a:ext cx="3928110" cy="547370"/>
                          </a:xfrm>
                          <a:prstGeom prst="rect">
                            <a:avLst/>
                          </a:prstGeom>
                          <a:noFill/>
                          <a:ln>
                            <a:noFill/>
                          </a:ln>
                        </pic:spPr>
                      </pic:pic>
                    </a:graphicData>
                  </a:graphic>
                </wp:anchor>
              </w:drawing>
            </w:r>
            <w:r>
              <w:drawing>
                <wp:inline distT="0" distB="0" distL="114300" distR="114300">
                  <wp:extent cx="4465320" cy="3018790"/>
                  <wp:effectExtent l="9525" t="9525" r="20955" b="1968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0"/>
                          <a:stretch>
                            <a:fillRect/>
                          </a:stretch>
                        </pic:blipFill>
                        <pic:spPr>
                          <a:xfrm>
                            <a:off x="0" y="0"/>
                            <a:ext cx="4465320" cy="3018790"/>
                          </a:xfrm>
                          <a:prstGeom prst="rect">
                            <a:avLst/>
                          </a:prstGeom>
                          <a:noFill/>
                          <a:ln>
                            <a:solidFill>
                              <a:schemeClr val="tx1"/>
                            </a:solidFill>
                          </a:ln>
                        </pic:spPr>
                      </pic:pic>
                    </a:graphicData>
                  </a:graphic>
                </wp:inline>
              </w:drawing>
            </w:r>
          </w:p>
          <w:p w14:paraId="5C93A0F1">
            <w:pPr>
              <w:spacing w:line="360" w:lineRule="auto"/>
              <w:jc w:val="center"/>
              <w:rPr>
                <w:rFonts w:hint="eastAsia"/>
                <w:b/>
                <w:bCs/>
                <w:color w:val="auto"/>
                <w:highlight w:val="none"/>
                <w:lang w:val="en-US" w:eastAsia="zh-CN"/>
              </w:rPr>
            </w:pPr>
            <w:r>
              <w:rPr>
                <w:rFonts w:hint="eastAsia"/>
                <w:b/>
                <w:bCs/>
                <w:color w:val="auto"/>
                <w:highlight w:val="none"/>
                <w:lang w:eastAsia="zh-CN"/>
              </w:rPr>
              <w:t>一图：</w:t>
            </w:r>
            <w:r>
              <w:rPr>
                <w:rFonts w:hint="eastAsia"/>
                <w:b/>
                <w:bCs/>
                <w:color w:val="auto"/>
                <w:highlight w:val="none"/>
                <w:lang w:val="en-US" w:eastAsia="zh-CN"/>
              </w:rPr>
              <w:t>项目与宝鸡市“三线一单”分区管控方案位置图</w:t>
            </w:r>
          </w:p>
          <w:p w14:paraId="04CE8E4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lang w:val="en-US" w:eastAsia="zh-CN"/>
              </w:rPr>
            </w:pPr>
            <w:r>
              <w:rPr>
                <w:rFonts w:hint="eastAsia"/>
                <w:color w:val="auto"/>
                <w:sz w:val="24"/>
                <w:lang w:val="en-US" w:eastAsia="zh-CN"/>
              </w:rPr>
              <w:t>“一表”</w:t>
            </w:r>
          </w:p>
          <w:p w14:paraId="51296E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eastAsia"/>
                <w:color w:val="auto"/>
                <w:sz w:val="24"/>
                <w:lang w:val="en-US" w:eastAsia="zh-CN"/>
              </w:rPr>
            </w:pPr>
            <w:r>
              <w:rPr>
                <w:rFonts w:hint="eastAsia"/>
                <w:color w:val="auto"/>
                <w:sz w:val="24"/>
                <w:lang w:val="en-US" w:eastAsia="zh-CN"/>
              </w:rPr>
              <w:t>项目与</w:t>
            </w:r>
            <w:r>
              <w:rPr>
                <w:rFonts w:hint="eastAsia"/>
                <w:color w:val="auto"/>
                <w:sz w:val="24"/>
              </w:rPr>
              <w:t>《2023年宝鸡市生态环境分区管控调整方案》（宝区环办〔2024〕1号）</w:t>
            </w:r>
            <w:r>
              <w:rPr>
                <w:rFonts w:hint="eastAsia"/>
                <w:color w:val="auto"/>
                <w:sz w:val="24"/>
                <w:lang w:val="en-US" w:eastAsia="zh-CN"/>
              </w:rPr>
              <w:t>管控要求的符合性分析见表1-2。</w:t>
            </w:r>
          </w:p>
          <w:p w14:paraId="18632859">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color w:val="auto"/>
                <w:sz w:val="24"/>
                <w:lang w:val="en-US" w:eastAsia="zh-CN"/>
              </w:rPr>
            </w:pPr>
            <w:r>
              <w:rPr>
                <w:rFonts w:hint="eastAsia"/>
                <w:color w:val="auto"/>
                <w:sz w:val="24"/>
                <w:lang w:val="en-US" w:eastAsia="zh-CN"/>
              </w:rPr>
              <w:t>“一说明”</w:t>
            </w:r>
          </w:p>
          <w:p w14:paraId="45A21F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0000FF"/>
                <w:sz w:val="24"/>
                <w:lang w:val="en-US" w:eastAsia="zh-CN"/>
              </w:rPr>
            </w:pPr>
            <w:r>
              <w:rPr>
                <w:rFonts w:hint="default"/>
                <w:color w:val="0000FF"/>
                <w:sz w:val="24"/>
                <w:lang w:val="en-US" w:eastAsia="zh-CN"/>
              </w:rPr>
              <w:t>本项目位于陕西省</w:t>
            </w:r>
            <w:r>
              <w:rPr>
                <w:rFonts w:hint="eastAsia"/>
                <w:color w:val="0000FF"/>
                <w:sz w:val="24"/>
                <w:lang w:val="en-US" w:eastAsia="zh-CN"/>
              </w:rPr>
              <w:t>宝鸡市岐山县蔡家坡镇五丈原社区310国道南侧</w:t>
            </w:r>
            <w:r>
              <w:rPr>
                <w:rFonts w:hint="default"/>
                <w:color w:val="0000FF"/>
                <w:sz w:val="24"/>
                <w:lang w:val="en-US" w:eastAsia="zh-CN"/>
              </w:rPr>
              <w:t>，</w:t>
            </w:r>
            <w:r>
              <w:rPr>
                <w:rFonts w:hint="eastAsia"/>
                <w:color w:val="0000FF"/>
                <w:sz w:val="24"/>
                <w:lang w:val="en-US" w:eastAsia="zh-CN"/>
              </w:rPr>
              <w:t>项目涉及重点</w:t>
            </w:r>
            <w:r>
              <w:rPr>
                <w:rFonts w:hint="default"/>
                <w:color w:val="0000FF"/>
                <w:sz w:val="24"/>
                <w:lang w:val="en-US" w:eastAsia="zh-CN"/>
              </w:rPr>
              <w:t>管控单元</w:t>
            </w:r>
            <w:r>
              <w:rPr>
                <w:rFonts w:hint="eastAsia"/>
                <w:color w:val="0000FF"/>
                <w:sz w:val="24"/>
                <w:lang w:val="en-US" w:eastAsia="zh-CN"/>
              </w:rPr>
              <w:t>（249227.33m</w:t>
            </w:r>
            <w:r>
              <w:rPr>
                <w:rFonts w:hint="eastAsia"/>
                <w:color w:val="0000FF"/>
                <w:sz w:val="24"/>
                <w:vertAlign w:val="superscript"/>
                <w:lang w:val="en-US" w:eastAsia="zh-CN"/>
              </w:rPr>
              <w:t>2</w:t>
            </w:r>
            <w:r>
              <w:rPr>
                <w:rFonts w:hint="eastAsia"/>
                <w:color w:val="0000FF"/>
                <w:sz w:val="24"/>
                <w:lang w:val="en-US" w:eastAsia="zh-CN"/>
              </w:rPr>
              <w:t>）及优先保护单元（1596.1m</w:t>
            </w:r>
            <w:r>
              <w:rPr>
                <w:rFonts w:hint="eastAsia"/>
                <w:color w:val="0000FF"/>
                <w:sz w:val="24"/>
                <w:vertAlign w:val="superscript"/>
                <w:lang w:val="en-US" w:eastAsia="zh-CN"/>
              </w:rPr>
              <w:t>2</w:t>
            </w:r>
            <w:r>
              <w:rPr>
                <w:rFonts w:hint="eastAsia"/>
                <w:color w:val="0000FF"/>
                <w:sz w:val="24"/>
                <w:lang w:val="en-US" w:eastAsia="zh-CN"/>
              </w:rPr>
              <w:t>），该优先保护单元为宝鸡石头河省级重要湿地，位于本项目厂区内，建设单位于2021年及2022年分别取得该厂地土地证，土地性质为工业用地，且已取得岐山县林业局出具的该项目核查情况说明（见附件），公司厂区不涉及陕西岐山落星湾国家湿地公园和宝鸡石头河省级重要湿地</w:t>
            </w:r>
            <w:r>
              <w:rPr>
                <w:rFonts w:hint="default"/>
                <w:color w:val="0000FF"/>
                <w:sz w:val="24"/>
                <w:lang w:val="en-US" w:eastAsia="zh-CN"/>
              </w:rPr>
              <w:t>。</w:t>
            </w:r>
          </w:p>
          <w:p w14:paraId="2448E0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GB" w:eastAsia="zh-CN"/>
              </w:rPr>
            </w:pPr>
            <w:r>
              <w:rPr>
                <w:rFonts w:hint="default"/>
                <w:color w:val="auto"/>
                <w:sz w:val="24"/>
                <w:lang w:val="en-US" w:eastAsia="zh-CN"/>
              </w:rPr>
              <w:t>项目</w:t>
            </w:r>
            <w:r>
              <w:rPr>
                <w:rFonts w:hint="default"/>
                <w:color w:val="auto"/>
                <w:sz w:val="24"/>
                <w:lang w:val="en-GB" w:eastAsia="zh-CN"/>
              </w:rPr>
              <w:t>不属于高耗能高排放项目，不属于环境风险项目；项目排放的废气污染物均采取高效的治理措施，污染物排放量大幅减少；项目按照规范要求进行危险废物储存，加强管理，将环境风险事故发生概率降低至最低程度。</w:t>
            </w:r>
            <w:r>
              <w:rPr>
                <w:rFonts w:hint="eastAsia"/>
                <w:color w:val="auto"/>
                <w:sz w:val="24"/>
                <w:lang w:val="en-GB" w:eastAsia="zh-CN"/>
              </w:rPr>
              <w:t>故</w:t>
            </w:r>
            <w:r>
              <w:rPr>
                <w:rFonts w:hint="default"/>
                <w:color w:val="auto"/>
                <w:sz w:val="24"/>
                <w:lang w:val="en-GB" w:eastAsia="zh-CN"/>
              </w:rPr>
              <w:t>本项目符合</w:t>
            </w:r>
            <w:r>
              <w:rPr>
                <w:rFonts w:hint="eastAsia"/>
                <w:color w:val="auto"/>
                <w:sz w:val="24"/>
                <w:lang w:val="en-GB" w:eastAsia="zh-CN"/>
              </w:rPr>
              <w:t>“</w:t>
            </w:r>
            <w:r>
              <w:rPr>
                <w:rFonts w:hint="default"/>
                <w:color w:val="auto"/>
                <w:sz w:val="24"/>
                <w:lang w:val="en-GB" w:eastAsia="zh-CN"/>
              </w:rPr>
              <w:t>三线一单</w:t>
            </w:r>
            <w:r>
              <w:rPr>
                <w:rFonts w:hint="eastAsia"/>
                <w:color w:val="auto"/>
                <w:sz w:val="24"/>
                <w:lang w:val="en-GB" w:eastAsia="zh-CN"/>
              </w:rPr>
              <w:t>”</w:t>
            </w:r>
            <w:r>
              <w:rPr>
                <w:rFonts w:hint="default"/>
                <w:color w:val="auto"/>
                <w:sz w:val="24"/>
                <w:lang w:val="en-GB" w:eastAsia="zh-CN"/>
              </w:rPr>
              <w:t>管控要求。</w:t>
            </w:r>
          </w:p>
          <w:p w14:paraId="07FABB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eastAsia"/>
                <w:color w:val="auto"/>
                <w:sz w:val="24"/>
                <w:lang w:val="en-US" w:eastAsia="zh-CN"/>
              </w:rPr>
              <w:t>5、项目选址可行性分析</w:t>
            </w:r>
          </w:p>
          <w:p w14:paraId="7B6F66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default"/>
                <w:color w:val="auto"/>
                <w:sz w:val="24"/>
                <w:lang w:val="en-US" w:eastAsia="zh-CN"/>
              </w:rPr>
              <w:t>本项目位于陕西省</w:t>
            </w:r>
            <w:r>
              <w:rPr>
                <w:rFonts w:hint="eastAsia"/>
                <w:color w:val="auto"/>
                <w:sz w:val="24"/>
                <w:lang w:val="en-US" w:eastAsia="zh-CN"/>
              </w:rPr>
              <w:t>宝鸡市岐山县蔡家坡镇五丈原社区310国道南侧，本项目在现有厂房及空地进行建设。岐山县华强工贸有限责任公司新基地已取得用地许可证（陕（2022）岐山县不动产权第0000727号、陕（2021）岐山县不动产权第0001330号），项目用地性质为工业用地。</w:t>
            </w:r>
          </w:p>
          <w:p w14:paraId="59423D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eastAsia"/>
                <w:color w:val="auto"/>
                <w:sz w:val="24"/>
                <w:lang w:val="en-US" w:eastAsia="zh-CN"/>
              </w:rPr>
              <w:t>根据现场调查，项目所在地东侧为南山路及空地；南侧为空地；西侧50m处为麦李河；北侧为G310国道。项目周边四邻关系见附图2。</w:t>
            </w:r>
          </w:p>
          <w:p w14:paraId="74AC37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default"/>
                <w:color w:val="auto"/>
                <w:sz w:val="24"/>
                <w:lang w:val="en-GB" w:eastAsia="zh-CN"/>
              </w:rPr>
              <w:t>项目所在区域交通便利，</w:t>
            </w:r>
            <w:r>
              <w:rPr>
                <w:rFonts w:hint="eastAsia"/>
                <w:color w:val="auto"/>
                <w:sz w:val="24"/>
                <w:lang w:val="en-US" w:eastAsia="zh-CN"/>
              </w:rPr>
              <w:t>原辅材料</w:t>
            </w:r>
            <w:r>
              <w:rPr>
                <w:rFonts w:hint="default"/>
                <w:color w:val="auto"/>
                <w:sz w:val="24"/>
                <w:lang w:val="en-GB" w:eastAsia="zh-CN"/>
              </w:rPr>
              <w:t>运输条件便利</w:t>
            </w:r>
            <w:r>
              <w:rPr>
                <w:rFonts w:hint="eastAsia"/>
                <w:color w:val="auto"/>
                <w:sz w:val="24"/>
                <w:lang w:val="en-GB" w:eastAsia="zh-CN"/>
              </w:rPr>
              <w:t>，</w:t>
            </w:r>
            <w:r>
              <w:rPr>
                <w:rFonts w:hint="eastAsia"/>
                <w:color w:val="auto"/>
                <w:sz w:val="24"/>
                <w:lang w:val="en-US" w:eastAsia="zh-CN"/>
              </w:rPr>
              <w:t>且配套市政用水、用电和用气均已建成</w:t>
            </w:r>
            <w:r>
              <w:rPr>
                <w:rFonts w:hint="default"/>
                <w:color w:val="auto"/>
                <w:sz w:val="24"/>
                <w:lang w:val="en-GB" w:eastAsia="zh-CN"/>
              </w:rPr>
              <w:t>。</w:t>
            </w:r>
            <w:r>
              <w:rPr>
                <w:rFonts w:hint="default"/>
                <w:color w:val="auto"/>
                <w:sz w:val="24"/>
                <w:highlight w:val="none"/>
                <w:lang w:val="en-GB" w:eastAsia="zh-CN"/>
              </w:rPr>
              <w:t>项目周边</w:t>
            </w:r>
            <w:r>
              <w:rPr>
                <w:rFonts w:hint="eastAsia"/>
                <w:color w:val="auto"/>
                <w:sz w:val="24"/>
                <w:highlight w:val="none"/>
                <w:lang w:val="en-US" w:eastAsia="zh-CN"/>
              </w:rPr>
              <w:t>500m范围内</w:t>
            </w:r>
            <w:r>
              <w:rPr>
                <w:rFonts w:hint="default"/>
                <w:color w:val="auto"/>
                <w:sz w:val="24"/>
                <w:highlight w:val="none"/>
                <w:lang w:val="en-GB" w:eastAsia="zh-CN"/>
              </w:rPr>
              <w:t>无自然保护区、风景名胜区、文物古迹等环境敏感区</w:t>
            </w:r>
            <w:r>
              <w:rPr>
                <w:rFonts w:hint="eastAsia"/>
                <w:color w:val="auto"/>
                <w:sz w:val="24"/>
                <w:lang w:val="en-US" w:eastAsia="zh-CN"/>
              </w:rPr>
              <w:t>。项目在采取相应的环境保护措施后，各项污染物可达标排放，对周边环境的影响较小。</w:t>
            </w:r>
          </w:p>
          <w:p w14:paraId="4E0B80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eastAsia"/>
                <w:color w:val="auto"/>
                <w:sz w:val="24"/>
                <w:lang w:val="en-US" w:eastAsia="zh-CN"/>
              </w:rPr>
              <w:t>综上所述，项目选址合理可行。</w:t>
            </w:r>
          </w:p>
          <w:p w14:paraId="525EDC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color w:val="auto"/>
                <w:sz w:val="24"/>
                <w:lang w:val="en-US" w:eastAsia="zh-CN"/>
              </w:rPr>
            </w:pPr>
          </w:p>
        </w:tc>
      </w:tr>
    </w:tbl>
    <w:p w14:paraId="46A9843A">
      <w:pPr>
        <w:rPr>
          <w:color w:val="auto"/>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color w:val="auto"/>
        </w:rPr>
        <w:br w:type="page"/>
      </w:r>
    </w:p>
    <w:p w14:paraId="6EAA5EF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表</w:t>
      </w:r>
      <w:r>
        <w:rPr>
          <w:rFonts w:hint="eastAsia" w:ascii="Times New Roman" w:hAnsi="Times New Roman" w:eastAsia="宋体" w:cs="Times New Roman"/>
          <w:b/>
          <w:bCs/>
          <w:color w:val="auto"/>
          <w:sz w:val="21"/>
          <w:szCs w:val="21"/>
          <w:highlight w:val="none"/>
          <w:lang w:val="en-US" w:eastAsia="zh-CN"/>
        </w:rPr>
        <w:t>1-</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 xml:space="preserve">  </w:t>
      </w:r>
      <w:r>
        <w:rPr>
          <w:rFonts w:hint="eastAsia" w:ascii="Times New Roman" w:hAnsi="Times New Roman" w:eastAsia="宋体" w:cs="Times New Roman"/>
          <w:b/>
          <w:bCs/>
          <w:color w:val="auto"/>
          <w:sz w:val="21"/>
          <w:szCs w:val="21"/>
          <w:highlight w:val="none"/>
          <w:lang w:val="en-US" w:eastAsia="zh-CN"/>
        </w:rPr>
        <w:t>项目与</w:t>
      </w:r>
      <w:r>
        <w:rPr>
          <w:rFonts w:hint="eastAsia" w:ascii="Times New Roman" w:hAnsi="Times New Roman" w:eastAsia="宋体" w:cs="Times New Roman"/>
          <w:b/>
          <w:bCs/>
          <w:color w:val="auto"/>
          <w:sz w:val="21"/>
          <w:szCs w:val="21"/>
          <w:highlight w:val="none"/>
          <w:lang w:eastAsia="zh-CN"/>
        </w:rPr>
        <w:t>宝鸡市</w:t>
      </w:r>
      <w:r>
        <w:rPr>
          <w:rFonts w:hint="default" w:ascii="Times New Roman" w:hAnsi="Times New Roman" w:eastAsia="宋体" w:cs="Times New Roman"/>
          <w:b/>
          <w:bCs/>
          <w:color w:val="auto"/>
          <w:sz w:val="21"/>
          <w:szCs w:val="21"/>
          <w:highlight w:val="none"/>
        </w:rPr>
        <w:t>“三线一单”生态环境分区管控方案</w:t>
      </w:r>
      <w:r>
        <w:rPr>
          <w:rFonts w:hint="eastAsia" w:ascii="Times New Roman" w:hAnsi="Times New Roman" w:eastAsia="宋体" w:cs="Times New Roman"/>
          <w:b/>
          <w:bCs/>
          <w:color w:val="auto"/>
          <w:sz w:val="21"/>
          <w:szCs w:val="21"/>
          <w:highlight w:val="none"/>
          <w:lang w:val="en-US" w:eastAsia="zh-CN"/>
        </w:rPr>
        <w:t>对比分析表</w:t>
      </w:r>
    </w:p>
    <w:tbl>
      <w:tblPr>
        <w:tblStyle w:val="3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49"/>
        <w:gridCol w:w="427"/>
        <w:gridCol w:w="747"/>
        <w:gridCol w:w="636"/>
        <w:gridCol w:w="520"/>
        <w:gridCol w:w="426"/>
        <w:gridCol w:w="3323"/>
        <w:gridCol w:w="1701"/>
      </w:tblGrid>
      <w:tr w14:paraId="22E9ED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36" w:type="pct"/>
            <w:tcBorders>
              <w:tl2br w:val="nil"/>
              <w:tr2bl w:val="nil"/>
            </w:tcBorders>
            <w:noWrap w:val="0"/>
            <w:vAlign w:val="center"/>
          </w:tcPr>
          <w:p w14:paraId="30480588">
            <w:pPr>
              <w:jc w:val="center"/>
              <w:rPr>
                <w:rFonts w:hint="eastAsia"/>
                <w:b/>
                <w:bCs/>
                <w:color w:val="auto"/>
                <w:highlight w:val="none"/>
                <w:vertAlign w:val="baseline"/>
                <w:lang w:eastAsia="zh-CN"/>
              </w:rPr>
            </w:pPr>
            <w:r>
              <w:rPr>
                <w:rFonts w:hint="eastAsia"/>
                <w:b/>
                <w:bCs/>
                <w:color w:val="auto"/>
                <w:highlight w:val="none"/>
                <w:vertAlign w:val="baseline"/>
                <w:lang w:eastAsia="zh-CN"/>
              </w:rPr>
              <w:t>序号</w:t>
            </w:r>
          </w:p>
        </w:tc>
        <w:tc>
          <w:tcPr>
            <w:tcW w:w="331" w:type="pct"/>
            <w:tcBorders>
              <w:tl2br w:val="nil"/>
              <w:tr2bl w:val="nil"/>
            </w:tcBorders>
            <w:noWrap w:val="0"/>
            <w:vAlign w:val="center"/>
          </w:tcPr>
          <w:p w14:paraId="151A1476">
            <w:pPr>
              <w:jc w:val="center"/>
              <w:rPr>
                <w:rFonts w:hint="eastAsia"/>
                <w:b/>
                <w:bCs/>
                <w:color w:val="auto"/>
                <w:highlight w:val="none"/>
                <w:vertAlign w:val="baseline"/>
                <w:lang w:eastAsia="zh-CN"/>
              </w:rPr>
            </w:pPr>
            <w:r>
              <w:rPr>
                <w:rFonts w:hint="eastAsia"/>
                <w:b/>
                <w:bCs/>
                <w:color w:val="auto"/>
                <w:highlight w:val="none"/>
                <w:vertAlign w:val="baseline"/>
                <w:lang w:eastAsia="zh-CN"/>
              </w:rPr>
              <w:t>市（区）</w:t>
            </w:r>
          </w:p>
        </w:tc>
        <w:tc>
          <w:tcPr>
            <w:tcW w:w="242" w:type="pct"/>
            <w:tcBorders>
              <w:tl2br w:val="nil"/>
              <w:tr2bl w:val="nil"/>
            </w:tcBorders>
            <w:noWrap w:val="0"/>
            <w:vAlign w:val="center"/>
          </w:tcPr>
          <w:p w14:paraId="7470B924">
            <w:pPr>
              <w:jc w:val="center"/>
              <w:rPr>
                <w:rFonts w:hint="eastAsia"/>
                <w:b/>
                <w:bCs/>
                <w:color w:val="auto"/>
                <w:highlight w:val="none"/>
                <w:vertAlign w:val="baseline"/>
                <w:lang w:eastAsia="zh-CN"/>
              </w:rPr>
            </w:pPr>
            <w:r>
              <w:rPr>
                <w:rFonts w:hint="eastAsia"/>
                <w:b/>
                <w:bCs/>
                <w:color w:val="auto"/>
                <w:highlight w:val="none"/>
                <w:vertAlign w:val="baseline"/>
                <w:lang w:eastAsia="zh-CN"/>
              </w:rPr>
              <w:t>区县</w:t>
            </w:r>
          </w:p>
        </w:tc>
        <w:tc>
          <w:tcPr>
            <w:tcW w:w="457" w:type="pct"/>
            <w:tcBorders>
              <w:tl2br w:val="nil"/>
              <w:tr2bl w:val="nil"/>
            </w:tcBorders>
            <w:noWrap w:val="0"/>
            <w:vAlign w:val="center"/>
          </w:tcPr>
          <w:p w14:paraId="3189BB84">
            <w:pPr>
              <w:jc w:val="center"/>
              <w:rPr>
                <w:rFonts w:hint="eastAsia"/>
                <w:b/>
                <w:bCs/>
                <w:color w:val="auto"/>
                <w:highlight w:val="none"/>
                <w:vertAlign w:val="baseline"/>
                <w:lang w:eastAsia="zh-CN"/>
              </w:rPr>
            </w:pPr>
            <w:r>
              <w:rPr>
                <w:rFonts w:hint="eastAsia"/>
                <w:b/>
                <w:bCs/>
                <w:color w:val="auto"/>
                <w:highlight w:val="none"/>
                <w:vertAlign w:val="baseline"/>
                <w:lang w:eastAsia="zh-CN"/>
              </w:rPr>
              <w:t>环境管控单元名称</w:t>
            </w:r>
          </w:p>
        </w:tc>
        <w:tc>
          <w:tcPr>
            <w:tcW w:w="356" w:type="pct"/>
            <w:tcBorders>
              <w:tl2br w:val="nil"/>
              <w:tr2bl w:val="nil"/>
            </w:tcBorders>
            <w:noWrap w:val="0"/>
            <w:vAlign w:val="center"/>
          </w:tcPr>
          <w:p w14:paraId="41124B93">
            <w:pPr>
              <w:jc w:val="center"/>
              <w:rPr>
                <w:rFonts w:hint="eastAsia"/>
                <w:b/>
                <w:bCs/>
                <w:color w:val="auto"/>
                <w:highlight w:val="none"/>
                <w:vertAlign w:val="baseline"/>
                <w:lang w:eastAsia="zh-CN"/>
              </w:rPr>
            </w:pPr>
            <w:r>
              <w:rPr>
                <w:rFonts w:hint="eastAsia"/>
                <w:b/>
                <w:bCs/>
                <w:color w:val="auto"/>
                <w:highlight w:val="none"/>
                <w:vertAlign w:val="baseline"/>
                <w:lang w:eastAsia="zh-CN"/>
              </w:rPr>
              <w:t>单元要素属性</w:t>
            </w:r>
          </w:p>
        </w:tc>
        <w:tc>
          <w:tcPr>
            <w:tcW w:w="316" w:type="pct"/>
            <w:tcBorders>
              <w:tl2br w:val="nil"/>
              <w:tr2bl w:val="nil"/>
            </w:tcBorders>
            <w:noWrap w:val="0"/>
            <w:vAlign w:val="center"/>
          </w:tcPr>
          <w:p w14:paraId="2F1451BC">
            <w:pPr>
              <w:jc w:val="center"/>
              <w:rPr>
                <w:rFonts w:hint="eastAsia"/>
                <w:b/>
                <w:bCs/>
                <w:color w:val="auto"/>
                <w:highlight w:val="none"/>
                <w:vertAlign w:val="baseline"/>
                <w:lang w:eastAsia="zh-CN"/>
              </w:rPr>
            </w:pPr>
            <w:r>
              <w:rPr>
                <w:rFonts w:hint="eastAsia"/>
                <w:b/>
                <w:bCs/>
                <w:color w:val="auto"/>
                <w:highlight w:val="none"/>
                <w:vertAlign w:val="baseline"/>
                <w:lang w:eastAsia="zh-CN"/>
              </w:rPr>
              <w:t>管控单元分类</w:t>
            </w:r>
          </w:p>
        </w:tc>
        <w:tc>
          <w:tcPr>
            <w:tcW w:w="2103" w:type="pct"/>
            <w:gridSpan w:val="2"/>
            <w:tcBorders>
              <w:tl2br w:val="nil"/>
              <w:tr2bl w:val="nil"/>
            </w:tcBorders>
            <w:noWrap w:val="0"/>
            <w:vAlign w:val="center"/>
          </w:tcPr>
          <w:p w14:paraId="15781C56">
            <w:pPr>
              <w:jc w:val="center"/>
              <w:rPr>
                <w:rFonts w:hint="eastAsia"/>
                <w:b/>
                <w:bCs/>
                <w:color w:val="auto"/>
                <w:highlight w:val="none"/>
                <w:vertAlign w:val="baseline"/>
                <w:lang w:eastAsia="zh-CN"/>
              </w:rPr>
            </w:pPr>
            <w:r>
              <w:rPr>
                <w:rFonts w:hint="eastAsia"/>
                <w:b/>
                <w:bCs/>
                <w:color w:val="auto"/>
                <w:highlight w:val="none"/>
                <w:vertAlign w:val="baseline"/>
                <w:lang w:eastAsia="zh-CN"/>
              </w:rPr>
              <w:t>管控要求</w:t>
            </w:r>
          </w:p>
        </w:tc>
        <w:tc>
          <w:tcPr>
            <w:tcW w:w="956" w:type="pct"/>
            <w:tcBorders>
              <w:tl2br w:val="nil"/>
              <w:tr2bl w:val="nil"/>
            </w:tcBorders>
            <w:noWrap w:val="0"/>
            <w:vAlign w:val="center"/>
          </w:tcPr>
          <w:p w14:paraId="12D3F96D">
            <w:pPr>
              <w:jc w:val="center"/>
              <w:rPr>
                <w:rFonts w:hint="default"/>
                <w:b/>
                <w:bCs/>
                <w:color w:val="auto"/>
                <w:highlight w:val="none"/>
                <w:vertAlign w:val="baseline"/>
                <w:lang w:val="en-US" w:eastAsia="zh-CN"/>
              </w:rPr>
            </w:pPr>
            <w:r>
              <w:rPr>
                <w:rFonts w:hint="eastAsia"/>
                <w:b/>
                <w:bCs/>
                <w:color w:val="auto"/>
                <w:highlight w:val="none"/>
                <w:vertAlign w:val="baseline"/>
                <w:lang w:val="en-US" w:eastAsia="zh-CN"/>
              </w:rPr>
              <w:t>本项目符合情况</w:t>
            </w:r>
          </w:p>
        </w:tc>
      </w:tr>
      <w:tr w14:paraId="037B3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29" w:hRule="atLeast"/>
        </w:trPr>
        <w:tc>
          <w:tcPr>
            <w:tcW w:w="236" w:type="pct"/>
            <w:vMerge w:val="restart"/>
            <w:tcBorders>
              <w:tl2br w:val="nil"/>
              <w:tr2bl w:val="nil"/>
            </w:tcBorders>
            <w:noWrap w:val="0"/>
            <w:vAlign w:val="center"/>
          </w:tcPr>
          <w:p w14:paraId="7795D77F">
            <w:pPr>
              <w:jc w:val="center"/>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331" w:type="pct"/>
            <w:vMerge w:val="restart"/>
            <w:tcBorders>
              <w:tl2br w:val="nil"/>
              <w:tr2bl w:val="nil"/>
            </w:tcBorders>
            <w:noWrap w:val="0"/>
            <w:vAlign w:val="center"/>
          </w:tcPr>
          <w:p w14:paraId="6F6FB59F">
            <w:pPr>
              <w:jc w:val="center"/>
              <w:rPr>
                <w:rFonts w:hint="eastAsia"/>
                <w:color w:val="auto"/>
                <w:highlight w:val="none"/>
                <w:vertAlign w:val="baseline"/>
                <w:lang w:eastAsia="zh-CN"/>
              </w:rPr>
            </w:pPr>
            <w:r>
              <w:rPr>
                <w:rFonts w:hint="eastAsia"/>
                <w:color w:val="auto"/>
                <w:highlight w:val="none"/>
                <w:vertAlign w:val="baseline"/>
                <w:lang w:eastAsia="zh-CN"/>
              </w:rPr>
              <w:t>宝鸡市</w:t>
            </w:r>
          </w:p>
        </w:tc>
        <w:tc>
          <w:tcPr>
            <w:tcW w:w="242" w:type="pct"/>
            <w:vMerge w:val="restart"/>
            <w:tcBorders>
              <w:tl2br w:val="nil"/>
              <w:tr2bl w:val="nil"/>
            </w:tcBorders>
            <w:noWrap w:val="0"/>
            <w:vAlign w:val="center"/>
          </w:tcPr>
          <w:p w14:paraId="20B99047">
            <w:pPr>
              <w:jc w:val="center"/>
              <w:rPr>
                <w:rFonts w:hint="eastAsia"/>
                <w:color w:val="auto"/>
                <w:highlight w:val="none"/>
                <w:vertAlign w:val="baseline"/>
                <w:lang w:eastAsia="zh-CN"/>
              </w:rPr>
            </w:pPr>
            <w:r>
              <w:rPr>
                <w:rFonts w:hint="eastAsia"/>
                <w:color w:val="auto"/>
                <w:highlight w:val="none"/>
                <w:vertAlign w:val="baseline"/>
                <w:lang w:eastAsia="zh-CN"/>
              </w:rPr>
              <w:t>岐山县</w:t>
            </w:r>
          </w:p>
        </w:tc>
        <w:tc>
          <w:tcPr>
            <w:tcW w:w="457" w:type="pct"/>
            <w:vMerge w:val="restart"/>
            <w:tcBorders>
              <w:tl2br w:val="nil"/>
              <w:tr2bl w:val="nil"/>
            </w:tcBorders>
            <w:noWrap w:val="0"/>
            <w:vAlign w:val="center"/>
          </w:tcPr>
          <w:p w14:paraId="032F1FE7">
            <w:pPr>
              <w:jc w:val="center"/>
              <w:rPr>
                <w:rFonts w:hint="default"/>
                <w:color w:val="auto"/>
                <w:highlight w:val="none"/>
                <w:vertAlign w:val="baseline"/>
                <w:lang w:val="en-US" w:eastAsia="zh-CN"/>
              </w:rPr>
            </w:pPr>
            <w:r>
              <w:rPr>
                <w:rFonts w:hint="eastAsia"/>
                <w:color w:val="auto"/>
                <w:highlight w:val="none"/>
                <w:vertAlign w:val="baseline"/>
                <w:lang w:val="en-US" w:eastAsia="zh-CN"/>
              </w:rPr>
              <w:t>蔡家坡经济技术开发区</w:t>
            </w:r>
          </w:p>
        </w:tc>
        <w:tc>
          <w:tcPr>
            <w:tcW w:w="356" w:type="pct"/>
            <w:vMerge w:val="restart"/>
            <w:tcBorders>
              <w:tl2br w:val="nil"/>
              <w:tr2bl w:val="nil"/>
            </w:tcBorders>
            <w:noWrap w:val="0"/>
            <w:vAlign w:val="center"/>
          </w:tcPr>
          <w:p w14:paraId="6A9D605C">
            <w:pPr>
              <w:jc w:val="center"/>
              <w:rPr>
                <w:rFonts w:hint="default"/>
                <w:color w:val="auto"/>
                <w:highlight w:val="none"/>
                <w:vertAlign w:val="baseline"/>
                <w:lang w:val="en-US" w:eastAsia="zh-CN"/>
              </w:rPr>
            </w:pPr>
            <w:r>
              <w:rPr>
                <w:rFonts w:hint="default"/>
                <w:color w:val="auto"/>
                <w:highlight w:val="none"/>
                <w:vertAlign w:val="baseline"/>
                <w:lang w:val="en-US" w:eastAsia="zh-CN"/>
              </w:rPr>
              <w:t>大气环境高排放重点管控区、水环境工业污染重点管控区、土地资源重点管控区、高污染燃料禁燃区、蔡家坡经济技术开发区</w:t>
            </w:r>
          </w:p>
        </w:tc>
        <w:tc>
          <w:tcPr>
            <w:tcW w:w="316" w:type="pct"/>
            <w:vMerge w:val="restart"/>
            <w:tcBorders>
              <w:tl2br w:val="nil"/>
              <w:tr2bl w:val="nil"/>
            </w:tcBorders>
            <w:noWrap w:val="0"/>
            <w:vAlign w:val="center"/>
          </w:tcPr>
          <w:p w14:paraId="57EDAB75">
            <w:pPr>
              <w:jc w:val="center"/>
              <w:rPr>
                <w:rFonts w:hint="default"/>
                <w:color w:val="auto"/>
                <w:highlight w:val="none"/>
                <w:vertAlign w:val="baseline"/>
                <w:lang w:val="en-US" w:eastAsia="zh-CN"/>
              </w:rPr>
            </w:pPr>
            <w:r>
              <w:rPr>
                <w:rFonts w:hint="eastAsia"/>
                <w:color w:val="auto"/>
                <w:highlight w:val="none"/>
                <w:vertAlign w:val="baseline"/>
                <w:lang w:val="en-US" w:eastAsia="zh-CN"/>
              </w:rPr>
              <w:t>重点管控单元</w:t>
            </w:r>
          </w:p>
        </w:tc>
        <w:tc>
          <w:tcPr>
            <w:tcW w:w="246" w:type="pct"/>
            <w:vMerge w:val="restart"/>
            <w:tcBorders>
              <w:tl2br w:val="nil"/>
              <w:tr2bl w:val="nil"/>
            </w:tcBorders>
            <w:noWrap w:val="0"/>
            <w:vAlign w:val="center"/>
          </w:tcPr>
          <w:p w14:paraId="7A388A83">
            <w:pPr>
              <w:pStyle w:val="29"/>
              <w:widowControl w:val="0"/>
              <w:tabs>
                <w:tab w:val="left" w:pos="8607"/>
              </w:tabs>
              <w:spacing w:after="0" w:line="240" w:lineRule="auto"/>
              <w:ind w:left="0" w:leftChars="0" w:firstLine="0" w:firstLineChars="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空间布局约束</w:t>
            </w:r>
          </w:p>
        </w:tc>
        <w:tc>
          <w:tcPr>
            <w:tcW w:w="1857" w:type="pct"/>
            <w:tcBorders>
              <w:tl2br w:val="nil"/>
              <w:tr2bl w:val="nil"/>
            </w:tcBorders>
            <w:noWrap w:val="0"/>
            <w:vAlign w:val="center"/>
          </w:tcPr>
          <w:p w14:paraId="2A0D43DE">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大气环境高排放重点管控区：</w:t>
            </w:r>
            <w:r>
              <w:rPr>
                <w:rFonts w:hint="eastAsia" w:ascii="Times New Roman" w:hAnsi="Times New Roman" w:eastAsia="宋体" w:cs="Times New Roman"/>
                <w:color w:val="auto"/>
                <w:kern w:val="2"/>
                <w:sz w:val="21"/>
                <w:szCs w:val="21"/>
                <w:highlight w:val="none"/>
                <w:vertAlign w:val="baseline"/>
                <w:lang w:val="en-US" w:eastAsia="zh-CN" w:bidi="ar-SA"/>
              </w:rPr>
              <w:t>1.调整结构强化领域绿色低碳发展。2.严禁新增钢铁、焦化、水泥熟料、平板玻璃、电解铝、氧化铝、煤化工产能，合理控制煤制油气产能规模，严控新增炼油产能。推动水泥、焦化行业开展全流程超低排放改造。3.推动传统产业绿色转型升级。采用先进节能低碳环保技术改造提升传统产业，提高清洁生产和污染治理水平。重点发展新能源、新材料、生物技术和新医药、节能环保等战略性新兴产业，引导战略性新兴产业与现有产业融合发展。</w:t>
            </w:r>
          </w:p>
        </w:tc>
        <w:tc>
          <w:tcPr>
            <w:tcW w:w="956" w:type="pct"/>
            <w:tcBorders>
              <w:tl2br w:val="nil"/>
              <w:tr2bl w:val="nil"/>
            </w:tcBorders>
            <w:noWrap w:val="0"/>
            <w:vAlign w:val="center"/>
          </w:tcPr>
          <w:p w14:paraId="7831CFEF">
            <w:pPr>
              <w:jc w:val="both"/>
              <w:rPr>
                <w:rFonts w:hint="eastAsia"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本项目</w:t>
            </w:r>
            <w:r>
              <w:rPr>
                <w:rFonts w:hint="eastAsia" w:cs="Times New Roman"/>
                <w:color w:val="auto"/>
                <w:sz w:val="21"/>
                <w:szCs w:val="21"/>
                <w:highlight w:val="none"/>
                <w:vertAlign w:val="baseline"/>
                <w:lang w:val="en-US" w:eastAsia="zh-CN"/>
              </w:rPr>
              <w:t>属于汽车零部件生产线迁建项目，</w:t>
            </w:r>
            <w:r>
              <w:rPr>
                <w:rFonts w:hint="eastAsia" w:ascii="Times New Roman" w:hAnsi="Times New Roman" w:cs="Times New Roman"/>
                <w:color w:val="auto"/>
                <w:sz w:val="21"/>
                <w:szCs w:val="21"/>
                <w:highlight w:val="none"/>
                <w:vertAlign w:val="baseline"/>
                <w:lang w:val="en-US" w:eastAsia="zh-CN"/>
              </w:rPr>
              <w:t>项目不属于</w:t>
            </w:r>
            <w:r>
              <w:rPr>
                <w:rFonts w:hint="eastAsia" w:cs="Times New Roman"/>
                <w:color w:val="auto"/>
                <w:sz w:val="21"/>
                <w:szCs w:val="21"/>
                <w:highlight w:val="none"/>
                <w:vertAlign w:val="baseline"/>
                <w:lang w:val="en-US" w:eastAsia="zh-CN"/>
              </w:rPr>
              <w:t>严禁新增产能行业</w:t>
            </w:r>
            <w:r>
              <w:rPr>
                <w:rFonts w:hint="eastAsia" w:ascii="Times New Roman" w:hAnsi="Times New Roman" w:cs="Times New Roman"/>
                <w:color w:val="auto"/>
                <w:sz w:val="21"/>
                <w:szCs w:val="21"/>
                <w:highlight w:val="none"/>
                <w:vertAlign w:val="baseline"/>
                <w:lang w:val="en-US" w:eastAsia="zh-CN"/>
              </w:rPr>
              <w:t>。</w:t>
            </w:r>
          </w:p>
        </w:tc>
      </w:tr>
      <w:tr w14:paraId="68C76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36" w:type="pct"/>
            <w:vMerge w:val="continue"/>
            <w:tcBorders>
              <w:tl2br w:val="nil"/>
              <w:tr2bl w:val="nil"/>
            </w:tcBorders>
            <w:noWrap w:val="0"/>
            <w:vAlign w:val="center"/>
          </w:tcPr>
          <w:p w14:paraId="7799B056">
            <w:pPr>
              <w:jc w:val="both"/>
              <w:rPr>
                <w:color w:val="auto"/>
              </w:rPr>
            </w:pPr>
          </w:p>
        </w:tc>
        <w:tc>
          <w:tcPr>
            <w:tcW w:w="331" w:type="pct"/>
            <w:vMerge w:val="continue"/>
            <w:tcBorders>
              <w:tl2br w:val="nil"/>
              <w:tr2bl w:val="nil"/>
            </w:tcBorders>
            <w:noWrap w:val="0"/>
            <w:vAlign w:val="center"/>
          </w:tcPr>
          <w:p w14:paraId="4C6F27A9">
            <w:pPr>
              <w:jc w:val="both"/>
              <w:rPr>
                <w:color w:val="auto"/>
              </w:rPr>
            </w:pPr>
          </w:p>
        </w:tc>
        <w:tc>
          <w:tcPr>
            <w:tcW w:w="242" w:type="pct"/>
            <w:vMerge w:val="continue"/>
            <w:tcBorders>
              <w:tl2br w:val="nil"/>
              <w:tr2bl w:val="nil"/>
            </w:tcBorders>
            <w:noWrap w:val="0"/>
            <w:vAlign w:val="center"/>
          </w:tcPr>
          <w:p w14:paraId="5C463542">
            <w:pPr>
              <w:jc w:val="both"/>
              <w:rPr>
                <w:color w:val="auto"/>
              </w:rPr>
            </w:pPr>
          </w:p>
        </w:tc>
        <w:tc>
          <w:tcPr>
            <w:tcW w:w="457" w:type="pct"/>
            <w:vMerge w:val="continue"/>
            <w:tcBorders>
              <w:tl2br w:val="nil"/>
              <w:tr2bl w:val="nil"/>
            </w:tcBorders>
            <w:noWrap w:val="0"/>
            <w:vAlign w:val="center"/>
          </w:tcPr>
          <w:p w14:paraId="71E1941D">
            <w:pPr>
              <w:jc w:val="both"/>
              <w:rPr>
                <w:color w:val="auto"/>
              </w:rPr>
            </w:pPr>
          </w:p>
        </w:tc>
        <w:tc>
          <w:tcPr>
            <w:tcW w:w="356" w:type="pct"/>
            <w:vMerge w:val="continue"/>
            <w:tcBorders>
              <w:tl2br w:val="nil"/>
              <w:tr2bl w:val="nil"/>
            </w:tcBorders>
            <w:noWrap w:val="0"/>
            <w:vAlign w:val="center"/>
          </w:tcPr>
          <w:p w14:paraId="1A11EA37">
            <w:pPr>
              <w:jc w:val="both"/>
              <w:rPr>
                <w:color w:val="auto"/>
              </w:rPr>
            </w:pPr>
          </w:p>
        </w:tc>
        <w:tc>
          <w:tcPr>
            <w:tcW w:w="316" w:type="pct"/>
            <w:vMerge w:val="continue"/>
            <w:tcBorders>
              <w:tl2br w:val="nil"/>
              <w:tr2bl w:val="nil"/>
            </w:tcBorders>
            <w:noWrap w:val="0"/>
            <w:vAlign w:val="center"/>
          </w:tcPr>
          <w:p w14:paraId="21F5434B">
            <w:pPr>
              <w:jc w:val="both"/>
              <w:rPr>
                <w:color w:val="auto"/>
              </w:rPr>
            </w:pPr>
          </w:p>
        </w:tc>
        <w:tc>
          <w:tcPr>
            <w:tcW w:w="246" w:type="pct"/>
            <w:vMerge w:val="continue"/>
            <w:tcBorders>
              <w:tl2br w:val="nil"/>
              <w:tr2bl w:val="nil"/>
            </w:tcBorders>
            <w:noWrap w:val="0"/>
            <w:vAlign w:val="center"/>
          </w:tcPr>
          <w:p w14:paraId="10899AB4">
            <w:pPr>
              <w:jc w:val="both"/>
              <w:rPr>
                <w:color w:val="auto"/>
              </w:rPr>
            </w:pPr>
          </w:p>
        </w:tc>
        <w:tc>
          <w:tcPr>
            <w:tcW w:w="1857" w:type="pct"/>
            <w:tcBorders>
              <w:tl2br w:val="nil"/>
              <w:tr2bl w:val="nil"/>
            </w:tcBorders>
            <w:noWrap w:val="0"/>
            <w:vAlign w:val="center"/>
          </w:tcPr>
          <w:p w14:paraId="02DA041A">
            <w:pPr>
              <w:pStyle w:val="29"/>
              <w:widowControl w:val="0"/>
              <w:tabs>
                <w:tab w:val="left" w:pos="8607"/>
              </w:tabs>
              <w:spacing w:after="0" w:line="240" w:lineRule="auto"/>
              <w:ind w:left="0" w:leftChars="0" w:firstLine="0" w:firstLineChars="0"/>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水环境工业污染重点管控区：</w:t>
            </w:r>
            <w:r>
              <w:rPr>
                <w:rFonts w:hint="eastAsia" w:ascii="Times New Roman" w:hAnsi="Times New Roman" w:eastAsia="宋体" w:cs="Times New Roman"/>
                <w:color w:val="auto"/>
                <w:kern w:val="2"/>
                <w:sz w:val="21"/>
                <w:szCs w:val="21"/>
                <w:highlight w:val="none"/>
                <w:vertAlign w:val="baseline"/>
                <w:lang w:val="en-US" w:eastAsia="zh-CN" w:bidi="ar-SA"/>
              </w:rPr>
              <w:t>1.根据流域水质目标和主体功能区规划要求，实施差别化环境准入政策，严格限制增加氮磷污染物排放的工业项目。关中地区严格控制新建、扩建化学制浆造纸、化工、印染、果汁和淀粉加工等高耗水、高污染项目。</w:t>
            </w:r>
          </w:p>
        </w:tc>
        <w:tc>
          <w:tcPr>
            <w:tcW w:w="956" w:type="pct"/>
            <w:tcBorders>
              <w:tl2br w:val="nil"/>
              <w:tr2bl w:val="nil"/>
            </w:tcBorders>
            <w:noWrap w:val="0"/>
            <w:vAlign w:val="center"/>
          </w:tcPr>
          <w:p w14:paraId="69322105">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本项目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eastAsia" w:ascii="Times New Roman" w:hAnsi="Times New Roman" w:eastAsia="宋体" w:cs="Times New Roman"/>
                <w:color w:val="auto"/>
                <w:kern w:val="2"/>
                <w:sz w:val="21"/>
                <w:szCs w:val="21"/>
                <w:highlight w:val="none"/>
                <w:vertAlign w:val="baseline"/>
                <w:lang w:val="en-US" w:eastAsia="zh-CN" w:bidi="ar-SA"/>
              </w:rPr>
              <w:t>。</w:t>
            </w:r>
          </w:p>
        </w:tc>
      </w:tr>
      <w:tr w14:paraId="46A5BB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29" w:hRule="atLeast"/>
        </w:trPr>
        <w:tc>
          <w:tcPr>
            <w:tcW w:w="236" w:type="pct"/>
            <w:vMerge w:val="continue"/>
            <w:tcBorders>
              <w:tl2br w:val="nil"/>
              <w:tr2bl w:val="nil"/>
            </w:tcBorders>
            <w:noWrap w:val="0"/>
            <w:vAlign w:val="center"/>
          </w:tcPr>
          <w:p w14:paraId="6975F539">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31" w:type="pct"/>
            <w:vMerge w:val="continue"/>
            <w:tcBorders>
              <w:tl2br w:val="nil"/>
              <w:tr2bl w:val="nil"/>
            </w:tcBorders>
            <w:noWrap w:val="0"/>
            <w:vAlign w:val="center"/>
          </w:tcPr>
          <w:p w14:paraId="06F1EF8E">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2" w:type="pct"/>
            <w:vMerge w:val="continue"/>
            <w:tcBorders>
              <w:tl2br w:val="nil"/>
              <w:tr2bl w:val="nil"/>
            </w:tcBorders>
            <w:noWrap w:val="0"/>
            <w:vAlign w:val="center"/>
          </w:tcPr>
          <w:p w14:paraId="43F98FFA">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457" w:type="pct"/>
            <w:vMerge w:val="continue"/>
            <w:tcBorders>
              <w:tl2br w:val="nil"/>
              <w:tr2bl w:val="nil"/>
            </w:tcBorders>
            <w:noWrap w:val="0"/>
            <w:vAlign w:val="center"/>
          </w:tcPr>
          <w:p w14:paraId="4FC12E9B">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56" w:type="pct"/>
            <w:vMerge w:val="continue"/>
            <w:tcBorders>
              <w:tl2br w:val="nil"/>
              <w:tr2bl w:val="nil"/>
            </w:tcBorders>
            <w:noWrap w:val="0"/>
            <w:vAlign w:val="center"/>
          </w:tcPr>
          <w:p w14:paraId="2B3E86B9">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16" w:type="pct"/>
            <w:vMerge w:val="continue"/>
            <w:tcBorders>
              <w:tl2br w:val="nil"/>
              <w:tr2bl w:val="nil"/>
            </w:tcBorders>
            <w:noWrap w:val="0"/>
            <w:vAlign w:val="center"/>
          </w:tcPr>
          <w:p w14:paraId="72591A5A">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6" w:type="pct"/>
            <w:vMerge w:val="continue"/>
            <w:tcBorders>
              <w:tl2br w:val="nil"/>
              <w:tr2bl w:val="nil"/>
            </w:tcBorders>
            <w:noWrap w:val="0"/>
            <w:vAlign w:val="center"/>
          </w:tcPr>
          <w:p w14:paraId="3F47A181">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1857" w:type="pct"/>
            <w:tcBorders>
              <w:tl2br w:val="nil"/>
              <w:tr2bl w:val="nil"/>
            </w:tcBorders>
            <w:noWrap w:val="0"/>
            <w:vAlign w:val="center"/>
          </w:tcPr>
          <w:p w14:paraId="71ADA2A8">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蔡家坡经济技术开发区：</w:t>
            </w:r>
            <w:r>
              <w:rPr>
                <w:rFonts w:hint="eastAsia" w:ascii="Times New Roman" w:hAnsi="Times New Roman" w:eastAsia="宋体" w:cs="Times New Roman"/>
                <w:color w:val="auto"/>
                <w:kern w:val="2"/>
                <w:sz w:val="21"/>
                <w:szCs w:val="21"/>
                <w:highlight w:val="none"/>
                <w:vertAlign w:val="baseline"/>
                <w:lang w:val="en-US" w:eastAsia="zh-CN" w:bidi="ar-SA"/>
              </w:rPr>
              <w:t>1.限制建设区主要包括绿化隔离带，渭河生态绿地及生产绿地，主要包括南侧山体中现状已经建设的村庄外围边界线以外500米范围，西宝高铁到南侧山体山脚线之间现状村庄以外区域；北侧台塬山脚线向南100米范围内区域（现状建成区除外）；石头河、麦李河之间区域（禁止建设区除外）；诸葛亮庙及永尧遗址周边30米—70米范围。2.禁止建设区主要包括渭河及其支流石头河、麦李河等河流的水体范围、现状河滩地及范围外30米（渭河北侧以高速公路路基边界线以外500米范围除外）；铁路及高速公路周边30米范围内；诸葛亮庙及永尧遗址周边30米范围在这些区域内坚决不能以任何理由进行建设；南部五丈塬林场等生态保护区域。3.执行宝鸡市生态环境要素分区总体准入清单中“5.2 大气环境高排放重点管控区的空间布局约束”；4.执行宝鸡市生态环境要素分区总体准入清单中“5.5水环境工业污染重点管控区的空间布局约束”5.执行宝鸡市生态环境要素分区总体准入清单中“5.9 建设用地污染风险重点管控区的空间布局约束”；6.江河湖库岸线重点管控区执行宝鸡市生态环境要素分区总体准入清单中“5.14 江河湖库岸线重点管控区的空间布局约束”；7.农用地优先保护区执行宝鸡市生态环境要素分区总体准入清单中“4.2 农用地优先保护区的空间布局约束”。</w:t>
            </w:r>
          </w:p>
        </w:tc>
        <w:tc>
          <w:tcPr>
            <w:tcW w:w="956" w:type="pct"/>
            <w:tcBorders>
              <w:tl2br w:val="nil"/>
              <w:tr2bl w:val="nil"/>
            </w:tcBorders>
            <w:noWrap w:val="0"/>
            <w:vAlign w:val="center"/>
          </w:tcPr>
          <w:p w14:paraId="4D59132D">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本项目</w:t>
            </w:r>
            <w:r>
              <w:rPr>
                <w:rFonts w:hint="eastAsia" w:ascii="Times New Roman" w:hAnsi="Times New Roman" w:cs="Times New Roman"/>
                <w:color w:val="auto"/>
                <w:sz w:val="21"/>
                <w:szCs w:val="21"/>
                <w:highlight w:val="none"/>
                <w:vertAlign w:val="baseline"/>
                <w:lang w:val="en-US" w:eastAsia="zh-CN"/>
              </w:rPr>
              <w:t>位于陕西省宝鸡市岐山县蔡家坡镇五丈原社区310国道南侧，</w:t>
            </w:r>
            <w:r>
              <w:rPr>
                <w:rFonts w:hint="eastAsia" w:cs="Times New Roman"/>
                <w:color w:val="auto"/>
                <w:sz w:val="21"/>
                <w:szCs w:val="21"/>
                <w:highlight w:val="none"/>
                <w:vertAlign w:val="baseline"/>
                <w:lang w:val="en-US" w:eastAsia="zh-CN"/>
              </w:rPr>
              <w:t>项目地位于麦李河东侧50m处，位于限制建设区。根据对照</w:t>
            </w:r>
            <w:r>
              <w:rPr>
                <w:rFonts w:hint="default" w:ascii="Times New Roman" w:hAnsi="Times New Roman" w:eastAsia="宋体" w:cs="Times New Roman"/>
                <w:color w:val="auto"/>
                <w:sz w:val="21"/>
                <w:szCs w:val="21"/>
                <w:lang w:val="en-US" w:eastAsia="zh-CN"/>
              </w:rPr>
              <w:t>蔡家坡</w:t>
            </w:r>
            <w:r>
              <w:rPr>
                <w:rFonts w:hint="eastAsia" w:ascii="Times New Roman" w:hAnsi="Times New Roman" w:eastAsia="宋体" w:cs="Times New Roman"/>
                <w:color w:val="auto"/>
                <w:sz w:val="21"/>
                <w:szCs w:val="21"/>
                <w:lang w:val="en-US" w:eastAsia="zh-CN"/>
              </w:rPr>
              <w:t>经济技术开发区</w:t>
            </w:r>
            <w:r>
              <w:rPr>
                <w:rFonts w:hint="eastAsia" w:cs="Times New Roman"/>
                <w:color w:val="auto"/>
                <w:sz w:val="21"/>
                <w:szCs w:val="21"/>
                <w:lang w:val="en-US" w:eastAsia="zh-CN"/>
              </w:rPr>
              <w:t>规划图，项目位于</w:t>
            </w:r>
            <w:r>
              <w:rPr>
                <w:rFonts w:hint="default" w:ascii="Times New Roman" w:hAnsi="Times New Roman" w:eastAsia="宋体" w:cs="Times New Roman"/>
                <w:color w:val="auto"/>
                <w:sz w:val="21"/>
                <w:szCs w:val="21"/>
                <w:lang w:val="en-US" w:eastAsia="zh-CN"/>
              </w:rPr>
              <w:t>蔡家坡</w:t>
            </w:r>
            <w:r>
              <w:rPr>
                <w:rFonts w:hint="eastAsia" w:ascii="Times New Roman" w:hAnsi="Times New Roman" w:eastAsia="宋体" w:cs="Times New Roman"/>
                <w:color w:val="auto"/>
                <w:sz w:val="21"/>
                <w:szCs w:val="21"/>
                <w:lang w:val="en-US" w:eastAsia="zh-CN"/>
              </w:rPr>
              <w:t>经济技术开发区区块二的汽车产业园内</w:t>
            </w:r>
            <w:r>
              <w:rPr>
                <w:rFonts w:hint="eastAsia" w:cs="Times New Roman"/>
                <w:color w:val="auto"/>
                <w:sz w:val="21"/>
                <w:szCs w:val="21"/>
                <w:highlight w:val="none"/>
                <w:vertAlign w:val="baseline"/>
                <w:lang w:val="en-US" w:eastAsia="zh-CN"/>
              </w:rPr>
              <w:t>，项目建设符合开发区规划及规划环评要求</w:t>
            </w:r>
            <w:r>
              <w:rPr>
                <w:rFonts w:hint="eastAsia" w:ascii="Times New Roman" w:hAnsi="Times New Roman" w:cs="Times New Roman"/>
                <w:color w:val="auto"/>
                <w:sz w:val="21"/>
                <w:szCs w:val="21"/>
                <w:highlight w:val="none"/>
                <w:vertAlign w:val="baseline"/>
                <w:lang w:val="en-US" w:eastAsia="zh-CN"/>
              </w:rPr>
              <w:t>。</w:t>
            </w:r>
          </w:p>
        </w:tc>
      </w:tr>
      <w:tr w14:paraId="0EB6E8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49" w:hRule="atLeast"/>
        </w:trPr>
        <w:tc>
          <w:tcPr>
            <w:tcW w:w="236" w:type="pct"/>
            <w:vMerge w:val="continue"/>
            <w:tcBorders>
              <w:tl2br w:val="nil"/>
              <w:tr2bl w:val="nil"/>
            </w:tcBorders>
            <w:noWrap w:val="0"/>
            <w:vAlign w:val="center"/>
          </w:tcPr>
          <w:p w14:paraId="4301F034">
            <w:pPr>
              <w:jc w:val="center"/>
              <w:rPr>
                <w:rFonts w:hint="eastAsia"/>
                <w:color w:val="auto"/>
                <w:highlight w:val="none"/>
                <w:vertAlign w:val="baseline"/>
                <w:lang w:eastAsia="zh-CN"/>
              </w:rPr>
            </w:pPr>
          </w:p>
        </w:tc>
        <w:tc>
          <w:tcPr>
            <w:tcW w:w="331" w:type="pct"/>
            <w:vMerge w:val="continue"/>
            <w:tcBorders>
              <w:tl2br w:val="nil"/>
              <w:tr2bl w:val="nil"/>
            </w:tcBorders>
            <w:noWrap w:val="0"/>
            <w:vAlign w:val="center"/>
          </w:tcPr>
          <w:p w14:paraId="62103E52">
            <w:pPr>
              <w:jc w:val="center"/>
              <w:rPr>
                <w:rFonts w:hint="eastAsia"/>
                <w:color w:val="auto"/>
                <w:highlight w:val="none"/>
                <w:vertAlign w:val="baseline"/>
                <w:lang w:eastAsia="zh-CN"/>
              </w:rPr>
            </w:pPr>
          </w:p>
        </w:tc>
        <w:tc>
          <w:tcPr>
            <w:tcW w:w="242" w:type="pct"/>
            <w:vMerge w:val="continue"/>
            <w:tcBorders>
              <w:tl2br w:val="nil"/>
              <w:tr2bl w:val="nil"/>
            </w:tcBorders>
            <w:noWrap w:val="0"/>
            <w:vAlign w:val="center"/>
          </w:tcPr>
          <w:p w14:paraId="1EF67ABB">
            <w:pPr>
              <w:jc w:val="center"/>
              <w:rPr>
                <w:rFonts w:hint="eastAsia"/>
                <w:color w:val="auto"/>
                <w:highlight w:val="none"/>
                <w:vertAlign w:val="baseline"/>
                <w:lang w:eastAsia="zh-CN"/>
              </w:rPr>
            </w:pPr>
          </w:p>
        </w:tc>
        <w:tc>
          <w:tcPr>
            <w:tcW w:w="457" w:type="pct"/>
            <w:vMerge w:val="continue"/>
            <w:tcBorders>
              <w:tl2br w:val="nil"/>
              <w:tr2bl w:val="nil"/>
            </w:tcBorders>
            <w:noWrap w:val="0"/>
            <w:vAlign w:val="center"/>
          </w:tcPr>
          <w:p w14:paraId="6D5EE00B">
            <w:pPr>
              <w:jc w:val="center"/>
              <w:rPr>
                <w:rFonts w:hint="eastAsia"/>
                <w:color w:val="auto"/>
                <w:highlight w:val="none"/>
                <w:vertAlign w:val="baseline"/>
                <w:lang w:eastAsia="zh-CN"/>
              </w:rPr>
            </w:pPr>
          </w:p>
        </w:tc>
        <w:tc>
          <w:tcPr>
            <w:tcW w:w="356" w:type="pct"/>
            <w:vMerge w:val="continue"/>
            <w:tcBorders>
              <w:tl2br w:val="nil"/>
              <w:tr2bl w:val="nil"/>
            </w:tcBorders>
            <w:noWrap w:val="0"/>
            <w:vAlign w:val="center"/>
          </w:tcPr>
          <w:p w14:paraId="277E14D2">
            <w:pPr>
              <w:jc w:val="center"/>
              <w:rPr>
                <w:rFonts w:hint="eastAsia"/>
                <w:color w:val="auto"/>
                <w:highlight w:val="none"/>
                <w:vertAlign w:val="baseline"/>
                <w:lang w:eastAsia="zh-CN"/>
              </w:rPr>
            </w:pPr>
          </w:p>
        </w:tc>
        <w:tc>
          <w:tcPr>
            <w:tcW w:w="316" w:type="pct"/>
            <w:vMerge w:val="continue"/>
            <w:tcBorders>
              <w:tl2br w:val="nil"/>
              <w:tr2bl w:val="nil"/>
            </w:tcBorders>
            <w:noWrap w:val="0"/>
            <w:vAlign w:val="center"/>
          </w:tcPr>
          <w:p w14:paraId="2C4DD685">
            <w:pPr>
              <w:jc w:val="center"/>
              <w:rPr>
                <w:rFonts w:hint="eastAsia"/>
                <w:color w:val="auto"/>
                <w:highlight w:val="none"/>
                <w:vertAlign w:val="baseline"/>
                <w:lang w:eastAsia="zh-CN"/>
              </w:rPr>
            </w:pPr>
          </w:p>
        </w:tc>
        <w:tc>
          <w:tcPr>
            <w:tcW w:w="246" w:type="pct"/>
            <w:vMerge w:val="restart"/>
            <w:tcBorders>
              <w:tl2br w:val="nil"/>
              <w:tr2bl w:val="nil"/>
            </w:tcBorders>
            <w:noWrap w:val="0"/>
            <w:vAlign w:val="center"/>
          </w:tcPr>
          <w:p w14:paraId="43E047CE">
            <w:pPr>
              <w:pStyle w:val="29"/>
              <w:widowControl w:val="0"/>
              <w:tabs>
                <w:tab w:val="left" w:pos="8607"/>
              </w:tabs>
              <w:spacing w:after="0" w:line="240" w:lineRule="auto"/>
              <w:ind w:left="0" w:leftChars="0" w:firstLine="0" w:firstLineChars="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污染物排放管控</w:t>
            </w:r>
          </w:p>
        </w:tc>
        <w:tc>
          <w:tcPr>
            <w:tcW w:w="1857" w:type="pct"/>
            <w:tcBorders>
              <w:tl2br w:val="nil"/>
              <w:tr2bl w:val="nil"/>
            </w:tcBorders>
            <w:noWrap w:val="0"/>
            <w:vAlign w:val="center"/>
          </w:tcPr>
          <w:p w14:paraId="24B9A4B9">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大气环境高排放重点管控区：</w:t>
            </w:r>
            <w:r>
              <w:rPr>
                <w:rFonts w:hint="eastAsia" w:ascii="Times New Roman" w:hAnsi="Times New Roman" w:eastAsia="宋体" w:cs="Times New Roman"/>
                <w:color w:val="auto"/>
                <w:kern w:val="2"/>
                <w:sz w:val="21"/>
                <w:szCs w:val="21"/>
                <w:highlight w:val="none"/>
                <w:vertAlign w:val="baseline"/>
                <w:lang w:val="en-US" w:eastAsia="zh-CN" w:bidi="ar-SA"/>
              </w:rPr>
              <w:t>1.实施重点行业氮氧化物等污染物深度治理。持续推进钢铁企业超低排放改造，探索研究开展焦化、水泥行业超低排放改造，推进玻璃、陶瓷、铸造、铁合金、有色等行业污染深度治理。加强自备燃煤机组污染治理设施运行管控，确保超低排放运行。严格控制焦化、水泥、砖瓦、石灰、耐火材料、有色金属冶炼等行业物料储存、输送及生产工艺过程中无组织排放。推动平板玻璃、建筑陶瓷等行业取消烟气旁路，因安全生产无法取消的，按要求安装监管装置，加强监管。2.在工业园区、企业集群推广建设涉挥发性有机物“绿岛”项目。</w:t>
            </w:r>
          </w:p>
          <w:p w14:paraId="06AC69DF">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在工业涂装和包装印刷等行业全面推进源头替代，严格落实国家和地方产品挥发性有机物含量限值质量标准。3.持续实施重点行业提标改造。降低电力、水泥、玻璃、石油、化工、有色金属、纺织印染、建材等行业大气污染排放。4.强化挥发性有机污染物（VOCs）治理。综合治理石化、化工、工业涂装、包装印刷、油品储运销、工业园区和产业集群等六大重点行业VOCs，全面推动企业VOCs治理设施升级改造。</w:t>
            </w:r>
          </w:p>
        </w:tc>
        <w:tc>
          <w:tcPr>
            <w:tcW w:w="956" w:type="pct"/>
            <w:tcBorders>
              <w:tl2br w:val="nil"/>
              <w:tr2bl w:val="nil"/>
            </w:tcBorders>
            <w:noWrap w:val="0"/>
            <w:vAlign w:val="center"/>
          </w:tcPr>
          <w:p w14:paraId="30C8D50A">
            <w:pPr>
              <w:jc w:val="both"/>
              <w:rPr>
                <w:rFonts w:hint="eastAsia"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本项目属于</w:t>
            </w:r>
            <w:r>
              <w:rPr>
                <w:rFonts w:hint="eastAsia" w:cs="Times New Roman"/>
                <w:color w:val="auto"/>
                <w:sz w:val="21"/>
                <w:szCs w:val="21"/>
                <w:highlight w:val="none"/>
                <w:vertAlign w:val="baseline"/>
                <w:lang w:val="en-US" w:eastAsia="zh-CN"/>
              </w:rPr>
              <w:t>汽车零部件生产线迁建项目</w:t>
            </w:r>
            <w:r>
              <w:rPr>
                <w:rFonts w:hint="eastAsia" w:ascii="Times New Roman" w:hAnsi="Times New Roman" w:cs="Times New Roman"/>
                <w:color w:val="auto"/>
                <w:sz w:val="21"/>
                <w:szCs w:val="21"/>
                <w:highlight w:val="none"/>
                <w:vertAlign w:val="baseline"/>
                <w:lang w:val="en-US" w:eastAsia="zh-CN"/>
              </w:rPr>
              <w:t>，不涉及氮氧化物深度治理，</w:t>
            </w:r>
            <w:r>
              <w:rPr>
                <w:rFonts w:hint="default" w:ascii="Times New Roman" w:hAnsi="Times New Roman" w:eastAsia="宋体" w:cs="Times New Roman"/>
                <w:color w:val="auto"/>
                <w:sz w:val="21"/>
                <w:szCs w:val="21"/>
                <w:lang w:val="en-US" w:eastAsia="zh-CN"/>
              </w:rPr>
              <w:t>本项目</w:t>
            </w:r>
            <w:r>
              <w:rPr>
                <w:rFonts w:hint="eastAsia" w:cs="Times New Roman"/>
                <w:color w:val="auto"/>
                <w:sz w:val="21"/>
                <w:szCs w:val="21"/>
                <w:lang w:val="en-US" w:eastAsia="zh-CN"/>
              </w:rPr>
              <w:t>产生的污染物均合理处置，达标排放</w:t>
            </w:r>
            <w:r>
              <w:rPr>
                <w:rFonts w:hint="eastAsia" w:cs="Times New Roman"/>
                <w:color w:val="auto"/>
                <w:sz w:val="21"/>
                <w:szCs w:val="21"/>
                <w:highlight w:val="none"/>
                <w:lang w:val="en-US" w:eastAsia="zh-CN"/>
              </w:rPr>
              <w:t>。</w:t>
            </w:r>
          </w:p>
        </w:tc>
      </w:tr>
      <w:tr w14:paraId="122D1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49" w:hRule="atLeast"/>
        </w:trPr>
        <w:tc>
          <w:tcPr>
            <w:tcW w:w="236" w:type="pct"/>
            <w:vMerge w:val="continue"/>
            <w:tcBorders>
              <w:tl2br w:val="nil"/>
              <w:tr2bl w:val="nil"/>
            </w:tcBorders>
            <w:noWrap w:val="0"/>
            <w:vAlign w:val="center"/>
          </w:tcPr>
          <w:p w14:paraId="5FA003A2">
            <w:pPr>
              <w:jc w:val="both"/>
              <w:rPr>
                <w:color w:val="auto"/>
              </w:rPr>
            </w:pPr>
          </w:p>
        </w:tc>
        <w:tc>
          <w:tcPr>
            <w:tcW w:w="331" w:type="pct"/>
            <w:vMerge w:val="continue"/>
            <w:tcBorders>
              <w:tl2br w:val="nil"/>
              <w:tr2bl w:val="nil"/>
            </w:tcBorders>
            <w:noWrap w:val="0"/>
            <w:vAlign w:val="center"/>
          </w:tcPr>
          <w:p w14:paraId="5E216B66">
            <w:pPr>
              <w:jc w:val="both"/>
              <w:rPr>
                <w:color w:val="auto"/>
              </w:rPr>
            </w:pPr>
          </w:p>
        </w:tc>
        <w:tc>
          <w:tcPr>
            <w:tcW w:w="242" w:type="pct"/>
            <w:vMerge w:val="continue"/>
            <w:tcBorders>
              <w:tl2br w:val="nil"/>
              <w:tr2bl w:val="nil"/>
            </w:tcBorders>
            <w:noWrap w:val="0"/>
            <w:vAlign w:val="center"/>
          </w:tcPr>
          <w:p w14:paraId="0ED92684">
            <w:pPr>
              <w:jc w:val="both"/>
              <w:rPr>
                <w:color w:val="auto"/>
              </w:rPr>
            </w:pPr>
          </w:p>
        </w:tc>
        <w:tc>
          <w:tcPr>
            <w:tcW w:w="457" w:type="pct"/>
            <w:vMerge w:val="continue"/>
            <w:tcBorders>
              <w:tl2br w:val="nil"/>
              <w:tr2bl w:val="nil"/>
            </w:tcBorders>
            <w:noWrap w:val="0"/>
            <w:vAlign w:val="center"/>
          </w:tcPr>
          <w:p w14:paraId="38FE97EB">
            <w:pPr>
              <w:jc w:val="both"/>
              <w:rPr>
                <w:color w:val="auto"/>
              </w:rPr>
            </w:pPr>
          </w:p>
        </w:tc>
        <w:tc>
          <w:tcPr>
            <w:tcW w:w="356" w:type="pct"/>
            <w:vMerge w:val="continue"/>
            <w:tcBorders>
              <w:tl2br w:val="nil"/>
              <w:tr2bl w:val="nil"/>
            </w:tcBorders>
            <w:noWrap w:val="0"/>
            <w:vAlign w:val="center"/>
          </w:tcPr>
          <w:p w14:paraId="16926A34">
            <w:pPr>
              <w:jc w:val="both"/>
              <w:rPr>
                <w:color w:val="auto"/>
              </w:rPr>
            </w:pPr>
          </w:p>
        </w:tc>
        <w:tc>
          <w:tcPr>
            <w:tcW w:w="316" w:type="pct"/>
            <w:vMerge w:val="continue"/>
            <w:tcBorders>
              <w:tl2br w:val="nil"/>
              <w:tr2bl w:val="nil"/>
            </w:tcBorders>
            <w:noWrap w:val="0"/>
            <w:vAlign w:val="center"/>
          </w:tcPr>
          <w:p w14:paraId="56BA6697">
            <w:pPr>
              <w:jc w:val="both"/>
              <w:rPr>
                <w:color w:val="auto"/>
              </w:rPr>
            </w:pPr>
          </w:p>
        </w:tc>
        <w:tc>
          <w:tcPr>
            <w:tcW w:w="246" w:type="pct"/>
            <w:vMerge w:val="continue"/>
            <w:tcBorders>
              <w:tl2br w:val="nil"/>
              <w:tr2bl w:val="nil"/>
            </w:tcBorders>
            <w:noWrap w:val="0"/>
            <w:vAlign w:val="center"/>
          </w:tcPr>
          <w:p w14:paraId="4653C767">
            <w:pPr>
              <w:jc w:val="both"/>
              <w:rPr>
                <w:color w:val="auto"/>
              </w:rPr>
            </w:pPr>
          </w:p>
        </w:tc>
        <w:tc>
          <w:tcPr>
            <w:tcW w:w="1857" w:type="pct"/>
            <w:tcBorders>
              <w:tl2br w:val="nil"/>
              <w:tr2bl w:val="nil"/>
            </w:tcBorders>
            <w:noWrap w:val="0"/>
            <w:vAlign w:val="center"/>
          </w:tcPr>
          <w:p w14:paraId="168C9252">
            <w:pPr>
              <w:pStyle w:val="29"/>
              <w:widowControl w:val="0"/>
              <w:tabs>
                <w:tab w:val="left" w:pos="8607"/>
              </w:tabs>
              <w:spacing w:after="0" w:line="240" w:lineRule="auto"/>
              <w:ind w:left="0" w:leftChars="0" w:firstLine="0" w:firstLineChars="0"/>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水环境工业污染重点管控区：</w:t>
            </w:r>
            <w:r>
              <w:rPr>
                <w:rFonts w:hint="eastAsia" w:ascii="Times New Roman" w:hAnsi="Times New Roman" w:eastAsia="宋体" w:cs="Times New Roman"/>
                <w:color w:val="auto"/>
                <w:kern w:val="2"/>
                <w:sz w:val="21"/>
                <w:szCs w:val="21"/>
                <w:highlight w:val="none"/>
                <w:vertAlign w:val="baseline"/>
                <w:lang w:val="en-US" w:eastAsia="zh-CN" w:bidi="ar-SA"/>
              </w:rPr>
              <w:t>1.推进工业园区污水处理设施分类管理、分期升级改造和污水管网排查整治，省级以上工业集聚区污水集中处理设施实现规范运行。2.鼓励工业企业污水近零排放，降低污染负荷。鼓励有条件的地区，实行工业和生活等不同领域、造纸、印染、化工、电镀等不同行业废水分质分类处理。</w:t>
            </w:r>
          </w:p>
        </w:tc>
        <w:tc>
          <w:tcPr>
            <w:tcW w:w="956" w:type="pct"/>
            <w:tcBorders>
              <w:tl2br w:val="nil"/>
              <w:tr2bl w:val="nil"/>
            </w:tcBorders>
            <w:noWrap w:val="0"/>
            <w:vAlign w:val="center"/>
          </w:tcPr>
          <w:p w14:paraId="711BB332">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本项目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eastAsia" w:ascii="Times New Roman" w:hAnsi="Times New Roman" w:eastAsia="宋体" w:cs="Times New Roman"/>
                <w:color w:val="auto"/>
                <w:kern w:val="2"/>
                <w:sz w:val="21"/>
                <w:szCs w:val="21"/>
                <w:highlight w:val="none"/>
                <w:vertAlign w:val="baseline"/>
                <w:lang w:val="en-US" w:eastAsia="zh-CN" w:bidi="ar-SA"/>
              </w:rPr>
              <w:t>。</w:t>
            </w:r>
          </w:p>
        </w:tc>
      </w:tr>
      <w:tr w14:paraId="68B38C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49" w:hRule="atLeast"/>
        </w:trPr>
        <w:tc>
          <w:tcPr>
            <w:tcW w:w="236" w:type="pct"/>
            <w:vMerge w:val="continue"/>
            <w:tcBorders>
              <w:tl2br w:val="nil"/>
              <w:tr2bl w:val="nil"/>
            </w:tcBorders>
            <w:noWrap w:val="0"/>
            <w:vAlign w:val="center"/>
          </w:tcPr>
          <w:p w14:paraId="63DC7517">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31" w:type="pct"/>
            <w:vMerge w:val="continue"/>
            <w:tcBorders>
              <w:tl2br w:val="nil"/>
              <w:tr2bl w:val="nil"/>
            </w:tcBorders>
            <w:noWrap w:val="0"/>
            <w:vAlign w:val="center"/>
          </w:tcPr>
          <w:p w14:paraId="73B8D8E6">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2" w:type="pct"/>
            <w:vMerge w:val="continue"/>
            <w:tcBorders>
              <w:tl2br w:val="nil"/>
              <w:tr2bl w:val="nil"/>
            </w:tcBorders>
            <w:noWrap w:val="0"/>
            <w:vAlign w:val="center"/>
          </w:tcPr>
          <w:p w14:paraId="010B954D">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457" w:type="pct"/>
            <w:vMerge w:val="continue"/>
            <w:tcBorders>
              <w:tl2br w:val="nil"/>
              <w:tr2bl w:val="nil"/>
            </w:tcBorders>
            <w:noWrap w:val="0"/>
            <w:vAlign w:val="center"/>
          </w:tcPr>
          <w:p w14:paraId="00B23886">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56" w:type="pct"/>
            <w:vMerge w:val="continue"/>
            <w:tcBorders>
              <w:tl2br w:val="nil"/>
              <w:tr2bl w:val="nil"/>
            </w:tcBorders>
            <w:noWrap w:val="0"/>
            <w:vAlign w:val="center"/>
          </w:tcPr>
          <w:p w14:paraId="0331FDE6">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16" w:type="pct"/>
            <w:vMerge w:val="continue"/>
            <w:tcBorders>
              <w:tl2br w:val="nil"/>
              <w:tr2bl w:val="nil"/>
            </w:tcBorders>
            <w:noWrap w:val="0"/>
            <w:vAlign w:val="center"/>
          </w:tcPr>
          <w:p w14:paraId="0F40F66F">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6" w:type="pct"/>
            <w:vMerge w:val="continue"/>
            <w:tcBorders>
              <w:tl2br w:val="nil"/>
              <w:tr2bl w:val="nil"/>
            </w:tcBorders>
            <w:noWrap w:val="0"/>
            <w:vAlign w:val="center"/>
          </w:tcPr>
          <w:p w14:paraId="3D00DAE9">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1857" w:type="pct"/>
            <w:tcBorders>
              <w:tl2br w:val="nil"/>
              <w:tr2bl w:val="nil"/>
            </w:tcBorders>
            <w:noWrap w:val="0"/>
            <w:vAlign w:val="center"/>
          </w:tcPr>
          <w:p w14:paraId="6882C332">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蔡家坡经济技术开发区</w:t>
            </w:r>
            <w:r>
              <w:rPr>
                <w:rFonts w:hint="eastAsia" w:ascii="Times New Roman" w:hAnsi="Times New Roman" w:eastAsia="宋体" w:cs="Times New Roman"/>
                <w:color w:val="auto"/>
                <w:kern w:val="2"/>
                <w:sz w:val="21"/>
                <w:szCs w:val="21"/>
                <w:highlight w:val="none"/>
                <w:vertAlign w:val="baseline"/>
                <w:lang w:val="en-US" w:eastAsia="zh-CN" w:bidi="ar-SA"/>
              </w:rPr>
              <w:t>1.城市污水集中处理率≥90%；生活垃圾处理率100%，其中生活垃圾无害化处理率100%；工业废气处理率≥90%；工业废水处理率≥95%；工业废水排放达标率≥100%；工业固体废物处置率≥100%，其中，危险废物处置率100%；烟尘控制区覆盖率≥90%；汽车尾气达标率≥80%。2.执行宝鸡市生态环境要素分区总体准入清单中“5.2 大气环境高排放重点管控区的污染物排放管控”；3.执行宝鸡市生态环境要素分区总体准入清单中“5.5 水环境工业污染重点管控区的污染物排放管控。</w:t>
            </w:r>
          </w:p>
        </w:tc>
        <w:tc>
          <w:tcPr>
            <w:tcW w:w="956" w:type="pct"/>
            <w:tcBorders>
              <w:tl2br w:val="nil"/>
              <w:tr2bl w:val="nil"/>
            </w:tcBorders>
            <w:noWrap w:val="0"/>
            <w:vAlign w:val="center"/>
          </w:tcPr>
          <w:p w14:paraId="05C2C7F7">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本项目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eastAsia" w:ascii="Times New Roman" w:hAnsi="Times New Roman" w:eastAsia="宋体" w:cs="Times New Roman"/>
                <w:color w:val="auto"/>
                <w:kern w:val="2"/>
                <w:sz w:val="21"/>
                <w:szCs w:val="21"/>
                <w:highlight w:val="none"/>
                <w:vertAlign w:val="baseline"/>
                <w:lang w:val="en-US" w:eastAsia="zh-CN" w:bidi="ar-SA"/>
              </w:rPr>
              <w:t>。</w:t>
            </w:r>
          </w:p>
        </w:tc>
      </w:tr>
      <w:tr w14:paraId="0A1A9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36" w:type="pct"/>
            <w:vMerge w:val="continue"/>
            <w:tcBorders>
              <w:tl2br w:val="nil"/>
              <w:tr2bl w:val="nil"/>
            </w:tcBorders>
            <w:noWrap w:val="0"/>
            <w:vAlign w:val="center"/>
          </w:tcPr>
          <w:p w14:paraId="07353AA1">
            <w:pPr>
              <w:jc w:val="center"/>
              <w:rPr>
                <w:rFonts w:hint="eastAsia"/>
                <w:color w:val="auto"/>
                <w:highlight w:val="none"/>
                <w:vertAlign w:val="baseline"/>
                <w:lang w:eastAsia="zh-CN"/>
              </w:rPr>
            </w:pPr>
          </w:p>
        </w:tc>
        <w:tc>
          <w:tcPr>
            <w:tcW w:w="331" w:type="pct"/>
            <w:vMerge w:val="continue"/>
            <w:tcBorders>
              <w:tl2br w:val="nil"/>
              <w:tr2bl w:val="nil"/>
            </w:tcBorders>
            <w:noWrap w:val="0"/>
            <w:vAlign w:val="center"/>
          </w:tcPr>
          <w:p w14:paraId="65855799">
            <w:pPr>
              <w:jc w:val="center"/>
              <w:rPr>
                <w:rFonts w:hint="eastAsia"/>
                <w:color w:val="auto"/>
                <w:highlight w:val="none"/>
                <w:vertAlign w:val="baseline"/>
                <w:lang w:eastAsia="zh-CN"/>
              </w:rPr>
            </w:pPr>
          </w:p>
        </w:tc>
        <w:tc>
          <w:tcPr>
            <w:tcW w:w="242" w:type="pct"/>
            <w:vMerge w:val="continue"/>
            <w:tcBorders>
              <w:tl2br w:val="nil"/>
              <w:tr2bl w:val="nil"/>
            </w:tcBorders>
            <w:noWrap w:val="0"/>
            <w:vAlign w:val="center"/>
          </w:tcPr>
          <w:p w14:paraId="7F026646">
            <w:pPr>
              <w:jc w:val="center"/>
              <w:rPr>
                <w:rFonts w:hint="eastAsia"/>
                <w:color w:val="auto"/>
                <w:highlight w:val="none"/>
                <w:vertAlign w:val="baseline"/>
                <w:lang w:eastAsia="zh-CN"/>
              </w:rPr>
            </w:pPr>
          </w:p>
        </w:tc>
        <w:tc>
          <w:tcPr>
            <w:tcW w:w="457" w:type="pct"/>
            <w:vMerge w:val="continue"/>
            <w:tcBorders>
              <w:tl2br w:val="nil"/>
              <w:tr2bl w:val="nil"/>
            </w:tcBorders>
            <w:noWrap w:val="0"/>
            <w:vAlign w:val="center"/>
          </w:tcPr>
          <w:p w14:paraId="53781F61">
            <w:pPr>
              <w:jc w:val="center"/>
              <w:rPr>
                <w:rFonts w:hint="eastAsia"/>
                <w:color w:val="auto"/>
                <w:highlight w:val="none"/>
                <w:vertAlign w:val="baseline"/>
                <w:lang w:eastAsia="zh-CN"/>
              </w:rPr>
            </w:pPr>
          </w:p>
        </w:tc>
        <w:tc>
          <w:tcPr>
            <w:tcW w:w="356" w:type="pct"/>
            <w:vMerge w:val="continue"/>
            <w:tcBorders>
              <w:tl2br w:val="nil"/>
              <w:tr2bl w:val="nil"/>
            </w:tcBorders>
            <w:noWrap w:val="0"/>
            <w:vAlign w:val="center"/>
          </w:tcPr>
          <w:p w14:paraId="7310E9BC">
            <w:pPr>
              <w:jc w:val="both"/>
              <w:rPr>
                <w:rFonts w:hint="eastAsia"/>
                <w:color w:val="auto"/>
                <w:highlight w:val="none"/>
                <w:vertAlign w:val="baseline"/>
                <w:lang w:eastAsia="zh-CN"/>
              </w:rPr>
            </w:pPr>
          </w:p>
        </w:tc>
        <w:tc>
          <w:tcPr>
            <w:tcW w:w="316" w:type="pct"/>
            <w:vMerge w:val="continue"/>
            <w:tcBorders>
              <w:tl2br w:val="nil"/>
              <w:tr2bl w:val="nil"/>
            </w:tcBorders>
            <w:noWrap w:val="0"/>
            <w:vAlign w:val="center"/>
          </w:tcPr>
          <w:p w14:paraId="53095D42">
            <w:pPr>
              <w:jc w:val="center"/>
              <w:rPr>
                <w:rFonts w:hint="eastAsia"/>
                <w:color w:val="auto"/>
                <w:highlight w:val="none"/>
                <w:vertAlign w:val="baseline"/>
                <w:lang w:eastAsia="zh-CN"/>
              </w:rPr>
            </w:pPr>
          </w:p>
        </w:tc>
        <w:tc>
          <w:tcPr>
            <w:tcW w:w="246" w:type="pct"/>
            <w:tcBorders>
              <w:tl2br w:val="nil"/>
              <w:tr2bl w:val="nil"/>
            </w:tcBorders>
            <w:noWrap w:val="0"/>
            <w:vAlign w:val="center"/>
          </w:tcPr>
          <w:p w14:paraId="7A80EF6D">
            <w:pPr>
              <w:pStyle w:val="29"/>
              <w:widowControl w:val="0"/>
              <w:tabs>
                <w:tab w:val="left" w:pos="8607"/>
              </w:tabs>
              <w:spacing w:after="0" w:line="240" w:lineRule="auto"/>
              <w:ind w:left="0" w:leftChars="0" w:firstLine="0" w:firstLineChars="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环境风险防控</w:t>
            </w:r>
          </w:p>
        </w:tc>
        <w:tc>
          <w:tcPr>
            <w:tcW w:w="1857" w:type="pct"/>
            <w:tcBorders>
              <w:tl2br w:val="nil"/>
              <w:tr2bl w:val="nil"/>
            </w:tcBorders>
            <w:noWrap w:val="0"/>
            <w:vAlign w:val="center"/>
          </w:tcPr>
          <w:p w14:paraId="7EE872C4">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蔡家坡经济技术开发区</w:t>
            </w:r>
            <w:r>
              <w:rPr>
                <w:rFonts w:hint="eastAsia" w:ascii="Times New Roman" w:hAnsi="Times New Roman" w:eastAsia="宋体" w:cs="Times New Roman"/>
                <w:color w:val="auto"/>
                <w:kern w:val="2"/>
                <w:sz w:val="21"/>
                <w:szCs w:val="21"/>
                <w:highlight w:val="none"/>
                <w:vertAlign w:val="baseline"/>
                <w:lang w:val="en-US" w:eastAsia="zh-CN" w:bidi="ar-SA"/>
              </w:rPr>
              <w:t xml:space="preserve"> 1.执行宝鸡市生态环境要素分区总体准入清单中“5.9 建设用地污染风险重点管控区的环境风险防控”。</w:t>
            </w:r>
          </w:p>
        </w:tc>
        <w:tc>
          <w:tcPr>
            <w:tcW w:w="956" w:type="pct"/>
            <w:tcBorders>
              <w:tl2br w:val="nil"/>
              <w:tr2bl w:val="nil"/>
            </w:tcBorders>
            <w:noWrap w:val="0"/>
            <w:vAlign w:val="center"/>
          </w:tcPr>
          <w:p w14:paraId="03036A67">
            <w:pPr>
              <w:jc w:val="both"/>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本项目</w:t>
            </w:r>
            <w:r>
              <w:rPr>
                <w:rFonts w:hint="eastAsia" w:cs="Times New Roman"/>
                <w:color w:val="auto"/>
                <w:sz w:val="21"/>
                <w:szCs w:val="21"/>
                <w:highlight w:val="none"/>
                <w:vertAlign w:val="baseline"/>
                <w:lang w:val="en-US" w:eastAsia="zh-CN"/>
              </w:rPr>
              <w:t>在岐山县华强工贸有限责任公司新基地现有厂区内进行建设，</w:t>
            </w:r>
            <w:r>
              <w:rPr>
                <w:rFonts w:hint="eastAsia" w:ascii="Times New Roman" w:hAnsi="Times New Roman" w:cs="Times New Roman"/>
                <w:color w:val="auto"/>
                <w:sz w:val="21"/>
                <w:szCs w:val="21"/>
                <w:highlight w:val="none"/>
                <w:vertAlign w:val="baseline"/>
                <w:lang w:val="en-US" w:eastAsia="zh-CN"/>
              </w:rPr>
              <w:t>不新增占地，符合环境风险防控要求。</w:t>
            </w:r>
          </w:p>
        </w:tc>
      </w:tr>
      <w:tr w14:paraId="5B1D9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36" w:type="pct"/>
            <w:vMerge w:val="continue"/>
            <w:tcBorders>
              <w:tl2br w:val="nil"/>
              <w:tr2bl w:val="nil"/>
            </w:tcBorders>
            <w:noWrap w:val="0"/>
            <w:vAlign w:val="center"/>
          </w:tcPr>
          <w:p w14:paraId="3226B6EC">
            <w:pPr>
              <w:jc w:val="center"/>
              <w:rPr>
                <w:rFonts w:hint="eastAsia"/>
                <w:color w:val="auto"/>
                <w:highlight w:val="none"/>
                <w:vertAlign w:val="baseline"/>
                <w:lang w:eastAsia="zh-CN"/>
              </w:rPr>
            </w:pPr>
          </w:p>
        </w:tc>
        <w:tc>
          <w:tcPr>
            <w:tcW w:w="331" w:type="pct"/>
            <w:vMerge w:val="continue"/>
            <w:tcBorders>
              <w:tl2br w:val="nil"/>
              <w:tr2bl w:val="nil"/>
            </w:tcBorders>
            <w:noWrap w:val="0"/>
            <w:vAlign w:val="center"/>
          </w:tcPr>
          <w:p w14:paraId="0D1D0897">
            <w:pPr>
              <w:jc w:val="center"/>
              <w:rPr>
                <w:rFonts w:hint="eastAsia"/>
                <w:color w:val="auto"/>
                <w:highlight w:val="none"/>
                <w:vertAlign w:val="baseline"/>
                <w:lang w:eastAsia="zh-CN"/>
              </w:rPr>
            </w:pPr>
          </w:p>
        </w:tc>
        <w:tc>
          <w:tcPr>
            <w:tcW w:w="242" w:type="pct"/>
            <w:vMerge w:val="continue"/>
            <w:tcBorders>
              <w:tl2br w:val="nil"/>
              <w:tr2bl w:val="nil"/>
            </w:tcBorders>
            <w:noWrap w:val="0"/>
            <w:vAlign w:val="center"/>
          </w:tcPr>
          <w:p w14:paraId="2BFF25E9">
            <w:pPr>
              <w:jc w:val="center"/>
              <w:rPr>
                <w:rFonts w:hint="eastAsia"/>
                <w:color w:val="auto"/>
                <w:highlight w:val="none"/>
                <w:vertAlign w:val="baseline"/>
                <w:lang w:eastAsia="zh-CN"/>
              </w:rPr>
            </w:pPr>
          </w:p>
        </w:tc>
        <w:tc>
          <w:tcPr>
            <w:tcW w:w="457" w:type="pct"/>
            <w:vMerge w:val="continue"/>
            <w:tcBorders>
              <w:tl2br w:val="nil"/>
              <w:tr2bl w:val="nil"/>
            </w:tcBorders>
            <w:noWrap w:val="0"/>
            <w:vAlign w:val="center"/>
          </w:tcPr>
          <w:p w14:paraId="10288179">
            <w:pPr>
              <w:jc w:val="center"/>
              <w:rPr>
                <w:rFonts w:hint="eastAsia"/>
                <w:color w:val="auto"/>
                <w:highlight w:val="none"/>
                <w:vertAlign w:val="baseline"/>
                <w:lang w:eastAsia="zh-CN"/>
              </w:rPr>
            </w:pPr>
          </w:p>
        </w:tc>
        <w:tc>
          <w:tcPr>
            <w:tcW w:w="356" w:type="pct"/>
            <w:vMerge w:val="continue"/>
            <w:tcBorders>
              <w:tl2br w:val="nil"/>
              <w:tr2bl w:val="nil"/>
            </w:tcBorders>
            <w:noWrap w:val="0"/>
            <w:vAlign w:val="center"/>
          </w:tcPr>
          <w:p w14:paraId="24CF149B">
            <w:pPr>
              <w:jc w:val="center"/>
              <w:rPr>
                <w:rFonts w:hint="eastAsia"/>
                <w:color w:val="auto"/>
                <w:highlight w:val="none"/>
                <w:vertAlign w:val="baseline"/>
                <w:lang w:eastAsia="zh-CN"/>
              </w:rPr>
            </w:pPr>
          </w:p>
        </w:tc>
        <w:tc>
          <w:tcPr>
            <w:tcW w:w="316" w:type="pct"/>
            <w:vMerge w:val="continue"/>
            <w:tcBorders>
              <w:tl2br w:val="nil"/>
              <w:tr2bl w:val="nil"/>
            </w:tcBorders>
            <w:noWrap w:val="0"/>
            <w:vAlign w:val="center"/>
          </w:tcPr>
          <w:p w14:paraId="787F29E1">
            <w:pPr>
              <w:jc w:val="center"/>
              <w:rPr>
                <w:rFonts w:hint="eastAsia"/>
                <w:color w:val="auto"/>
                <w:highlight w:val="none"/>
                <w:vertAlign w:val="baseline"/>
                <w:lang w:eastAsia="zh-CN"/>
              </w:rPr>
            </w:pPr>
          </w:p>
        </w:tc>
        <w:tc>
          <w:tcPr>
            <w:tcW w:w="246" w:type="pct"/>
            <w:vMerge w:val="restart"/>
            <w:tcBorders>
              <w:tl2br w:val="nil"/>
              <w:tr2bl w:val="nil"/>
            </w:tcBorders>
            <w:noWrap w:val="0"/>
            <w:vAlign w:val="center"/>
          </w:tcPr>
          <w:p w14:paraId="0364C51F">
            <w:pPr>
              <w:pStyle w:val="29"/>
              <w:widowControl w:val="0"/>
              <w:tabs>
                <w:tab w:val="left" w:pos="8607"/>
              </w:tabs>
              <w:spacing w:after="0" w:line="240" w:lineRule="auto"/>
              <w:ind w:left="0" w:leftChars="0" w:firstLine="0" w:firstLineChars="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资源利用效率要求</w:t>
            </w:r>
          </w:p>
        </w:tc>
        <w:tc>
          <w:tcPr>
            <w:tcW w:w="1857" w:type="pct"/>
            <w:tcBorders>
              <w:tl2br w:val="nil"/>
              <w:tr2bl w:val="nil"/>
            </w:tcBorders>
            <w:noWrap w:val="0"/>
            <w:vAlign w:val="center"/>
          </w:tcPr>
          <w:p w14:paraId="3A64A64B">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土地资源重点管控区：</w:t>
            </w:r>
            <w:r>
              <w:rPr>
                <w:rFonts w:hint="eastAsia" w:ascii="Times New Roman" w:hAnsi="Times New Roman" w:eastAsia="宋体" w:cs="Times New Roman"/>
                <w:color w:val="auto"/>
                <w:kern w:val="2"/>
                <w:sz w:val="21"/>
                <w:szCs w:val="21"/>
                <w:highlight w:val="none"/>
                <w:vertAlign w:val="baseline"/>
                <w:lang w:val="en-US" w:eastAsia="zh-CN" w:bidi="ar-SA"/>
              </w:rPr>
              <w:t>1.按照布局集中、用地集约、产业集聚、效益集显的原则，重点依托省级以上开发区、县域工业集中区等，推进战略性新兴产业、先进制造业、生产性服务业等产业项目在工业产业区块内集中布局。严格控制在园区外安排新增工业用地。确需在园区外安排重大或有特殊工艺要求工业项目的，须加强科学论证。2.严格用地准入管理。严格执行自然资源开发利用限制和禁止目录、建设用地定额标准和市场准入负面清单。</w:t>
            </w:r>
          </w:p>
        </w:tc>
        <w:tc>
          <w:tcPr>
            <w:tcW w:w="956" w:type="pct"/>
            <w:tcBorders>
              <w:tl2br w:val="nil"/>
              <w:tr2bl w:val="nil"/>
            </w:tcBorders>
            <w:noWrap w:val="0"/>
            <w:vAlign w:val="center"/>
          </w:tcPr>
          <w:p w14:paraId="426092DC">
            <w:pPr>
              <w:jc w:val="both"/>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本项目在</w:t>
            </w:r>
            <w:r>
              <w:rPr>
                <w:rFonts w:hint="eastAsia" w:cs="Times New Roman"/>
                <w:color w:val="auto"/>
                <w:sz w:val="21"/>
                <w:szCs w:val="21"/>
                <w:highlight w:val="none"/>
                <w:vertAlign w:val="baseline"/>
                <w:lang w:val="en-US" w:eastAsia="zh-CN"/>
              </w:rPr>
              <w:t>岐山县华强工贸有限责任公司新基地</w:t>
            </w:r>
            <w:r>
              <w:rPr>
                <w:rFonts w:hint="eastAsia" w:ascii="Times New Roman" w:hAnsi="Times New Roman" w:cs="Times New Roman"/>
                <w:color w:val="auto"/>
                <w:sz w:val="21"/>
                <w:szCs w:val="21"/>
                <w:highlight w:val="none"/>
                <w:vertAlign w:val="baseline"/>
                <w:lang w:val="en-US" w:eastAsia="zh-CN"/>
              </w:rPr>
              <w:t>现有场地内进行</w:t>
            </w:r>
            <w:r>
              <w:rPr>
                <w:rFonts w:hint="eastAsia" w:cs="Times New Roman"/>
                <w:color w:val="auto"/>
                <w:sz w:val="21"/>
                <w:szCs w:val="21"/>
                <w:highlight w:val="none"/>
                <w:vertAlign w:val="baseline"/>
                <w:lang w:val="en-US" w:eastAsia="zh-CN"/>
              </w:rPr>
              <w:t>建设</w:t>
            </w:r>
            <w:r>
              <w:rPr>
                <w:rFonts w:hint="eastAsia" w:ascii="Times New Roman" w:hAnsi="Times New Roman" w:cs="Times New Roman"/>
                <w:color w:val="auto"/>
                <w:sz w:val="21"/>
                <w:szCs w:val="21"/>
                <w:highlight w:val="none"/>
                <w:vertAlign w:val="baseline"/>
                <w:lang w:val="en-US" w:eastAsia="zh-CN"/>
              </w:rPr>
              <w:t>，不新增占地，符合环境风险防控要求。</w:t>
            </w:r>
          </w:p>
        </w:tc>
      </w:tr>
      <w:tr w14:paraId="5BB8D8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36" w:type="pct"/>
            <w:vMerge w:val="continue"/>
            <w:tcBorders>
              <w:tl2br w:val="nil"/>
              <w:tr2bl w:val="nil"/>
            </w:tcBorders>
            <w:noWrap w:val="0"/>
            <w:vAlign w:val="center"/>
          </w:tcPr>
          <w:p w14:paraId="2A0E1220">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31" w:type="pct"/>
            <w:vMerge w:val="continue"/>
            <w:tcBorders>
              <w:tl2br w:val="nil"/>
              <w:tr2bl w:val="nil"/>
            </w:tcBorders>
            <w:noWrap w:val="0"/>
            <w:vAlign w:val="center"/>
          </w:tcPr>
          <w:p w14:paraId="74F345C5">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2" w:type="pct"/>
            <w:vMerge w:val="continue"/>
            <w:tcBorders>
              <w:tl2br w:val="nil"/>
              <w:tr2bl w:val="nil"/>
            </w:tcBorders>
            <w:noWrap w:val="0"/>
            <w:vAlign w:val="center"/>
          </w:tcPr>
          <w:p w14:paraId="77840E34">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457" w:type="pct"/>
            <w:vMerge w:val="continue"/>
            <w:tcBorders>
              <w:tl2br w:val="nil"/>
              <w:tr2bl w:val="nil"/>
            </w:tcBorders>
            <w:noWrap w:val="0"/>
            <w:vAlign w:val="center"/>
          </w:tcPr>
          <w:p w14:paraId="40B706CB">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56" w:type="pct"/>
            <w:vMerge w:val="continue"/>
            <w:tcBorders>
              <w:tl2br w:val="nil"/>
              <w:tr2bl w:val="nil"/>
            </w:tcBorders>
            <w:noWrap w:val="0"/>
            <w:vAlign w:val="center"/>
          </w:tcPr>
          <w:p w14:paraId="73DA2AFF">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16" w:type="pct"/>
            <w:vMerge w:val="continue"/>
            <w:tcBorders>
              <w:tl2br w:val="nil"/>
              <w:tr2bl w:val="nil"/>
            </w:tcBorders>
            <w:noWrap w:val="0"/>
            <w:vAlign w:val="center"/>
          </w:tcPr>
          <w:p w14:paraId="0421B48D">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6" w:type="pct"/>
            <w:vMerge w:val="continue"/>
            <w:tcBorders>
              <w:tl2br w:val="nil"/>
              <w:tr2bl w:val="nil"/>
            </w:tcBorders>
            <w:noWrap w:val="0"/>
            <w:vAlign w:val="center"/>
          </w:tcPr>
          <w:p w14:paraId="0DE4D5B5">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1857" w:type="pct"/>
            <w:tcBorders>
              <w:tl2br w:val="nil"/>
              <w:tr2bl w:val="nil"/>
            </w:tcBorders>
            <w:noWrap w:val="0"/>
            <w:vAlign w:val="center"/>
          </w:tcPr>
          <w:p w14:paraId="7FBE83D6">
            <w:pPr>
              <w:pStyle w:val="29"/>
              <w:widowControl w:val="0"/>
              <w:tabs>
                <w:tab w:val="left" w:pos="8607"/>
              </w:tabs>
              <w:spacing w:after="0" w:line="240" w:lineRule="auto"/>
              <w:ind w:left="0" w:leftChars="0" w:firstLine="0" w:firstLineChars="0"/>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高污染燃料禁燃区：</w:t>
            </w:r>
            <w:r>
              <w:rPr>
                <w:rFonts w:hint="eastAsia" w:ascii="Times New Roman" w:hAnsi="Times New Roman" w:eastAsia="宋体" w:cs="Times New Roman"/>
                <w:color w:val="auto"/>
                <w:kern w:val="2"/>
                <w:sz w:val="21"/>
                <w:szCs w:val="21"/>
                <w:highlight w:val="none"/>
                <w:vertAlign w:val="baseline"/>
                <w:lang w:val="en-US" w:eastAsia="zh-CN" w:bidi="ar-SA"/>
              </w:rPr>
              <w:t>1.禁止销售、燃用高污染燃料（35蒸吨及以上锅炉、火力发电企业机组除外）。2.高污染燃料禁燃区执行Ⅲ类（严格）要求，禁止使用煤炭及其制品、石油焦、油页岩、原油、重油、渣油、煤焦油以及非专用锅炉或未配置高效除尘设施的专用锅炉</w:t>
            </w:r>
          </w:p>
          <w:p w14:paraId="4F80D6BB">
            <w:pPr>
              <w:pStyle w:val="29"/>
              <w:widowControl w:val="0"/>
              <w:tabs>
                <w:tab w:val="left" w:pos="8607"/>
              </w:tabs>
              <w:spacing w:after="0" w:line="240" w:lineRule="auto"/>
              <w:ind w:left="0" w:leftChars="0" w:firstLine="0" w:firstLineChars="0"/>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燃用的生物质成型燃料。3.禁止新建、扩建燃用高污染燃料的锅炉、窑炉、炉灶等设施，不得将其他燃料燃用设施改造为高污染燃料燃用设施。4.禁燃区内集中供热企业必须使用符合《商品煤质量管理暂行办法》的燃煤，发电企业必须使用符合《商品煤质量发电煤粉锅炉用煤》（GB/T7562-2018）标准的燃煤，不得擅自改用其它类型的高污染燃料，高效除尘、脱硫、脱硝设施必须正常稳定运行，确保大气污染物达标排放。5.禁止生产、销售和使用高污染燃料。禁止露天烧烤，禁止焦（木）炭烧烤，禁止焚烧垃圾（树叶、杂草）、沥青、油毡、橡胶、皮革等可产生有毒、有害烟尘和恶臭气体的物质。</w:t>
            </w:r>
          </w:p>
        </w:tc>
        <w:tc>
          <w:tcPr>
            <w:tcW w:w="956" w:type="pct"/>
            <w:tcBorders>
              <w:tl2br w:val="nil"/>
              <w:tr2bl w:val="nil"/>
            </w:tcBorders>
            <w:noWrap w:val="0"/>
            <w:vAlign w:val="center"/>
          </w:tcPr>
          <w:p w14:paraId="5E6DE12E">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本项目生产过程中不使用高污染燃料，主要使用能源为电。</w:t>
            </w:r>
          </w:p>
        </w:tc>
      </w:tr>
      <w:tr w14:paraId="65DE84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36" w:type="pct"/>
            <w:vMerge w:val="continue"/>
            <w:tcBorders>
              <w:tl2br w:val="nil"/>
              <w:tr2bl w:val="nil"/>
            </w:tcBorders>
            <w:noWrap w:val="0"/>
            <w:vAlign w:val="center"/>
          </w:tcPr>
          <w:p w14:paraId="302A9617">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31" w:type="pct"/>
            <w:vMerge w:val="continue"/>
            <w:tcBorders>
              <w:tl2br w:val="nil"/>
              <w:tr2bl w:val="nil"/>
            </w:tcBorders>
            <w:noWrap w:val="0"/>
            <w:vAlign w:val="center"/>
          </w:tcPr>
          <w:p w14:paraId="0D6F6D24">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2" w:type="pct"/>
            <w:vMerge w:val="continue"/>
            <w:tcBorders>
              <w:tl2br w:val="nil"/>
              <w:tr2bl w:val="nil"/>
            </w:tcBorders>
            <w:noWrap w:val="0"/>
            <w:vAlign w:val="center"/>
          </w:tcPr>
          <w:p w14:paraId="2360E913">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457" w:type="pct"/>
            <w:vMerge w:val="continue"/>
            <w:tcBorders>
              <w:tl2br w:val="nil"/>
              <w:tr2bl w:val="nil"/>
            </w:tcBorders>
            <w:noWrap w:val="0"/>
            <w:vAlign w:val="center"/>
          </w:tcPr>
          <w:p w14:paraId="6338A132">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56" w:type="pct"/>
            <w:vMerge w:val="continue"/>
            <w:tcBorders>
              <w:tl2br w:val="nil"/>
              <w:tr2bl w:val="nil"/>
            </w:tcBorders>
            <w:noWrap w:val="0"/>
            <w:vAlign w:val="center"/>
          </w:tcPr>
          <w:p w14:paraId="27E6A023">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316" w:type="pct"/>
            <w:vMerge w:val="continue"/>
            <w:tcBorders>
              <w:tl2br w:val="nil"/>
              <w:tr2bl w:val="nil"/>
            </w:tcBorders>
            <w:noWrap w:val="0"/>
            <w:vAlign w:val="center"/>
          </w:tcPr>
          <w:p w14:paraId="285446D5">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246" w:type="pct"/>
            <w:vMerge w:val="continue"/>
            <w:tcBorders>
              <w:tl2br w:val="nil"/>
              <w:tr2bl w:val="nil"/>
            </w:tcBorders>
            <w:noWrap w:val="0"/>
            <w:vAlign w:val="center"/>
          </w:tcPr>
          <w:p w14:paraId="461B4D25">
            <w:pPr>
              <w:jc w:val="both"/>
              <w:rPr>
                <w:rFonts w:hint="eastAsia" w:ascii="Times New Roman" w:hAnsi="Times New Roman" w:eastAsia="宋体" w:cs="Times New Roman"/>
                <w:b/>
                <w:bCs/>
                <w:color w:val="auto"/>
                <w:kern w:val="2"/>
                <w:sz w:val="21"/>
                <w:szCs w:val="21"/>
                <w:highlight w:val="none"/>
                <w:vertAlign w:val="baseline"/>
                <w:lang w:val="en-US" w:eastAsia="zh-CN" w:bidi="ar-SA"/>
              </w:rPr>
            </w:pPr>
          </w:p>
        </w:tc>
        <w:tc>
          <w:tcPr>
            <w:tcW w:w="1857" w:type="pct"/>
            <w:tcBorders>
              <w:tl2br w:val="nil"/>
              <w:tr2bl w:val="nil"/>
            </w:tcBorders>
            <w:noWrap w:val="0"/>
            <w:vAlign w:val="center"/>
          </w:tcPr>
          <w:p w14:paraId="31083ABE">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b/>
                <w:bCs/>
                <w:color w:val="auto"/>
                <w:kern w:val="2"/>
                <w:sz w:val="21"/>
                <w:szCs w:val="21"/>
                <w:highlight w:val="none"/>
                <w:vertAlign w:val="baseline"/>
                <w:lang w:val="en-US" w:eastAsia="zh-CN" w:bidi="ar-SA"/>
              </w:rPr>
              <w:t>蔡家坡经济技术开发区</w:t>
            </w:r>
            <w:r>
              <w:rPr>
                <w:rFonts w:hint="eastAsia" w:ascii="Times New Roman" w:hAnsi="Times New Roman" w:eastAsia="宋体" w:cs="Times New Roman"/>
                <w:color w:val="auto"/>
                <w:kern w:val="2"/>
                <w:sz w:val="21"/>
                <w:szCs w:val="21"/>
                <w:highlight w:val="none"/>
                <w:vertAlign w:val="baseline"/>
                <w:lang w:val="en-US" w:eastAsia="zh-CN" w:bidi="ar-SA"/>
              </w:rPr>
              <w:t xml:space="preserve"> 1.工业用水循环率≥90%；工业固体废物利用率≥100%。2.执行宝鸡市生态环境要素分区总体准入清单中“5.10 生态用水补给区管控分区的资源利用效率要求”；3.执行宝鸡市生态环境要素分区总体准入清单中“5.12 土地资源重点管控区的资源利用效率要求”；4.执行宝鸡市生态环境要素分区总体准入清单中“5.13 高污染燃料禁燃区的资源利用效率要求”。</w:t>
            </w:r>
          </w:p>
        </w:tc>
        <w:tc>
          <w:tcPr>
            <w:tcW w:w="956" w:type="pct"/>
            <w:tcBorders>
              <w:tl2br w:val="nil"/>
              <w:tr2bl w:val="nil"/>
            </w:tcBorders>
            <w:noWrap w:val="0"/>
            <w:vAlign w:val="center"/>
          </w:tcPr>
          <w:p w14:paraId="4C684D8A">
            <w:pPr>
              <w:jc w:val="both"/>
              <w:rPr>
                <w:rFonts w:hint="eastAsia"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lang w:val="en-US" w:eastAsia="zh-CN"/>
              </w:rPr>
              <w:t>本项目</w:t>
            </w:r>
            <w:r>
              <w:rPr>
                <w:rFonts w:hint="eastAsia" w:cs="Times New Roman"/>
                <w:color w:val="0000FF"/>
                <w:sz w:val="21"/>
                <w:szCs w:val="21"/>
                <w:highlight w:val="none"/>
                <w:lang w:val="en-US" w:eastAsia="zh-CN"/>
              </w:rPr>
              <w:t>清洗工序废水依托宝鸡华强涂装技术有限公司污水处理站处理达标后近期拉运处置，远期待管网接入后通过污水管网排入五丈原污水处理厂处理</w:t>
            </w:r>
            <w:r>
              <w:rPr>
                <w:rFonts w:hint="eastAsia" w:ascii="Times New Roman" w:hAnsi="Times New Roman" w:eastAsia="宋体" w:cs="Times New Roman"/>
                <w:color w:val="auto"/>
                <w:kern w:val="2"/>
                <w:sz w:val="21"/>
                <w:szCs w:val="21"/>
                <w:highlight w:val="none"/>
                <w:vertAlign w:val="baseline"/>
                <w:lang w:val="en-US" w:eastAsia="zh-CN" w:bidi="ar-SA"/>
              </w:rPr>
              <w:t>。</w:t>
            </w:r>
          </w:p>
        </w:tc>
      </w:tr>
    </w:tbl>
    <w:tbl>
      <w:tblPr>
        <w:tblStyle w:val="30"/>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48"/>
        <w:gridCol w:w="7591"/>
      </w:tblGrid>
      <w:tr w14:paraId="6FDA1C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252" w:hRule="atLeast"/>
        </w:trPr>
        <w:tc>
          <w:tcPr>
            <w:tcW w:w="1448" w:type="dxa"/>
            <w:noWrap w:val="0"/>
            <w:tcMar>
              <w:top w:w="16" w:type="dxa"/>
              <w:left w:w="16" w:type="dxa"/>
              <w:right w:w="16" w:type="dxa"/>
            </w:tcMar>
            <w:vAlign w:val="center"/>
          </w:tcPr>
          <w:p w14:paraId="3A96171F">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其他符合性分析</w:t>
            </w:r>
          </w:p>
        </w:tc>
        <w:tc>
          <w:tcPr>
            <w:tcW w:w="7591" w:type="dxa"/>
            <w:noWrap w:val="0"/>
            <w:tcMar>
              <w:top w:w="16" w:type="dxa"/>
              <w:left w:w="16" w:type="dxa"/>
              <w:right w:w="16" w:type="dxa"/>
            </w:tcMar>
            <w:vAlign w:val="center"/>
          </w:tcPr>
          <w:p w14:paraId="51A43DFA">
            <w:pPr>
              <w:spacing w:line="360" w:lineRule="auto"/>
              <w:ind w:firstLine="482" w:firstLineChars="200"/>
              <w:jc w:val="left"/>
              <w:rPr>
                <w:rFonts w:hint="eastAsia"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3</w:t>
            </w:r>
            <w:r>
              <w:rPr>
                <w:rFonts w:hint="eastAsia" w:ascii="Times New Roman" w:hAnsi="Times New Roman" w:eastAsia="宋体" w:cs="Times New Roman"/>
                <w:b/>
                <w:bCs w:val="0"/>
                <w:color w:val="auto"/>
                <w:sz w:val="24"/>
                <w:szCs w:val="24"/>
                <w:lang w:val="en-US" w:eastAsia="zh-CN"/>
              </w:rPr>
              <w:t>、</w:t>
            </w:r>
            <w:r>
              <w:rPr>
                <w:rFonts w:hint="eastAsia" w:cs="Times New Roman"/>
                <w:b/>
                <w:bCs w:val="0"/>
                <w:color w:val="auto"/>
                <w:sz w:val="24"/>
                <w:szCs w:val="24"/>
                <w:lang w:val="en-US" w:eastAsia="zh-CN"/>
              </w:rPr>
              <w:t>项目与相关环保</w:t>
            </w:r>
            <w:r>
              <w:rPr>
                <w:rFonts w:hint="eastAsia" w:ascii="Times New Roman" w:hAnsi="Times New Roman" w:eastAsia="宋体" w:cs="Times New Roman"/>
                <w:b/>
                <w:bCs w:val="0"/>
                <w:color w:val="auto"/>
                <w:sz w:val="24"/>
                <w:szCs w:val="24"/>
                <w:lang w:val="en-US" w:eastAsia="zh-CN"/>
              </w:rPr>
              <w:t>政策符合性分析</w:t>
            </w:r>
          </w:p>
          <w:p w14:paraId="1A38C1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r>
              <w:rPr>
                <w:rFonts w:hint="eastAsia"/>
                <w:color w:val="auto"/>
                <w:sz w:val="24"/>
                <w:lang w:val="en-US" w:eastAsia="zh-CN"/>
              </w:rPr>
              <w:t>项目与相关环保政策符合性分析如下：</w:t>
            </w:r>
          </w:p>
          <w:p w14:paraId="5572C96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表1-</w:t>
            </w:r>
            <w:r>
              <w:rPr>
                <w:rFonts w:hint="eastAsia" w:cs="Times New Roman"/>
                <w:b/>
                <w:bCs/>
                <w:color w:val="auto"/>
                <w:sz w:val="21"/>
                <w:szCs w:val="21"/>
                <w:lang w:val="en-US" w:eastAsia="zh-CN"/>
              </w:rPr>
              <w:t>3</w:t>
            </w:r>
            <w:r>
              <w:rPr>
                <w:rFonts w:hint="eastAsia" w:ascii="Times New Roman" w:hAnsi="Times New Roman" w:eastAsia="宋体" w:cs="Times New Roman"/>
                <w:b/>
                <w:bCs/>
                <w:color w:val="auto"/>
                <w:sz w:val="21"/>
                <w:szCs w:val="21"/>
                <w:lang w:val="en-US" w:eastAsia="zh-CN"/>
              </w:rPr>
              <w:t xml:space="preserve"> 与相关</w:t>
            </w:r>
            <w:r>
              <w:rPr>
                <w:rFonts w:hint="eastAsia" w:cs="Times New Roman"/>
                <w:b/>
                <w:bCs/>
                <w:color w:val="auto"/>
                <w:sz w:val="21"/>
                <w:szCs w:val="21"/>
                <w:lang w:val="en-US" w:eastAsia="zh-CN"/>
              </w:rPr>
              <w:t>环保</w:t>
            </w:r>
            <w:r>
              <w:rPr>
                <w:rFonts w:hint="eastAsia" w:ascii="Times New Roman" w:hAnsi="Times New Roman" w:eastAsia="宋体" w:cs="Times New Roman"/>
                <w:b/>
                <w:bCs/>
                <w:color w:val="auto"/>
                <w:sz w:val="21"/>
                <w:szCs w:val="21"/>
                <w:lang w:val="en-US" w:eastAsia="zh-CN"/>
              </w:rPr>
              <w:t>政策分析一览表</w:t>
            </w:r>
          </w:p>
          <w:tbl>
            <w:tblPr>
              <w:tblStyle w:val="31"/>
              <w:tblW w:w="498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3101"/>
              <w:gridCol w:w="2308"/>
              <w:gridCol w:w="765"/>
            </w:tblGrid>
            <w:tr w14:paraId="6D5C7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05" w:type="pct"/>
                  <w:tcBorders>
                    <w:tl2br w:val="nil"/>
                    <w:tr2bl w:val="nil"/>
                  </w:tcBorders>
                  <w:vAlign w:val="center"/>
                </w:tcPr>
                <w:p w14:paraId="05B02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规划</w:t>
                  </w:r>
                </w:p>
              </w:tc>
              <w:tc>
                <w:tcPr>
                  <w:tcW w:w="2056" w:type="pct"/>
                  <w:tcBorders>
                    <w:tl2br w:val="nil"/>
                    <w:tr2bl w:val="nil"/>
                  </w:tcBorders>
                  <w:vAlign w:val="center"/>
                </w:tcPr>
                <w:p w14:paraId="7F200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规划内容</w:t>
                  </w:r>
                </w:p>
              </w:tc>
              <w:tc>
                <w:tcPr>
                  <w:tcW w:w="1530" w:type="pct"/>
                  <w:tcBorders>
                    <w:tl2br w:val="nil"/>
                    <w:tr2bl w:val="nil"/>
                  </w:tcBorders>
                  <w:vAlign w:val="center"/>
                </w:tcPr>
                <w:p w14:paraId="45F75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本项目情况</w:t>
                  </w:r>
                </w:p>
              </w:tc>
              <w:tc>
                <w:tcPr>
                  <w:tcW w:w="507" w:type="pct"/>
                  <w:tcBorders>
                    <w:tl2br w:val="nil"/>
                    <w:tr2bl w:val="nil"/>
                  </w:tcBorders>
                  <w:vAlign w:val="center"/>
                </w:tcPr>
                <w:p w14:paraId="0DE7E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符合性</w:t>
                  </w:r>
                </w:p>
              </w:tc>
            </w:tr>
            <w:tr w14:paraId="4DC46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905" w:type="pct"/>
                  <w:tcBorders>
                    <w:tl2br w:val="nil"/>
                    <w:tr2bl w:val="nil"/>
                  </w:tcBorders>
                  <w:vAlign w:val="center"/>
                </w:tcPr>
                <w:p w14:paraId="2E75E16B">
                  <w:pPr>
                    <w:pStyle w:val="60"/>
                    <w:bidi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sz w:val="21"/>
                      <w:szCs w:val="21"/>
                    </w:rPr>
                    <w:t>《国务院关于印发“十五五”碳达峰行动方案》国发〔202</w:t>
                  </w:r>
                  <w:r>
                    <w:rPr>
                      <w:rFonts w:hint="eastAsia" w:ascii="Times New Roman" w:cs="Times New Roman"/>
                      <w:color w:val="auto"/>
                      <w:sz w:val="21"/>
                      <w:szCs w:val="21"/>
                      <w:lang w:val="en-US" w:eastAsia="zh-CN"/>
                    </w:rPr>
                    <w:t>6</w:t>
                  </w:r>
                  <w:r>
                    <w:rPr>
                      <w:rFonts w:hint="default" w:ascii="Times New Roman" w:hAnsi="Times New Roman" w:cs="Times New Roman"/>
                      <w:color w:val="auto"/>
                      <w:sz w:val="21"/>
                      <w:szCs w:val="21"/>
                    </w:rPr>
                    <w:t>〕</w:t>
                  </w:r>
                  <w:r>
                    <w:rPr>
                      <w:rFonts w:hint="eastAsia" w:ascii="Times New Roman" w:cs="Times New Roman"/>
                      <w:color w:val="auto"/>
                      <w:sz w:val="21"/>
                      <w:szCs w:val="21"/>
                      <w:lang w:val="en-US" w:eastAsia="zh-CN"/>
                    </w:rPr>
                    <w:t>22</w:t>
                  </w:r>
                  <w:r>
                    <w:rPr>
                      <w:rFonts w:hint="default" w:ascii="Times New Roman" w:hAnsi="Times New Roman" w:cs="Times New Roman"/>
                      <w:color w:val="auto"/>
                      <w:sz w:val="21"/>
                      <w:szCs w:val="21"/>
                    </w:rPr>
                    <w:t>号</w:t>
                  </w:r>
                </w:p>
              </w:tc>
              <w:tc>
                <w:tcPr>
                  <w:tcW w:w="2056" w:type="pct"/>
                  <w:tcBorders>
                    <w:tl2br w:val="nil"/>
                    <w:tr2bl w:val="nil"/>
                  </w:tcBorders>
                  <w:vAlign w:val="center"/>
                </w:tcPr>
                <w:p w14:paraId="1AEDACC9">
                  <w:pPr>
                    <w:pStyle w:val="60"/>
                    <w:bidi w:val="0"/>
                    <w:ind w:left="0" w:leftChars="0" w:firstLine="0" w:firstLineChars="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有力有效管控“两高”项目，强化源头把关，严格节能降碳审查评价，落实新（改、扩）建“两高”工业项目实施碳排放等量或减量置换要求。</w:t>
                  </w:r>
                </w:p>
              </w:tc>
              <w:tc>
                <w:tcPr>
                  <w:tcW w:w="1530" w:type="pct"/>
                  <w:tcBorders>
                    <w:tl2br w:val="nil"/>
                    <w:tr2bl w:val="nil"/>
                  </w:tcBorders>
                  <w:vAlign w:val="center"/>
                </w:tcPr>
                <w:p w14:paraId="7B55C90A">
                  <w:pPr>
                    <w:pStyle w:val="60"/>
                    <w:bidi w:val="0"/>
                    <w:ind w:left="0" w:leftChars="0" w:firstLine="0" w:firstLineChars="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sz w:val="21"/>
                      <w:szCs w:val="21"/>
                    </w:rPr>
                    <w:t>本项目</w:t>
                  </w:r>
                  <w:r>
                    <w:rPr>
                      <w:rFonts w:hint="eastAsia" w:ascii="Times New Roman" w:cs="Times New Roman"/>
                      <w:color w:val="auto"/>
                      <w:sz w:val="21"/>
                      <w:szCs w:val="21"/>
                      <w:lang w:eastAsia="zh-CN"/>
                    </w:rPr>
                    <w:t>属于汽车零部件加工项目，不属于两高项目</w:t>
                  </w:r>
                  <w:r>
                    <w:rPr>
                      <w:rFonts w:hint="default" w:ascii="Times New Roman" w:hAnsi="Times New Roman" w:cs="Times New Roman"/>
                      <w:color w:val="auto"/>
                      <w:sz w:val="21"/>
                      <w:szCs w:val="21"/>
                    </w:rPr>
                    <w:t>。</w:t>
                  </w:r>
                </w:p>
              </w:tc>
              <w:tc>
                <w:tcPr>
                  <w:tcW w:w="507" w:type="pct"/>
                  <w:tcBorders>
                    <w:tl2br w:val="nil"/>
                    <w:tr2bl w:val="nil"/>
                  </w:tcBorders>
                  <w:vAlign w:val="center"/>
                </w:tcPr>
                <w:p w14:paraId="7C6D4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val="0"/>
                      <w:bCs w:val="0"/>
                      <w:color w:val="auto"/>
                      <w:sz w:val="21"/>
                      <w:szCs w:val="21"/>
                    </w:rPr>
                    <w:t>符合</w:t>
                  </w:r>
                </w:p>
              </w:tc>
            </w:tr>
            <w:tr w14:paraId="51653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05" w:type="pct"/>
                  <w:tcBorders>
                    <w:tl2br w:val="nil"/>
                    <w:tr2bl w:val="nil"/>
                  </w:tcBorders>
                  <w:vAlign w:val="center"/>
                </w:tcPr>
                <w:p w14:paraId="6EB16F71">
                  <w:pPr>
                    <w:pStyle w:val="81"/>
                    <w:snapToGrid w:val="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《陕西省黄河流域生态环境保护规划》陕环发</w:t>
                  </w:r>
                  <w:r>
                    <w:rPr>
                      <w:rFonts w:hint="eastAsia" w:ascii="宋体" w:hAnsi="宋体" w:eastAsia="宋体" w:cs="宋体"/>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2022</w:t>
                  </w:r>
                  <w:r>
                    <w:rPr>
                      <w:rFonts w:hint="eastAsia" w:ascii="宋体" w:hAnsi="宋体" w:eastAsia="宋体" w:cs="宋体"/>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9号</w:t>
                  </w:r>
                </w:p>
              </w:tc>
              <w:tc>
                <w:tcPr>
                  <w:tcW w:w="2056" w:type="pct"/>
                  <w:tcBorders>
                    <w:tl2br w:val="nil"/>
                    <w:tr2bl w:val="nil"/>
                  </w:tcBorders>
                  <w:vAlign w:val="center"/>
                </w:tcPr>
                <w:p w14:paraId="7EB2ECD3">
                  <w:pPr>
                    <w:autoSpaceDE w:val="0"/>
                    <w:autoSpaceDN w:val="0"/>
                    <w:adjustRightInd w:val="0"/>
                    <w:snapToGrid w:val="0"/>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关中地区严格控制新建、扩建化学制浆造纸、化工、印染、果汁喝淀粉加工等高耗水、高污染项目.......2025年底前，重点排污单位全部依法安装使用自动在线监测设备，并与生态环境部联网，实现省级以上工业集聚区污水集中处理设施规范运行，推动黄河流域工业园区工业废水应收尽收、稳定达标排放。</w:t>
                  </w:r>
                </w:p>
              </w:tc>
              <w:tc>
                <w:tcPr>
                  <w:tcW w:w="1530" w:type="pct"/>
                  <w:vMerge w:val="restart"/>
                  <w:tcBorders>
                    <w:tl2br w:val="nil"/>
                    <w:tr2bl w:val="nil"/>
                  </w:tcBorders>
                  <w:vAlign w:val="center"/>
                </w:tcPr>
                <w:p w14:paraId="63912AEE">
                  <w:pPr>
                    <w:pStyle w:val="81"/>
                    <w:keepNext w:val="0"/>
                    <w:keepLines w:val="0"/>
                    <w:pageBreakBefore w:val="0"/>
                    <w:widowControl w:val="0"/>
                    <w:kinsoku/>
                    <w:wordWrap w:val="0"/>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本项目</w:t>
                  </w:r>
                  <w:r>
                    <w:rPr>
                      <w:rFonts w:hint="eastAsia" w:ascii="Times New Roman" w:hAnsi="Times New Roman" w:eastAsia="宋体" w:cs="Times New Roman"/>
                      <w:color w:val="0000FF"/>
                      <w:kern w:val="0"/>
                      <w:sz w:val="21"/>
                      <w:szCs w:val="21"/>
                      <w:lang w:val="en-US" w:eastAsia="zh-CN" w:bidi="ar-SA"/>
                    </w:rPr>
                    <w:t>清洗工序废水依托宝鸡华强涂装技术有限公司污水处理站处理达标后近期拉运处置，远期待管网接入后通过污水管网排入五丈原污水处理厂处理</w:t>
                  </w:r>
                  <w:r>
                    <w:rPr>
                      <w:rFonts w:hint="eastAsia" w:ascii="Times New Roman" w:hAnsi="Times New Roman" w:eastAsia="宋体" w:cs="Times New Roman"/>
                      <w:color w:val="auto"/>
                      <w:kern w:val="0"/>
                      <w:sz w:val="21"/>
                      <w:szCs w:val="21"/>
                      <w:lang w:val="en-US" w:eastAsia="zh-CN" w:bidi="ar-SA"/>
                    </w:rPr>
                    <w:t>。</w:t>
                  </w:r>
                </w:p>
              </w:tc>
              <w:tc>
                <w:tcPr>
                  <w:tcW w:w="507" w:type="pct"/>
                  <w:tcBorders>
                    <w:tl2br w:val="nil"/>
                    <w:tr2bl w:val="nil"/>
                  </w:tcBorders>
                  <w:vAlign w:val="center"/>
                </w:tcPr>
                <w:p w14:paraId="4DA5CD7E">
                  <w:pPr>
                    <w:adjustRightInd w:val="0"/>
                    <w:snapToGrid w:val="0"/>
                    <w:spacing w:line="360" w:lineRule="exact"/>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472E10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05" w:type="pct"/>
                  <w:tcBorders>
                    <w:tl2br w:val="nil"/>
                    <w:tr2bl w:val="nil"/>
                  </w:tcBorders>
                  <w:vAlign w:val="center"/>
                </w:tcPr>
                <w:p w14:paraId="6DA5B1A6">
                  <w:pPr>
                    <w:pStyle w:val="81"/>
                    <w:snapToGrid w:val="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《陕西省渭河保护条例》陕西省人大常委会2022.2.1</w:t>
                  </w:r>
                </w:p>
              </w:tc>
              <w:tc>
                <w:tcPr>
                  <w:tcW w:w="2056" w:type="pct"/>
                  <w:tcBorders>
                    <w:tl2br w:val="nil"/>
                    <w:tr2bl w:val="nil"/>
                  </w:tcBorders>
                  <w:vAlign w:val="center"/>
                </w:tcPr>
                <w:p w14:paraId="464817CA">
                  <w:pPr>
                    <w:autoSpaceDE w:val="0"/>
                    <w:autoSpaceDN w:val="0"/>
                    <w:adjustRightInd w:val="0"/>
                    <w:snapToGrid w:val="0"/>
                    <w:jc w:val="center"/>
                    <w:rPr>
                      <w:rFonts w:hint="default" w:cs="Times New Roman"/>
                      <w:color w:val="auto"/>
                      <w:kern w:val="0"/>
                      <w:szCs w:val="21"/>
                      <w:lang w:val="en-US" w:eastAsia="zh-CN"/>
                    </w:rPr>
                  </w:pPr>
                  <w:r>
                    <w:rPr>
                      <w:rFonts w:hint="eastAsia" w:cs="Times New Roman"/>
                      <w:color w:val="auto"/>
                      <w:kern w:val="0"/>
                      <w:szCs w:val="21"/>
                      <w:lang w:val="en-US" w:eastAsia="zh-CN"/>
                    </w:rPr>
                    <w:t>渭河流域严格限制高耗水项目建设。列入国家制定的高耗水产业准入负面清单和淘汰类高耗水产业目录的建设项目，取水审核不予审批。</w:t>
                  </w:r>
                </w:p>
              </w:tc>
              <w:tc>
                <w:tcPr>
                  <w:tcW w:w="1530" w:type="pct"/>
                  <w:vMerge w:val="continue"/>
                  <w:tcBorders>
                    <w:tl2br w:val="nil"/>
                    <w:tr2bl w:val="nil"/>
                  </w:tcBorders>
                  <w:vAlign w:val="center"/>
                </w:tcPr>
                <w:p w14:paraId="171BF5EB">
                  <w:pPr>
                    <w:pStyle w:val="81"/>
                    <w:keepNext w:val="0"/>
                    <w:keepLines w:val="0"/>
                    <w:pageBreakBefore w:val="0"/>
                    <w:widowControl w:val="0"/>
                    <w:kinsoku/>
                    <w:wordWrap w:val="0"/>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lang w:val="en-US" w:eastAsia="zh-CN" w:bidi="ar-SA"/>
                    </w:rPr>
                  </w:pPr>
                </w:p>
              </w:tc>
              <w:tc>
                <w:tcPr>
                  <w:tcW w:w="507" w:type="pct"/>
                  <w:tcBorders>
                    <w:tl2br w:val="nil"/>
                    <w:tr2bl w:val="nil"/>
                  </w:tcBorders>
                  <w:vAlign w:val="center"/>
                </w:tcPr>
                <w:p w14:paraId="603A20FE">
                  <w:pPr>
                    <w:adjustRightInd w:val="0"/>
                    <w:snapToGrid w:val="0"/>
                    <w:spacing w:line="360" w:lineRule="exact"/>
                    <w:jc w:val="center"/>
                    <w:rPr>
                      <w:rFonts w:hint="default" w:cs="Times New Roman"/>
                      <w:color w:val="auto"/>
                      <w:sz w:val="21"/>
                      <w:szCs w:val="21"/>
                      <w:lang w:val="en-US" w:eastAsia="zh-CN"/>
                    </w:rPr>
                  </w:pPr>
                  <w:r>
                    <w:rPr>
                      <w:rFonts w:hint="eastAsia" w:cs="Times New Roman"/>
                      <w:color w:val="auto"/>
                      <w:sz w:val="21"/>
                      <w:szCs w:val="21"/>
                      <w:lang w:val="en-US" w:eastAsia="zh-CN"/>
                    </w:rPr>
                    <w:t>符合</w:t>
                  </w:r>
                </w:p>
              </w:tc>
            </w:tr>
            <w:tr w14:paraId="68A777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5" w:type="pct"/>
                  <w:tcBorders>
                    <w:tl2br w:val="nil"/>
                    <w:tr2bl w:val="nil"/>
                  </w:tcBorders>
                  <w:shd w:val="clear" w:color="auto" w:fill="auto"/>
                  <w:vAlign w:val="center"/>
                </w:tcPr>
                <w:p w14:paraId="70EFE27D">
                  <w:pPr>
                    <w:pStyle w:val="81"/>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宝鸡市</w:t>
                  </w:r>
                  <w:r>
                    <w:rPr>
                      <w:rFonts w:hint="default" w:ascii="Times New Roman" w:hAnsi="Times New Roman" w:eastAsia="宋体" w:cs="Times New Roman"/>
                      <w:color w:val="auto"/>
                      <w:sz w:val="21"/>
                      <w:szCs w:val="21"/>
                    </w:rPr>
                    <w:t>大气污染治理专项行动方案（2023-2027年）</w:t>
                  </w:r>
                </w:p>
              </w:tc>
              <w:tc>
                <w:tcPr>
                  <w:tcW w:w="2056" w:type="pct"/>
                  <w:tcBorders>
                    <w:tl2br w:val="nil"/>
                    <w:tr2bl w:val="nil"/>
                  </w:tcBorders>
                  <w:shd w:val="clear" w:color="auto" w:fill="auto"/>
                  <w:vAlign w:val="center"/>
                </w:tcPr>
                <w:p w14:paraId="22EB0A56">
                  <w:pPr>
                    <w:pStyle w:val="60"/>
                    <w:bidi w:val="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产业发展结构调整。严禁新增钢铁、焦化、水泥熟料、平板玻璃、电解铝、氧化铝、煤化工产能。不得新增化工园区。严格执行《产业结构调整指导目录》，坚决遏制</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两高</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项目盲目发展，严格落实国家产业规划、产业政策、</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三线一单</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、规划环评以及产能置换、煤炭消费减量替代、区域污染物削减等要求，严禁不符合规定的项目建设。</w:t>
                  </w:r>
                </w:p>
              </w:tc>
              <w:tc>
                <w:tcPr>
                  <w:tcW w:w="1530" w:type="pct"/>
                  <w:tcBorders>
                    <w:tl2br w:val="nil"/>
                    <w:tr2bl w:val="nil"/>
                  </w:tcBorders>
                  <w:shd w:val="clear" w:color="auto" w:fill="auto"/>
                  <w:vAlign w:val="center"/>
                </w:tcPr>
                <w:p w14:paraId="15DBD657">
                  <w:pPr>
                    <w:pStyle w:val="60"/>
                    <w:bidi w:val="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项目不属于钢铁、焦化、水泥熟料、平板玻璃、电解铝、氧化铝、煤化工</w:t>
                  </w:r>
                  <w:r>
                    <w:rPr>
                      <w:rFonts w:hint="eastAsia" w:ascii="Times New Roman" w:hAnsi="Times New Roman" w:eastAsia="宋体" w:cs="Times New Roman"/>
                      <w:color w:val="auto"/>
                      <w:sz w:val="21"/>
                      <w:szCs w:val="21"/>
                      <w:lang w:val="en-US" w:eastAsia="zh-CN"/>
                    </w:rPr>
                    <w:t>；本项目不属于《市场准入负面清单》（20</w:t>
                  </w:r>
                  <w:r>
                    <w:rPr>
                      <w:rFonts w:hint="eastAsia" w:ascii="Times New Roman" w:cs="Times New Roman"/>
                      <w:color w:val="auto"/>
                      <w:sz w:val="21"/>
                      <w:szCs w:val="21"/>
                      <w:lang w:val="en-US" w:eastAsia="zh-CN"/>
                    </w:rPr>
                    <w:t>25年</w:t>
                  </w:r>
                  <w:r>
                    <w:rPr>
                      <w:rFonts w:hint="eastAsia" w:ascii="Times New Roman" w:hAnsi="Times New Roman" w:eastAsia="宋体" w:cs="Times New Roman"/>
                      <w:color w:val="auto"/>
                      <w:sz w:val="21"/>
                      <w:szCs w:val="21"/>
                      <w:lang w:val="en-US" w:eastAsia="zh-CN"/>
                    </w:rPr>
                    <w:t>版）中“禁止准入类”，项目建设符合宝鸡市“三线一单”生态环境分区管控方案要求</w:t>
                  </w:r>
                  <w:r>
                    <w:rPr>
                      <w:rFonts w:hint="default" w:ascii="Times New Roman" w:hAnsi="Times New Roman" w:eastAsia="宋体" w:cs="Times New Roman"/>
                      <w:color w:val="auto"/>
                      <w:sz w:val="21"/>
                      <w:szCs w:val="21"/>
                      <w:lang w:val="en-US" w:eastAsia="zh-CN"/>
                    </w:rPr>
                    <w:t>。</w:t>
                  </w:r>
                </w:p>
              </w:tc>
              <w:tc>
                <w:tcPr>
                  <w:tcW w:w="507" w:type="pct"/>
                  <w:tcBorders>
                    <w:tl2br w:val="nil"/>
                    <w:tr2bl w:val="nil"/>
                  </w:tcBorders>
                  <w:vAlign w:val="center"/>
                </w:tcPr>
                <w:p w14:paraId="31837A94">
                  <w:pPr>
                    <w:autoSpaceDE w:val="0"/>
                    <w:autoSpaceDN w:val="0"/>
                    <w:adjustRightInd w:val="0"/>
                    <w:snapToGrid w:val="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符合</w:t>
                  </w:r>
                </w:p>
              </w:tc>
            </w:tr>
            <w:tr w14:paraId="5BE12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5" w:type="pct"/>
                  <w:tcBorders>
                    <w:tl2br w:val="nil"/>
                    <w:tr2bl w:val="nil"/>
                  </w:tcBorders>
                  <w:shd w:val="clear" w:color="auto" w:fill="auto"/>
                  <w:vAlign w:val="center"/>
                </w:tcPr>
                <w:p w14:paraId="4740B53A">
                  <w:pPr>
                    <w:widowControl/>
                    <w:adjustRightInd w:val="0"/>
                    <w:snapToGrid w:val="0"/>
                    <w:jc w:val="center"/>
                    <w:rPr>
                      <w:rFonts w:hint="default" w:ascii="Times New Roman" w:hAnsi="Times New Roman" w:eastAsia="宋体" w:cs="Times New Roman"/>
                      <w:color w:val="auto"/>
                      <w:sz w:val="21"/>
                      <w:szCs w:val="21"/>
                      <w:lang w:eastAsia="zh-CN"/>
                    </w:rPr>
                  </w:pPr>
                  <w:r>
                    <w:t>《宝鸡市大气污染防治条例》</w:t>
                  </w:r>
                </w:p>
              </w:tc>
              <w:tc>
                <w:tcPr>
                  <w:tcW w:w="2056" w:type="pct"/>
                  <w:tcBorders>
                    <w:tl2br w:val="nil"/>
                    <w:tr2bl w:val="nil"/>
                  </w:tcBorders>
                  <w:shd w:val="clear" w:color="auto" w:fill="auto"/>
                  <w:vAlign w:val="center"/>
                </w:tcPr>
                <w:p w14:paraId="5386FC07">
                  <w:pPr>
                    <w:widowControl/>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eastAsia"/>
                      <w:snapToGrid w:val="0"/>
                      <w:szCs w:val="21"/>
                    </w:rPr>
                    <w:t>①向大气排放污染物的，应当符合大气污染物排放标准，遵守重点大气污染物排放总量控制要求；②钢铁、建材、有色金属、石油、化工、制药、矿产开采等企业，应当加强精细化管理，采取集中收集处理等措施，严格控制粉尘和气态污染物的排放。</w:t>
                  </w:r>
                </w:p>
              </w:tc>
              <w:tc>
                <w:tcPr>
                  <w:tcW w:w="1530" w:type="pct"/>
                  <w:tcBorders>
                    <w:tl2br w:val="nil"/>
                    <w:tr2bl w:val="nil"/>
                  </w:tcBorders>
                  <w:shd w:val="clear" w:color="auto" w:fill="auto"/>
                  <w:vAlign w:val="center"/>
                </w:tcPr>
                <w:p w14:paraId="0CE494E0">
                  <w:pPr>
                    <w:widowControl/>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cs="宋体"/>
                      <w:bCs/>
                      <w:spacing w:val="-10"/>
                      <w:szCs w:val="21"/>
                    </w:rPr>
                    <w:t>项目设置</w:t>
                  </w:r>
                  <w:r>
                    <w:rPr>
                      <w:rFonts w:hint="eastAsia"/>
                      <w:szCs w:val="21"/>
                    </w:rPr>
                    <w:t>密闭抛丸机，</w:t>
                  </w:r>
                  <w:r>
                    <w:rPr>
                      <w:rFonts w:hint="eastAsia"/>
                      <w:szCs w:val="21"/>
                      <w:highlight w:val="none"/>
                    </w:rPr>
                    <w:t>半封闭</w:t>
                  </w:r>
                  <w:r>
                    <w:rPr>
                      <w:rFonts w:hint="eastAsia"/>
                      <w:szCs w:val="21"/>
                      <w:highlight w:val="none"/>
                      <w:lang w:eastAsia="zh-CN"/>
                    </w:rPr>
                    <w:t>下料、焊接</w:t>
                  </w:r>
                  <w:r>
                    <w:rPr>
                      <w:rFonts w:hint="eastAsia"/>
                      <w:szCs w:val="21"/>
                      <w:highlight w:val="none"/>
                    </w:rPr>
                    <w:t>工位，工位上方设置集气罩，</w:t>
                  </w:r>
                  <w:r>
                    <w:rPr>
                      <w:rFonts w:hint="eastAsia"/>
                      <w:szCs w:val="21"/>
                      <w:highlight w:val="none"/>
                      <w:lang w:eastAsia="zh-CN"/>
                    </w:rPr>
                    <w:t>下料</w:t>
                  </w:r>
                  <w:r>
                    <w:rPr>
                      <w:rFonts w:hint="eastAsia"/>
                      <w:szCs w:val="21"/>
                      <w:highlight w:val="none"/>
                    </w:rPr>
                    <w:t>废气经</w:t>
                  </w:r>
                  <w:r>
                    <w:rPr>
                      <w:rFonts w:hint="eastAsia"/>
                      <w:szCs w:val="21"/>
                      <w:highlight w:val="none"/>
                      <w:lang w:eastAsia="zh-CN"/>
                    </w:rPr>
                    <w:t>设备自带滤筒除尘器处理后通过</w:t>
                  </w:r>
                  <w:r>
                    <w:rPr>
                      <w:rFonts w:hint="eastAsia"/>
                      <w:szCs w:val="21"/>
                      <w:highlight w:val="none"/>
                      <w:lang w:val="en-US" w:eastAsia="zh-CN"/>
                    </w:rPr>
                    <w:t>15m排气筒达标排放</w:t>
                  </w:r>
                  <w:r>
                    <w:rPr>
                      <w:rFonts w:hint="eastAsia"/>
                      <w:szCs w:val="21"/>
                      <w:highlight w:val="none"/>
                    </w:rPr>
                    <w:t>，</w:t>
                  </w:r>
                  <w:r>
                    <w:rPr>
                      <w:rFonts w:hint="eastAsia"/>
                      <w:szCs w:val="21"/>
                      <w:highlight w:val="none"/>
                      <w:lang w:eastAsia="zh-CN"/>
                    </w:rPr>
                    <w:t>抛丸废气及焊接废气分别经布袋除尘器</w:t>
                  </w:r>
                  <w:r>
                    <w:rPr>
                      <w:rFonts w:hint="eastAsia"/>
                      <w:szCs w:val="21"/>
                      <w:highlight w:val="none"/>
                    </w:rPr>
                    <w:t>处理后通过</w:t>
                  </w:r>
                  <w:r>
                    <w:rPr>
                      <w:szCs w:val="21"/>
                      <w:highlight w:val="none"/>
                    </w:rPr>
                    <w:t>15m</w:t>
                  </w:r>
                  <w:r>
                    <w:rPr>
                      <w:rFonts w:hint="eastAsia"/>
                      <w:szCs w:val="21"/>
                      <w:highlight w:val="none"/>
                    </w:rPr>
                    <w:t>排气筒排放</w:t>
                  </w:r>
                  <w:r>
                    <w:rPr>
                      <w:rFonts w:hint="eastAsia"/>
                      <w:szCs w:val="21"/>
                      <w:highlight w:val="none"/>
                      <w:lang w:eastAsia="zh-CN"/>
                    </w:rPr>
                    <w:t>。</w:t>
                  </w:r>
                </w:p>
              </w:tc>
              <w:tc>
                <w:tcPr>
                  <w:tcW w:w="507" w:type="pct"/>
                  <w:tcBorders>
                    <w:tl2br w:val="nil"/>
                    <w:tr2bl w:val="nil"/>
                  </w:tcBorders>
                  <w:vAlign w:val="center"/>
                </w:tcPr>
                <w:p w14:paraId="06366752">
                  <w:pPr>
                    <w:autoSpaceDE w:val="0"/>
                    <w:autoSpaceDN w:val="0"/>
                    <w:adjustRightInd w:val="0"/>
                    <w:snapToGrid w:val="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符合</w:t>
                  </w:r>
                </w:p>
              </w:tc>
            </w:tr>
            <w:tr w14:paraId="780EB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5" w:type="pct"/>
                  <w:vMerge w:val="restart"/>
                  <w:tcBorders>
                    <w:tl2br w:val="nil"/>
                    <w:tr2bl w:val="nil"/>
                  </w:tcBorders>
                  <w:shd w:val="clear" w:color="auto" w:fill="auto"/>
                  <w:vAlign w:val="center"/>
                </w:tcPr>
                <w:p w14:paraId="06ED77D2">
                  <w:pPr>
                    <w:autoSpaceDE w:val="0"/>
                    <w:autoSpaceDN w:val="0"/>
                    <w:adjustRightInd w:val="0"/>
                    <w:jc w:val="center"/>
                  </w:pPr>
                  <w:r>
                    <w:rPr>
                      <w:rFonts w:hint="eastAsia"/>
                      <w:szCs w:val="21"/>
                    </w:rPr>
                    <w:t>《宝鸡市环境空气质量限期达标规划（2023</w:t>
                  </w:r>
                  <w:r>
                    <w:rPr>
                      <w:rFonts w:hint="eastAsia"/>
                      <w:szCs w:val="21"/>
                      <w:lang w:val="en-US" w:eastAsia="zh-CN"/>
                    </w:rPr>
                    <w:t>-</w:t>
                  </w:r>
                  <w:r>
                    <w:rPr>
                      <w:rFonts w:hint="eastAsia"/>
                      <w:szCs w:val="21"/>
                    </w:rPr>
                    <w:t>2030年）》</w:t>
                  </w:r>
                </w:p>
              </w:tc>
              <w:tc>
                <w:tcPr>
                  <w:tcW w:w="2056" w:type="pct"/>
                  <w:tcBorders>
                    <w:tl2br w:val="nil"/>
                    <w:tr2bl w:val="nil"/>
                  </w:tcBorders>
                  <w:shd w:val="clear" w:color="auto" w:fill="auto"/>
                  <w:vAlign w:val="center"/>
                </w:tcPr>
                <w:p w14:paraId="227E0789">
                  <w:pPr>
                    <w:autoSpaceDE w:val="0"/>
                    <w:autoSpaceDN w:val="0"/>
                    <w:adjustRightInd w:val="0"/>
                    <w:jc w:val="left"/>
                    <w:rPr>
                      <w:rFonts w:hint="eastAsia" w:ascii="Times New Roman" w:hAnsi="Times New Roman" w:eastAsia="宋体" w:cs="Times New Roman"/>
                      <w:kern w:val="2"/>
                      <w:sz w:val="21"/>
                      <w:szCs w:val="21"/>
                      <w:lang w:val="en-US" w:eastAsia="zh-CN" w:bidi="ar-SA"/>
                    </w:rPr>
                  </w:pPr>
                  <w:r>
                    <w:rPr>
                      <w:rFonts w:hint="eastAsia"/>
                      <w:szCs w:val="21"/>
                    </w:rPr>
                    <w:t>1.科学规划产业布局。严格落实国家产业规划、产业政策、“三线一单”、规划环评以及产能置换、煤炭消费减量替代、区域污染物削减等要求，严禁不符合规定的项目建设。严格执行高耗能、高污染和资源型行业准入条件，明确各县（区）资源能源集约利用、单位GDP污染物排放、单位GDP建设用地使用面积等指标要求，严格控制高耗能、高污染项目建设，推动地区产业高质量发展。严把重大建设项目环境影响评价、节能评估准入关口，严格执行主要污染物总量等量或倍量削减要求，以总量定项目和产能，从源头预防大气环境污染。</w:t>
                  </w:r>
                </w:p>
              </w:tc>
              <w:tc>
                <w:tcPr>
                  <w:tcW w:w="1530" w:type="pct"/>
                  <w:tcBorders>
                    <w:tl2br w:val="nil"/>
                    <w:tr2bl w:val="nil"/>
                  </w:tcBorders>
                  <w:shd w:val="clear" w:color="auto" w:fill="auto"/>
                  <w:vAlign w:val="center"/>
                </w:tcPr>
                <w:p w14:paraId="11BB5D77">
                  <w:pPr>
                    <w:autoSpaceDE w:val="0"/>
                    <w:autoSpaceDN w:val="0"/>
                    <w:adjustRightInd w:val="0"/>
                    <w:jc w:val="left"/>
                    <w:rPr>
                      <w:rFonts w:hint="eastAsia" w:ascii="Times New Roman" w:hAnsi="Times New Roman" w:eastAsia="宋体" w:cs="Times New Roman"/>
                      <w:kern w:val="0"/>
                      <w:sz w:val="21"/>
                      <w:szCs w:val="21"/>
                      <w:lang w:val="en-US" w:eastAsia="zh-CN" w:bidi="ar-SA"/>
                    </w:rPr>
                  </w:pPr>
                  <w:r>
                    <w:rPr>
                      <w:rFonts w:hint="eastAsia"/>
                      <w:kern w:val="0"/>
                      <w:szCs w:val="21"/>
                    </w:rPr>
                    <w:t>本项目不属于《产业结构调整指导目录（2024年本）》中鼓励类、限制类和淘汰类项目，属于允许类项目，本项目符合国家产业政策，并在宝鸡市蔡家坡发改局备案。本项目符合宝鸡市“三线一单”生态环境分区管控方案要求。本项目不属于“两高”项目。</w:t>
                  </w:r>
                </w:p>
              </w:tc>
              <w:tc>
                <w:tcPr>
                  <w:tcW w:w="507" w:type="pct"/>
                  <w:tcBorders>
                    <w:tl2br w:val="nil"/>
                    <w:tr2bl w:val="nil"/>
                  </w:tcBorders>
                  <w:vAlign w:val="center"/>
                </w:tcPr>
                <w:p w14:paraId="13D8C2F3">
                  <w:pPr>
                    <w:autoSpaceDE w:val="0"/>
                    <w:autoSpaceDN w:val="0"/>
                    <w:adjustRightInd w:val="0"/>
                    <w:snapToGrid w:val="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符合</w:t>
                  </w:r>
                </w:p>
              </w:tc>
            </w:tr>
            <w:tr w14:paraId="451BB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5" w:type="pct"/>
                  <w:vMerge w:val="continue"/>
                  <w:tcBorders>
                    <w:tl2br w:val="nil"/>
                    <w:tr2bl w:val="nil"/>
                  </w:tcBorders>
                  <w:shd w:val="clear" w:color="auto" w:fill="auto"/>
                  <w:vAlign w:val="center"/>
                </w:tcPr>
                <w:p w14:paraId="7D04D2AC">
                  <w:pPr>
                    <w:widowControl/>
                    <w:adjustRightInd w:val="0"/>
                    <w:snapToGrid w:val="0"/>
                    <w:jc w:val="center"/>
                  </w:pPr>
                </w:p>
              </w:tc>
              <w:tc>
                <w:tcPr>
                  <w:tcW w:w="2056" w:type="pct"/>
                  <w:tcBorders>
                    <w:tl2br w:val="nil"/>
                    <w:tr2bl w:val="nil"/>
                  </w:tcBorders>
                  <w:shd w:val="clear" w:color="auto" w:fill="auto"/>
                  <w:vAlign w:val="center"/>
                </w:tcPr>
                <w:p w14:paraId="2C3BF90B">
                  <w:pPr>
                    <w:autoSpaceDE w:val="0"/>
                    <w:autoSpaceDN w:val="0"/>
                    <w:adjustRightInd w:val="0"/>
                    <w:jc w:val="left"/>
                    <w:rPr>
                      <w:rFonts w:hint="eastAsia" w:ascii="Times New Roman" w:hAnsi="Times New Roman" w:eastAsia="宋体" w:cs="Times New Roman"/>
                      <w:kern w:val="2"/>
                      <w:sz w:val="21"/>
                      <w:szCs w:val="21"/>
                      <w:lang w:val="en-US" w:eastAsia="zh-CN" w:bidi="ar-SA"/>
                    </w:rPr>
                  </w:pPr>
                  <w:r>
                    <w:rPr>
                      <w:rFonts w:hint="eastAsia"/>
                      <w:szCs w:val="21"/>
                    </w:rPr>
                    <w:t>2.坚决遏制“两高”项目盲目发展。严格能耗、环保、质量、安全、技术等综合标准，严禁新增钢铁、焦化、水泥熟料、平板玻璃、电解铝、氧化铝、煤化工产能，合理控制煤制油气产能规模，严控新增炼油产能。不得违规新增化工园区。严格执行《产业结构调整指导目录》，坚决遏制“两高”项目盲目发展。市辖区及开发区新、改、扩建涉气重点行业企业应达到环保绩效A级、绩效引领性水平。</w:t>
                  </w:r>
                </w:p>
              </w:tc>
              <w:tc>
                <w:tcPr>
                  <w:tcW w:w="1530" w:type="pct"/>
                  <w:tcBorders>
                    <w:tl2br w:val="nil"/>
                    <w:tr2bl w:val="nil"/>
                  </w:tcBorders>
                  <w:shd w:val="clear" w:color="auto" w:fill="auto"/>
                  <w:vAlign w:val="center"/>
                </w:tcPr>
                <w:p w14:paraId="43A5C0AF">
                  <w:pPr>
                    <w:autoSpaceDE w:val="0"/>
                    <w:autoSpaceDN w:val="0"/>
                    <w:adjustRightInd w:val="0"/>
                    <w:jc w:val="left"/>
                    <w:rPr>
                      <w:rFonts w:hint="eastAsia" w:ascii="Times New Roman" w:hAnsi="Times New Roman" w:eastAsia="宋体" w:cs="Times New Roman"/>
                      <w:kern w:val="0"/>
                      <w:sz w:val="21"/>
                      <w:szCs w:val="21"/>
                      <w:lang w:val="en-US" w:eastAsia="zh-CN" w:bidi="ar-SA"/>
                    </w:rPr>
                  </w:pPr>
                  <w:r>
                    <w:rPr>
                      <w:rFonts w:hint="eastAsia"/>
                      <w:kern w:val="0"/>
                      <w:szCs w:val="21"/>
                    </w:rPr>
                    <w:t>本项目为</w:t>
                  </w:r>
                  <w:r>
                    <w:rPr>
                      <w:rFonts w:hint="eastAsia"/>
                      <w:kern w:val="0"/>
                      <w:szCs w:val="21"/>
                      <w:lang w:eastAsia="zh-CN"/>
                    </w:rPr>
                    <w:t>汽车零部件生产线迁建项目</w:t>
                  </w:r>
                  <w:r>
                    <w:rPr>
                      <w:rFonts w:hint="eastAsia"/>
                      <w:kern w:val="0"/>
                      <w:szCs w:val="21"/>
                    </w:rPr>
                    <w:t>，不属于“两高”项目；本项目不属于《重污染天气重点行业应急减排措施制定技术指南（2020年修订版）》中规定的涉气重点行业。</w:t>
                  </w:r>
                </w:p>
              </w:tc>
              <w:tc>
                <w:tcPr>
                  <w:tcW w:w="507" w:type="pct"/>
                  <w:tcBorders>
                    <w:tl2br w:val="nil"/>
                    <w:tr2bl w:val="nil"/>
                  </w:tcBorders>
                  <w:vAlign w:val="center"/>
                </w:tcPr>
                <w:p w14:paraId="65254B5A">
                  <w:pPr>
                    <w:autoSpaceDE w:val="0"/>
                    <w:autoSpaceDN w:val="0"/>
                    <w:adjustRightInd w:val="0"/>
                    <w:snapToGrid w:val="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符合</w:t>
                  </w:r>
                </w:p>
              </w:tc>
            </w:tr>
            <w:tr w14:paraId="2159F3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5" w:type="pct"/>
                  <w:tcBorders>
                    <w:tl2br w:val="nil"/>
                    <w:tr2bl w:val="nil"/>
                  </w:tcBorders>
                  <w:shd w:val="clear" w:color="auto" w:fill="auto"/>
                  <w:vAlign w:val="center"/>
                </w:tcPr>
                <w:p w14:paraId="6FE76713">
                  <w:pPr>
                    <w:widowControl/>
                    <w:adjustRightInd w:val="0"/>
                    <w:snapToGrid w:val="0"/>
                    <w:jc w:val="center"/>
                    <w:rPr>
                      <w:rFonts w:hint="eastAsia" w:eastAsia="宋体"/>
                      <w:color w:val="0000FF"/>
                      <w:lang w:eastAsia="zh-CN"/>
                    </w:rPr>
                  </w:pPr>
                  <w:r>
                    <w:rPr>
                      <w:rFonts w:hint="eastAsia" w:eastAsia="宋体"/>
                      <w:color w:val="0000FF"/>
                      <w:lang w:val="zh-CN" w:eastAsia="zh-CN"/>
                    </w:rPr>
                    <w:t>《</w:t>
                  </w:r>
                  <w:r>
                    <w:rPr>
                      <w:rFonts w:hint="eastAsia" w:eastAsia="宋体"/>
                      <w:color w:val="0000FF"/>
                      <w:lang w:val="en-US" w:eastAsia="zh-CN"/>
                    </w:rPr>
                    <w:t>岐山县大气污染治理专项行动方案（2023-2027年）</w:t>
                  </w:r>
                  <w:r>
                    <w:rPr>
                      <w:rFonts w:hint="eastAsia" w:eastAsia="宋体"/>
                      <w:color w:val="0000FF"/>
                      <w:lang w:val="zh-CN" w:eastAsia="zh-CN"/>
                    </w:rPr>
                    <w:t>》</w:t>
                  </w:r>
                  <w:r>
                    <w:rPr>
                      <w:rFonts w:hint="eastAsia"/>
                      <w:color w:val="0000FF"/>
                      <w:lang w:val="zh-CN" w:eastAsia="zh-CN"/>
                    </w:rPr>
                    <w:t>（岐发【</w:t>
                  </w:r>
                  <w:r>
                    <w:rPr>
                      <w:rFonts w:hint="eastAsia"/>
                      <w:color w:val="0000FF"/>
                      <w:lang w:val="en-US" w:eastAsia="zh-CN"/>
                    </w:rPr>
                    <w:t>2023</w:t>
                  </w:r>
                  <w:r>
                    <w:rPr>
                      <w:rFonts w:hint="eastAsia"/>
                      <w:color w:val="0000FF"/>
                      <w:lang w:val="zh-CN" w:eastAsia="zh-CN"/>
                    </w:rPr>
                    <w:t>】</w:t>
                  </w:r>
                  <w:r>
                    <w:rPr>
                      <w:rFonts w:hint="eastAsia"/>
                      <w:color w:val="0000FF"/>
                      <w:lang w:val="en-US" w:eastAsia="zh-CN"/>
                    </w:rPr>
                    <w:t>14号</w:t>
                  </w:r>
                  <w:r>
                    <w:rPr>
                      <w:rFonts w:hint="eastAsia"/>
                      <w:color w:val="0000FF"/>
                      <w:lang w:val="zh-CN" w:eastAsia="zh-CN"/>
                    </w:rPr>
                    <w:t>）</w:t>
                  </w:r>
                </w:p>
              </w:tc>
              <w:tc>
                <w:tcPr>
                  <w:tcW w:w="3101" w:type="dxa"/>
                  <w:tcBorders>
                    <w:tl2br w:val="nil"/>
                    <w:tr2bl w:val="nil"/>
                  </w:tcBorders>
                  <w:shd w:val="clear" w:color="auto" w:fill="auto"/>
                  <w:vAlign w:val="center"/>
                </w:tcPr>
                <w:p w14:paraId="5EB0876E">
                  <w:pPr>
                    <w:autoSpaceDE w:val="0"/>
                    <w:autoSpaceDN w:val="0"/>
                    <w:adjustRightInd w:val="0"/>
                    <w:jc w:val="left"/>
                    <w:rPr>
                      <w:rFonts w:hint="eastAsia"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产业发展结构调整。严禁新增钢铁、焦化、水泥熟料、平板玻璃、电解铝、氧化铝、煤化工产能。不得新增化工园区。严格执行《产业结构调整指导目录》，坚决遏制</w:t>
                  </w:r>
                  <w:r>
                    <w:rPr>
                      <w:rFonts w:hint="eastAsia" w:ascii="Times New Roman" w:hAnsi="Times New Roman" w:eastAsia="宋体" w:cs="Times New Roman"/>
                      <w:color w:val="0000FF"/>
                      <w:szCs w:val="21"/>
                      <w:lang w:val="en-US" w:eastAsia="zh-CN"/>
                    </w:rPr>
                    <w:t>“</w:t>
                  </w:r>
                  <w:r>
                    <w:rPr>
                      <w:rFonts w:hint="default" w:ascii="Times New Roman" w:hAnsi="Times New Roman" w:eastAsia="宋体" w:cs="Times New Roman"/>
                      <w:color w:val="0000FF"/>
                      <w:szCs w:val="21"/>
                      <w:lang w:val="en-US" w:eastAsia="zh-CN"/>
                    </w:rPr>
                    <w:t>两高</w:t>
                  </w:r>
                  <w:r>
                    <w:rPr>
                      <w:rFonts w:hint="eastAsia" w:ascii="Times New Roman" w:hAnsi="Times New Roman" w:eastAsia="宋体" w:cs="Times New Roman"/>
                      <w:color w:val="0000FF"/>
                      <w:szCs w:val="21"/>
                      <w:lang w:val="en-US" w:eastAsia="zh-CN"/>
                    </w:rPr>
                    <w:t>”</w:t>
                  </w:r>
                  <w:r>
                    <w:rPr>
                      <w:rFonts w:hint="default" w:ascii="Times New Roman" w:hAnsi="Times New Roman" w:eastAsia="宋体" w:cs="Times New Roman"/>
                      <w:color w:val="0000FF"/>
                      <w:szCs w:val="21"/>
                      <w:lang w:val="en-US" w:eastAsia="zh-CN"/>
                    </w:rPr>
                    <w:t>项目盲目发展，严格落实国家产业规划、产业政策、</w:t>
                  </w:r>
                  <w:r>
                    <w:rPr>
                      <w:rFonts w:hint="eastAsia" w:ascii="Times New Roman" w:hAnsi="Times New Roman" w:eastAsia="宋体" w:cs="Times New Roman"/>
                      <w:color w:val="0000FF"/>
                      <w:szCs w:val="21"/>
                      <w:lang w:val="en-US" w:eastAsia="zh-CN"/>
                    </w:rPr>
                    <w:t>“</w:t>
                  </w:r>
                  <w:r>
                    <w:rPr>
                      <w:rFonts w:hint="default" w:ascii="Times New Roman" w:hAnsi="Times New Roman" w:eastAsia="宋体" w:cs="Times New Roman"/>
                      <w:color w:val="0000FF"/>
                      <w:szCs w:val="21"/>
                      <w:lang w:val="en-US" w:eastAsia="zh-CN"/>
                    </w:rPr>
                    <w:t>三线一单</w:t>
                  </w:r>
                  <w:r>
                    <w:rPr>
                      <w:rFonts w:hint="eastAsia" w:ascii="Times New Roman" w:hAnsi="Times New Roman" w:eastAsia="宋体" w:cs="Times New Roman"/>
                      <w:color w:val="0000FF"/>
                      <w:szCs w:val="21"/>
                      <w:lang w:val="en-US" w:eastAsia="zh-CN"/>
                    </w:rPr>
                    <w:t>”</w:t>
                  </w:r>
                  <w:r>
                    <w:rPr>
                      <w:rFonts w:hint="default" w:ascii="Times New Roman" w:hAnsi="Times New Roman" w:eastAsia="宋体" w:cs="Times New Roman"/>
                      <w:color w:val="0000FF"/>
                      <w:szCs w:val="21"/>
                      <w:lang w:val="en-US" w:eastAsia="zh-CN"/>
                    </w:rPr>
                    <w:t>、规划环评以及产能置换、煤炭消费减量替代、区域污染物削减等要求，严禁不符合规定的项目建设。</w:t>
                  </w:r>
                </w:p>
              </w:tc>
              <w:tc>
                <w:tcPr>
                  <w:tcW w:w="2308" w:type="dxa"/>
                  <w:tcBorders>
                    <w:tl2br w:val="nil"/>
                    <w:tr2bl w:val="nil"/>
                  </w:tcBorders>
                  <w:shd w:val="clear" w:color="auto" w:fill="auto"/>
                  <w:vAlign w:val="center"/>
                </w:tcPr>
                <w:p w14:paraId="4059E577">
                  <w:pPr>
                    <w:autoSpaceDE w:val="0"/>
                    <w:autoSpaceDN w:val="0"/>
                    <w:adjustRightInd w:val="0"/>
                    <w:jc w:val="left"/>
                    <w:rPr>
                      <w:rFonts w:hint="eastAsia" w:ascii="Times New Roman" w:hAnsi="Times New Roman" w:eastAsia="宋体" w:cs="Times New Roman"/>
                      <w:color w:val="0000FF"/>
                      <w:szCs w:val="21"/>
                    </w:rPr>
                  </w:pPr>
                  <w:r>
                    <w:rPr>
                      <w:rFonts w:hint="default" w:ascii="Times New Roman" w:hAnsi="Times New Roman" w:eastAsia="宋体" w:cs="Times New Roman"/>
                      <w:color w:val="0000FF"/>
                      <w:szCs w:val="21"/>
                      <w:lang w:val="en-US" w:eastAsia="zh-CN"/>
                    </w:rPr>
                    <w:t>项目不属于钢铁、焦化、水泥熟料、平板玻璃、电解铝、氧化铝、煤化工</w:t>
                  </w:r>
                  <w:r>
                    <w:rPr>
                      <w:rFonts w:hint="eastAsia" w:ascii="Times New Roman" w:hAnsi="Times New Roman" w:eastAsia="宋体" w:cs="Times New Roman"/>
                      <w:color w:val="0000FF"/>
                      <w:szCs w:val="21"/>
                      <w:lang w:val="en-US" w:eastAsia="zh-CN"/>
                    </w:rPr>
                    <w:t>；本项目不属于《市场准入负面清单》（2025年版）中“禁止准入类”，项目建设符合宝鸡市“三线一单”生态环境分区管控方案要求</w:t>
                  </w:r>
                  <w:r>
                    <w:rPr>
                      <w:rFonts w:hint="default" w:ascii="Times New Roman" w:hAnsi="Times New Roman" w:eastAsia="宋体" w:cs="Times New Roman"/>
                      <w:color w:val="0000FF"/>
                      <w:szCs w:val="21"/>
                      <w:lang w:val="en-US" w:eastAsia="zh-CN"/>
                    </w:rPr>
                    <w:t>。</w:t>
                  </w:r>
                </w:p>
              </w:tc>
              <w:tc>
                <w:tcPr>
                  <w:tcW w:w="765" w:type="dxa"/>
                  <w:tcBorders>
                    <w:tl2br w:val="nil"/>
                    <w:tr2bl w:val="nil"/>
                  </w:tcBorders>
                  <w:vAlign w:val="center"/>
                </w:tcPr>
                <w:p w14:paraId="777DC5F4">
                  <w:pPr>
                    <w:autoSpaceDE w:val="0"/>
                    <w:autoSpaceDN w:val="0"/>
                    <w:adjustRightInd w:val="0"/>
                    <w:jc w:val="left"/>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rPr>
                    <w:t>符合</w:t>
                  </w:r>
                </w:p>
              </w:tc>
            </w:tr>
          </w:tbl>
          <w:p w14:paraId="6F1791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both"/>
              <w:textAlignment w:val="auto"/>
              <w:rPr>
                <w:rFonts w:hint="default"/>
                <w:color w:val="auto"/>
                <w:sz w:val="24"/>
                <w:lang w:val="en-US" w:eastAsia="zh-CN"/>
              </w:rPr>
            </w:pPr>
          </w:p>
        </w:tc>
      </w:tr>
      <w:bookmarkEnd w:id="2"/>
    </w:tbl>
    <w:p w14:paraId="77FF2E7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jc w:val="center"/>
        <w:textAlignment w:val="auto"/>
        <w:rPr>
          <w:rFonts w:hint="eastAsia" w:ascii="Times New Roman" w:hAnsi="Times New Roman" w:cs="Times New Roman"/>
          <w:b/>
          <w:color w:val="auto"/>
          <w:szCs w:val="21"/>
          <w:lang w:val="en-US" w:eastAsia="zh-CN"/>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p w14:paraId="2E70988A">
      <w:pPr>
        <w:pStyle w:val="2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jc w:val="center"/>
        <w:textAlignment w:val="auto"/>
        <w:outlineLvl w:val="0"/>
        <w:rPr>
          <w:rFonts w:hint="eastAsia" w:ascii="Times New Roman" w:hAnsi="Times New Roman" w:eastAsia="黑体" w:cs="Times New Roman"/>
          <w:snapToGrid w:val="0"/>
          <w:color w:val="auto"/>
          <w:sz w:val="30"/>
          <w:szCs w:val="30"/>
          <w:lang w:val="en-US" w:eastAsia="zh-CN"/>
        </w:rPr>
      </w:pPr>
      <w:r>
        <w:rPr>
          <w:rFonts w:hint="default" w:ascii="Times New Roman" w:hAnsi="Times New Roman" w:eastAsia="黑体" w:cs="Times New Roman"/>
          <w:snapToGrid w:val="0"/>
          <w:color w:val="auto"/>
          <w:sz w:val="30"/>
          <w:szCs w:val="30"/>
        </w:rPr>
        <w:t>建设</w:t>
      </w:r>
      <w:r>
        <w:rPr>
          <w:rFonts w:hint="eastAsia" w:ascii="Times New Roman" w:hAnsi="Times New Roman" w:eastAsia="黑体" w:cs="Times New Roman"/>
          <w:snapToGrid w:val="0"/>
          <w:color w:val="auto"/>
          <w:sz w:val="30"/>
          <w:szCs w:val="30"/>
          <w:lang w:val="en-US" w:eastAsia="zh-CN"/>
        </w:rPr>
        <w:t>项目工程分析</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7882"/>
      </w:tblGrid>
      <w:tr w14:paraId="24A5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0" w:type="dxa"/>
            <w:vAlign w:val="center"/>
          </w:tcPr>
          <w:p w14:paraId="1082DE91">
            <w:pPr>
              <w:pStyle w:val="2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vertAlign w:val="baseline"/>
                <w:lang w:val="en-US" w:eastAsia="zh-CN"/>
              </w:rPr>
            </w:pPr>
            <w:r>
              <w:rPr>
                <w:rFonts w:hint="eastAsia" w:ascii="宋体" w:hAnsi="宋体" w:eastAsia="宋体" w:cs="宋体"/>
                <w:snapToGrid w:val="0"/>
                <w:color w:val="auto"/>
                <w:sz w:val="24"/>
                <w:szCs w:val="24"/>
                <w:vertAlign w:val="baseline"/>
                <w:lang w:val="en-US" w:eastAsia="zh-CN"/>
              </w:rPr>
              <w:t>建设内容</w:t>
            </w:r>
          </w:p>
        </w:tc>
        <w:tc>
          <w:tcPr>
            <w:tcW w:w="7882" w:type="dxa"/>
            <w:vAlign w:val="top"/>
          </w:tcPr>
          <w:p w14:paraId="28C0C8E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1、项目</w:t>
            </w:r>
            <w:r>
              <w:rPr>
                <w:rFonts w:hint="eastAsia" w:cs="Times New Roman"/>
                <w:b/>
                <w:bCs/>
                <w:color w:val="auto"/>
                <w:kern w:val="0"/>
                <w:sz w:val="24"/>
                <w:szCs w:val="24"/>
                <w:highlight w:val="none"/>
                <w:lang w:val="en-US" w:eastAsia="zh-CN"/>
              </w:rPr>
              <w:t>由来</w:t>
            </w:r>
          </w:p>
          <w:p w14:paraId="3CE2485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岐山县华强工贸有限责任公司</w:t>
            </w:r>
            <w:r>
              <w:rPr>
                <w:rFonts w:hint="default" w:ascii="Times New Roman" w:hAnsi="Times New Roman" w:cs="Times New Roman"/>
                <w:color w:val="auto"/>
                <w:kern w:val="0"/>
                <w:sz w:val="24"/>
                <w:szCs w:val="24"/>
                <w:highlight w:val="none"/>
                <w:lang w:val="en-US" w:eastAsia="zh-CN"/>
              </w:rPr>
              <w:t>成立于</w:t>
            </w:r>
            <w:r>
              <w:rPr>
                <w:rFonts w:hint="eastAsia" w:cs="Times New Roman"/>
                <w:color w:val="auto"/>
                <w:kern w:val="0"/>
                <w:sz w:val="24"/>
                <w:szCs w:val="24"/>
                <w:highlight w:val="none"/>
                <w:lang w:val="en-US" w:eastAsia="zh-CN"/>
              </w:rPr>
              <w:t>1996</w:t>
            </w:r>
            <w:r>
              <w:rPr>
                <w:rFonts w:hint="default" w:ascii="Times New Roman" w:hAnsi="Times New Roman" w:cs="Times New Roman"/>
                <w:color w:val="auto"/>
                <w:kern w:val="0"/>
                <w:sz w:val="24"/>
                <w:szCs w:val="24"/>
                <w:highlight w:val="none"/>
                <w:lang w:val="en-US" w:eastAsia="zh-CN"/>
              </w:rPr>
              <w:t>年</w:t>
            </w:r>
            <w:r>
              <w:rPr>
                <w:rFonts w:hint="eastAsia" w:cs="Times New Roman"/>
                <w:color w:val="auto"/>
                <w:kern w:val="0"/>
                <w:sz w:val="24"/>
                <w:szCs w:val="24"/>
                <w:highlight w:val="none"/>
                <w:lang w:val="en-US" w:eastAsia="zh-CN"/>
              </w:rPr>
              <w:t>4</w:t>
            </w:r>
            <w:r>
              <w:rPr>
                <w:rFonts w:hint="default" w:ascii="Times New Roman" w:hAnsi="Times New Roman" w:cs="Times New Roman"/>
                <w:color w:val="auto"/>
                <w:kern w:val="0"/>
                <w:sz w:val="24"/>
                <w:szCs w:val="24"/>
                <w:highlight w:val="none"/>
                <w:lang w:val="en-US" w:eastAsia="zh-CN"/>
              </w:rPr>
              <w:t>月</w:t>
            </w:r>
            <w:r>
              <w:rPr>
                <w:rFonts w:hint="eastAsia" w:cs="Times New Roman"/>
                <w:color w:val="auto"/>
                <w:kern w:val="0"/>
                <w:sz w:val="24"/>
                <w:szCs w:val="24"/>
                <w:highlight w:val="none"/>
                <w:lang w:val="en-US" w:eastAsia="zh-CN"/>
              </w:rPr>
              <w:t>15</w:t>
            </w:r>
            <w:r>
              <w:rPr>
                <w:rFonts w:hint="default" w:ascii="Times New Roman" w:hAnsi="Times New Roman" w:cs="Times New Roman"/>
                <w:color w:val="auto"/>
                <w:kern w:val="0"/>
                <w:sz w:val="24"/>
                <w:szCs w:val="24"/>
                <w:highlight w:val="none"/>
                <w:lang w:val="en-US" w:eastAsia="zh-CN"/>
              </w:rPr>
              <w:t>日，注册地位于陕西省宝鸡市岐山县蔡家坡镇麦李河东310国道南侧</w:t>
            </w:r>
            <w:r>
              <w:rPr>
                <w:rFonts w:hint="eastAsia" w:cs="Times New Roman"/>
                <w:color w:val="auto"/>
                <w:kern w:val="0"/>
                <w:sz w:val="24"/>
                <w:szCs w:val="24"/>
                <w:highlight w:val="none"/>
                <w:lang w:val="en-US" w:eastAsia="zh-CN"/>
              </w:rPr>
              <w:t>，经营范围主要包含汽车零部件及配件制造；金属废料和碎屑加工处理；金属材料销售；仓储设备租赁服务；电气设备修理；再生资源加工；电子过磅服务等。</w:t>
            </w:r>
          </w:p>
          <w:p w14:paraId="2CE0A07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岐山县华强工贸有限责任公司设有老厂区、新厂区两处生产场地，现有项目环评及验收情况如下：</w:t>
            </w:r>
          </w:p>
          <w:p w14:paraId="26E843F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（1）老厂区基本情况</w:t>
            </w:r>
          </w:p>
          <w:p w14:paraId="5AE9A6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老厂区位于</w:t>
            </w:r>
            <w:r>
              <w:rPr>
                <w:rFonts w:hint="default" w:ascii="Times New Roman" w:hAnsi="Times New Roman" w:eastAsia="宋体" w:cs="Times New Roman"/>
                <w:color w:val="0000FF"/>
                <w:sz w:val="24"/>
                <w:szCs w:val="24"/>
                <w:lang w:eastAsia="zh-CN"/>
              </w:rPr>
              <w:t>岐山县</w:t>
            </w:r>
            <w:r>
              <w:rPr>
                <w:rFonts w:hint="default" w:ascii="Times New Roman" w:hAnsi="Times New Roman" w:cs="Times New Roman"/>
                <w:color w:val="0000FF"/>
                <w:sz w:val="24"/>
                <w:szCs w:val="24"/>
              </w:rPr>
              <w:t>蔡家坡经济技术开发区</w:t>
            </w:r>
            <w:r>
              <w:rPr>
                <w:rFonts w:hint="eastAsia" w:ascii="Times New Roman" w:hAnsi="Times New Roman" w:cs="Times New Roman"/>
                <w:color w:val="0000FF"/>
                <w:sz w:val="24"/>
                <w:szCs w:val="24"/>
                <w:lang w:eastAsia="zh-CN"/>
              </w:rPr>
              <w:t>创业路东段</w:t>
            </w:r>
            <w:r>
              <w:rPr>
                <w:rFonts w:hint="eastAsia" w:cs="Times New Roman"/>
                <w:color w:val="0000FF"/>
                <w:sz w:val="24"/>
                <w:szCs w:val="24"/>
                <w:lang w:eastAsia="zh-CN"/>
              </w:rPr>
              <w:t>，</w:t>
            </w:r>
            <w:r>
              <w:rPr>
                <w:rFonts w:hint="eastAsia" w:cs="Times New Roman"/>
                <w:color w:val="0000FF"/>
                <w:kern w:val="0"/>
                <w:sz w:val="24"/>
                <w:szCs w:val="24"/>
                <w:highlight w:val="none"/>
                <w:lang w:val="en-US" w:eastAsia="zh-CN"/>
              </w:rPr>
              <w:t>企业</w:t>
            </w:r>
            <w:r>
              <w:rPr>
                <w:rFonts w:hint="eastAsia" w:cs="Times New Roman"/>
                <w:color w:val="0000FF"/>
                <w:sz w:val="24"/>
                <w:szCs w:val="24"/>
                <w:lang w:eastAsia="zh-CN"/>
              </w:rPr>
              <w:t>于</w:t>
            </w:r>
            <w:r>
              <w:rPr>
                <w:rFonts w:hint="eastAsia" w:cs="Times New Roman"/>
                <w:color w:val="0000FF"/>
                <w:sz w:val="24"/>
                <w:szCs w:val="24"/>
                <w:lang w:val="en-US" w:eastAsia="zh-CN"/>
              </w:rPr>
              <w:t>2020年4月委托环评单位编制了《</w:t>
            </w:r>
            <w:r>
              <w:rPr>
                <w:rFonts w:hint="eastAsia" w:cs="Times New Roman"/>
                <w:color w:val="0000FF"/>
                <w:sz w:val="24"/>
                <w:highlight w:val="none"/>
                <w:lang w:eastAsia="zh-CN"/>
              </w:rPr>
              <w:t>岐山县华强工贸有限责任公司</w:t>
            </w:r>
            <w:r>
              <w:rPr>
                <w:rFonts w:hint="eastAsia" w:cs="Times New Roman"/>
                <w:color w:val="0000FF"/>
                <w:sz w:val="24"/>
                <w:szCs w:val="24"/>
                <w:lang w:val="en-US" w:eastAsia="zh-CN"/>
              </w:rPr>
              <w:t>年加工30万辆份汽车零部件产能提升项目环境影响报告表》，</w:t>
            </w:r>
            <w:r>
              <w:rPr>
                <w:rFonts w:hint="eastAsia" w:cs="Times New Roman"/>
                <w:color w:val="0000FF"/>
                <w:sz w:val="24"/>
                <w:szCs w:val="24"/>
                <w:highlight w:val="none"/>
                <w:lang w:val="en-US" w:eastAsia="zh-CN"/>
              </w:rPr>
              <w:t>并取得该项目环评批复（</w:t>
            </w:r>
            <w:r>
              <w:rPr>
                <w:rFonts w:hint="eastAsia" w:cs="Times New Roman"/>
                <w:color w:val="0000FF"/>
                <w:kern w:val="0"/>
                <w:sz w:val="24"/>
                <w:szCs w:val="24"/>
                <w:highlight w:val="none"/>
                <w:lang w:val="en-US" w:eastAsia="zh-CN"/>
              </w:rPr>
              <w:t>宝环岐函</w:t>
            </w:r>
            <w:r>
              <w:rPr>
                <w:rFonts w:hint="eastAsia" w:ascii="宋体" w:hAnsi="宋体" w:eastAsia="宋体" w:cs="宋体"/>
                <w:color w:val="0000FF"/>
                <w:kern w:val="0"/>
                <w:sz w:val="24"/>
                <w:szCs w:val="24"/>
                <w:highlight w:val="none"/>
                <w:lang w:val="en-US" w:eastAsia="zh-CN"/>
              </w:rPr>
              <w:t>〔</w:t>
            </w:r>
            <w:r>
              <w:rPr>
                <w:rFonts w:hint="eastAsia" w:cs="Times New Roman"/>
                <w:color w:val="0000FF"/>
                <w:kern w:val="0"/>
                <w:sz w:val="24"/>
                <w:szCs w:val="24"/>
                <w:highlight w:val="none"/>
                <w:lang w:val="en-US" w:eastAsia="zh-CN"/>
              </w:rPr>
              <w:t>2020</w:t>
            </w:r>
            <w:r>
              <w:rPr>
                <w:rFonts w:hint="eastAsia" w:ascii="宋体" w:hAnsi="宋体" w:eastAsia="宋体" w:cs="宋体"/>
                <w:color w:val="0000FF"/>
                <w:kern w:val="0"/>
                <w:sz w:val="24"/>
                <w:szCs w:val="24"/>
                <w:highlight w:val="none"/>
                <w:lang w:val="en-US" w:eastAsia="zh-CN"/>
              </w:rPr>
              <w:t>〕</w:t>
            </w:r>
            <w:r>
              <w:rPr>
                <w:rFonts w:hint="eastAsia" w:cs="Times New Roman"/>
                <w:color w:val="0000FF"/>
                <w:kern w:val="0"/>
                <w:sz w:val="24"/>
                <w:szCs w:val="24"/>
                <w:highlight w:val="none"/>
                <w:lang w:val="en-US" w:eastAsia="zh-CN"/>
              </w:rPr>
              <w:t>48号</w:t>
            </w:r>
            <w:r>
              <w:rPr>
                <w:rFonts w:hint="eastAsia" w:cs="Times New Roman"/>
                <w:color w:val="0000FF"/>
                <w:sz w:val="24"/>
                <w:szCs w:val="24"/>
                <w:highlight w:val="none"/>
                <w:lang w:val="en-US" w:eastAsia="zh-CN"/>
              </w:rPr>
              <w:t>），于2020年8月进行了自主验收。项目主要建设规模为年加工各类汽车零部件毛坯铸件15万件，目前厂区正常生产运营。</w:t>
            </w:r>
          </w:p>
          <w:p w14:paraId="54C1D9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（2）新厂区基本情况</w:t>
            </w:r>
          </w:p>
          <w:p w14:paraId="7B096AB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新厂区位于</w:t>
            </w:r>
            <w:r>
              <w:rPr>
                <w:rFonts w:hint="default" w:ascii="Times New Roman" w:hAnsi="Times New Roman" w:cs="Times New Roman"/>
                <w:color w:val="0000FF"/>
                <w:kern w:val="0"/>
                <w:sz w:val="24"/>
                <w:szCs w:val="24"/>
                <w:highlight w:val="none"/>
                <w:lang w:val="en-US" w:eastAsia="zh-CN"/>
              </w:rPr>
              <w:t>陕西省宝鸡市岐山县蔡家坡镇麦李河东310国道南侧</w:t>
            </w:r>
            <w:r>
              <w:rPr>
                <w:rFonts w:hint="eastAsia" w:cs="Times New Roman"/>
                <w:color w:val="0000FF"/>
                <w:kern w:val="0"/>
                <w:sz w:val="24"/>
                <w:szCs w:val="24"/>
                <w:highlight w:val="none"/>
                <w:lang w:val="en-US" w:eastAsia="zh-CN"/>
              </w:rPr>
              <w:t>，企业</w:t>
            </w:r>
            <w:r>
              <w:rPr>
                <w:rFonts w:hint="default" w:ascii="Times New Roman" w:hAnsi="Times New Roman" w:cs="Times New Roman"/>
                <w:color w:val="0000FF"/>
                <w:kern w:val="0"/>
                <w:sz w:val="24"/>
                <w:szCs w:val="24"/>
                <w:highlight w:val="none"/>
                <w:lang w:val="en-US" w:eastAsia="zh-CN"/>
              </w:rPr>
              <w:t>于20</w:t>
            </w:r>
            <w:r>
              <w:rPr>
                <w:rFonts w:hint="eastAsia" w:cs="Times New Roman"/>
                <w:color w:val="0000FF"/>
                <w:kern w:val="0"/>
                <w:sz w:val="24"/>
                <w:szCs w:val="24"/>
                <w:highlight w:val="none"/>
                <w:lang w:val="en-US" w:eastAsia="zh-CN"/>
              </w:rPr>
              <w:t>21</w:t>
            </w:r>
            <w:r>
              <w:rPr>
                <w:rFonts w:hint="default" w:ascii="Times New Roman" w:hAnsi="Times New Roman" w:cs="Times New Roman"/>
                <w:color w:val="0000FF"/>
                <w:kern w:val="0"/>
                <w:sz w:val="24"/>
                <w:szCs w:val="24"/>
                <w:highlight w:val="none"/>
                <w:lang w:val="en-US" w:eastAsia="zh-CN"/>
              </w:rPr>
              <w:t>年委托环评单位编制了《</w:t>
            </w:r>
            <w:r>
              <w:rPr>
                <w:rFonts w:hint="eastAsia" w:cs="Times New Roman"/>
                <w:color w:val="0000FF"/>
                <w:sz w:val="24"/>
                <w:highlight w:val="none"/>
                <w:lang w:eastAsia="zh-CN"/>
              </w:rPr>
              <w:t>岐山县华强工贸有限责任公司</w:t>
            </w:r>
            <w:r>
              <w:rPr>
                <w:rFonts w:hint="eastAsia" w:cs="Times New Roman"/>
                <w:color w:val="0000FF"/>
                <w:sz w:val="24"/>
                <w:highlight w:val="none"/>
                <w:lang w:val="en-US" w:eastAsia="zh-CN"/>
              </w:rPr>
              <w:t>年产6.5万吨汽车零部件生产线环保提升改造项目</w:t>
            </w:r>
            <w:r>
              <w:rPr>
                <w:rFonts w:hint="eastAsia" w:ascii="宋体" w:hAnsi="宋体" w:eastAsia="宋体" w:cs="宋体"/>
                <w:color w:val="0000FF"/>
                <w:sz w:val="24"/>
                <w:szCs w:val="24"/>
                <w:lang w:eastAsia="zh-CN"/>
              </w:rPr>
              <w:t>环境影响报告表</w:t>
            </w:r>
            <w:r>
              <w:rPr>
                <w:rFonts w:hint="eastAsia" w:cs="Times New Roman"/>
                <w:color w:val="0000FF"/>
                <w:kern w:val="0"/>
                <w:sz w:val="24"/>
                <w:szCs w:val="24"/>
                <w:highlight w:val="none"/>
                <w:lang w:val="en-US" w:eastAsia="zh-CN"/>
              </w:rPr>
              <w:t>》，并于2021年3月29日取得宝鸡市生态环境局岐山分局出具的环评批复（宝环岐函〔2021〕18号），其主要建设内容包含三条潮模砂铸造生产线、一条砂型3D打印铸造生产线和一条压铸铝生产线、一条电泳涂装生产线及其配套工程，实际建设过程中因市场需求变化，仅建设1条潮模砂垂直铸造生产线及1条3D打印生产线，垂直铸造生产线生产规模为年产变速箱上盖和后盖1.5万吨，并于2023年6月进行了竣工环保验收；3D打印生产线生产规模为1500t/a，目前正在调试中。新厂区实际建设现状正常运营。</w:t>
            </w:r>
          </w:p>
          <w:p w14:paraId="6D1AE86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（3）本项目建设由来</w:t>
            </w:r>
          </w:p>
          <w:p w14:paraId="2A16B6B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0000FF"/>
                <w:kern w:val="0"/>
                <w:sz w:val="24"/>
                <w:szCs w:val="24"/>
                <w:highlight w:val="none"/>
                <w:lang w:val="en-US" w:eastAsia="zh-CN"/>
              </w:rPr>
            </w:pPr>
            <w:r>
              <w:rPr>
                <w:rFonts w:hint="eastAsia" w:cs="Times New Roman"/>
                <w:color w:val="0000FF"/>
                <w:kern w:val="0"/>
                <w:sz w:val="24"/>
                <w:szCs w:val="24"/>
                <w:highlight w:val="none"/>
                <w:lang w:val="en-US" w:eastAsia="zh-CN"/>
              </w:rPr>
              <w:t>现因政府规划调整及市场变化、企业生产管理需求，企业拟将老厂区“</w:t>
            </w:r>
            <w:r>
              <w:rPr>
                <w:rFonts w:hint="eastAsia" w:cs="Times New Roman"/>
                <w:color w:val="0000FF"/>
                <w:sz w:val="24"/>
                <w:szCs w:val="24"/>
                <w:lang w:val="en-US" w:eastAsia="zh-CN"/>
              </w:rPr>
              <w:t>年加工30万辆份汽车零部件产能提升项目</w:t>
            </w:r>
            <w:r>
              <w:rPr>
                <w:rFonts w:hint="eastAsia" w:cs="Times New Roman"/>
                <w:color w:val="0000FF"/>
                <w:kern w:val="0"/>
                <w:sz w:val="24"/>
                <w:szCs w:val="24"/>
                <w:highlight w:val="none"/>
                <w:lang w:val="en-US" w:eastAsia="zh-CN"/>
              </w:rPr>
              <w:t>”搬迁至新厂区现有厂房及预留空地内，计划投资2000万元，在</w:t>
            </w:r>
            <w:r>
              <w:rPr>
                <w:rFonts w:hint="eastAsia" w:cs="Times New Roman"/>
                <w:color w:val="0000FF"/>
                <w:sz w:val="24"/>
                <w:szCs w:val="24"/>
                <w:highlight w:val="none"/>
                <w:lang w:val="en-US" w:eastAsia="zh-CN"/>
              </w:rPr>
              <w:t>新厂区</w:t>
            </w:r>
            <w:r>
              <w:rPr>
                <w:rFonts w:hint="eastAsia" w:cs="Times New Roman"/>
                <w:color w:val="0000FF"/>
                <w:kern w:val="0"/>
                <w:sz w:val="24"/>
                <w:szCs w:val="24"/>
                <w:highlight w:val="none"/>
                <w:lang w:val="en-US" w:eastAsia="zh-CN"/>
              </w:rPr>
              <w:t>现有厂房及预留空地内</w:t>
            </w:r>
            <w:r>
              <w:rPr>
                <w:rFonts w:hint="eastAsia" w:cs="Times New Roman"/>
                <w:color w:val="0000FF"/>
                <w:sz w:val="24"/>
                <w:szCs w:val="24"/>
                <w:highlight w:val="none"/>
                <w:lang w:val="en-US" w:eastAsia="zh-CN"/>
              </w:rPr>
              <w:t>建设“本项目”，</w:t>
            </w:r>
            <w:r>
              <w:rPr>
                <w:rFonts w:hint="eastAsia" w:cs="Times New Roman"/>
                <w:color w:val="0000FF"/>
                <w:kern w:val="0"/>
                <w:sz w:val="24"/>
                <w:szCs w:val="24"/>
                <w:highlight w:val="none"/>
                <w:lang w:val="en-US" w:eastAsia="zh-CN"/>
              </w:rPr>
              <w:t>同时进一步扩大汽车零部件生产规模。</w:t>
            </w:r>
          </w:p>
          <w:p w14:paraId="4CC8C8E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lang w:val="en-US" w:eastAsia="zh-CN"/>
              </w:rPr>
            </w:pPr>
            <w:r>
              <w:rPr>
                <w:rFonts w:hint="eastAsia" w:cs="Times New Roman"/>
                <w:b/>
                <w:bCs/>
                <w:color w:val="auto"/>
                <w:kern w:val="0"/>
                <w:sz w:val="24"/>
                <w:szCs w:val="24"/>
                <w:lang w:val="en-US" w:eastAsia="zh-CN"/>
              </w:rPr>
              <w:t>2</w:t>
            </w:r>
            <w:r>
              <w:rPr>
                <w:rFonts w:hint="default" w:ascii="Times New Roman" w:hAnsi="Times New Roman" w:eastAsia="宋体" w:cs="Times New Roman"/>
                <w:b/>
                <w:bCs/>
                <w:color w:val="auto"/>
                <w:kern w:val="0"/>
                <w:sz w:val="24"/>
                <w:szCs w:val="24"/>
                <w:lang w:val="en-US" w:eastAsia="zh-CN"/>
              </w:rPr>
              <w:t>、建设项目概况</w:t>
            </w:r>
          </w:p>
          <w:p w14:paraId="16911A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仿宋_GB2312"/>
                <w:caps w:val="0"/>
                <w:smallCaps w:val="0"/>
                <w:color w:val="auto"/>
                <w:sz w:val="28"/>
                <w:szCs w:val="28"/>
                <w:lang w:eastAsia="zh-CN"/>
              </w:rPr>
            </w:pPr>
            <w:r>
              <w:rPr>
                <w:rFonts w:hint="eastAsia" w:cs="Times New Roman"/>
                <w:color w:val="auto"/>
                <w:sz w:val="24"/>
                <w:szCs w:val="24"/>
                <w:highlight w:val="none"/>
                <w:lang w:val="en-US" w:eastAsia="zh-CN"/>
              </w:rPr>
              <w:t>项目建设内容为搬迁老厂区部分机加设备，并新增部分设备建设汽车零部件加工生产线，达到年产175.3万件的规模</w:t>
            </w:r>
            <w:r>
              <w:rPr>
                <w:rFonts w:hint="default" w:ascii="Times New Roman" w:hAnsi="Times New Roman" w:eastAsia="宋体" w:cs="Times New Roman"/>
                <w:caps w:val="0"/>
                <w:smallCaps w:val="0"/>
                <w:color w:val="auto"/>
                <w:sz w:val="24"/>
                <w:szCs w:val="24"/>
                <w:lang w:eastAsia="zh-CN"/>
              </w:rPr>
              <w:t>。</w:t>
            </w:r>
          </w:p>
          <w:p w14:paraId="457F80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lang w:val="en-US" w:eastAsia="zh-CN"/>
              </w:rPr>
              <w:t>项目主要建设内容见表2-1。</w:t>
            </w:r>
          </w:p>
          <w:p w14:paraId="570C196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FF"/>
                <w:kern w:val="0"/>
                <w:sz w:val="21"/>
                <w:szCs w:val="21"/>
                <w:highlight w:val="none"/>
                <w:lang w:val="en-US" w:eastAsia="zh-CN"/>
              </w:rPr>
            </w:pPr>
            <w:r>
              <w:rPr>
                <w:rFonts w:hint="default" w:ascii="Times New Roman" w:hAnsi="Times New Roman" w:eastAsia="宋体" w:cs="Times New Roman"/>
                <w:b/>
                <w:bCs/>
                <w:color w:val="0000FF"/>
                <w:kern w:val="0"/>
                <w:sz w:val="21"/>
                <w:szCs w:val="21"/>
                <w:highlight w:val="none"/>
                <w:lang w:val="en-US" w:eastAsia="zh-CN"/>
              </w:rPr>
              <w:t>表2-1  项目组成一览表</w:t>
            </w:r>
          </w:p>
          <w:tbl>
            <w:tblPr>
              <w:tblStyle w:val="30"/>
              <w:tblW w:w="4990" w:type="pct"/>
              <w:tblInd w:w="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4"/>
              <w:gridCol w:w="447"/>
              <w:gridCol w:w="774"/>
              <w:gridCol w:w="4976"/>
              <w:gridCol w:w="1030"/>
            </w:tblGrid>
            <w:tr w14:paraId="37E3D9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075" w:type="pct"/>
                  <w:gridSpan w:val="3"/>
                  <w:tcBorders>
                    <w:tl2br w:val="nil"/>
                    <w:tr2bl w:val="nil"/>
                  </w:tcBorders>
                  <w:noWrap w:val="0"/>
                  <w:vAlign w:val="center"/>
                </w:tcPr>
                <w:p w14:paraId="2F7A7DDA">
                  <w:pPr>
                    <w:jc w:val="center"/>
                    <w:rPr>
                      <w:rFonts w:hint="default" w:ascii="Times New Roman" w:hAnsi="Times New Roman" w:cs="Times New Roman"/>
                      <w:b/>
                      <w:color w:val="0000FF"/>
                      <w:szCs w:val="21"/>
                      <w:highlight w:val="none"/>
                    </w:rPr>
                  </w:pPr>
                  <w:r>
                    <w:rPr>
                      <w:rFonts w:hint="default" w:ascii="Times New Roman" w:hAnsi="Times New Roman" w:cs="Times New Roman"/>
                      <w:b/>
                      <w:color w:val="0000FF"/>
                      <w:szCs w:val="21"/>
                      <w:highlight w:val="none"/>
                    </w:rPr>
                    <w:t>项目组成</w:t>
                  </w:r>
                </w:p>
              </w:tc>
              <w:tc>
                <w:tcPr>
                  <w:tcW w:w="3251" w:type="pct"/>
                  <w:tcBorders>
                    <w:tl2br w:val="nil"/>
                    <w:tr2bl w:val="nil"/>
                  </w:tcBorders>
                  <w:noWrap w:val="0"/>
                  <w:vAlign w:val="center"/>
                </w:tcPr>
                <w:p w14:paraId="4E52F239">
                  <w:pPr>
                    <w:jc w:val="center"/>
                    <w:rPr>
                      <w:rFonts w:hint="default" w:ascii="Times New Roman" w:hAnsi="Times New Roman" w:cs="Times New Roman"/>
                      <w:b/>
                      <w:color w:val="0000FF"/>
                      <w:szCs w:val="21"/>
                      <w:highlight w:val="none"/>
                    </w:rPr>
                  </w:pPr>
                  <w:r>
                    <w:rPr>
                      <w:rFonts w:hint="default" w:ascii="Times New Roman" w:hAnsi="Times New Roman" w:cs="Times New Roman"/>
                      <w:b/>
                      <w:color w:val="0000FF"/>
                      <w:szCs w:val="21"/>
                      <w:highlight w:val="none"/>
                    </w:rPr>
                    <w:t>主要建设内容及规模</w:t>
                  </w:r>
                </w:p>
              </w:tc>
              <w:tc>
                <w:tcPr>
                  <w:tcW w:w="673" w:type="pct"/>
                  <w:tcBorders>
                    <w:tl2br w:val="nil"/>
                    <w:tr2bl w:val="nil"/>
                  </w:tcBorders>
                  <w:noWrap w:val="0"/>
                  <w:vAlign w:val="center"/>
                </w:tcPr>
                <w:p w14:paraId="40E97AEE">
                  <w:pPr>
                    <w:jc w:val="center"/>
                    <w:rPr>
                      <w:rFonts w:hint="default" w:ascii="Times New Roman" w:hAnsi="Times New Roman" w:cs="Times New Roman"/>
                      <w:b/>
                      <w:color w:val="0000FF"/>
                      <w:szCs w:val="21"/>
                      <w:highlight w:val="none"/>
                    </w:rPr>
                  </w:pPr>
                  <w:r>
                    <w:rPr>
                      <w:rFonts w:hint="default" w:ascii="Times New Roman" w:hAnsi="Times New Roman" w:cs="Times New Roman"/>
                      <w:b/>
                      <w:color w:val="0000FF"/>
                      <w:szCs w:val="21"/>
                      <w:highlight w:val="none"/>
                    </w:rPr>
                    <w:t>备注</w:t>
                  </w:r>
                </w:p>
              </w:tc>
            </w:tr>
            <w:tr w14:paraId="2F760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77" w:type="pct"/>
                  <w:tcBorders>
                    <w:tl2br w:val="nil"/>
                    <w:tr2bl w:val="nil"/>
                  </w:tcBorders>
                  <w:noWrap w:val="0"/>
                  <w:vAlign w:val="center"/>
                </w:tcPr>
                <w:p w14:paraId="7A36B601">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主体工程</w:t>
                  </w:r>
                </w:p>
              </w:tc>
              <w:tc>
                <w:tcPr>
                  <w:tcW w:w="797" w:type="pct"/>
                  <w:gridSpan w:val="2"/>
                  <w:tcBorders>
                    <w:tl2br w:val="nil"/>
                    <w:tr2bl w:val="nil"/>
                  </w:tcBorders>
                  <w:shd w:val="clear" w:color="auto" w:fill="auto"/>
                  <w:noWrap w:val="0"/>
                  <w:vAlign w:val="center"/>
                </w:tcPr>
                <w:p w14:paraId="2D19E2C9">
                  <w:pPr>
                    <w:jc w:val="center"/>
                    <w:rPr>
                      <w:rFonts w:hint="default" w:ascii="Times New Roman" w:hAnsi="Times New Roman" w:eastAsia="宋体" w:cs="Times New Roman"/>
                      <w:bCs/>
                      <w:color w:val="0000FF"/>
                      <w:kern w:val="2"/>
                      <w:sz w:val="21"/>
                      <w:szCs w:val="21"/>
                      <w:highlight w:val="none"/>
                      <w:lang w:val="en-US" w:eastAsia="zh-CN" w:bidi="ar-SA"/>
                    </w:rPr>
                  </w:pPr>
                  <w:r>
                    <w:rPr>
                      <w:rFonts w:hint="eastAsia" w:cs="Times New Roman"/>
                      <w:b w:val="0"/>
                      <w:bCs/>
                      <w:color w:val="0000FF"/>
                      <w:szCs w:val="21"/>
                      <w:highlight w:val="none"/>
                      <w:lang w:val="en-US" w:eastAsia="zh-CN"/>
                    </w:rPr>
                    <w:t>汽车零部件加工生产线</w:t>
                  </w:r>
                </w:p>
              </w:tc>
              <w:tc>
                <w:tcPr>
                  <w:tcW w:w="3251" w:type="pct"/>
                  <w:tcBorders>
                    <w:tl2br w:val="nil"/>
                    <w:tr2bl w:val="nil"/>
                  </w:tcBorders>
                  <w:shd w:val="clear" w:color="auto" w:fill="auto"/>
                  <w:noWrap w:val="0"/>
                  <w:vAlign w:val="center"/>
                </w:tcPr>
                <w:p w14:paraId="30344AD6">
                  <w:pPr>
                    <w:jc w:val="center"/>
                    <w:rPr>
                      <w:rFonts w:hint="default" w:ascii="Times New Roman" w:hAnsi="Times New Roman" w:eastAsia="宋体" w:cs="Times New Roman"/>
                      <w:bCs/>
                      <w:color w:val="0000FF"/>
                      <w:kern w:val="2"/>
                      <w:sz w:val="21"/>
                      <w:szCs w:val="21"/>
                      <w:highlight w:val="none"/>
                      <w:lang w:val="en-US" w:eastAsia="zh-CN" w:bidi="ar-SA"/>
                    </w:rPr>
                  </w:pPr>
                  <w:r>
                    <w:rPr>
                      <w:rFonts w:hint="eastAsia" w:cs="Times New Roman"/>
                      <w:b w:val="0"/>
                      <w:bCs/>
                      <w:color w:val="0000FF"/>
                      <w:szCs w:val="21"/>
                      <w:highlight w:val="none"/>
                      <w:lang w:val="en-US" w:eastAsia="zh-CN"/>
                    </w:rPr>
                    <w:t>分别位于铸造二车间北部及3#厂房，均为一层框架结构。铸造二车间主要布设下料、打标、抛丸及校平工序，3#厂房主要布设下料、折弯/压型、清洗、焊接、打标及抛丸工序，2个车间均布置有原料区及产品区。</w:t>
                  </w:r>
                </w:p>
              </w:tc>
              <w:tc>
                <w:tcPr>
                  <w:tcW w:w="673" w:type="pct"/>
                  <w:tcBorders>
                    <w:tl2br w:val="nil"/>
                    <w:tr2bl w:val="nil"/>
                  </w:tcBorders>
                  <w:noWrap w:val="0"/>
                  <w:vAlign w:val="center"/>
                </w:tcPr>
                <w:p w14:paraId="25861F2E">
                  <w:pPr>
                    <w:jc w:val="center"/>
                    <w:rPr>
                      <w:rFonts w:hint="default" w:ascii="Times New Roman" w:hAnsi="Times New Roman" w:eastAsia="宋体" w:cs="Times New Roman"/>
                      <w:b w:val="0"/>
                      <w:bCs/>
                      <w:color w:val="0000FF"/>
                      <w:szCs w:val="21"/>
                      <w:highlight w:val="none"/>
                      <w:lang w:val="en-US" w:eastAsia="zh-CN"/>
                    </w:rPr>
                  </w:pPr>
                  <w:r>
                    <w:rPr>
                      <w:rFonts w:hint="eastAsia" w:cs="Times New Roman"/>
                      <w:b w:val="0"/>
                      <w:bCs/>
                      <w:color w:val="0000FF"/>
                      <w:szCs w:val="21"/>
                      <w:highlight w:val="none"/>
                      <w:lang w:val="en-US" w:eastAsia="zh-CN"/>
                    </w:rPr>
                    <w:t>铸造二车间依托现有，3#厂房新建</w:t>
                  </w:r>
                </w:p>
              </w:tc>
            </w:tr>
            <w:tr w14:paraId="1752C9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77" w:type="pct"/>
                  <w:vMerge w:val="restart"/>
                  <w:tcBorders>
                    <w:tl2br w:val="nil"/>
                    <w:tr2bl w:val="nil"/>
                  </w:tcBorders>
                  <w:noWrap w:val="0"/>
                  <w:vAlign w:val="center"/>
                </w:tcPr>
                <w:p w14:paraId="388C3007">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辅助工程</w:t>
                  </w:r>
                </w:p>
              </w:tc>
              <w:tc>
                <w:tcPr>
                  <w:tcW w:w="797" w:type="pct"/>
                  <w:gridSpan w:val="2"/>
                  <w:tcBorders>
                    <w:tl2br w:val="nil"/>
                    <w:tr2bl w:val="nil"/>
                  </w:tcBorders>
                  <w:noWrap w:val="0"/>
                  <w:vAlign w:val="center"/>
                </w:tcPr>
                <w:p w14:paraId="547F4D86">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eastAsia="zh-CN"/>
                    </w:rPr>
                    <w:t>办公楼</w:t>
                  </w:r>
                </w:p>
              </w:tc>
              <w:tc>
                <w:tcPr>
                  <w:tcW w:w="3251" w:type="pct"/>
                  <w:tcBorders>
                    <w:tl2br w:val="nil"/>
                    <w:tr2bl w:val="nil"/>
                  </w:tcBorders>
                  <w:shd w:val="clear" w:color="auto" w:fill="auto"/>
                  <w:noWrap w:val="0"/>
                  <w:vAlign w:val="center"/>
                </w:tcPr>
                <w:p w14:paraId="78B6CE59">
                  <w:pPr>
                    <w:jc w:val="left"/>
                    <w:rPr>
                      <w:rFonts w:hint="default" w:ascii="Times New Roman" w:hAnsi="Times New Roman" w:eastAsia="宋体" w:cs="Times New Roman"/>
                      <w:bCs/>
                      <w:color w:val="0000FF"/>
                      <w:kern w:val="2"/>
                      <w:sz w:val="21"/>
                      <w:szCs w:val="21"/>
                      <w:highlight w:val="none"/>
                      <w:lang w:val="en-US" w:eastAsia="zh-CN" w:bidi="ar-SA"/>
                    </w:rPr>
                  </w:pPr>
                  <w:r>
                    <w:rPr>
                      <w:rFonts w:hint="eastAsia" w:cs="Times New Roman"/>
                      <w:bCs/>
                      <w:color w:val="0000FF"/>
                      <w:kern w:val="2"/>
                      <w:sz w:val="21"/>
                      <w:szCs w:val="21"/>
                      <w:highlight w:val="none"/>
                      <w:lang w:val="en-US" w:eastAsia="zh-CN" w:bidi="ar-SA"/>
                    </w:rPr>
                    <w:t>依托现有办公楼。</w:t>
                  </w:r>
                </w:p>
              </w:tc>
              <w:tc>
                <w:tcPr>
                  <w:tcW w:w="673" w:type="pct"/>
                  <w:tcBorders>
                    <w:tl2br w:val="nil"/>
                    <w:tr2bl w:val="nil"/>
                  </w:tcBorders>
                  <w:noWrap w:val="0"/>
                  <w:vAlign w:val="center"/>
                </w:tcPr>
                <w:p w14:paraId="0B81096E">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val="en-US" w:eastAsia="zh-CN"/>
                    </w:rPr>
                    <w:t>依托</w:t>
                  </w:r>
                </w:p>
              </w:tc>
            </w:tr>
            <w:tr w14:paraId="2312E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77" w:type="pct"/>
                  <w:vMerge w:val="continue"/>
                  <w:tcBorders>
                    <w:tl2br w:val="nil"/>
                    <w:tr2bl w:val="nil"/>
                  </w:tcBorders>
                  <w:noWrap w:val="0"/>
                  <w:vAlign w:val="center"/>
                </w:tcPr>
                <w:p w14:paraId="2E3F21E7">
                  <w:pPr>
                    <w:jc w:val="center"/>
                    <w:rPr>
                      <w:rFonts w:hint="default" w:ascii="Times New Roman" w:hAnsi="Times New Roman" w:cs="Times New Roman"/>
                      <w:bCs/>
                      <w:color w:val="0000FF"/>
                      <w:szCs w:val="21"/>
                      <w:highlight w:val="none"/>
                    </w:rPr>
                  </w:pPr>
                </w:p>
              </w:tc>
              <w:tc>
                <w:tcPr>
                  <w:tcW w:w="797" w:type="pct"/>
                  <w:gridSpan w:val="2"/>
                  <w:tcBorders>
                    <w:tl2br w:val="nil"/>
                    <w:tr2bl w:val="nil"/>
                  </w:tcBorders>
                  <w:noWrap w:val="0"/>
                  <w:vAlign w:val="center"/>
                </w:tcPr>
                <w:p w14:paraId="753BCCEA">
                  <w:pPr>
                    <w:jc w:val="center"/>
                    <w:rPr>
                      <w:rFonts w:hint="eastAsia" w:cs="Times New Roman"/>
                      <w:bCs/>
                      <w:color w:val="0000FF"/>
                      <w:szCs w:val="21"/>
                      <w:highlight w:val="none"/>
                      <w:lang w:eastAsia="zh-CN"/>
                    </w:rPr>
                  </w:pPr>
                  <w:r>
                    <w:rPr>
                      <w:rFonts w:hint="eastAsia" w:cs="Times New Roman"/>
                      <w:bCs/>
                      <w:color w:val="0000FF"/>
                      <w:szCs w:val="21"/>
                      <w:highlight w:val="none"/>
                      <w:lang w:eastAsia="zh-CN"/>
                    </w:rPr>
                    <w:t>危废贮存库</w:t>
                  </w:r>
                </w:p>
              </w:tc>
              <w:tc>
                <w:tcPr>
                  <w:tcW w:w="3251" w:type="pct"/>
                  <w:tcBorders>
                    <w:tl2br w:val="nil"/>
                    <w:tr2bl w:val="nil"/>
                  </w:tcBorders>
                  <w:shd w:val="clear" w:color="auto" w:fill="auto"/>
                  <w:noWrap w:val="0"/>
                  <w:vAlign w:val="center"/>
                </w:tcPr>
                <w:p w14:paraId="33C77AFD">
                  <w:pPr>
                    <w:jc w:val="left"/>
                    <w:rPr>
                      <w:rFonts w:hint="default" w:ascii="Times New Roman" w:hAnsi="Times New Roman" w:eastAsia="宋体" w:cs="Times New Roman"/>
                      <w:bCs/>
                      <w:color w:val="0000FF"/>
                      <w:kern w:val="2"/>
                      <w:sz w:val="21"/>
                      <w:szCs w:val="21"/>
                      <w:highlight w:val="none"/>
                      <w:lang w:val="en-US" w:eastAsia="zh-CN" w:bidi="ar-SA"/>
                    </w:rPr>
                  </w:pPr>
                  <w:r>
                    <w:rPr>
                      <w:rFonts w:hint="default" w:cs="Times New Roman"/>
                      <w:bCs/>
                      <w:color w:val="0000FF"/>
                      <w:szCs w:val="21"/>
                      <w:highlight w:val="none"/>
                      <w:lang w:val="en-US" w:eastAsia="zh-CN"/>
                    </w:rPr>
                    <w:t>建筑面积</w:t>
                  </w:r>
                  <w:r>
                    <w:rPr>
                      <w:rFonts w:hint="eastAsia" w:cs="Times New Roman"/>
                      <w:bCs/>
                      <w:color w:val="0000FF"/>
                      <w:szCs w:val="21"/>
                      <w:highlight w:val="none"/>
                      <w:lang w:val="en-US" w:eastAsia="zh-CN"/>
                    </w:rPr>
                    <w:t>约160m</w:t>
                  </w:r>
                  <w:r>
                    <w:rPr>
                      <w:rFonts w:hint="eastAsia" w:cs="Times New Roman"/>
                      <w:bCs/>
                      <w:color w:val="0000FF"/>
                      <w:szCs w:val="21"/>
                      <w:highlight w:val="none"/>
                      <w:vertAlign w:val="superscript"/>
                      <w:lang w:val="en-US" w:eastAsia="zh-CN"/>
                    </w:rPr>
                    <w:t>2</w:t>
                  </w:r>
                  <w:r>
                    <w:rPr>
                      <w:rFonts w:hint="default" w:cs="Times New Roman"/>
                      <w:bCs/>
                      <w:color w:val="0000FF"/>
                      <w:szCs w:val="21"/>
                      <w:highlight w:val="none"/>
                      <w:lang w:val="en-US" w:eastAsia="zh-CN"/>
                    </w:rPr>
                    <w:t>，用于暂存</w:t>
                  </w:r>
                  <w:r>
                    <w:rPr>
                      <w:rFonts w:hint="eastAsia" w:cs="Times New Roman"/>
                      <w:bCs/>
                      <w:color w:val="0000FF"/>
                      <w:szCs w:val="21"/>
                      <w:highlight w:val="none"/>
                      <w:lang w:val="en-US" w:eastAsia="zh-CN"/>
                    </w:rPr>
                    <w:t>各类</w:t>
                  </w:r>
                  <w:r>
                    <w:rPr>
                      <w:rFonts w:hint="default" w:cs="Times New Roman"/>
                      <w:bCs/>
                      <w:color w:val="0000FF"/>
                      <w:szCs w:val="21"/>
                      <w:highlight w:val="none"/>
                      <w:lang w:val="en-US" w:eastAsia="zh-CN"/>
                    </w:rPr>
                    <w:t>危险废物</w:t>
                  </w:r>
                  <w:r>
                    <w:rPr>
                      <w:rFonts w:hint="eastAsia" w:cs="Times New Roman"/>
                      <w:bCs/>
                      <w:color w:val="0000FF"/>
                      <w:szCs w:val="21"/>
                      <w:highlight w:val="none"/>
                      <w:lang w:val="en-US" w:eastAsia="zh-CN"/>
                    </w:rPr>
                    <w:t>。</w:t>
                  </w:r>
                </w:p>
              </w:tc>
              <w:tc>
                <w:tcPr>
                  <w:tcW w:w="673" w:type="pct"/>
                  <w:tcBorders>
                    <w:tl2br w:val="nil"/>
                    <w:tr2bl w:val="nil"/>
                  </w:tcBorders>
                  <w:noWrap w:val="0"/>
                  <w:vAlign w:val="center"/>
                </w:tcPr>
                <w:p w14:paraId="5E1BD6E9">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val="en-US" w:eastAsia="zh-CN"/>
                    </w:rPr>
                    <w:t>依托</w:t>
                  </w:r>
                </w:p>
              </w:tc>
            </w:tr>
            <w:tr w14:paraId="3A6F64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77" w:type="pct"/>
                  <w:vMerge w:val="restart"/>
                  <w:tcBorders>
                    <w:tl2br w:val="nil"/>
                    <w:tr2bl w:val="nil"/>
                  </w:tcBorders>
                  <w:noWrap w:val="0"/>
                  <w:vAlign w:val="center"/>
                </w:tcPr>
                <w:p w14:paraId="7D8AFF8E">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公用工程</w:t>
                  </w:r>
                </w:p>
              </w:tc>
              <w:tc>
                <w:tcPr>
                  <w:tcW w:w="797" w:type="pct"/>
                  <w:gridSpan w:val="2"/>
                  <w:tcBorders>
                    <w:tl2br w:val="nil"/>
                    <w:tr2bl w:val="nil"/>
                  </w:tcBorders>
                  <w:noWrap w:val="0"/>
                  <w:vAlign w:val="center"/>
                </w:tcPr>
                <w:p w14:paraId="07146200">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供电</w:t>
                  </w:r>
                </w:p>
              </w:tc>
              <w:tc>
                <w:tcPr>
                  <w:tcW w:w="3251" w:type="pct"/>
                  <w:tcBorders>
                    <w:tl2br w:val="nil"/>
                    <w:tr2bl w:val="nil"/>
                  </w:tcBorders>
                  <w:noWrap w:val="0"/>
                  <w:vAlign w:val="center"/>
                </w:tcPr>
                <w:p w14:paraId="3C257965">
                  <w:pPr>
                    <w:jc w:val="both"/>
                    <w:rPr>
                      <w:rFonts w:hint="default" w:ascii="Times New Roman" w:hAnsi="Times New Roman" w:cs="Times New Roman"/>
                      <w:bCs/>
                      <w:color w:val="0000FF"/>
                      <w:szCs w:val="21"/>
                      <w:highlight w:val="none"/>
                    </w:rPr>
                  </w:pPr>
                  <w:r>
                    <w:rPr>
                      <w:rFonts w:hint="eastAsia" w:cs="Times New Roman"/>
                      <w:color w:val="0000FF"/>
                      <w:szCs w:val="21"/>
                      <w:highlight w:val="none"/>
                      <w:lang w:eastAsia="zh-CN"/>
                    </w:rPr>
                    <w:t>依托厂区现有供电系统</w:t>
                  </w:r>
                  <w:r>
                    <w:rPr>
                      <w:rFonts w:hint="default" w:ascii="Times New Roman" w:hAnsi="Times New Roman" w:cs="Times New Roman"/>
                      <w:color w:val="0000FF"/>
                      <w:szCs w:val="21"/>
                      <w:highlight w:val="none"/>
                    </w:rPr>
                    <w:t>。</w:t>
                  </w:r>
                </w:p>
              </w:tc>
              <w:tc>
                <w:tcPr>
                  <w:tcW w:w="673" w:type="pct"/>
                  <w:tcBorders>
                    <w:tl2br w:val="nil"/>
                    <w:tr2bl w:val="nil"/>
                  </w:tcBorders>
                  <w:noWrap w:val="0"/>
                  <w:vAlign w:val="center"/>
                </w:tcPr>
                <w:p w14:paraId="63D5799A">
                  <w:pPr>
                    <w:jc w:val="center"/>
                    <w:rPr>
                      <w:rFonts w:hint="default" w:ascii="Times New Roman" w:hAnsi="Times New Roman" w:eastAsia="宋体" w:cs="Times New Roman"/>
                      <w:bCs/>
                      <w:color w:val="0000FF"/>
                      <w:szCs w:val="21"/>
                      <w:highlight w:val="none"/>
                      <w:lang w:eastAsia="zh-CN"/>
                    </w:rPr>
                  </w:pPr>
                  <w:r>
                    <w:rPr>
                      <w:rFonts w:hint="default" w:ascii="Times New Roman" w:hAnsi="Times New Roman" w:cs="Times New Roman"/>
                      <w:bCs/>
                      <w:color w:val="0000FF"/>
                      <w:szCs w:val="21"/>
                      <w:highlight w:val="none"/>
                      <w:lang w:eastAsia="zh-CN"/>
                    </w:rPr>
                    <w:t>依托</w:t>
                  </w:r>
                </w:p>
              </w:tc>
            </w:tr>
            <w:tr w14:paraId="669F4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77" w:type="pct"/>
                  <w:vMerge w:val="continue"/>
                  <w:tcBorders>
                    <w:tl2br w:val="nil"/>
                    <w:tr2bl w:val="nil"/>
                  </w:tcBorders>
                  <w:noWrap w:val="0"/>
                  <w:vAlign w:val="center"/>
                </w:tcPr>
                <w:p w14:paraId="7374C542">
                  <w:pPr>
                    <w:jc w:val="center"/>
                    <w:rPr>
                      <w:rFonts w:hint="default" w:ascii="Times New Roman" w:hAnsi="Times New Roman" w:cs="Times New Roman"/>
                      <w:bCs/>
                      <w:color w:val="0000FF"/>
                      <w:szCs w:val="21"/>
                      <w:highlight w:val="none"/>
                    </w:rPr>
                  </w:pPr>
                </w:p>
              </w:tc>
              <w:tc>
                <w:tcPr>
                  <w:tcW w:w="797" w:type="pct"/>
                  <w:gridSpan w:val="2"/>
                  <w:tcBorders>
                    <w:tl2br w:val="nil"/>
                    <w:tr2bl w:val="nil"/>
                  </w:tcBorders>
                  <w:noWrap w:val="0"/>
                  <w:vAlign w:val="center"/>
                </w:tcPr>
                <w:p w14:paraId="4823537B">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给水</w:t>
                  </w:r>
                </w:p>
              </w:tc>
              <w:tc>
                <w:tcPr>
                  <w:tcW w:w="3251" w:type="pct"/>
                  <w:tcBorders>
                    <w:tl2br w:val="nil"/>
                    <w:tr2bl w:val="nil"/>
                  </w:tcBorders>
                  <w:noWrap w:val="0"/>
                  <w:vAlign w:val="center"/>
                </w:tcPr>
                <w:p w14:paraId="34225719">
                  <w:pPr>
                    <w:jc w:val="both"/>
                    <w:rPr>
                      <w:rFonts w:hint="default" w:ascii="Times New Roman" w:hAnsi="Times New Roman" w:cs="Times New Roman"/>
                      <w:bCs/>
                      <w:color w:val="0000FF"/>
                      <w:szCs w:val="21"/>
                      <w:highlight w:val="none"/>
                    </w:rPr>
                  </w:pPr>
                  <w:r>
                    <w:rPr>
                      <w:rFonts w:hint="eastAsia" w:cs="Times New Roman"/>
                      <w:color w:val="0000FF"/>
                      <w:szCs w:val="21"/>
                      <w:highlight w:val="none"/>
                      <w:lang w:eastAsia="zh-CN"/>
                    </w:rPr>
                    <w:t>本项目不新增员工，无生活污水产生；清洗工序产生的废水依托宝鸡华强涂装技术有限公司污水处理站进行处理，处理后的达标废水近期拉运，远期接入管网后通过污水管网排入五丈原污水处理厂处置。</w:t>
                  </w:r>
                </w:p>
              </w:tc>
              <w:tc>
                <w:tcPr>
                  <w:tcW w:w="673" w:type="pct"/>
                  <w:tcBorders>
                    <w:tl2br w:val="nil"/>
                    <w:tr2bl w:val="nil"/>
                  </w:tcBorders>
                  <w:noWrap w:val="0"/>
                  <w:vAlign w:val="center"/>
                </w:tcPr>
                <w:p w14:paraId="13CEDE11">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val="en-US" w:eastAsia="zh-CN"/>
                    </w:rPr>
                    <w:t>/</w:t>
                  </w:r>
                </w:p>
              </w:tc>
            </w:tr>
            <w:tr w14:paraId="4115E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77" w:type="pct"/>
                  <w:vMerge w:val="continue"/>
                  <w:tcBorders>
                    <w:tl2br w:val="nil"/>
                    <w:tr2bl w:val="nil"/>
                  </w:tcBorders>
                  <w:noWrap w:val="0"/>
                  <w:vAlign w:val="center"/>
                </w:tcPr>
                <w:p w14:paraId="6366CFBD">
                  <w:pPr>
                    <w:jc w:val="center"/>
                    <w:rPr>
                      <w:rFonts w:hint="default" w:ascii="Times New Roman" w:hAnsi="Times New Roman" w:cs="Times New Roman"/>
                      <w:bCs/>
                      <w:color w:val="0000FF"/>
                      <w:szCs w:val="21"/>
                      <w:highlight w:val="none"/>
                    </w:rPr>
                  </w:pPr>
                </w:p>
              </w:tc>
              <w:tc>
                <w:tcPr>
                  <w:tcW w:w="797" w:type="pct"/>
                  <w:gridSpan w:val="2"/>
                  <w:tcBorders>
                    <w:tl2br w:val="nil"/>
                    <w:tr2bl w:val="nil"/>
                  </w:tcBorders>
                  <w:noWrap w:val="0"/>
                  <w:vAlign w:val="center"/>
                </w:tcPr>
                <w:p w14:paraId="325E0F57">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排水</w:t>
                  </w:r>
                </w:p>
              </w:tc>
              <w:tc>
                <w:tcPr>
                  <w:tcW w:w="3251" w:type="pct"/>
                  <w:tcBorders>
                    <w:tl2br w:val="nil"/>
                    <w:tr2bl w:val="nil"/>
                  </w:tcBorders>
                  <w:noWrap w:val="0"/>
                  <w:vAlign w:val="center"/>
                </w:tcPr>
                <w:p w14:paraId="7A837BE8">
                  <w:pPr>
                    <w:jc w:val="both"/>
                    <w:rPr>
                      <w:rFonts w:hint="default" w:ascii="Times New Roman" w:hAnsi="Times New Roman" w:eastAsia="宋体" w:cs="Times New Roman"/>
                      <w:bCs/>
                      <w:color w:val="0000FF"/>
                      <w:szCs w:val="21"/>
                      <w:highlight w:val="none"/>
                      <w:lang w:eastAsia="zh-CN"/>
                    </w:rPr>
                  </w:pPr>
                  <w:r>
                    <w:rPr>
                      <w:rFonts w:hint="eastAsia" w:cs="Times New Roman"/>
                      <w:color w:val="0000FF"/>
                      <w:szCs w:val="21"/>
                      <w:highlight w:val="none"/>
                      <w:lang w:eastAsia="zh-CN"/>
                    </w:rPr>
                    <w:t>本项目不新增员工，无生活污水产生；清洗工序产生的废水依托宝鸡华强涂装技术有限公司污水处理站进行处理，处理后的达标废水近期拉运，远期接入管网后通过污水管网排入五丈原污水处理厂处置。</w:t>
                  </w:r>
                </w:p>
              </w:tc>
              <w:tc>
                <w:tcPr>
                  <w:tcW w:w="673" w:type="pct"/>
                  <w:tcBorders>
                    <w:tl2br w:val="nil"/>
                    <w:tr2bl w:val="nil"/>
                  </w:tcBorders>
                  <w:noWrap w:val="0"/>
                  <w:vAlign w:val="center"/>
                </w:tcPr>
                <w:p w14:paraId="26D3CDCF">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w:t>
                  </w:r>
                </w:p>
              </w:tc>
            </w:tr>
            <w:tr w14:paraId="2C957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77" w:type="pct"/>
                  <w:vMerge w:val="restart"/>
                  <w:tcBorders>
                    <w:tl2br w:val="nil"/>
                    <w:tr2bl w:val="nil"/>
                  </w:tcBorders>
                  <w:noWrap w:val="0"/>
                  <w:vAlign w:val="center"/>
                </w:tcPr>
                <w:p w14:paraId="11E81C8D">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环保工程</w:t>
                  </w:r>
                </w:p>
              </w:tc>
              <w:tc>
                <w:tcPr>
                  <w:tcW w:w="292" w:type="pct"/>
                  <w:vMerge w:val="restart"/>
                  <w:tcBorders>
                    <w:tl2br w:val="nil"/>
                    <w:tr2bl w:val="nil"/>
                  </w:tcBorders>
                  <w:noWrap w:val="0"/>
                  <w:vAlign w:val="center"/>
                </w:tcPr>
                <w:p w14:paraId="1AF5CCB4">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eastAsia="zh-CN"/>
                    </w:rPr>
                    <w:t>废气处理</w:t>
                  </w:r>
                </w:p>
              </w:tc>
              <w:tc>
                <w:tcPr>
                  <w:tcW w:w="505" w:type="pct"/>
                  <w:tcBorders>
                    <w:tl2br w:val="nil"/>
                    <w:tr2bl w:val="nil"/>
                  </w:tcBorders>
                  <w:noWrap w:val="0"/>
                  <w:vAlign w:val="center"/>
                </w:tcPr>
                <w:p w14:paraId="16C2C367">
                  <w:pPr>
                    <w:jc w:val="center"/>
                    <w:rPr>
                      <w:rFonts w:hint="default" w:cs="Times New Roman"/>
                      <w:bCs/>
                      <w:color w:val="0000FF"/>
                      <w:szCs w:val="21"/>
                      <w:highlight w:val="none"/>
                      <w:lang w:val="en-US" w:eastAsia="zh-CN"/>
                    </w:rPr>
                  </w:pPr>
                  <w:r>
                    <w:rPr>
                      <w:rFonts w:hint="eastAsia" w:cs="Times New Roman"/>
                      <w:bCs/>
                      <w:color w:val="0000FF"/>
                      <w:szCs w:val="21"/>
                      <w:highlight w:val="none"/>
                      <w:lang w:val="en-US" w:eastAsia="zh-CN"/>
                    </w:rPr>
                    <w:t>下料废气</w:t>
                  </w:r>
                </w:p>
              </w:tc>
              <w:tc>
                <w:tcPr>
                  <w:tcW w:w="3251" w:type="pct"/>
                  <w:tcBorders>
                    <w:tl2br w:val="nil"/>
                    <w:tr2bl w:val="nil"/>
                  </w:tcBorders>
                  <w:noWrap w:val="0"/>
                  <w:vAlign w:val="center"/>
                </w:tcPr>
                <w:p w14:paraId="32D0B858">
                  <w:pPr>
                    <w:jc w:val="both"/>
                    <w:rPr>
                      <w:rFonts w:hint="default" w:cs="Times New Roman"/>
                      <w:bCs/>
                      <w:color w:val="0000FF"/>
                      <w:szCs w:val="21"/>
                      <w:highlight w:val="none"/>
                      <w:lang w:val="en-US" w:eastAsia="zh-CN"/>
                    </w:rPr>
                  </w:pPr>
                  <w:r>
                    <w:rPr>
                      <w:rFonts w:hint="eastAsia" w:cs="Times New Roman"/>
                      <w:bCs/>
                      <w:color w:val="0000FF"/>
                      <w:szCs w:val="21"/>
                      <w:highlight w:val="none"/>
                      <w:lang w:val="en-US" w:eastAsia="zh-CN"/>
                    </w:rPr>
                    <w:t>经设备自带滤筒除尘器处理后通过15m排气筒（</w:t>
                  </w:r>
                  <w:r>
                    <w:rPr>
                      <w:rFonts w:hint="eastAsia"/>
                      <w:bCs/>
                      <w:color w:val="0000FF"/>
                      <w:szCs w:val="21"/>
                    </w:rPr>
                    <w:t>DA00</w:t>
                  </w:r>
                  <w:r>
                    <w:rPr>
                      <w:rFonts w:hint="eastAsia"/>
                      <w:bCs/>
                      <w:color w:val="0000FF"/>
                      <w:szCs w:val="21"/>
                      <w:lang w:val="en-US" w:eastAsia="zh-CN"/>
                    </w:rPr>
                    <w:t>9</w:t>
                  </w:r>
                  <w:r>
                    <w:rPr>
                      <w:rFonts w:hint="eastAsia"/>
                      <w:bCs/>
                      <w:color w:val="0000FF"/>
                      <w:szCs w:val="21"/>
                    </w:rPr>
                    <w:t>、DA00</w:t>
                  </w:r>
                  <w:r>
                    <w:rPr>
                      <w:rFonts w:hint="eastAsia"/>
                      <w:bCs/>
                      <w:color w:val="0000FF"/>
                      <w:szCs w:val="21"/>
                      <w:lang w:val="en-US" w:eastAsia="zh-CN"/>
                    </w:rPr>
                    <w:t>10</w:t>
                  </w:r>
                  <w:r>
                    <w:rPr>
                      <w:rFonts w:hint="eastAsia" w:cs="Times New Roman"/>
                      <w:bCs/>
                      <w:color w:val="0000FF"/>
                      <w:szCs w:val="21"/>
                      <w:highlight w:val="none"/>
                      <w:lang w:val="en-US" w:eastAsia="zh-CN"/>
                    </w:rPr>
                    <w:t>）达标排放。</w:t>
                  </w:r>
                </w:p>
              </w:tc>
              <w:tc>
                <w:tcPr>
                  <w:tcW w:w="673" w:type="pct"/>
                  <w:tcBorders>
                    <w:tl2br w:val="nil"/>
                    <w:tr2bl w:val="nil"/>
                  </w:tcBorders>
                  <w:noWrap w:val="0"/>
                  <w:vAlign w:val="center"/>
                </w:tcPr>
                <w:p w14:paraId="378BE3F6">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eastAsia="zh-CN"/>
                    </w:rPr>
                    <w:t>新建</w:t>
                  </w:r>
                </w:p>
              </w:tc>
            </w:tr>
            <w:tr w14:paraId="6370FA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277" w:type="pct"/>
                  <w:vMerge w:val="continue"/>
                  <w:tcBorders>
                    <w:tl2br w:val="nil"/>
                    <w:tr2bl w:val="nil"/>
                  </w:tcBorders>
                  <w:noWrap w:val="0"/>
                  <w:vAlign w:val="center"/>
                </w:tcPr>
                <w:p w14:paraId="4A9D2AD3">
                  <w:pPr>
                    <w:jc w:val="center"/>
                    <w:rPr>
                      <w:rFonts w:hint="default" w:ascii="Times New Roman" w:hAnsi="Times New Roman" w:cs="Times New Roman"/>
                      <w:bCs/>
                      <w:color w:val="0000FF"/>
                      <w:szCs w:val="21"/>
                      <w:highlight w:val="none"/>
                    </w:rPr>
                  </w:pPr>
                </w:p>
              </w:tc>
              <w:tc>
                <w:tcPr>
                  <w:tcW w:w="292" w:type="pct"/>
                  <w:vMerge w:val="continue"/>
                  <w:tcBorders>
                    <w:tl2br w:val="nil"/>
                    <w:tr2bl w:val="nil"/>
                  </w:tcBorders>
                  <w:noWrap w:val="0"/>
                  <w:vAlign w:val="center"/>
                </w:tcPr>
                <w:p w14:paraId="084266F7">
                  <w:pPr>
                    <w:jc w:val="center"/>
                    <w:rPr>
                      <w:rFonts w:hint="eastAsia" w:cs="Times New Roman"/>
                      <w:bCs/>
                      <w:color w:val="0000FF"/>
                      <w:szCs w:val="21"/>
                      <w:highlight w:val="none"/>
                      <w:lang w:eastAsia="zh-CN"/>
                    </w:rPr>
                  </w:pPr>
                </w:p>
              </w:tc>
              <w:tc>
                <w:tcPr>
                  <w:tcW w:w="505" w:type="pct"/>
                  <w:tcBorders>
                    <w:tl2br w:val="nil"/>
                    <w:tr2bl w:val="nil"/>
                  </w:tcBorders>
                  <w:noWrap w:val="0"/>
                  <w:vAlign w:val="center"/>
                </w:tcPr>
                <w:p w14:paraId="730905A2">
                  <w:pPr>
                    <w:jc w:val="center"/>
                    <w:rPr>
                      <w:rFonts w:hint="eastAsia" w:cs="Times New Roman"/>
                      <w:bCs/>
                      <w:color w:val="0000FF"/>
                      <w:szCs w:val="21"/>
                      <w:highlight w:val="none"/>
                      <w:lang w:val="en-US" w:eastAsia="zh-CN"/>
                    </w:rPr>
                  </w:pPr>
                  <w:r>
                    <w:rPr>
                      <w:rFonts w:hint="eastAsia" w:cs="Times New Roman"/>
                      <w:bCs/>
                      <w:color w:val="0000FF"/>
                      <w:szCs w:val="21"/>
                      <w:highlight w:val="none"/>
                      <w:lang w:val="en-US" w:eastAsia="zh-CN"/>
                    </w:rPr>
                    <w:t>抛丸废气</w:t>
                  </w:r>
                </w:p>
              </w:tc>
              <w:tc>
                <w:tcPr>
                  <w:tcW w:w="3251" w:type="pct"/>
                  <w:tcBorders>
                    <w:tl2br w:val="nil"/>
                    <w:tr2bl w:val="nil"/>
                  </w:tcBorders>
                  <w:noWrap w:val="0"/>
                  <w:vAlign w:val="center"/>
                </w:tcPr>
                <w:p w14:paraId="7D68D7AA">
                  <w:pPr>
                    <w:jc w:val="both"/>
                    <w:rPr>
                      <w:rFonts w:hint="default" w:cs="Times New Roman"/>
                      <w:bCs/>
                      <w:color w:val="0000FF"/>
                      <w:szCs w:val="21"/>
                      <w:highlight w:val="none"/>
                      <w:lang w:val="en-US" w:eastAsia="zh-CN"/>
                    </w:rPr>
                  </w:pPr>
                  <w:r>
                    <w:rPr>
                      <w:rFonts w:hint="eastAsia" w:cs="Times New Roman"/>
                      <w:bCs/>
                      <w:color w:val="0000FF"/>
                      <w:szCs w:val="21"/>
                      <w:highlight w:val="none"/>
                      <w:lang w:val="en-US" w:eastAsia="zh-CN"/>
                    </w:rPr>
                    <w:t>经管道收集后经旋风除尘器+布袋除尘器处理，分别通过15m排气筒</w:t>
                  </w:r>
                  <w:r>
                    <w:rPr>
                      <w:rFonts w:hint="eastAsia"/>
                      <w:bCs/>
                      <w:color w:val="0000FF"/>
                      <w:szCs w:val="21"/>
                    </w:rPr>
                    <w:t>（</w:t>
                  </w:r>
                  <w:r>
                    <w:rPr>
                      <w:rFonts w:hint="eastAsia"/>
                      <w:bCs/>
                      <w:color w:val="0000FF"/>
                      <w:szCs w:val="21"/>
                      <w:highlight w:val="none"/>
                    </w:rPr>
                    <w:t>DA01</w:t>
                  </w:r>
                  <w:r>
                    <w:rPr>
                      <w:rFonts w:hint="eastAsia"/>
                      <w:bCs/>
                      <w:color w:val="0000FF"/>
                      <w:szCs w:val="21"/>
                      <w:highlight w:val="none"/>
                      <w:lang w:val="en-US" w:eastAsia="zh-CN"/>
                    </w:rPr>
                    <w:t>1</w:t>
                  </w:r>
                  <w:r>
                    <w:rPr>
                      <w:rFonts w:hint="eastAsia"/>
                      <w:bCs/>
                      <w:color w:val="0000FF"/>
                      <w:szCs w:val="21"/>
                      <w:highlight w:val="none"/>
                      <w:lang w:eastAsia="zh-CN"/>
                    </w:rPr>
                    <w:t>、</w:t>
                  </w:r>
                  <w:r>
                    <w:rPr>
                      <w:rFonts w:hint="eastAsia"/>
                      <w:bCs/>
                      <w:color w:val="0000FF"/>
                      <w:szCs w:val="21"/>
                      <w:highlight w:val="none"/>
                      <w:lang w:val="en-US" w:eastAsia="zh-CN"/>
                    </w:rPr>
                    <w:t>DA012、</w:t>
                  </w:r>
                  <w:r>
                    <w:rPr>
                      <w:rFonts w:hint="eastAsia" w:cs="Times New Roman"/>
                      <w:bCs/>
                      <w:color w:val="0000FF"/>
                      <w:szCs w:val="21"/>
                      <w:highlight w:val="none"/>
                      <w:lang w:val="en-US" w:eastAsia="zh-CN"/>
                    </w:rPr>
                    <w:t>DA013、DA014</w:t>
                  </w:r>
                  <w:r>
                    <w:rPr>
                      <w:rFonts w:hint="eastAsia"/>
                      <w:bCs/>
                      <w:color w:val="0000FF"/>
                      <w:szCs w:val="21"/>
                    </w:rPr>
                    <w:t>）</w:t>
                  </w:r>
                  <w:r>
                    <w:rPr>
                      <w:rFonts w:hint="eastAsia" w:cs="Times New Roman"/>
                      <w:bCs/>
                      <w:color w:val="0000FF"/>
                      <w:szCs w:val="21"/>
                      <w:highlight w:val="none"/>
                      <w:lang w:val="en-US" w:eastAsia="zh-CN"/>
                    </w:rPr>
                    <w:t>达标排放。</w:t>
                  </w:r>
                </w:p>
              </w:tc>
              <w:tc>
                <w:tcPr>
                  <w:tcW w:w="673" w:type="pct"/>
                  <w:tcBorders>
                    <w:tl2br w:val="nil"/>
                    <w:tr2bl w:val="nil"/>
                  </w:tcBorders>
                  <w:noWrap w:val="0"/>
                  <w:vAlign w:val="center"/>
                </w:tcPr>
                <w:p w14:paraId="164EA7E7">
                  <w:pPr>
                    <w:jc w:val="center"/>
                    <w:rPr>
                      <w:rFonts w:hint="eastAsia" w:cs="Times New Roman"/>
                      <w:bCs/>
                      <w:color w:val="0000FF"/>
                      <w:szCs w:val="21"/>
                      <w:highlight w:val="none"/>
                      <w:lang w:eastAsia="zh-CN"/>
                    </w:rPr>
                  </w:pPr>
                  <w:r>
                    <w:rPr>
                      <w:rFonts w:hint="eastAsia" w:cs="Times New Roman"/>
                      <w:bCs/>
                      <w:color w:val="0000FF"/>
                      <w:szCs w:val="21"/>
                      <w:highlight w:val="none"/>
                      <w:lang w:eastAsia="zh-CN"/>
                    </w:rPr>
                    <w:t>新建</w:t>
                  </w:r>
                </w:p>
              </w:tc>
            </w:tr>
            <w:tr w14:paraId="5E431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77" w:type="pct"/>
                  <w:vMerge w:val="continue"/>
                  <w:tcBorders>
                    <w:tl2br w:val="nil"/>
                    <w:tr2bl w:val="nil"/>
                  </w:tcBorders>
                  <w:noWrap w:val="0"/>
                  <w:vAlign w:val="center"/>
                </w:tcPr>
                <w:p w14:paraId="4326E288">
                  <w:pPr>
                    <w:jc w:val="center"/>
                    <w:rPr>
                      <w:rFonts w:hint="default" w:ascii="Times New Roman" w:hAnsi="Times New Roman" w:cs="Times New Roman"/>
                      <w:bCs/>
                      <w:color w:val="0000FF"/>
                      <w:szCs w:val="21"/>
                      <w:highlight w:val="none"/>
                    </w:rPr>
                  </w:pPr>
                </w:p>
              </w:tc>
              <w:tc>
                <w:tcPr>
                  <w:tcW w:w="292" w:type="pct"/>
                  <w:vMerge w:val="continue"/>
                  <w:tcBorders>
                    <w:tl2br w:val="nil"/>
                    <w:tr2bl w:val="nil"/>
                  </w:tcBorders>
                  <w:noWrap w:val="0"/>
                  <w:vAlign w:val="center"/>
                </w:tcPr>
                <w:p w14:paraId="3B22CE42">
                  <w:pPr>
                    <w:jc w:val="center"/>
                    <w:rPr>
                      <w:rFonts w:hint="eastAsia" w:cs="Times New Roman"/>
                      <w:bCs/>
                      <w:color w:val="0000FF"/>
                      <w:szCs w:val="21"/>
                      <w:highlight w:val="none"/>
                      <w:lang w:eastAsia="zh-CN"/>
                    </w:rPr>
                  </w:pPr>
                </w:p>
              </w:tc>
              <w:tc>
                <w:tcPr>
                  <w:tcW w:w="505" w:type="pct"/>
                  <w:tcBorders>
                    <w:tl2br w:val="nil"/>
                    <w:tr2bl w:val="nil"/>
                  </w:tcBorders>
                  <w:noWrap w:val="0"/>
                  <w:vAlign w:val="center"/>
                </w:tcPr>
                <w:p w14:paraId="6D3B768E">
                  <w:pPr>
                    <w:jc w:val="center"/>
                    <w:rPr>
                      <w:rFonts w:hint="default" w:cs="Times New Roman"/>
                      <w:bCs/>
                      <w:color w:val="0000FF"/>
                      <w:szCs w:val="21"/>
                      <w:highlight w:val="yellow"/>
                      <w:lang w:val="en-US" w:eastAsia="zh-CN"/>
                    </w:rPr>
                  </w:pPr>
                  <w:r>
                    <w:rPr>
                      <w:rFonts w:hint="eastAsia" w:cs="Times New Roman"/>
                      <w:bCs/>
                      <w:color w:val="0000FF"/>
                      <w:szCs w:val="21"/>
                      <w:highlight w:val="none"/>
                      <w:lang w:val="en-US" w:eastAsia="zh-CN"/>
                    </w:rPr>
                    <w:t>焊接废气</w:t>
                  </w:r>
                </w:p>
              </w:tc>
              <w:tc>
                <w:tcPr>
                  <w:tcW w:w="3251" w:type="pct"/>
                  <w:tcBorders>
                    <w:tl2br w:val="nil"/>
                    <w:tr2bl w:val="nil"/>
                  </w:tcBorders>
                  <w:noWrap w:val="0"/>
                  <w:vAlign w:val="center"/>
                </w:tcPr>
                <w:p w14:paraId="66BC9B04">
                  <w:pPr>
                    <w:jc w:val="both"/>
                    <w:rPr>
                      <w:rFonts w:hint="default" w:cs="Times New Roman"/>
                      <w:bCs/>
                      <w:color w:val="0000FF"/>
                      <w:szCs w:val="21"/>
                      <w:highlight w:val="none"/>
                      <w:lang w:val="en-US" w:eastAsia="zh-CN"/>
                    </w:rPr>
                  </w:pPr>
                  <w:r>
                    <w:rPr>
                      <w:rFonts w:hint="eastAsia" w:cs="Times New Roman"/>
                      <w:bCs/>
                      <w:color w:val="0000FF"/>
                      <w:szCs w:val="21"/>
                      <w:highlight w:val="none"/>
                      <w:lang w:val="en-US" w:eastAsia="zh-CN"/>
                    </w:rPr>
                    <w:t>经集气罩+布袋除尘器处理后通过15m排气筒（DA015）达标排放</w:t>
                  </w:r>
                </w:p>
              </w:tc>
              <w:tc>
                <w:tcPr>
                  <w:tcW w:w="673" w:type="pct"/>
                  <w:tcBorders>
                    <w:tl2br w:val="nil"/>
                    <w:tr2bl w:val="nil"/>
                  </w:tcBorders>
                  <w:noWrap w:val="0"/>
                  <w:vAlign w:val="center"/>
                </w:tcPr>
                <w:p w14:paraId="2F8E2038">
                  <w:pPr>
                    <w:jc w:val="center"/>
                    <w:rPr>
                      <w:rFonts w:hint="eastAsia" w:cs="Times New Roman"/>
                      <w:bCs/>
                      <w:color w:val="0000FF"/>
                      <w:szCs w:val="21"/>
                      <w:highlight w:val="none"/>
                      <w:lang w:eastAsia="zh-CN"/>
                    </w:rPr>
                  </w:pPr>
                  <w:r>
                    <w:rPr>
                      <w:rFonts w:hint="eastAsia" w:cs="Times New Roman"/>
                      <w:bCs/>
                      <w:color w:val="0000FF"/>
                      <w:szCs w:val="21"/>
                      <w:highlight w:val="none"/>
                      <w:lang w:eastAsia="zh-CN"/>
                    </w:rPr>
                    <w:t>新建</w:t>
                  </w:r>
                </w:p>
              </w:tc>
            </w:tr>
            <w:tr w14:paraId="13E72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77" w:type="pct"/>
                  <w:vMerge w:val="continue"/>
                  <w:tcBorders>
                    <w:tl2br w:val="nil"/>
                    <w:tr2bl w:val="nil"/>
                  </w:tcBorders>
                  <w:noWrap w:val="0"/>
                  <w:vAlign w:val="center"/>
                </w:tcPr>
                <w:p w14:paraId="46316A1B">
                  <w:pPr>
                    <w:jc w:val="center"/>
                    <w:rPr>
                      <w:rFonts w:hint="default" w:ascii="Times New Roman" w:hAnsi="Times New Roman" w:cs="Times New Roman"/>
                      <w:bCs/>
                      <w:color w:val="0000FF"/>
                      <w:szCs w:val="21"/>
                      <w:highlight w:val="none"/>
                    </w:rPr>
                  </w:pPr>
                </w:p>
              </w:tc>
              <w:tc>
                <w:tcPr>
                  <w:tcW w:w="797" w:type="pct"/>
                  <w:gridSpan w:val="2"/>
                  <w:tcBorders>
                    <w:tl2br w:val="nil"/>
                    <w:tr2bl w:val="nil"/>
                  </w:tcBorders>
                  <w:noWrap w:val="0"/>
                  <w:vAlign w:val="center"/>
                </w:tcPr>
                <w:p w14:paraId="5C74A7D5">
                  <w:pPr>
                    <w:jc w:val="center"/>
                    <w:rPr>
                      <w:rFonts w:hint="default" w:ascii="Times New Roman" w:hAnsi="Times New Roman" w:eastAsia="宋体" w:cs="Times New Roman"/>
                      <w:bCs/>
                      <w:color w:val="0000FF"/>
                      <w:szCs w:val="21"/>
                      <w:highlight w:val="none"/>
                      <w:lang w:val="en-US" w:eastAsia="zh-CN"/>
                    </w:rPr>
                  </w:pPr>
                  <w:r>
                    <w:rPr>
                      <w:rFonts w:hint="default" w:ascii="Times New Roman" w:hAnsi="Times New Roman" w:cs="Times New Roman"/>
                      <w:bCs/>
                      <w:color w:val="0000FF"/>
                      <w:szCs w:val="21"/>
                      <w:highlight w:val="none"/>
                    </w:rPr>
                    <w:t>废水处理</w:t>
                  </w:r>
                </w:p>
              </w:tc>
              <w:tc>
                <w:tcPr>
                  <w:tcW w:w="3251" w:type="pct"/>
                  <w:tcBorders>
                    <w:tl2br w:val="nil"/>
                    <w:tr2bl w:val="nil"/>
                  </w:tcBorders>
                  <w:noWrap w:val="0"/>
                  <w:vAlign w:val="center"/>
                </w:tcPr>
                <w:p w14:paraId="3798A3C7">
                  <w:pPr>
                    <w:jc w:val="both"/>
                    <w:rPr>
                      <w:rFonts w:hint="default" w:ascii="Times New Roman" w:hAnsi="Times New Roman" w:eastAsia="宋体" w:cs="Times New Roman"/>
                      <w:bCs/>
                      <w:color w:val="0000FF"/>
                      <w:szCs w:val="21"/>
                      <w:highlight w:val="none"/>
                      <w:lang w:val="en-US" w:eastAsia="zh-CN"/>
                    </w:rPr>
                  </w:pPr>
                  <w:r>
                    <w:rPr>
                      <w:rFonts w:hint="eastAsia" w:cs="Times New Roman"/>
                      <w:color w:val="0000FF"/>
                      <w:szCs w:val="21"/>
                      <w:highlight w:val="none"/>
                      <w:lang w:eastAsia="zh-CN"/>
                    </w:rPr>
                    <w:t>本项目不新增员工，无生活污水产生；清洗工序产生的废水依托宝鸡华强涂装技术有限公司污水处理站进行处理，处理后的达标废水近期拉运，远期接入管网后通过污水管网排入五丈原污水处理厂处置。</w:t>
                  </w:r>
                </w:p>
              </w:tc>
              <w:tc>
                <w:tcPr>
                  <w:tcW w:w="673" w:type="pct"/>
                  <w:tcBorders>
                    <w:tl2br w:val="nil"/>
                    <w:tr2bl w:val="nil"/>
                  </w:tcBorders>
                  <w:noWrap w:val="0"/>
                  <w:vAlign w:val="center"/>
                </w:tcPr>
                <w:p w14:paraId="4D488DFD">
                  <w:pPr>
                    <w:jc w:val="center"/>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val="en-US" w:eastAsia="zh-CN"/>
                    </w:rPr>
                    <w:t>/</w:t>
                  </w:r>
                </w:p>
              </w:tc>
            </w:tr>
            <w:tr w14:paraId="42AB08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77" w:type="pct"/>
                  <w:vMerge w:val="continue"/>
                  <w:tcBorders>
                    <w:tl2br w:val="nil"/>
                    <w:tr2bl w:val="nil"/>
                  </w:tcBorders>
                  <w:noWrap w:val="0"/>
                  <w:vAlign w:val="center"/>
                </w:tcPr>
                <w:p w14:paraId="364D38CF">
                  <w:pPr>
                    <w:jc w:val="center"/>
                    <w:rPr>
                      <w:rFonts w:hint="default" w:ascii="Times New Roman" w:hAnsi="Times New Roman" w:cs="Times New Roman"/>
                      <w:bCs/>
                      <w:color w:val="0000FF"/>
                      <w:szCs w:val="21"/>
                      <w:highlight w:val="none"/>
                    </w:rPr>
                  </w:pPr>
                </w:p>
              </w:tc>
              <w:tc>
                <w:tcPr>
                  <w:tcW w:w="797" w:type="pct"/>
                  <w:gridSpan w:val="2"/>
                  <w:tcBorders>
                    <w:tl2br w:val="nil"/>
                    <w:tr2bl w:val="nil"/>
                  </w:tcBorders>
                  <w:noWrap w:val="0"/>
                  <w:vAlign w:val="center"/>
                </w:tcPr>
                <w:p w14:paraId="08FD22D3">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噪声处理</w:t>
                  </w:r>
                </w:p>
              </w:tc>
              <w:tc>
                <w:tcPr>
                  <w:tcW w:w="3251" w:type="pct"/>
                  <w:tcBorders>
                    <w:tl2br w:val="nil"/>
                    <w:tr2bl w:val="nil"/>
                  </w:tcBorders>
                  <w:noWrap w:val="0"/>
                  <w:vAlign w:val="center"/>
                </w:tcPr>
                <w:p w14:paraId="53F4268B">
                  <w:pPr>
                    <w:jc w:val="both"/>
                    <w:rPr>
                      <w:rFonts w:hint="default" w:ascii="Times New Roman" w:hAnsi="Times New Roman" w:cs="Times New Roman"/>
                      <w:bCs/>
                      <w:color w:val="0000FF"/>
                      <w:szCs w:val="21"/>
                      <w:highlight w:val="none"/>
                    </w:rPr>
                  </w:pPr>
                  <w:r>
                    <w:rPr>
                      <w:rFonts w:hint="default" w:ascii="Times New Roman" w:hAnsi="Times New Roman" w:eastAsia="宋体" w:cs="Times New Roman"/>
                      <w:i w:val="0"/>
                      <w:iCs w:val="0"/>
                      <w:color w:val="0000FF"/>
                      <w:sz w:val="21"/>
                      <w:szCs w:val="21"/>
                    </w:rPr>
                    <w:t>采用低噪设备，同时采用</w:t>
                  </w:r>
                  <w:r>
                    <w:rPr>
                      <w:rFonts w:hint="eastAsia" w:cs="Times New Roman"/>
                      <w:i w:val="0"/>
                      <w:iCs w:val="0"/>
                      <w:color w:val="0000FF"/>
                      <w:sz w:val="21"/>
                      <w:szCs w:val="21"/>
                      <w:lang w:eastAsia="zh-CN"/>
                    </w:rPr>
                    <w:t>厂房</w:t>
                  </w:r>
                  <w:r>
                    <w:rPr>
                      <w:rFonts w:hint="default" w:ascii="Times New Roman" w:hAnsi="Times New Roman" w:eastAsia="宋体" w:cs="Times New Roman"/>
                      <w:i w:val="0"/>
                      <w:iCs w:val="0"/>
                      <w:color w:val="0000FF"/>
                      <w:sz w:val="21"/>
                      <w:szCs w:val="21"/>
                    </w:rPr>
                    <w:t>隔声、基础减振</w:t>
                  </w:r>
                  <w:r>
                    <w:rPr>
                      <w:rFonts w:hint="eastAsia" w:cs="Times New Roman"/>
                      <w:i w:val="0"/>
                      <w:iCs w:val="0"/>
                      <w:color w:val="0000FF"/>
                      <w:sz w:val="21"/>
                      <w:szCs w:val="21"/>
                      <w:lang w:eastAsia="zh-CN"/>
                    </w:rPr>
                    <w:t>、软连接</w:t>
                  </w:r>
                  <w:r>
                    <w:rPr>
                      <w:rFonts w:hint="default" w:ascii="Times New Roman" w:hAnsi="Times New Roman" w:eastAsia="宋体" w:cs="Times New Roman"/>
                      <w:i w:val="0"/>
                      <w:iCs w:val="0"/>
                      <w:color w:val="0000FF"/>
                      <w:sz w:val="21"/>
                      <w:szCs w:val="21"/>
                    </w:rPr>
                    <w:t>等</w:t>
                  </w:r>
                  <w:r>
                    <w:rPr>
                      <w:rFonts w:hint="eastAsia" w:cs="Times New Roman"/>
                      <w:i w:val="0"/>
                      <w:iCs w:val="0"/>
                      <w:color w:val="0000FF"/>
                      <w:sz w:val="21"/>
                      <w:szCs w:val="21"/>
                      <w:lang w:eastAsia="zh-CN"/>
                    </w:rPr>
                    <w:t>降噪</w:t>
                  </w:r>
                  <w:r>
                    <w:rPr>
                      <w:rFonts w:hint="default" w:ascii="Times New Roman" w:hAnsi="Times New Roman" w:eastAsia="宋体" w:cs="Times New Roman"/>
                      <w:i w:val="0"/>
                      <w:iCs w:val="0"/>
                      <w:color w:val="0000FF"/>
                      <w:sz w:val="21"/>
                      <w:szCs w:val="21"/>
                    </w:rPr>
                    <w:t>措施。</w:t>
                  </w:r>
                </w:p>
              </w:tc>
              <w:tc>
                <w:tcPr>
                  <w:tcW w:w="673" w:type="pct"/>
                  <w:tcBorders>
                    <w:tl2br w:val="nil"/>
                    <w:tr2bl w:val="nil"/>
                  </w:tcBorders>
                  <w:noWrap w:val="0"/>
                  <w:vAlign w:val="center"/>
                </w:tcPr>
                <w:p w14:paraId="45A70C71">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新建</w:t>
                  </w:r>
                </w:p>
              </w:tc>
            </w:tr>
            <w:tr w14:paraId="789E8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77" w:type="pct"/>
                  <w:vMerge w:val="continue"/>
                  <w:tcBorders>
                    <w:tl2br w:val="nil"/>
                    <w:tr2bl w:val="nil"/>
                  </w:tcBorders>
                  <w:noWrap w:val="0"/>
                  <w:vAlign w:val="center"/>
                </w:tcPr>
                <w:p w14:paraId="7C183BB0">
                  <w:pPr>
                    <w:jc w:val="center"/>
                    <w:rPr>
                      <w:rFonts w:hint="default" w:ascii="Times New Roman" w:hAnsi="Times New Roman" w:cs="Times New Roman"/>
                      <w:bCs/>
                      <w:color w:val="0000FF"/>
                      <w:szCs w:val="21"/>
                      <w:highlight w:val="none"/>
                    </w:rPr>
                  </w:pPr>
                </w:p>
              </w:tc>
              <w:tc>
                <w:tcPr>
                  <w:tcW w:w="797" w:type="pct"/>
                  <w:gridSpan w:val="2"/>
                  <w:vMerge w:val="restart"/>
                  <w:tcBorders>
                    <w:tl2br w:val="nil"/>
                    <w:tr2bl w:val="nil"/>
                  </w:tcBorders>
                  <w:noWrap w:val="0"/>
                  <w:vAlign w:val="center"/>
                </w:tcPr>
                <w:p w14:paraId="1C2C44EC">
                  <w:pPr>
                    <w:jc w:val="center"/>
                    <w:rPr>
                      <w:rFonts w:hint="default" w:ascii="Times New Roman" w:hAnsi="Times New Roman" w:cs="Times New Roman"/>
                      <w:bCs/>
                      <w:color w:val="0000FF"/>
                      <w:szCs w:val="21"/>
                      <w:highlight w:val="none"/>
                    </w:rPr>
                  </w:pPr>
                  <w:r>
                    <w:rPr>
                      <w:rFonts w:hint="default" w:ascii="Times New Roman" w:hAnsi="Times New Roman" w:cs="Times New Roman"/>
                      <w:bCs/>
                      <w:color w:val="0000FF"/>
                      <w:szCs w:val="21"/>
                      <w:highlight w:val="none"/>
                    </w:rPr>
                    <w:t>固废处理</w:t>
                  </w:r>
                </w:p>
              </w:tc>
              <w:tc>
                <w:tcPr>
                  <w:tcW w:w="3251" w:type="pct"/>
                  <w:tcBorders>
                    <w:tl2br w:val="nil"/>
                    <w:tr2bl w:val="nil"/>
                  </w:tcBorders>
                  <w:noWrap w:val="0"/>
                  <w:vAlign w:val="center"/>
                </w:tcPr>
                <w:p w14:paraId="7AF08A75">
                  <w:pPr>
                    <w:jc w:val="both"/>
                    <w:rPr>
                      <w:rFonts w:hint="default" w:cs="Times New Roman"/>
                      <w:i w:val="0"/>
                      <w:iCs w:val="0"/>
                      <w:color w:val="0000FF"/>
                      <w:sz w:val="21"/>
                      <w:szCs w:val="21"/>
                      <w:highlight w:val="none"/>
                      <w:lang w:val="en-US" w:eastAsia="zh-CN"/>
                    </w:rPr>
                  </w:pPr>
                  <w:r>
                    <w:rPr>
                      <w:rFonts w:hint="eastAsia" w:cs="Times New Roman"/>
                      <w:i w:val="0"/>
                      <w:iCs w:val="0"/>
                      <w:color w:val="0000FF"/>
                      <w:sz w:val="21"/>
                      <w:szCs w:val="21"/>
                      <w:highlight w:val="none"/>
                      <w:lang w:val="en-US" w:eastAsia="zh-CN"/>
                    </w:rPr>
                    <w:t>一般固废：</w:t>
                  </w:r>
                  <w:r>
                    <w:rPr>
                      <w:rFonts w:hint="eastAsia" w:cs="Times New Roman"/>
                      <w:b w:val="0"/>
                      <w:bCs w:val="0"/>
                      <w:color w:val="0000FF"/>
                      <w:spacing w:val="-2"/>
                      <w:sz w:val="21"/>
                      <w:szCs w:val="21"/>
                      <w:highlight w:val="none"/>
                      <w:vertAlign w:val="baseline"/>
                      <w:lang w:val="en-US" w:eastAsia="zh-CN"/>
                    </w:rPr>
                    <w:t>下脚料及不合格品、部分废钢丸回用于铸造工序，废焊条、收集的除尘灰及不能回用的剩余废钢丸</w:t>
                  </w:r>
                  <w:r>
                    <w:rPr>
                      <w:rFonts w:hint="default" w:ascii="Times New Roman" w:hAnsi="Times New Roman" w:eastAsia="宋体" w:cs="Times New Roman"/>
                      <w:color w:val="0000FF"/>
                      <w:sz w:val="21"/>
                      <w:szCs w:val="21"/>
                      <w:lang w:val="en-US" w:eastAsia="zh-CN"/>
                    </w:rPr>
                    <w:t>全部集中收集后外售废品回收站</w:t>
                  </w:r>
                  <w:r>
                    <w:rPr>
                      <w:rFonts w:hint="eastAsia" w:cs="Times New Roman"/>
                      <w:i w:val="0"/>
                      <w:iCs w:val="0"/>
                      <w:color w:val="0000FF"/>
                      <w:sz w:val="21"/>
                      <w:szCs w:val="21"/>
                      <w:highlight w:val="none"/>
                      <w:lang w:val="en-US" w:eastAsia="zh-CN"/>
                    </w:rPr>
                    <w:t>。</w:t>
                  </w:r>
                </w:p>
              </w:tc>
              <w:tc>
                <w:tcPr>
                  <w:tcW w:w="673" w:type="pct"/>
                  <w:tcBorders>
                    <w:tl2br w:val="nil"/>
                    <w:tr2bl w:val="nil"/>
                  </w:tcBorders>
                  <w:noWrap w:val="0"/>
                  <w:vAlign w:val="center"/>
                </w:tcPr>
                <w:p w14:paraId="0ED2AA66">
                  <w:pPr>
                    <w:jc w:val="center"/>
                    <w:rPr>
                      <w:rFonts w:hint="default" w:ascii="Times New Roman" w:hAnsi="Times New Roman" w:cs="Times New Roman"/>
                      <w:bCs/>
                      <w:color w:val="0000FF"/>
                      <w:szCs w:val="21"/>
                      <w:highlight w:val="none"/>
                      <w:lang w:val="en-US" w:eastAsia="zh-CN"/>
                    </w:rPr>
                  </w:pPr>
                  <w:r>
                    <w:rPr>
                      <w:rFonts w:hint="eastAsia" w:cs="Times New Roman"/>
                      <w:bCs/>
                      <w:color w:val="0000FF"/>
                      <w:szCs w:val="21"/>
                      <w:highlight w:val="none"/>
                      <w:lang w:val="en-US" w:eastAsia="zh-CN"/>
                    </w:rPr>
                    <w:t>依托</w:t>
                  </w:r>
                </w:p>
              </w:tc>
            </w:tr>
            <w:tr w14:paraId="17137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77" w:type="pct"/>
                  <w:vMerge w:val="continue"/>
                  <w:tcBorders>
                    <w:tl2br w:val="nil"/>
                    <w:tr2bl w:val="nil"/>
                  </w:tcBorders>
                  <w:noWrap w:val="0"/>
                  <w:vAlign w:val="center"/>
                </w:tcPr>
                <w:p w14:paraId="16163FFB">
                  <w:pPr>
                    <w:jc w:val="center"/>
                    <w:rPr>
                      <w:rFonts w:hint="default" w:ascii="Times New Roman" w:hAnsi="Times New Roman" w:cs="Times New Roman"/>
                      <w:bCs/>
                      <w:color w:val="0000FF"/>
                      <w:szCs w:val="21"/>
                      <w:highlight w:val="none"/>
                    </w:rPr>
                  </w:pPr>
                </w:p>
              </w:tc>
              <w:tc>
                <w:tcPr>
                  <w:tcW w:w="797" w:type="pct"/>
                  <w:gridSpan w:val="2"/>
                  <w:vMerge w:val="continue"/>
                  <w:tcBorders>
                    <w:tl2br w:val="nil"/>
                    <w:tr2bl w:val="nil"/>
                  </w:tcBorders>
                  <w:noWrap w:val="0"/>
                  <w:vAlign w:val="center"/>
                </w:tcPr>
                <w:p w14:paraId="3B46F707">
                  <w:pPr>
                    <w:jc w:val="center"/>
                    <w:rPr>
                      <w:rFonts w:hint="default" w:ascii="Times New Roman" w:hAnsi="Times New Roman" w:cs="Times New Roman"/>
                      <w:bCs/>
                      <w:color w:val="0000FF"/>
                      <w:szCs w:val="21"/>
                      <w:highlight w:val="none"/>
                    </w:rPr>
                  </w:pPr>
                </w:p>
              </w:tc>
              <w:tc>
                <w:tcPr>
                  <w:tcW w:w="3251" w:type="pct"/>
                  <w:tcBorders>
                    <w:tl2br w:val="nil"/>
                    <w:tr2bl w:val="nil"/>
                  </w:tcBorders>
                  <w:noWrap w:val="0"/>
                  <w:vAlign w:val="center"/>
                </w:tcPr>
                <w:p w14:paraId="6769AF6B">
                  <w:pPr>
                    <w:jc w:val="both"/>
                    <w:rPr>
                      <w:rFonts w:hint="eastAsia" w:ascii="Times New Roman" w:hAnsi="Times New Roman" w:eastAsia="宋体" w:cs="Times New Roman"/>
                      <w:bCs/>
                      <w:color w:val="0000FF"/>
                      <w:szCs w:val="21"/>
                      <w:highlight w:val="none"/>
                      <w:lang w:eastAsia="zh-CN"/>
                    </w:rPr>
                  </w:pPr>
                  <w:r>
                    <w:rPr>
                      <w:rFonts w:hint="eastAsia" w:cs="Times New Roman"/>
                      <w:bCs/>
                      <w:color w:val="0000FF"/>
                      <w:szCs w:val="21"/>
                      <w:highlight w:val="none"/>
                      <w:lang w:eastAsia="zh-CN"/>
                    </w:rPr>
                    <w:t>危险固废：</w:t>
                  </w:r>
                  <w:r>
                    <w:rPr>
                      <w:rFonts w:hint="eastAsia" w:cs="Times New Roman"/>
                      <w:i w:val="0"/>
                      <w:iCs w:val="0"/>
                      <w:color w:val="0000FF"/>
                      <w:sz w:val="21"/>
                      <w:szCs w:val="21"/>
                      <w:highlight w:val="none"/>
                      <w:lang w:val="en-US" w:eastAsia="zh-CN"/>
                    </w:rPr>
                    <w:t>废液压油、废包装桶</w:t>
                  </w:r>
                  <w:r>
                    <w:rPr>
                      <w:rFonts w:hint="default" w:ascii="Times New Roman" w:hAnsi="Times New Roman" w:cs="Times New Roman"/>
                      <w:i w:val="0"/>
                      <w:iCs w:val="0"/>
                      <w:color w:val="0000FF"/>
                      <w:sz w:val="21"/>
                      <w:szCs w:val="21"/>
                      <w:highlight w:val="none"/>
                      <w:lang w:val="en-US" w:eastAsia="zh-CN"/>
                    </w:rPr>
                    <w:t>等</w:t>
                  </w:r>
                  <w:r>
                    <w:rPr>
                      <w:rFonts w:hint="default" w:ascii="Times New Roman" w:hAnsi="Times New Roman" w:eastAsia="宋体" w:cs="Times New Roman"/>
                      <w:i w:val="0"/>
                      <w:iCs w:val="0"/>
                      <w:color w:val="0000FF"/>
                      <w:sz w:val="21"/>
                      <w:szCs w:val="21"/>
                      <w:highlight w:val="none"/>
                      <w:lang w:val="en-US" w:eastAsia="zh-CN"/>
                    </w:rPr>
                    <w:t>危险废物</w:t>
                  </w:r>
                  <w:r>
                    <w:rPr>
                      <w:rFonts w:hint="default" w:ascii="Times New Roman" w:hAnsi="Times New Roman" w:eastAsia="宋体" w:cs="Times New Roman"/>
                      <w:i w:val="0"/>
                      <w:iCs w:val="0"/>
                      <w:color w:val="0000FF"/>
                      <w:sz w:val="21"/>
                      <w:szCs w:val="21"/>
                      <w:highlight w:val="none"/>
                    </w:rPr>
                    <w:t>分类收集后暂存于危废</w:t>
                  </w:r>
                  <w:r>
                    <w:rPr>
                      <w:rFonts w:hint="eastAsia" w:cs="Times New Roman"/>
                      <w:i w:val="0"/>
                      <w:iCs w:val="0"/>
                      <w:color w:val="0000FF"/>
                      <w:sz w:val="21"/>
                      <w:szCs w:val="21"/>
                      <w:highlight w:val="none"/>
                      <w:lang w:eastAsia="zh-CN"/>
                    </w:rPr>
                    <w:t>贮存库</w:t>
                  </w:r>
                  <w:r>
                    <w:rPr>
                      <w:rFonts w:hint="default" w:ascii="Times New Roman" w:hAnsi="Times New Roman" w:eastAsia="宋体" w:cs="Times New Roman"/>
                      <w:i w:val="0"/>
                      <w:iCs w:val="0"/>
                      <w:color w:val="0000FF"/>
                      <w:sz w:val="21"/>
                      <w:szCs w:val="21"/>
                      <w:highlight w:val="none"/>
                    </w:rPr>
                    <w:t>，定期委托有资质单位处理</w:t>
                  </w:r>
                  <w:r>
                    <w:rPr>
                      <w:rFonts w:hint="default" w:ascii="Times New Roman" w:hAnsi="Times New Roman" w:eastAsia="宋体" w:cs="Times New Roman"/>
                      <w:i w:val="0"/>
                      <w:iCs w:val="0"/>
                      <w:color w:val="0000FF"/>
                      <w:sz w:val="21"/>
                      <w:szCs w:val="21"/>
                      <w:highlight w:val="none"/>
                      <w:lang w:eastAsia="zh-CN"/>
                    </w:rPr>
                    <w:t>。</w:t>
                  </w:r>
                </w:p>
              </w:tc>
              <w:tc>
                <w:tcPr>
                  <w:tcW w:w="673" w:type="pct"/>
                  <w:tcBorders>
                    <w:tl2br w:val="nil"/>
                    <w:tr2bl w:val="nil"/>
                  </w:tcBorders>
                  <w:noWrap w:val="0"/>
                  <w:vAlign w:val="center"/>
                </w:tcPr>
                <w:p w14:paraId="38D7D4F1">
                  <w:pPr>
                    <w:jc w:val="center"/>
                    <w:rPr>
                      <w:rFonts w:hint="default" w:ascii="Times New Roman" w:hAnsi="Times New Roman" w:eastAsia="宋体" w:cs="Times New Roman"/>
                      <w:color w:val="0000FF"/>
                      <w:highlight w:val="none"/>
                      <w:lang w:eastAsia="zh-CN"/>
                    </w:rPr>
                  </w:pPr>
                  <w:r>
                    <w:rPr>
                      <w:rFonts w:hint="eastAsia" w:cs="Times New Roman"/>
                      <w:color w:val="0000FF"/>
                      <w:highlight w:val="none"/>
                      <w:lang w:eastAsia="zh-CN"/>
                    </w:rPr>
                    <w:t>依托</w:t>
                  </w:r>
                </w:p>
              </w:tc>
            </w:tr>
          </w:tbl>
          <w:p w14:paraId="0B6015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eastAsia="zh-CN"/>
              </w:rPr>
            </w:pPr>
            <w:r>
              <w:rPr>
                <w:rFonts w:hint="eastAsia" w:cs="Times New Roman"/>
                <w:b/>
                <w:bCs/>
                <w:color w:val="auto"/>
                <w:sz w:val="24"/>
                <w:szCs w:val="24"/>
                <w:lang w:val="en-US" w:eastAsia="zh-CN"/>
              </w:rPr>
              <w:t>3</w:t>
            </w:r>
            <w:r>
              <w:rPr>
                <w:rFonts w:hint="default" w:ascii="Times New Roman" w:hAnsi="Times New Roman" w:cs="Times New Roman"/>
                <w:b/>
                <w:bCs/>
                <w:color w:val="auto"/>
                <w:sz w:val="24"/>
                <w:szCs w:val="24"/>
              </w:rPr>
              <w:t>、</w:t>
            </w:r>
            <w:r>
              <w:rPr>
                <w:rFonts w:hint="default" w:ascii="Times New Roman" w:hAnsi="Times New Roman" w:cs="Times New Roman"/>
                <w:b/>
                <w:bCs/>
                <w:color w:val="auto"/>
                <w:sz w:val="24"/>
                <w:szCs w:val="24"/>
                <w:lang w:eastAsia="zh-CN"/>
              </w:rPr>
              <w:t>项目</w:t>
            </w:r>
            <w:r>
              <w:rPr>
                <w:rFonts w:hint="eastAsia" w:cs="Times New Roman"/>
                <w:b/>
                <w:bCs/>
                <w:color w:val="auto"/>
                <w:sz w:val="24"/>
                <w:szCs w:val="24"/>
                <w:lang w:val="en-US" w:eastAsia="zh-CN"/>
              </w:rPr>
              <w:t>生产</w:t>
            </w:r>
            <w:r>
              <w:rPr>
                <w:rFonts w:hint="eastAsia" w:ascii="Times New Roman" w:hAnsi="Times New Roman" w:cs="Times New Roman"/>
                <w:b/>
                <w:bCs/>
                <w:color w:val="auto"/>
                <w:sz w:val="24"/>
                <w:szCs w:val="24"/>
                <w:lang w:eastAsia="zh-CN"/>
              </w:rPr>
              <w:t>规模</w:t>
            </w:r>
          </w:p>
          <w:p w14:paraId="5FAD3EB5">
            <w:pPr>
              <w:spacing w:line="360" w:lineRule="auto"/>
              <w:ind w:firstLine="480" w:firstLineChars="200"/>
              <w:rPr>
                <w:rFonts w:hint="default" w:ascii="Times New Roman" w:hAnsi="Times New Roman" w:cs="Times New Roman"/>
                <w:color w:val="auto"/>
                <w:sz w:val="24"/>
                <w:szCs w:val="24"/>
                <w:lang w:val="zh-CN"/>
              </w:rPr>
            </w:pPr>
            <w:r>
              <w:rPr>
                <w:rFonts w:hint="default" w:ascii="Times New Roman" w:hAnsi="Times New Roman" w:cs="Times New Roman"/>
                <w:color w:val="auto"/>
                <w:sz w:val="24"/>
              </w:rPr>
              <w:t>本项目</w:t>
            </w:r>
            <w:r>
              <w:rPr>
                <w:rFonts w:hint="eastAsia" w:cs="Times New Roman"/>
                <w:color w:val="auto"/>
                <w:sz w:val="24"/>
                <w:lang w:eastAsia="zh-CN"/>
              </w:rPr>
              <w:t>建设</w:t>
            </w:r>
            <w:r>
              <w:rPr>
                <w:rFonts w:hint="eastAsia" w:cs="Times New Roman"/>
                <w:color w:val="auto"/>
                <w:sz w:val="24"/>
                <w:lang w:val="en-US" w:eastAsia="zh-CN"/>
              </w:rPr>
              <w:t>汽车零部件加工生产线。</w:t>
            </w:r>
            <w:r>
              <w:rPr>
                <w:rFonts w:hint="eastAsia" w:cs="Times New Roman"/>
                <w:color w:val="auto"/>
                <w:sz w:val="24"/>
                <w:lang w:eastAsia="zh-CN"/>
              </w:rPr>
              <w:t>根据建设单位提供资料，项目汽车零部件年产</w:t>
            </w:r>
            <w:r>
              <w:rPr>
                <w:rFonts w:hint="eastAsia" w:cs="Times New Roman"/>
                <w:color w:val="auto"/>
                <w:sz w:val="24"/>
                <w:highlight w:val="none"/>
                <w:lang w:val="en-US" w:eastAsia="zh-CN"/>
              </w:rPr>
              <w:t>175.3万件/a</w:t>
            </w:r>
            <w:r>
              <w:rPr>
                <w:rFonts w:hint="eastAsia" w:cs="Times New Roman"/>
                <w:color w:val="auto"/>
                <w:sz w:val="24"/>
                <w:lang w:val="en-US" w:eastAsia="zh-CN"/>
              </w:rPr>
              <w:t>，</w:t>
            </w:r>
            <w:r>
              <w:rPr>
                <w:rFonts w:hint="eastAsia" w:cs="Times New Roman"/>
                <w:color w:val="auto"/>
                <w:sz w:val="24"/>
                <w:lang w:eastAsia="zh-CN"/>
              </w:rPr>
              <w:t>其</w:t>
            </w:r>
            <w:r>
              <w:rPr>
                <w:rFonts w:hint="eastAsia" w:cs="Times New Roman"/>
                <w:color w:val="auto"/>
                <w:sz w:val="24"/>
                <w:lang w:val="en-US" w:eastAsia="zh-CN"/>
              </w:rPr>
              <w:t>生产规模</w:t>
            </w:r>
            <w:r>
              <w:rPr>
                <w:rFonts w:hint="eastAsia" w:cs="Times New Roman"/>
                <w:color w:val="auto"/>
                <w:sz w:val="24"/>
                <w:lang w:eastAsia="zh-CN"/>
              </w:rPr>
              <w:t>见下表</w:t>
            </w:r>
            <w:r>
              <w:rPr>
                <w:rFonts w:hint="default" w:ascii="Times New Roman" w:hAnsi="Times New Roman" w:cs="Times New Roman"/>
                <w:color w:val="auto"/>
                <w:sz w:val="24"/>
                <w:szCs w:val="24"/>
                <w:highlight w:val="none"/>
                <w:lang w:val="zh-CN" w:eastAsia="zh-CN"/>
              </w:rPr>
              <w:t>。</w:t>
            </w:r>
          </w:p>
          <w:p w14:paraId="3F9151B2">
            <w:pPr>
              <w:jc w:val="center"/>
              <w:rPr>
                <w:rFonts w:hint="default" w:ascii="Times New Roman" w:hAnsi="Times New Roman" w:cs="Times New Roman"/>
                <w:b/>
                <w:color w:val="auto"/>
                <w:highlight w:val="none"/>
              </w:rPr>
            </w:pPr>
          </w:p>
          <w:p w14:paraId="2FA34F2D">
            <w:pPr>
              <w:jc w:val="center"/>
              <w:rPr>
                <w:rFonts w:hint="default" w:ascii="Times New Roman" w:hAnsi="Times New Roman" w:eastAsia="宋体" w:cs="Times New Roman"/>
                <w:b/>
                <w:color w:val="auto"/>
                <w:highlight w:val="none"/>
                <w:lang w:val="en-US" w:eastAsia="zh-CN"/>
              </w:rPr>
            </w:pPr>
            <w:r>
              <w:rPr>
                <w:rFonts w:hint="default" w:ascii="Times New Roman" w:hAnsi="Times New Roman" w:cs="Times New Roman"/>
                <w:b/>
                <w:color w:val="auto"/>
                <w:highlight w:val="none"/>
              </w:rPr>
              <w:t>表</w:t>
            </w:r>
            <w:r>
              <w:rPr>
                <w:rFonts w:hint="default" w:ascii="Times New Roman" w:hAnsi="Times New Roman" w:cs="Times New Roman"/>
                <w:b/>
                <w:color w:val="auto"/>
                <w:highlight w:val="none"/>
                <w:lang w:val="en-US" w:eastAsia="zh-CN"/>
              </w:rPr>
              <w:t>2</w:t>
            </w:r>
            <w:r>
              <w:rPr>
                <w:rFonts w:hint="eastAsia" w:ascii="Times New Roman" w:hAnsi="Times New Roman" w:cs="Times New Roman"/>
                <w:b/>
                <w:color w:val="auto"/>
                <w:highlight w:val="none"/>
                <w:lang w:val="en-US" w:eastAsia="zh-CN"/>
              </w:rPr>
              <w:t>-2</w:t>
            </w:r>
            <w:r>
              <w:rPr>
                <w:rFonts w:hint="default" w:ascii="Times New Roman" w:hAnsi="Times New Roman" w:cs="Times New Roman"/>
                <w:b/>
                <w:color w:val="auto"/>
                <w:highlight w:val="none"/>
              </w:rPr>
              <w:t xml:space="preserve">  </w:t>
            </w:r>
            <w:r>
              <w:rPr>
                <w:rFonts w:hint="eastAsia" w:cs="Times New Roman"/>
                <w:b/>
                <w:color w:val="auto"/>
                <w:highlight w:val="none"/>
                <w:lang w:eastAsia="zh-CN"/>
              </w:rPr>
              <w:t>项目</w:t>
            </w:r>
            <w:r>
              <w:rPr>
                <w:rFonts w:hint="eastAsia" w:cs="Times New Roman"/>
                <w:b/>
                <w:color w:val="auto"/>
                <w:highlight w:val="none"/>
                <w:lang w:val="en-US" w:eastAsia="zh-CN"/>
              </w:rPr>
              <w:t>汽车零部件加工生产线生产规模一览表</w:t>
            </w:r>
          </w:p>
          <w:tbl>
            <w:tblPr>
              <w:tblStyle w:val="9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31"/>
              <w:gridCol w:w="1683"/>
              <w:gridCol w:w="1587"/>
              <w:gridCol w:w="1565"/>
              <w:gridCol w:w="1597"/>
            </w:tblGrid>
            <w:tr w14:paraId="5F9C61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803" w:type="pct"/>
                  <w:tcBorders>
                    <w:tl2br w:val="nil"/>
                    <w:tr2bl w:val="nil"/>
                  </w:tcBorders>
                  <w:noWrap w:val="0"/>
                  <w:vAlign w:val="center"/>
                </w:tcPr>
                <w:p w14:paraId="2DCEA644">
                  <w:pPr>
                    <w:pStyle w:val="96"/>
                    <w:autoSpaceDE/>
                    <w:autoSpaceDN/>
                    <w:jc w:val="center"/>
                    <w:rPr>
                      <w:rFonts w:ascii="Times New Roman" w:hAnsi="Times New Roman" w:cs="Times New Roman"/>
                      <w:b/>
                      <w:bCs/>
                      <w:color w:val="auto"/>
                      <w:spacing w:val="-9"/>
                      <w:sz w:val="21"/>
                      <w:szCs w:val="21"/>
                      <w:highlight w:val="none"/>
                      <w:lang w:eastAsia="zh-CN"/>
                    </w:rPr>
                  </w:pPr>
                  <w:r>
                    <w:rPr>
                      <w:rFonts w:hint="eastAsia" w:ascii="Times New Roman" w:hAnsi="Times New Roman" w:cs="Times New Roman"/>
                      <w:b/>
                      <w:bCs/>
                      <w:color w:val="auto"/>
                      <w:spacing w:val="-9"/>
                      <w:sz w:val="21"/>
                      <w:szCs w:val="21"/>
                      <w:highlight w:val="none"/>
                      <w:lang w:eastAsia="zh-CN"/>
                    </w:rPr>
                    <w:t>产品名称</w:t>
                  </w:r>
                </w:p>
              </w:tc>
              <w:tc>
                <w:tcPr>
                  <w:tcW w:w="1098" w:type="pct"/>
                  <w:tcBorders>
                    <w:tl2br w:val="nil"/>
                    <w:tr2bl w:val="nil"/>
                  </w:tcBorders>
                  <w:noWrap w:val="0"/>
                  <w:vAlign w:val="center"/>
                </w:tcPr>
                <w:p w14:paraId="08F6DBB0">
                  <w:pPr>
                    <w:pStyle w:val="96"/>
                    <w:autoSpaceDE/>
                    <w:autoSpaceDN/>
                    <w:jc w:val="center"/>
                    <w:rPr>
                      <w:rFonts w:ascii="Times New Roman" w:hAnsi="Times New Roman" w:cs="Times New Roman"/>
                      <w:b/>
                      <w:bCs/>
                      <w:color w:val="auto"/>
                      <w:spacing w:val="-9"/>
                      <w:sz w:val="21"/>
                      <w:szCs w:val="21"/>
                      <w:highlight w:val="none"/>
                      <w:lang w:eastAsia="zh-CN"/>
                    </w:rPr>
                  </w:pPr>
                  <w:r>
                    <w:rPr>
                      <w:rFonts w:hint="eastAsia" w:ascii="Times New Roman" w:hAnsi="Times New Roman" w:cs="Times New Roman"/>
                      <w:b/>
                      <w:bCs/>
                      <w:color w:val="auto"/>
                      <w:spacing w:val="-9"/>
                      <w:sz w:val="21"/>
                      <w:szCs w:val="21"/>
                      <w:highlight w:val="none"/>
                      <w:lang w:val="en-US" w:eastAsia="zh-CN"/>
                    </w:rPr>
                    <w:t>工件规格（mm）</w:t>
                  </w:r>
                </w:p>
              </w:tc>
              <w:tc>
                <w:tcPr>
                  <w:tcW w:w="1035" w:type="pct"/>
                  <w:tcBorders>
                    <w:tl2br w:val="nil"/>
                    <w:tr2bl w:val="nil"/>
                  </w:tcBorders>
                  <w:noWrap w:val="0"/>
                  <w:vAlign w:val="center"/>
                </w:tcPr>
                <w:p w14:paraId="5C758CD2">
                  <w:pPr>
                    <w:pStyle w:val="96"/>
                    <w:autoSpaceDE/>
                    <w:autoSpaceDN/>
                    <w:jc w:val="center"/>
                    <w:rPr>
                      <w:rFonts w:hint="eastAsia" w:ascii="Times New Roman" w:hAnsi="Times New Roman" w:cs="Times New Roman"/>
                      <w:b/>
                      <w:bCs/>
                      <w:color w:val="auto"/>
                      <w:spacing w:val="-9"/>
                      <w:sz w:val="21"/>
                      <w:szCs w:val="21"/>
                      <w:highlight w:val="none"/>
                      <w:lang w:val="en-US" w:eastAsia="zh-CN"/>
                    </w:rPr>
                  </w:pPr>
                  <w:r>
                    <w:rPr>
                      <w:rFonts w:hint="eastAsia" w:ascii="Times New Roman" w:hAnsi="Times New Roman" w:cs="Times New Roman"/>
                      <w:b/>
                      <w:bCs/>
                      <w:color w:val="auto"/>
                      <w:spacing w:val="-9"/>
                      <w:sz w:val="21"/>
                      <w:szCs w:val="21"/>
                      <w:highlight w:val="none"/>
                      <w:lang w:val="en-US" w:eastAsia="zh-CN"/>
                    </w:rPr>
                    <w:t>工件重量（kg/件）</w:t>
                  </w:r>
                </w:p>
              </w:tc>
              <w:tc>
                <w:tcPr>
                  <w:tcW w:w="1021" w:type="pct"/>
                  <w:tcBorders>
                    <w:tl2br w:val="nil"/>
                    <w:tr2bl w:val="nil"/>
                  </w:tcBorders>
                  <w:noWrap w:val="0"/>
                  <w:vAlign w:val="center"/>
                </w:tcPr>
                <w:p w14:paraId="528615A0">
                  <w:pPr>
                    <w:pStyle w:val="96"/>
                    <w:autoSpaceDE/>
                    <w:autoSpaceDN/>
                    <w:jc w:val="center"/>
                    <w:rPr>
                      <w:rFonts w:hint="eastAsia" w:ascii="Times New Roman" w:hAnsi="Times New Roman" w:cs="Times New Roman"/>
                      <w:b/>
                      <w:bCs/>
                      <w:color w:val="auto"/>
                      <w:spacing w:val="-9"/>
                      <w:sz w:val="21"/>
                      <w:szCs w:val="21"/>
                      <w:highlight w:val="none"/>
                      <w:lang w:eastAsia="zh-CN"/>
                    </w:rPr>
                  </w:pPr>
                  <w:r>
                    <w:rPr>
                      <w:rFonts w:hint="eastAsia" w:ascii="Times New Roman" w:hAnsi="Times New Roman" w:cs="Times New Roman"/>
                      <w:b/>
                      <w:bCs/>
                      <w:color w:val="auto"/>
                      <w:spacing w:val="-9"/>
                      <w:sz w:val="21"/>
                      <w:szCs w:val="21"/>
                      <w:highlight w:val="none"/>
                      <w:lang w:val="en-US" w:eastAsia="zh-CN"/>
                    </w:rPr>
                    <w:t>年产量</w:t>
                  </w:r>
                  <w:r>
                    <w:rPr>
                      <w:rFonts w:hint="eastAsia" w:ascii="Times New Roman" w:hAnsi="Times New Roman" w:cs="Times New Roman"/>
                      <w:b/>
                      <w:bCs/>
                      <w:color w:val="auto"/>
                      <w:spacing w:val="-9"/>
                      <w:sz w:val="21"/>
                      <w:szCs w:val="21"/>
                      <w:highlight w:val="none"/>
                      <w:lang w:eastAsia="zh-CN"/>
                    </w:rPr>
                    <w:t>（万件/a）</w:t>
                  </w:r>
                </w:p>
              </w:tc>
              <w:tc>
                <w:tcPr>
                  <w:tcW w:w="1042" w:type="pct"/>
                  <w:tcBorders>
                    <w:tl2br w:val="nil"/>
                    <w:tr2bl w:val="nil"/>
                  </w:tcBorders>
                  <w:noWrap w:val="0"/>
                  <w:vAlign w:val="center"/>
                </w:tcPr>
                <w:p w14:paraId="226FB0B4">
                  <w:pPr>
                    <w:pStyle w:val="96"/>
                    <w:autoSpaceDE/>
                    <w:autoSpaceDN/>
                    <w:jc w:val="center"/>
                    <w:rPr>
                      <w:rFonts w:hint="default" w:ascii="Times New Roman" w:hAnsi="Times New Roman" w:cs="Times New Roman"/>
                      <w:b/>
                      <w:bCs/>
                      <w:color w:val="auto"/>
                      <w:spacing w:val="-9"/>
                      <w:sz w:val="21"/>
                      <w:szCs w:val="21"/>
                      <w:highlight w:val="none"/>
                      <w:lang w:val="en-US" w:eastAsia="zh-CN"/>
                    </w:rPr>
                  </w:pPr>
                  <w:r>
                    <w:rPr>
                      <w:rFonts w:hint="eastAsia" w:ascii="Times New Roman" w:hAnsi="Times New Roman" w:cs="Times New Roman"/>
                      <w:b/>
                      <w:bCs/>
                      <w:color w:val="auto"/>
                      <w:spacing w:val="-9"/>
                      <w:sz w:val="21"/>
                      <w:szCs w:val="21"/>
                      <w:highlight w:val="none"/>
                      <w:lang w:val="en-US" w:eastAsia="zh-CN"/>
                    </w:rPr>
                    <w:t>工件总重量（t/a）</w:t>
                  </w:r>
                </w:p>
              </w:tc>
            </w:tr>
            <w:tr w14:paraId="7A7E9A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03" w:type="pct"/>
                  <w:vMerge w:val="restart"/>
                  <w:tcBorders>
                    <w:tl2br w:val="nil"/>
                    <w:tr2bl w:val="nil"/>
                  </w:tcBorders>
                  <w:noWrap w:val="0"/>
                  <w:vAlign w:val="center"/>
                </w:tcPr>
                <w:p w14:paraId="799FAEEB">
                  <w:pPr>
                    <w:autoSpaceDE/>
                    <w:autoSpaceDN/>
                    <w:jc w:val="center"/>
                    <w:rPr>
                      <w:rFonts w:hint="eastAsia"/>
                      <w:color w:val="auto"/>
                      <w:spacing w:val="-9"/>
                      <w:sz w:val="21"/>
                      <w:szCs w:val="21"/>
                      <w:highlight w:val="none"/>
                      <w:lang w:val="en-US" w:eastAsia="zh-CN"/>
                    </w:rPr>
                  </w:pPr>
                  <w:r>
                    <w:rPr>
                      <w:rFonts w:hint="eastAsia"/>
                      <w:color w:val="auto"/>
                      <w:spacing w:val="-9"/>
                      <w:sz w:val="21"/>
                      <w:szCs w:val="21"/>
                      <w:highlight w:val="none"/>
                      <w:lang w:val="en-US" w:eastAsia="zh-CN"/>
                    </w:rPr>
                    <w:t>汽车零部件</w:t>
                  </w:r>
                </w:p>
                <w:p w14:paraId="774C3516">
                  <w:pPr>
                    <w:autoSpaceDE/>
                    <w:autoSpaceDN/>
                    <w:jc w:val="center"/>
                    <w:rPr>
                      <w:rFonts w:hint="eastAsia" w:ascii="Times New Roman" w:hAnsi="Times New Roman" w:eastAsia="宋体" w:cs="Times New Roman"/>
                      <w:color w:val="auto"/>
                      <w:spacing w:val="-9"/>
                      <w:sz w:val="21"/>
                      <w:szCs w:val="21"/>
                      <w:highlight w:val="none"/>
                      <w:lang w:eastAsia="zh-CN"/>
                    </w:rPr>
                  </w:pPr>
                  <w:r>
                    <w:rPr>
                      <w:rFonts w:hint="eastAsia"/>
                      <w:color w:val="auto"/>
                      <w:spacing w:val="-9"/>
                      <w:sz w:val="21"/>
                      <w:szCs w:val="21"/>
                      <w:highlight w:val="none"/>
                      <w:lang w:val="en-US" w:eastAsia="zh-CN"/>
                    </w:rPr>
                    <w:t>毛坯</w:t>
                  </w:r>
                </w:p>
              </w:tc>
              <w:tc>
                <w:tcPr>
                  <w:tcW w:w="1098" w:type="pct"/>
                  <w:tcBorders>
                    <w:tl2br w:val="nil"/>
                    <w:tr2bl w:val="nil"/>
                  </w:tcBorders>
                  <w:shd w:val="clear" w:color="auto" w:fill="auto"/>
                  <w:noWrap w:val="0"/>
                  <w:vAlign w:val="bottom"/>
                </w:tcPr>
                <w:p w14:paraId="1E723C7A">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12*1714*384</w:t>
                  </w:r>
                </w:p>
              </w:tc>
              <w:tc>
                <w:tcPr>
                  <w:tcW w:w="1035" w:type="pct"/>
                  <w:tcBorders>
                    <w:tl2br w:val="nil"/>
                    <w:tr2bl w:val="nil"/>
                  </w:tcBorders>
                  <w:shd w:val="clear" w:color="auto" w:fill="auto"/>
                  <w:noWrap w:val="0"/>
                  <w:vAlign w:val="center"/>
                </w:tcPr>
                <w:p w14:paraId="5A71317B">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41.79</w:t>
                  </w:r>
                </w:p>
              </w:tc>
              <w:tc>
                <w:tcPr>
                  <w:tcW w:w="1021" w:type="pct"/>
                  <w:tcBorders>
                    <w:tl2br w:val="nil"/>
                    <w:tr2bl w:val="nil"/>
                  </w:tcBorders>
                  <w:shd w:val="clear" w:color="auto" w:fill="auto"/>
                  <w:noWrap w:val="0"/>
                  <w:vAlign w:val="center"/>
                </w:tcPr>
                <w:p w14:paraId="54F0F7F6">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42" w:type="pct"/>
                  <w:tcBorders>
                    <w:tl2br w:val="nil"/>
                    <w:tr2bl w:val="nil"/>
                  </w:tcBorders>
                  <w:noWrap w:val="0"/>
                  <w:vAlign w:val="center"/>
                </w:tcPr>
                <w:p w14:paraId="2355835F">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3343.2</w:t>
                  </w:r>
                </w:p>
              </w:tc>
            </w:tr>
            <w:tr w14:paraId="46F6CD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03" w:type="pct"/>
                  <w:vMerge w:val="continue"/>
                  <w:tcBorders>
                    <w:tl2br w:val="nil"/>
                    <w:tr2bl w:val="nil"/>
                  </w:tcBorders>
                  <w:noWrap w:val="0"/>
                  <w:vAlign w:val="center"/>
                </w:tcPr>
                <w:p w14:paraId="7DC10705">
                  <w:pPr>
                    <w:autoSpaceDE/>
                    <w:autoSpaceDN/>
                    <w:jc w:val="center"/>
                    <w:rPr>
                      <w:rFonts w:hint="eastAsia" w:ascii="Times New Roman" w:hAnsi="Times New Roman" w:eastAsia="宋体"/>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0C288445">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12*1707*383</w:t>
                  </w:r>
                </w:p>
              </w:tc>
              <w:tc>
                <w:tcPr>
                  <w:tcW w:w="1035" w:type="pct"/>
                  <w:tcBorders>
                    <w:tl2br w:val="nil"/>
                    <w:tr2bl w:val="nil"/>
                  </w:tcBorders>
                  <w:shd w:val="clear" w:color="auto" w:fill="auto"/>
                  <w:noWrap w:val="0"/>
                  <w:vAlign w:val="center"/>
                </w:tcPr>
                <w:p w14:paraId="021E0448">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42.23</w:t>
                  </w:r>
                </w:p>
              </w:tc>
              <w:tc>
                <w:tcPr>
                  <w:tcW w:w="1021" w:type="pct"/>
                  <w:tcBorders>
                    <w:tl2br w:val="nil"/>
                    <w:tr2bl w:val="nil"/>
                  </w:tcBorders>
                  <w:shd w:val="clear" w:color="auto" w:fill="auto"/>
                  <w:noWrap w:val="0"/>
                  <w:vAlign w:val="center"/>
                </w:tcPr>
                <w:p w14:paraId="2A1AD173">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tcBorders>
                    <w:tl2br w:val="nil"/>
                    <w:tr2bl w:val="nil"/>
                  </w:tcBorders>
                  <w:noWrap w:val="0"/>
                  <w:vAlign w:val="center"/>
                </w:tcPr>
                <w:p w14:paraId="7C62ECB3">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2111.5</w:t>
                  </w:r>
                </w:p>
              </w:tc>
            </w:tr>
            <w:tr w14:paraId="549911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03" w:type="pct"/>
                  <w:vMerge w:val="continue"/>
                  <w:tcBorders>
                    <w:tl2br w:val="nil"/>
                    <w:tr2bl w:val="nil"/>
                  </w:tcBorders>
                  <w:noWrap w:val="0"/>
                  <w:vAlign w:val="center"/>
                </w:tcPr>
                <w:p w14:paraId="34225879">
                  <w:pPr>
                    <w:autoSpaceDE/>
                    <w:autoSpaceDN/>
                    <w:jc w:val="center"/>
                    <w:rPr>
                      <w:rFonts w:hint="eastAsia" w:ascii="Times New Roman" w:hAnsi="Times New Roman" w:eastAsia="宋体"/>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2A72B705">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16*1596*384</w:t>
                  </w:r>
                </w:p>
              </w:tc>
              <w:tc>
                <w:tcPr>
                  <w:tcW w:w="1035" w:type="pct"/>
                  <w:tcBorders>
                    <w:tl2br w:val="nil"/>
                    <w:tr2bl w:val="nil"/>
                  </w:tcBorders>
                  <w:shd w:val="clear" w:color="auto" w:fill="auto"/>
                  <w:noWrap w:val="0"/>
                  <w:vAlign w:val="center"/>
                </w:tcPr>
                <w:p w14:paraId="1ECFFE78">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49.16</w:t>
                  </w:r>
                </w:p>
              </w:tc>
              <w:tc>
                <w:tcPr>
                  <w:tcW w:w="1021" w:type="pct"/>
                  <w:tcBorders>
                    <w:tl2br w:val="nil"/>
                    <w:tr2bl w:val="nil"/>
                  </w:tcBorders>
                  <w:shd w:val="clear" w:color="auto" w:fill="auto"/>
                  <w:noWrap w:val="0"/>
                  <w:vAlign w:val="center"/>
                </w:tcPr>
                <w:p w14:paraId="76D2A6A2">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42" w:type="pct"/>
                  <w:tcBorders>
                    <w:tl2br w:val="nil"/>
                    <w:tr2bl w:val="nil"/>
                  </w:tcBorders>
                  <w:noWrap w:val="0"/>
                  <w:vAlign w:val="center"/>
                </w:tcPr>
                <w:p w14:paraId="597B4B0B">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884.88</w:t>
                  </w:r>
                </w:p>
              </w:tc>
            </w:tr>
            <w:tr w14:paraId="408BBF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Borders>
                    <w:tl2br w:val="nil"/>
                    <w:tr2bl w:val="nil"/>
                  </w:tcBorders>
                  <w:noWrap w:val="0"/>
                  <w:vAlign w:val="center"/>
                </w:tcPr>
                <w:p w14:paraId="7643855B">
                  <w:pPr>
                    <w:autoSpaceDE/>
                    <w:autoSpaceDN/>
                    <w:jc w:val="center"/>
                    <w:rPr>
                      <w:rFonts w:hint="eastAsia" w:ascii="Times New Roman" w:hAnsi="Times New Roman" w:eastAsia="宋体"/>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50C29DC0">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8*1625*294</w:t>
                  </w:r>
                </w:p>
              </w:tc>
              <w:tc>
                <w:tcPr>
                  <w:tcW w:w="1035" w:type="pct"/>
                  <w:tcBorders>
                    <w:tl2br w:val="nil"/>
                    <w:tr2bl w:val="nil"/>
                  </w:tcBorders>
                  <w:shd w:val="clear" w:color="auto" w:fill="auto"/>
                  <w:noWrap w:val="0"/>
                  <w:vAlign w:val="center"/>
                </w:tcPr>
                <w:p w14:paraId="44F674C6">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19.81</w:t>
                  </w:r>
                </w:p>
              </w:tc>
              <w:tc>
                <w:tcPr>
                  <w:tcW w:w="1021" w:type="pct"/>
                  <w:tcBorders>
                    <w:tl2br w:val="nil"/>
                    <w:tr2bl w:val="nil"/>
                  </w:tcBorders>
                  <w:shd w:val="clear" w:color="auto" w:fill="auto"/>
                  <w:noWrap w:val="0"/>
                  <w:vAlign w:val="center"/>
                </w:tcPr>
                <w:p w14:paraId="248047B4">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tcBorders>
                    <w:tl2br w:val="nil"/>
                    <w:tr2bl w:val="nil"/>
                  </w:tcBorders>
                  <w:noWrap w:val="0"/>
                  <w:vAlign w:val="center"/>
                </w:tcPr>
                <w:p w14:paraId="66ED893E">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594.3</w:t>
                  </w:r>
                </w:p>
              </w:tc>
            </w:tr>
            <w:tr w14:paraId="1A36E8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Borders>
                    <w:tl2br w:val="nil"/>
                    <w:tr2bl w:val="nil"/>
                  </w:tcBorders>
                  <w:noWrap w:val="0"/>
                  <w:vAlign w:val="center"/>
                </w:tcPr>
                <w:p w14:paraId="7A345218">
                  <w:pPr>
                    <w:autoSpaceDE/>
                    <w:autoSpaceDN/>
                    <w:jc w:val="center"/>
                    <w:rPr>
                      <w:rFonts w:hint="eastAsia" w:ascii="Times New Roman" w:hAnsi="Times New Roman" w:eastAsia="宋体"/>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2E1CB7A7">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16*1560*396</w:t>
                  </w:r>
                </w:p>
              </w:tc>
              <w:tc>
                <w:tcPr>
                  <w:tcW w:w="1035" w:type="pct"/>
                  <w:tcBorders>
                    <w:tl2br w:val="nil"/>
                    <w:tr2bl w:val="nil"/>
                  </w:tcBorders>
                  <w:shd w:val="clear" w:color="auto" w:fill="auto"/>
                  <w:noWrap w:val="0"/>
                  <w:vAlign w:val="center"/>
                </w:tcPr>
                <w:p w14:paraId="4D29843E">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56.58</w:t>
                  </w:r>
                </w:p>
              </w:tc>
              <w:tc>
                <w:tcPr>
                  <w:tcW w:w="1021" w:type="pct"/>
                  <w:tcBorders>
                    <w:tl2br w:val="nil"/>
                    <w:tr2bl w:val="nil"/>
                  </w:tcBorders>
                  <w:shd w:val="clear" w:color="auto" w:fill="auto"/>
                  <w:noWrap w:val="0"/>
                  <w:vAlign w:val="center"/>
                </w:tcPr>
                <w:p w14:paraId="7E1E10F6">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tcBorders>
                    <w:tl2br w:val="nil"/>
                    <w:tr2bl w:val="nil"/>
                  </w:tcBorders>
                  <w:noWrap w:val="0"/>
                  <w:vAlign w:val="center"/>
                </w:tcPr>
                <w:p w14:paraId="295B8092">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1697.4</w:t>
                  </w:r>
                </w:p>
              </w:tc>
            </w:tr>
            <w:tr w14:paraId="58C1D1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803" w:type="pct"/>
                  <w:vMerge w:val="continue"/>
                  <w:tcBorders>
                    <w:tl2br w:val="nil"/>
                    <w:tr2bl w:val="nil"/>
                  </w:tcBorders>
                  <w:noWrap w:val="0"/>
                  <w:vAlign w:val="center"/>
                </w:tcPr>
                <w:p w14:paraId="3ED3BA6E">
                  <w:pPr>
                    <w:pStyle w:val="96"/>
                    <w:autoSpaceDE w:val="0"/>
                    <w:autoSpaceDN w:val="0"/>
                    <w:jc w:val="center"/>
                    <w:rPr>
                      <w:rFonts w:ascii="Times New Roman" w:hAnsi="Times New Roman" w:cs="Times New Roman"/>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6D58A3FF">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12*1720*362</w:t>
                  </w:r>
                </w:p>
              </w:tc>
              <w:tc>
                <w:tcPr>
                  <w:tcW w:w="1035" w:type="pct"/>
                  <w:tcBorders>
                    <w:tl2br w:val="nil"/>
                    <w:tr2bl w:val="nil"/>
                  </w:tcBorders>
                  <w:shd w:val="clear" w:color="auto" w:fill="auto"/>
                  <w:noWrap w:val="0"/>
                  <w:vAlign w:val="center"/>
                </w:tcPr>
                <w:p w14:paraId="3F997CD0">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36.67</w:t>
                  </w:r>
                </w:p>
              </w:tc>
              <w:tc>
                <w:tcPr>
                  <w:tcW w:w="1021" w:type="pct"/>
                  <w:tcBorders>
                    <w:tl2br w:val="nil"/>
                    <w:tr2bl w:val="nil"/>
                  </w:tcBorders>
                  <w:shd w:val="clear" w:color="auto" w:fill="auto"/>
                  <w:noWrap w:val="0"/>
                  <w:vAlign w:val="center"/>
                </w:tcPr>
                <w:p w14:paraId="277EFC0B">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tcBorders>
                    <w:tl2br w:val="nil"/>
                    <w:tr2bl w:val="nil"/>
                  </w:tcBorders>
                  <w:noWrap w:val="0"/>
                  <w:vAlign w:val="center"/>
                </w:tcPr>
                <w:p w14:paraId="56AF47D6">
                  <w:pPr>
                    <w:keepNext w:val="0"/>
                    <w:keepLines w:val="0"/>
                    <w:widowControl/>
                    <w:suppressLineNumbers w:val="0"/>
                    <w:jc w:val="center"/>
                    <w:textAlignment w:val="center"/>
                    <w:rPr>
                      <w:rFonts w:hint="eastAsia"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1100.1</w:t>
                  </w:r>
                </w:p>
              </w:tc>
            </w:tr>
            <w:tr w14:paraId="17DE54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Borders>
                    <w:tl2br w:val="nil"/>
                    <w:tr2bl w:val="nil"/>
                  </w:tcBorders>
                  <w:noWrap w:val="0"/>
                  <w:vAlign w:val="center"/>
                </w:tcPr>
                <w:p w14:paraId="3ABE5F91">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tcBorders>
                    <w:tl2br w:val="nil"/>
                    <w:tr2bl w:val="nil"/>
                  </w:tcBorders>
                  <w:shd w:val="clear" w:color="auto" w:fill="auto"/>
                  <w:noWrap w:val="0"/>
                  <w:vAlign w:val="center"/>
                </w:tcPr>
                <w:p w14:paraId="2ACE16F2">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16*1789*386</w:t>
                  </w:r>
                </w:p>
              </w:tc>
              <w:tc>
                <w:tcPr>
                  <w:tcW w:w="1035" w:type="pct"/>
                  <w:tcBorders>
                    <w:tl2br w:val="nil"/>
                    <w:tr2bl w:val="nil"/>
                  </w:tcBorders>
                  <w:shd w:val="clear" w:color="auto" w:fill="auto"/>
                  <w:noWrap w:val="0"/>
                  <w:vAlign w:val="center"/>
                </w:tcPr>
                <w:p w14:paraId="1910FC29">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55.67</w:t>
                  </w:r>
                </w:p>
              </w:tc>
              <w:tc>
                <w:tcPr>
                  <w:tcW w:w="1021" w:type="pct"/>
                  <w:tcBorders>
                    <w:tl2br w:val="nil"/>
                    <w:tr2bl w:val="nil"/>
                  </w:tcBorders>
                  <w:shd w:val="clear" w:color="auto" w:fill="auto"/>
                  <w:noWrap w:val="0"/>
                  <w:vAlign w:val="center"/>
                </w:tcPr>
                <w:p w14:paraId="4EF4E6B2">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42" w:type="pct"/>
                  <w:tcBorders>
                    <w:tl2br w:val="nil"/>
                    <w:tr2bl w:val="nil"/>
                  </w:tcBorders>
                  <w:noWrap w:val="0"/>
                  <w:vAlign w:val="center"/>
                </w:tcPr>
                <w:p w14:paraId="18EBB3CB">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1113.4</w:t>
                  </w:r>
                </w:p>
              </w:tc>
            </w:tr>
            <w:tr w14:paraId="2B56FF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4400FBED">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bottom"/>
                </w:tcPr>
                <w:p w14:paraId="5348C8D3">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12*1720*396</w:t>
                  </w:r>
                </w:p>
              </w:tc>
              <w:tc>
                <w:tcPr>
                  <w:tcW w:w="1035" w:type="pct"/>
                  <w:shd w:val="clear" w:color="auto" w:fill="auto"/>
                  <w:vAlign w:val="center"/>
                </w:tcPr>
                <w:p w14:paraId="1B0C363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40.38</w:t>
                  </w:r>
                </w:p>
              </w:tc>
              <w:tc>
                <w:tcPr>
                  <w:tcW w:w="1021" w:type="pct"/>
                  <w:shd w:val="clear" w:color="auto" w:fill="auto"/>
                  <w:vAlign w:val="center"/>
                </w:tcPr>
                <w:p w14:paraId="4087FCFA">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vAlign w:val="center"/>
                </w:tcPr>
                <w:p w14:paraId="3CE3830E">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1211.4</w:t>
                  </w:r>
                </w:p>
              </w:tc>
            </w:tr>
            <w:tr w14:paraId="08555E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DF7A778">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bottom"/>
                </w:tcPr>
                <w:p w14:paraId="3429F41D">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12*1600*319</w:t>
                  </w:r>
                </w:p>
              </w:tc>
              <w:tc>
                <w:tcPr>
                  <w:tcW w:w="1035" w:type="pct"/>
                  <w:shd w:val="clear" w:color="auto" w:fill="auto"/>
                  <w:vAlign w:val="center"/>
                </w:tcPr>
                <w:p w14:paraId="606E9795">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29.59</w:t>
                  </w:r>
                </w:p>
              </w:tc>
              <w:tc>
                <w:tcPr>
                  <w:tcW w:w="1021" w:type="pct"/>
                  <w:shd w:val="clear" w:color="auto" w:fill="auto"/>
                  <w:vAlign w:val="center"/>
                </w:tcPr>
                <w:p w14:paraId="3F9837F0">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042" w:type="pct"/>
                  <w:vAlign w:val="center"/>
                </w:tcPr>
                <w:p w14:paraId="280343DE">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739.75</w:t>
                  </w:r>
                </w:p>
              </w:tc>
            </w:tr>
            <w:tr w14:paraId="360BEC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58C5B043">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1A76E699">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12*1665*319</w:t>
                  </w:r>
                </w:p>
              </w:tc>
              <w:tc>
                <w:tcPr>
                  <w:tcW w:w="1035" w:type="pct"/>
                  <w:shd w:val="clear" w:color="auto" w:fill="auto"/>
                  <w:vAlign w:val="center"/>
                </w:tcPr>
                <w:p w14:paraId="5C31903F">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30.53</w:t>
                  </w:r>
                </w:p>
              </w:tc>
              <w:tc>
                <w:tcPr>
                  <w:tcW w:w="1021" w:type="pct"/>
                  <w:shd w:val="clear" w:color="auto" w:fill="auto"/>
                  <w:vAlign w:val="center"/>
                </w:tcPr>
                <w:p w14:paraId="40E822DF">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042" w:type="pct"/>
                  <w:vAlign w:val="center"/>
                </w:tcPr>
                <w:p w14:paraId="4F108F8F">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763.25</w:t>
                  </w:r>
                </w:p>
              </w:tc>
            </w:tr>
            <w:tr w14:paraId="45BE1F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1A18A109">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2EB56A16">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12*1734*365</w:t>
                  </w:r>
                </w:p>
              </w:tc>
              <w:tc>
                <w:tcPr>
                  <w:tcW w:w="1035" w:type="pct"/>
                  <w:shd w:val="clear" w:color="auto" w:fill="auto"/>
                  <w:vAlign w:val="center"/>
                </w:tcPr>
                <w:p w14:paraId="2CBE4A02">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41.47</w:t>
                  </w:r>
                </w:p>
              </w:tc>
              <w:tc>
                <w:tcPr>
                  <w:tcW w:w="1021" w:type="pct"/>
                  <w:shd w:val="clear" w:color="auto" w:fill="auto"/>
                  <w:vAlign w:val="center"/>
                </w:tcPr>
                <w:p w14:paraId="4DD3A85E">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42" w:type="pct"/>
                  <w:vAlign w:val="center"/>
                </w:tcPr>
                <w:p w14:paraId="3A92A213">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2902.9</w:t>
                  </w:r>
                </w:p>
              </w:tc>
            </w:tr>
            <w:tr w14:paraId="7C6E2A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61F25FC">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bottom"/>
                </w:tcPr>
                <w:p w14:paraId="3797F7B6">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12*1722*365</w:t>
                  </w:r>
                </w:p>
              </w:tc>
              <w:tc>
                <w:tcPr>
                  <w:tcW w:w="1035" w:type="pct"/>
                  <w:shd w:val="clear" w:color="auto" w:fill="auto"/>
                  <w:vAlign w:val="center"/>
                </w:tcPr>
                <w:p w14:paraId="543962EA">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42.26</w:t>
                  </w:r>
                </w:p>
              </w:tc>
              <w:tc>
                <w:tcPr>
                  <w:tcW w:w="1021" w:type="pct"/>
                  <w:shd w:val="clear" w:color="auto" w:fill="auto"/>
                  <w:vAlign w:val="center"/>
                </w:tcPr>
                <w:p w14:paraId="22D85065">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vAlign w:val="center"/>
                </w:tcPr>
                <w:p w14:paraId="5AC0AA2F">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2113</w:t>
                  </w:r>
                </w:p>
              </w:tc>
            </w:tr>
            <w:tr w14:paraId="1FA576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492062A7">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bottom"/>
                </w:tcPr>
                <w:p w14:paraId="2BC01132">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8*1580*264</w:t>
                  </w:r>
                </w:p>
              </w:tc>
              <w:tc>
                <w:tcPr>
                  <w:tcW w:w="1035" w:type="pct"/>
                  <w:shd w:val="clear" w:color="auto" w:fill="auto"/>
                  <w:vAlign w:val="center"/>
                </w:tcPr>
                <w:p w14:paraId="5791D2ED">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17.32</w:t>
                  </w:r>
                </w:p>
              </w:tc>
              <w:tc>
                <w:tcPr>
                  <w:tcW w:w="1021" w:type="pct"/>
                  <w:shd w:val="clear" w:color="auto" w:fill="auto"/>
                  <w:vAlign w:val="center"/>
                </w:tcPr>
                <w:p w14:paraId="2294CE0A">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vAlign w:val="center"/>
                </w:tcPr>
                <w:p w14:paraId="0502FEB9">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519.6</w:t>
                  </w:r>
                </w:p>
              </w:tc>
            </w:tr>
            <w:tr w14:paraId="103289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78D42541">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2B46B300">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12*1735*371</w:t>
                  </w:r>
                </w:p>
              </w:tc>
              <w:tc>
                <w:tcPr>
                  <w:tcW w:w="1035" w:type="pct"/>
                  <w:shd w:val="clear" w:color="auto" w:fill="auto"/>
                  <w:vAlign w:val="center"/>
                </w:tcPr>
                <w:p w14:paraId="3A0ABAA4">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42.40</w:t>
                  </w:r>
                </w:p>
              </w:tc>
              <w:tc>
                <w:tcPr>
                  <w:tcW w:w="1021" w:type="pct"/>
                  <w:shd w:val="clear" w:color="auto" w:fill="auto"/>
                  <w:vAlign w:val="center"/>
                </w:tcPr>
                <w:p w14:paraId="47F43AB8">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vAlign w:val="center"/>
                </w:tcPr>
                <w:p w14:paraId="74ABB4F2">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1272</w:t>
                  </w:r>
                </w:p>
              </w:tc>
            </w:tr>
            <w:tr w14:paraId="383F2F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5D4E25C8">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13EA45D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12*1674*368</w:t>
                  </w:r>
                </w:p>
              </w:tc>
              <w:tc>
                <w:tcPr>
                  <w:tcW w:w="1035" w:type="pct"/>
                  <w:shd w:val="clear" w:color="auto" w:fill="auto"/>
                  <w:vAlign w:val="center"/>
                </w:tcPr>
                <w:p w14:paraId="2CA01466">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40.64</w:t>
                  </w:r>
                </w:p>
              </w:tc>
              <w:tc>
                <w:tcPr>
                  <w:tcW w:w="1021" w:type="pct"/>
                  <w:shd w:val="clear" w:color="auto" w:fill="auto"/>
                  <w:vAlign w:val="center"/>
                </w:tcPr>
                <w:p w14:paraId="1F07C0E9">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42" w:type="pct"/>
                  <w:vAlign w:val="center"/>
                </w:tcPr>
                <w:p w14:paraId="159DA846">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812.8</w:t>
                  </w:r>
                </w:p>
              </w:tc>
            </w:tr>
            <w:tr w14:paraId="399B76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4442CD49">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21AC42D1">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14*1536*350</w:t>
                  </w:r>
                </w:p>
              </w:tc>
              <w:tc>
                <w:tcPr>
                  <w:tcW w:w="1035" w:type="pct"/>
                  <w:shd w:val="clear" w:color="auto" w:fill="auto"/>
                  <w:vAlign w:val="center"/>
                </w:tcPr>
                <w:p w14:paraId="5F46E076">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47.87</w:t>
                  </w:r>
                </w:p>
              </w:tc>
              <w:tc>
                <w:tcPr>
                  <w:tcW w:w="1021" w:type="pct"/>
                  <w:shd w:val="clear" w:color="auto" w:fill="auto"/>
                  <w:vAlign w:val="center"/>
                </w:tcPr>
                <w:p w14:paraId="10249F0F">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vAlign w:val="center"/>
                </w:tcPr>
                <w:p w14:paraId="0C9278BA">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2393.5</w:t>
                  </w:r>
                </w:p>
              </w:tc>
            </w:tr>
            <w:tr w14:paraId="4BA0B8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53033E49">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0355335">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10*1700*850</w:t>
                  </w:r>
                </w:p>
              </w:tc>
              <w:tc>
                <w:tcPr>
                  <w:tcW w:w="1035" w:type="pct"/>
                  <w:shd w:val="clear" w:color="auto" w:fill="auto"/>
                  <w:vAlign w:val="center"/>
                </w:tcPr>
                <w:p w14:paraId="393DE18B">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27.04</w:t>
                  </w:r>
                </w:p>
              </w:tc>
              <w:tc>
                <w:tcPr>
                  <w:tcW w:w="1021" w:type="pct"/>
                  <w:shd w:val="clear" w:color="auto" w:fill="auto"/>
                  <w:vAlign w:val="center"/>
                </w:tcPr>
                <w:p w14:paraId="5EE18803">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vAlign w:val="center"/>
                </w:tcPr>
                <w:p w14:paraId="42A090DA">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811.2</w:t>
                  </w:r>
                </w:p>
              </w:tc>
            </w:tr>
            <w:tr w14:paraId="325BD4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756632B3">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32CD939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10*1560*314</w:t>
                  </w:r>
                </w:p>
              </w:tc>
              <w:tc>
                <w:tcPr>
                  <w:tcW w:w="1035" w:type="pct"/>
                  <w:shd w:val="clear" w:color="auto" w:fill="auto"/>
                  <w:vAlign w:val="center"/>
                </w:tcPr>
                <w:p w14:paraId="6A3FE84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24.44</w:t>
                  </w:r>
                </w:p>
              </w:tc>
              <w:tc>
                <w:tcPr>
                  <w:tcW w:w="1021" w:type="pct"/>
                  <w:shd w:val="clear" w:color="auto" w:fill="auto"/>
                  <w:vAlign w:val="center"/>
                </w:tcPr>
                <w:p w14:paraId="130C9B16">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42" w:type="pct"/>
                  <w:vAlign w:val="center"/>
                </w:tcPr>
                <w:p w14:paraId="49F5B925">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488.8</w:t>
                  </w:r>
                </w:p>
              </w:tc>
            </w:tr>
            <w:tr w14:paraId="2B3CFD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1B91E5B3">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43AC37F">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6*1450*125</w:t>
                  </w:r>
                </w:p>
              </w:tc>
              <w:tc>
                <w:tcPr>
                  <w:tcW w:w="1035" w:type="pct"/>
                  <w:shd w:val="clear" w:color="auto" w:fill="auto"/>
                  <w:vAlign w:val="center"/>
                </w:tcPr>
                <w:p w14:paraId="30DE6121">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14.27</w:t>
                  </w:r>
                </w:p>
              </w:tc>
              <w:tc>
                <w:tcPr>
                  <w:tcW w:w="1021" w:type="pct"/>
                  <w:shd w:val="clear" w:color="auto" w:fill="auto"/>
                  <w:vAlign w:val="center"/>
                </w:tcPr>
                <w:p w14:paraId="6D0DB43C">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42" w:type="pct"/>
                  <w:vAlign w:val="center"/>
                </w:tcPr>
                <w:p w14:paraId="0AA8F272">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570.8</w:t>
                  </w:r>
                </w:p>
              </w:tc>
            </w:tr>
            <w:tr w14:paraId="682DEF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29BB1040">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3DB0530E">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8*1670*543</w:t>
                  </w:r>
                </w:p>
              </w:tc>
              <w:tc>
                <w:tcPr>
                  <w:tcW w:w="1035" w:type="pct"/>
                  <w:shd w:val="clear" w:color="auto" w:fill="auto"/>
                  <w:vAlign w:val="center"/>
                </w:tcPr>
                <w:p w14:paraId="24B0056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21.08</w:t>
                  </w:r>
                </w:p>
              </w:tc>
              <w:tc>
                <w:tcPr>
                  <w:tcW w:w="1021" w:type="pct"/>
                  <w:shd w:val="clear" w:color="auto" w:fill="auto"/>
                  <w:vAlign w:val="center"/>
                </w:tcPr>
                <w:p w14:paraId="41DFD9ED">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42" w:type="pct"/>
                  <w:vAlign w:val="center"/>
                </w:tcPr>
                <w:p w14:paraId="6DFC7E43">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421.6</w:t>
                  </w:r>
                </w:p>
              </w:tc>
            </w:tr>
            <w:tr w14:paraId="729179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8900CA0">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31D0F589">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8*1455*264</w:t>
                  </w:r>
                </w:p>
              </w:tc>
              <w:tc>
                <w:tcPr>
                  <w:tcW w:w="1035" w:type="pct"/>
                  <w:shd w:val="clear" w:color="auto" w:fill="auto"/>
                  <w:vAlign w:val="center"/>
                </w:tcPr>
                <w:p w14:paraId="7C1BA1A3">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17.01</w:t>
                  </w:r>
                </w:p>
              </w:tc>
              <w:tc>
                <w:tcPr>
                  <w:tcW w:w="1021" w:type="pct"/>
                  <w:shd w:val="clear" w:color="auto" w:fill="auto"/>
                  <w:vAlign w:val="center"/>
                </w:tcPr>
                <w:p w14:paraId="6579F73C">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42" w:type="pct"/>
                  <w:vAlign w:val="center"/>
                </w:tcPr>
                <w:p w14:paraId="5BF71B7A">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340.2</w:t>
                  </w:r>
                </w:p>
              </w:tc>
            </w:tr>
            <w:tr w14:paraId="7FE7B3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389289F">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2A3BE19">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12*1674*367</w:t>
                  </w:r>
                </w:p>
              </w:tc>
              <w:tc>
                <w:tcPr>
                  <w:tcW w:w="1035" w:type="pct"/>
                  <w:shd w:val="clear" w:color="auto" w:fill="auto"/>
                  <w:vAlign w:val="center"/>
                </w:tcPr>
                <w:p w14:paraId="1FA64FEA">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40.73</w:t>
                  </w:r>
                </w:p>
              </w:tc>
              <w:tc>
                <w:tcPr>
                  <w:tcW w:w="1021" w:type="pct"/>
                  <w:shd w:val="clear" w:color="auto" w:fill="auto"/>
                  <w:vAlign w:val="center"/>
                </w:tcPr>
                <w:p w14:paraId="50C988B2">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042" w:type="pct"/>
                  <w:vAlign w:val="center"/>
                </w:tcPr>
                <w:p w14:paraId="53380FFE">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1018.25</w:t>
                  </w:r>
                </w:p>
              </w:tc>
            </w:tr>
            <w:tr w14:paraId="47E580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48297A3">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CCFDD3B">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10*1685*294</w:t>
                  </w:r>
                </w:p>
              </w:tc>
              <w:tc>
                <w:tcPr>
                  <w:tcW w:w="1035" w:type="pct"/>
                  <w:shd w:val="clear" w:color="auto" w:fill="auto"/>
                  <w:vAlign w:val="center"/>
                </w:tcPr>
                <w:p w14:paraId="27F6DB09">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color w:val="auto"/>
                      <w:spacing w:val="-9"/>
                      <w:sz w:val="21"/>
                      <w:szCs w:val="21"/>
                      <w:highlight w:val="none"/>
                      <w:lang w:val="en-US" w:eastAsia="zh-CN"/>
                    </w:rPr>
                    <w:t>25.83</w:t>
                  </w:r>
                </w:p>
              </w:tc>
              <w:tc>
                <w:tcPr>
                  <w:tcW w:w="1021" w:type="pct"/>
                  <w:shd w:val="clear" w:color="auto" w:fill="auto"/>
                  <w:vAlign w:val="center"/>
                </w:tcPr>
                <w:p w14:paraId="33786D24">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vAlign w:val="center"/>
                </w:tcPr>
                <w:p w14:paraId="18ADAA65">
                  <w:pPr>
                    <w:keepNext w:val="0"/>
                    <w:keepLines w:val="0"/>
                    <w:widowControl/>
                    <w:suppressLineNumbers w:val="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774.9</w:t>
                  </w:r>
                </w:p>
              </w:tc>
            </w:tr>
            <w:tr w14:paraId="3A0B57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vAlign w:val="center"/>
                </w:tcPr>
                <w:p w14:paraId="0A41AA1C">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bottom"/>
                </w:tcPr>
                <w:p w14:paraId="1923507E">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5*1510*5940</w:t>
                  </w:r>
                </w:p>
              </w:tc>
              <w:tc>
                <w:tcPr>
                  <w:tcW w:w="1035" w:type="pct"/>
                  <w:shd w:val="clear" w:color="auto" w:fill="auto"/>
                  <w:vAlign w:val="center"/>
                </w:tcPr>
                <w:p w14:paraId="3739B5D6">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16</w:t>
                  </w:r>
                </w:p>
              </w:tc>
              <w:tc>
                <w:tcPr>
                  <w:tcW w:w="1021" w:type="pct"/>
                  <w:shd w:val="clear" w:color="auto" w:fill="auto"/>
                  <w:vAlign w:val="center"/>
                </w:tcPr>
                <w:p w14:paraId="17CDF9B1">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42" w:type="pct"/>
                  <w:shd w:val="clear" w:color="auto" w:fill="auto"/>
                  <w:vAlign w:val="center"/>
                </w:tcPr>
                <w:p w14:paraId="55DAAF5E">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1280</w:t>
                  </w:r>
                </w:p>
              </w:tc>
            </w:tr>
            <w:tr w14:paraId="15A0C0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6FA1974E">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0C46A98">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6*5655*1420</w:t>
                  </w:r>
                </w:p>
              </w:tc>
              <w:tc>
                <w:tcPr>
                  <w:tcW w:w="1035" w:type="pct"/>
                  <w:shd w:val="clear" w:color="auto" w:fill="auto"/>
                  <w:vAlign w:val="center"/>
                </w:tcPr>
                <w:p w14:paraId="41BA9BF7">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19.3</w:t>
                  </w:r>
                </w:p>
              </w:tc>
              <w:tc>
                <w:tcPr>
                  <w:tcW w:w="1021" w:type="pct"/>
                  <w:shd w:val="clear" w:color="auto" w:fill="auto"/>
                  <w:vAlign w:val="center"/>
                </w:tcPr>
                <w:p w14:paraId="5E4EF264">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shd w:val="clear" w:color="auto" w:fill="auto"/>
                  <w:vAlign w:val="center"/>
                </w:tcPr>
                <w:p w14:paraId="173AAE7E">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965</w:t>
                  </w:r>
                </w:p>
              </w:tc>
            </w:tr>
            <w:tr w14:paraId="11F022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0BA51E69">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061368D9">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8*1500*5660</w:t>
                  </w:r>
                </w:p>
              </w:tc>
              <w:tc>
                <w:tcPr>
                  <w:tcW w:w="1035" w:type="pct"/>
                  <w:shd w:val="clear" w:color="auto" w:fill="auto"/>
                  <w:vAlign w:val="center"/>
                </w:tcPr>
                <w:p w14:paraId="3502550C">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22.8</w:t>
                  </w:r>
                </w:p>
              </w:tc>
              <w:tc>
                <w:tcPr>
                  <w:tcW w:w="1021" w:type="pct"/>
                  <w:shd w:val="clear" w:color="auto" w:fill="auto"/>
                  <w:vAlign w:val="center"/>
                </w:tcPr>
                <w:p w14:paraId="59E14B17">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42" w:type="pct"/>
                  <w:shd w:val="clear" w:color="auto" w:fill="auto"/>
                  <w:vAlign w:val="center"/>
                </w:tcPr>
                <w:p w14:paraId="5D1206E4">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1368</w:t>
                  </w:r>
                </w:p>
              </w:tc>
            </w:tr>
            <w:tr w14:paraId="1B93DA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26BCEA0E">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7C9BF9BA">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10*1500.6000</w:t>
                  </w:r>
                </w:p>
              </w:tc>
              <w:tc>
                <w:tcPr>
                  <w:tcW w:w="1035" w:type="pct"/>
                  <w:shd w:val="clear" w:color="auto" w:fill="auto"/>
                  <w:vAlign w:val="center"/>
                </w:tcPr>
                <w:p w14:paraId="5D9FBE58">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1.78</w:t>
                  </w:r>
                </w:p>
              </w:tc>
              <w:tc>
                <w:tcPr>
                  <w:tcW w:w="1021" w:type="pct"/>
                  <w:shd w:val="clear" w:color="auto" w:fill="auto"/>
                  <w:vAlign w:val="center"/>
                </w:tcPr>
                <w:p w14:paraId="4DDE793E">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42" w:type="pct"/>
                  <w:shd w:val="clear" w:color="auto" w:fill="auto"/>
                  <w:vAlign w:val="center"/>
                </w:tcPr>
                <w:p w14:paraId="4A203985">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284.8</w:t>
                  </w:r>
                </w:p>
              </w:tc>
            </w:tr>
            <w:tr w14:paraId="25BAB7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57966CAC">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098" w:type="pct"/>
                  <w:shd w:val="clear" w:color="auto" w:fill="auto"/>
                  <w:vAlign w:val="center"/>
                </w:tcPr>
                <w:p w14:paraId="2A2ABA55">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8*1350*5270</w:t>
                  </w:r>
                </w:p>
              </w:tc>
              <w:tc>
                <w:tcPr>
                  <w:tcW w:w="1035" w:type="pct"/>
                  <w:shd w:val="clear" w:color="auto" w:fill="auto"/>
                  <w:vAlign w:val="center"/>
                </w:tcPr>
                <w:p w14:paraId="27E434E2">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23.2</w:t>
                  </w:r>
                </w:p>
              </w:tc>
              <w:tc>
                <w:tcPr>
                  <w:tcW w:w="1021" w:type="pct"/>
                  <w:shd w:val="clear" w:color="auto" w:fill="auto"/>
                  <w:vAlign w:val="center"/>
                </w:tcPr>
                <w:p w14:paraId="52FAA5E7">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shd w:val="clear" w:color="auto" w:fill="auto"/>
                  <w:vAlign w:val="center"/>
                </w:tcPr>
                <w:p w14:paraId="3ABFF99F">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1160</w:t>
                  </w:r>
                </w:p>
              </w:tc>
            </w:tr>
            <w:tr w14:paraId="3D5130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C110BE0">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52F12805">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8*1350*5270</w:t>
                  </w:r>
                </w:p>
              </w:tc>
              <w:tc>
                <w:tcPr>
                  <w:tcW w:w="1587" w:type="dxa"/>
                  <w:shd w:val="clear" w:color="auto" w:fill="auto"/>
                  <w:vAlign w:val="center"/>
                </w:tcPr>
                <w:p w14:paraId="2AA30575">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2.4</w:t>
                  </w:r>
                </w:p>
              </w:tc>
              <w:tc>
                <w:tcPr>
                  <w:tcW w:w="1021" w:type="pct"/>
                  <w:shd w:val="clear" w:color="auto" w:fill="auto"/>
                  <w:vAlign w:val="center"/>
                </w:tcPr>
                <w:p w14:paraId="3DB45081">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42" w:type="pct"/>
                  <w:shd w:val="clear" w:color="auto" w:fill="auto"/>
                  <w:vAlign w:val="center"/>
                </w:tcPr>
                <w:p w14:paraId="42F5EA76">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w:t>
                  </w:r>
                </w:p>
              </w:tc>
            </w:tr>
            <w:tr w14:paraId="661527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61A07FF4">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3B70E1DF">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6*1500*5000</w:t>
                  </w:r>
                </w:p>
              </w:tc>
              <w:tc>
                <w:tcPr>
                  <w:tcW w:w="1587" w:type="dxa"/>
                  <w:shd w:val="clear" w:color="auto" w:fill="auto"/>
                  <w:vAlign w:val="center"/>
                </w:tcPr>
                <w:p w14:paraId="3B18EF8A">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150</w:t>
                  </w:r>
                </w:p>
              </w:tc>
              <w:tc>
                <w:tcPr>
                  <w:tcW w:w="1021" w:type="pct"/>
                  <w:shd w:val="clear" w:color="auto" w:fill="auto"/>
                  <w:vAlign w:val="center"/>
                </w:tcPr>
                <w:p w14:paraId="182D54A5">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shd w:val="clear" w:color="auto" w:fill="auto"/>
                  <w:vAlign w:val="center"/>
                </w:tcPr>
                <w:p w14:paraId="4DE07131">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4500</w:t>
                  </w:r>
                </w:p>
              </w:tc>
            </w:tr>
            <w:tr w14:paraId="7E3230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2F695D1">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308F53B3">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20*2200*100</w:t>
                  </w:r>
                </w:p>
              </w:tc>
              <w:tc>
                <w:tcPr>
                  <w:tcW w:w="1587" w:type="dxa"/>
                  <w:shd w:val="clear" w:color="auto" w:fill="auto"/>
                  <w:vAlign w:val="center"/>
                </w:tcPr>
                <w:p w14:paraId="6145BBCE">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109.8</w:t>
                  </w:r>
                </w:p>
              </w:tc>
              <w:tc>
                <w:tcPr>
                  <w:tcW w:w="1021" w:type="pct"/>
                  <w:shd w:val="clear" w:color="auto" w:fill="auto"/>
                  <w:vAlign w:val="center"/>
                </w:tcPr>
                <w:p w14:paraId="70C311FA">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42" w:type="pct"/>
                  <w:shd w:val="clear" w:color="auto" w:fill="auto"/>
                  <w:vAlign w:val="center"/>
                </w:tcPr>
                <w:p w14:paraId="3A2838F4">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6588</w:t>
                  </w:r>
                </w:p>
              </w:tc>
            </w:tr>
            <w:tr w14:paraId="374F3D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5D992180">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52C8978D">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3*1400*5630</w:t>
                  </w:r>
                </w:p>
              </w:tc>
              <w:tc>
                <w:tcPr>
                  <w:tcW w:w="1587" w:type="dxa"/>
                  <w:shd w:val="clear" w:color="auto" w:fill="auto"/>
                  <w:vAlign w:val="center"/>
                </w:tcPr>
                <w:p w14:paraId="7CA42C57">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17.08</w:t>
                  </w:r>
                </w:p>
              </w:tc>
              <w:tc>
                <w:tcPr>
                  <w:tcW w:w="1021" w:type="pct"/>
                  <w:shd w:val="clear" w:color="auto" w:fill="auto"/>
                  <w:vAlign w:val="center"/>
                </w:tcPr>
                <w:p w14:paraId="0D22B49F">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42" w:type="pct"/>
                  <w:shd w:val="clear" w:color="auto" w:fill="auto"/>
                  <w:vAlign w:val="center"/>
                </w:tcPr>
                <w:p w14:paraId="75E9D071">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854</w:t>
                  </w:r>
                </w:p>
              </w:tc>
            </w:tr>
            <w:tr w14:paraId="29ACD9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3E72C315">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66936866">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cs="Times New Roman"/>
                      <w:color w:val="auto"/>
                      <w:spacing w:val="-9"/>
                      <w:sz w:val="21"/>
                      <w:szCs w:val="21"/>
                      <w:highlight w:val="none"/>
                      <w:lang w:val="en-US" w:eastAsia="zh-CN"/>
                    </w:rPr>
                    <w:t>5</w:t>
                  </w:r>
                  <w:r>
                    <w:rPr>
                      <w:rFonts w:hint="eastAsia" w:ascii="Times New Roman" w:hAnsi="Times New Roman" w:eastAsia="宋体" w:cs="Times New Roman"/>
                      <w:color w:val="auto"/>
                      <w:spacing w:val="-9"/>
                      <w:sz w:val="21"/>
                      <w:szCs w:val="21"/>
                      <w:highlight w:val="none"/>
                      <w:lang w:val="en-US" w:eastAsia="zh-CN"/>
                    </w:rPr>
                    <w:t>*1350*</w:t>
                  </w:r>
                  <w:r>
                    <w:rPr>
                      <w:rFonts w:hint="eastAsia" w:ascii="Times New Roman" w:hAnsi="Times New Roman" w:cs="Times New Roman"/>
                      <w:color w:val="auto"/>
                      <w:spacing w:val="-9"/>
                      <w:sz w:val="21"/>
                      <w:szCs w:val="21"/>
                      <w:highlight w:val="none"/>
                      <w:lang w:val="en-US" w:eastAsia="zh-CN"/>
                    </w:rPr>
                    <w:t>6</w:t>
                  </w:r>
                  <w:r>
                    <w:rPr>
                      <w:rFonts w:hint="eastAsia" w:ascii="Times New Roman" w:hAnsi="Times New Roman" w:eastAsia="宋体" w:cs="Times New Roman"/>
                      <w:color w:val="auto"/>
                      <w:spacing w:val="-9"/>
                      <w:sz w:val="21"/>
                      <w:szCs w:val="21"/>
                      <w:highlight w:val="none"/>
                      <w:lang w:val="en-US" w:eastAsia="zh-CN"/>
                    </w:rPr>
                    <w:t>2</w:t>
                  </w:r>
                  <w:r>
                    <w:rPr>
                      <w:rFonts w:hint="eastAsia" w:ascii="Times New Roman" w:hAnsi="Times New Roman" w:cs="Times New Roman"/>
                      <w:color w:val="auto"/>
                      <w:spacing w:val="-9"/>
                      <w:sz w:val="21"/>
                      <w:szCs w:val="21"/>
                      <w:highlight w:val="none"/>
                      <w:lang w:val="en-US" w:eastAsia="zh-CN"/>
                    </w:rPr>
                    <w:t>5</w:t>
                  </w:r>
                  <w:r>
                    <w:rPr>
                      <w:rFonts w:hint="eastAsia" w:ascii="Times New Roman" w:hAnsi="Times New Roman" w:eastAsia="宋体" w:cs="Times New Roman"/>
                      <w:color w:val="auto"/>
                      <w:spacing w:val="-9"/>
                      <w:sz w:val="21"/>
                      <w:szCs w:val="21"/>
                      <w:highlight w:val="none"/>
                      <w:lang w:val="en-US" w:eastAsia="zh-CN"/>
                    </w:rPr>
                    <w:t>0</w:t>
                  </w:r>
                </w:p>
              </w:tc>
              <w:tc>
                <w:tcPr>
                  <w:tcW w:w="1587" w:type="dxa"/>
                  <w:shd w:val="clear" w:color="auto" w:fill="auto"/>
                  <w:vAlign w:val="center"/>
                </w:tcPr>
                <w:p w14:paraId="687D0D17">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3.5</w:t>
                  </w:r>
                </w:p>
              </w:tc>
              <w:tc>
                <w:tcPr>
                  <w:tcW w:w="1021" w:type="pct"/>
                  <w:shd w:val="clear" w:color="auto" w:fill="auto"/>
                  <w:vAlign w:val="center"/>
                </w:tcPr>
                <w:p w14:paraId="2C2B83B4">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42" w:type="pct"/>
                  <w:shd w:val="clear" w:color="auto" w:fill="auto"/>
                  <w:vAlign w:val="center"/>
                </w:tcPr>
                <w:p w14:paraId="4DF39A78">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210</w:t>
                  </w:r>
                </w:p>
              </w:tc>
            </w:tr>
            <w:tr w14:paraId="4121C7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6F42DFF3">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69B0158C">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8*1500*5660</w:t>
                  </w:r>
                </w:p>
              </w:tc>
              <w:tc>
                <w:tcPr>
                  <w:tcW w:w="1587" w:type="dxa"/>
                  <w:shd w:val="clear" w:color="auto" w:fill="auto"/>
                  <w:vAlign w:val="center"/>
                </w:tcPr>
                <w:p w14:paraId="5B06BAEA">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15.8</w:t>
                  </w:r>
                </w:p>
              </w:tc>
              <w:tc>
                <w:tcPr>
                  <w:tcW w:w="1021" w:type="pct"/>
                  <w:shd w:val="clear" w:color="auto" w:fill="auto"/>
                  <w:vAlign w:val="center"/>
                </w:tcPr>
                <w:p w14:paraId="4A540AA9">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42" w:type="pct"/>
                  <w:shd w:val="clear" w:color="auto" w:fill="auto"/>
                  <w:vAlign w:val="center"/>
                </w:tcPr>
                <w:p w14:paraId="10DC618D">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632</w:t>
                  </w:r>
                </w:p>
              </w:tc>
            </w:tr>
            <w:tr w14:paraId="01D8D4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4322E406">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633FAA58">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6*1500*6000</w:t>
                  </w:r>
                </w:p>
              </w:tc>
              <w:tc>
                <w:tcPr>
                  <w:tcW w:w="1587" w:type="dxa"/>
                  <w:shd w:val="clear" w:color="auto" w:fill="auto"/>
                  <w:vAlign w:val="center"/>
                </w:tcPr>
                <w:p w14:paraId="03494D8C">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0.896</w:t>
                  </w:r>
                </w:p>
              </w:tc>
              <w:tc>
                <w:tcPr>
                  <w:tcW w:w="1021" w:type="pct"/>
                  <w:shd w:val="clear" w:color="auto" w:fill="auto"/>
                  <w:vAlign w:val="center"/>
                </w:tcPr>
                <w:p w14:paraId="3DF09356">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42" w:type="pct"/>
                  <w:shd w:val="clear" w:color="auto" w:fill="auto"/>
                  <w:vAlign w:val="center"/>
                </w:tcPr>
                <w:p w14:paraId="374A0E27">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134.4</w:t>
                  </w:r>
                </w:p>
              </w:tc>
            </w:tr>
            <w:tr w14:paraId="17A1BE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44D2ACCF">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5EE8E76A">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12*1675*10495</w:t>
                  </w:r>
                </w:p>
              </w:tc>
              <w:tc>
                <w:tcPr>
                  <w:tcW w:w="1587" w:type="dxa"/>
                  <w:shd w:val="clear" w:color="auto" w:fill="auto"/>
                  <w:vAlign w:val="center"/>
                </w:tcPr>
                <w:p w14:paraId="7EB87681">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4.3</w:t>
                  </w:r>
                </w:p>
              </w:tc>
              <w:tc>
                <w:tcPr>
                  <w:tcW w:w="1021" w:type="pct"/>
                  <w:shd w:val="clear" w:color="auto" w:fill="auto"/>
                  <w:vAlign w:val="center"/>
                </w:tcPr>
                <w:p w14:paraId="7C55C6E6">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shd w:val="clear" w:color="auto" w:fill="auto"/>
                  <w:vAlign w:val="center"/>
                </w:tcPr>
                <w:p w14:paraId="663C33D1">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129</w:t>
                  </w:r>
                </w:p>
              </w:tc>
            </w:tr>
            <w:tr w14:paraId="198727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033B9E3E">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7188CCB2">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12*1635*10795</w:t>
                  </w:r>
                </w:p>
              </w:tc>
              <w:tc>
                <w:tcPr>
                  <w:tcW w:w="1587" w:type="dxa"/>
                  <w:shd w:val="clear" w:color="auto" w:fill="auto"/>
                  <w:vAlign w:val="center"/>
                </w:tcPr>
                <w:p w14:paraId="6B1D286E">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0.6</w:t>
                  </w:r>
                </w:p>
              </w:tc>
              <w:tc>
                <w:tcPr>
                  <w:tcW w:w="1021" w:type="pct"/>
                  <w:shd w:val="clear" w:color="auto" w:fill="auto"/>
                  <w:vAlign w:val="center"/>
                </w:tcPr>
                <w:p w14:paraId="7483386E">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42" w:type="pct"/>
                  <w:shd w:val="clear" w:color="auto" w:fill="auto"/>
                  <w:vAlign w:val="center"/>
                </w:tcPr>
                <w:p w14:paraId="4AB5F760">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w:t>
                  </w:r>
                </w:p>
              </w:tc>
            </w:tr>
            <w:tr w14:paraId="25D84A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03" w:type="pct"/>
                  <w:vMerge w:val="continue"/>
                </w:tcPr>
                <w:p w14:paraId="1C93113E">
                  <w:pPr>
                    <w:pStyle w:val="96"/>
                    <w:autoSpaceDE w:val="0"/>
                    <w:autoSpaceDN w:val="0"/>
                    <w:jc w:val="center"/>
                    <w:rPr>
                      <w:rFonts w:hint="eastAsia" w:ascii="Times New Roman" w:hAnsi="Times New Roman" w:eastAsia="宋体" w:cs="Times New Roman"/>
                      <w:color w:val="auto"/>
                      <w:spacing w:val="-9"/>
                      <w:sz w:val="21"/>
                      <w:szCs w:val="21"/>
                      <w:highlight w:val="none"/>
                      <w:lang w:eastAsia="zh-CN"/>
                    </w:rPr>
                  </w:pPr>
                </w:p>
              </w:tc>
              <w:tc>
                <w:tcPr>
                  <w:tcW w:w="1683" w:type="dxa"/>
                  <w:shd w:val="clear" w:color="auto" w:fill="auto"/>
                  <w:vAlign w:val="center"/>
                </w:tcPr>
                <w:p w14:paraId="320893D9">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4*1030*5800</w:t>
                  </w:r>
                </w:p>
              </w:tc>
              <w:tc>
                <w:tcPr>
                  <w:tcW w:w="1587" w:type="dxa"/>
                  <w:shd w:val="clear" w:color="auto" w:fill="auto"/>
                  <w:vAlign w:val="center"/>
                </w:tcPr>
                <w:p w14:paraId="4EC211BD">
                  <w:pPr>
                    <w:autoSpaceDE w:val="0"/>
                    <w:autoSpaceDN w:val="0"/>
                    <w:jc w:val="center"/>
                    <w:rPr>
                      <w:rFonts w:hint="default" w:ascii="Times New Roman" w:hAnsi="Times New Roman" w:eastAsia="宋体" w:cs="Times New Roman"/>
                      <w:color w:val="auto"/>
                      <w:spacing w:val="-9"/>
                      <w:kern w:val="2"/>
                      <w:sz w:val="21"/>
                      <w:szCs w:val="21"/>
                      <w:highlight w:val="none"/>
                      <w:lang w:val="en-US" w:eastAsia="zh-CN" w:bidi="ar-SA"/>
                    </w:rPr>
                  </w:pPr>
                  <w:r>
                    <w:rPr>
                      <w:rFonts w:hint="eastAsia" w:ascii="Times New Roman" w:hAnsi="Times New Roman" w:eastAsia="宋体" w:cs="Times New Roman"/>
                      <w:color w:val="auto"/>
                      <w:spacing w:val="-9"/>
                      <w:sz w:val="21"/>
                      <w:szCs w:val="21"/>
                      <w:highlight w:val="none"/>
                      <w:lang w:val="en-US" w:eastAsia="zh-CN"/>
                    </w:rPr>
                    <w:t>3.4</w:t>
                  </w:r>
                </w:p>
              </w:tc>
              <w:tc>
                <w:tcPr>
                  <w:tcW w:w="1021" w:type="pct"/>
                  <w:shd w:val="clear" w:color="auto" w:fill="auto"/>
                  <w:vAlign w:val="center"/>
                </w:tcPr>
                <w:p w14:paraId="1907B681">
                  <w:pPr>
                    <w:keepNext w:val="0"/>
                    <w:keepLines w:val="0"/>
                    <w:widowControl/>
                    <w:suppressLineNumbers w:val="0"/>
                    <w:jc w:val="center"/>
                    <w:textAlignment w:val="center"/>
                    <w:rPr>
                      <w:rFonts w:hint="default"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42" w:type="pct"/>
                  <w:shd w:val="clear" w:color="auto" w:fill="auto"/>
                  <w:vAlign w:val="center"/>
                </w:tcPr>
                <w:p w14:paraId="65BBD1C1">
                  <w:pPr>
                    <w:keepNext w:val="0"/>
                    <w:keepLines w:val="0"/>
                    <w:widowControl/>
                    <w:suppressLineNumbers w:val="0"/>
                    <w:jc w:val="center"/>
                    <w:textAlignment w:val="center"/>
                    <w:rPr>
                      <w:rFonts w:hint="eastAsia" w:ascii="Times New Roman" w:hAnsi="Times New Roman" w:eastAsia="宋体" w:cs="Times New Roman"/>
                      <w:color w:val="auto"/>
                      <w:spacing w:val="-9"/>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102</w:t>
                  </w:r>
                </w:p>
              </w:tc>
            </w:tr>
            <w:tr w14:paraId="5A05C5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2936" w:type="pct"/>
                  <w:gridSpan w:val="3"/>
                  <w:vAlign w:val="center"/>
                </w:tcPr>
                <w:p w14:paraId="7FF46CEE">
                  <w:pPr>
                    <w:autoSpaceDE w:val="0"/>
                    <w:autoSpaceDN w:val="0"/>
                    <w:jc w:val="center"/>
                    <w:rPr>
                      <w:rFonts w:hint="eastAsia" w:ascii="Times New Roman" w:hAnsi="Times New Roman" w:eastAsia="宋体" w:cs="Times New Roman"/>
                      <w:color w:val="auto"/>
                      <w:spacing w:val="-9"/>
                      <w:sz w:val="21"/>
                      <w:szCs w:val="21"/>
                      <w:highlight w:val="none"/>
                      <w:lang w:val="en-US" w:eastAsia="zh-CN"/>
                    </w:rPr>
                  </w:pPr>
                  <w:r>
                    <w:rPr>
                      <w:rFonts w:hint="eastAsia" w:ascii="Times New Roman" w:hAnsi="Times New Roman" w:cs="Times New Roman"/>
                      <w:color w:val="auto"/>
                      <w:spacing w:val="-9"/>
                      <w:sz w:val="21"/>
                      <w:szCs w:val="21"/>
                      <w:highlight w:val="none"/>
                      <w:lang w:val="en-US" w:eastAsia="zh-CN"/>
                    </w:rPr>
                    <w:t>合计</w:t>
                  </w:r>
                </w:p>
              </w:tc>
              <w:tc>
                <w:tcPr>
                  <w:tcW w:w="1565" w:type="dxa"/>
                  <w:shd w:val="clear" w:color="auto" w:fill="auto"/>
                  <w:vAlign w:val="center"/>
                </w:tcPr>
                <w:p w14:paraId="0B011597">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eastAsia" w:cs="Times New Roman"/>
                      <w:color w:val="auto"/>
                      <w:spacing w:val="-9"/>
                      <w:sz w:val="21"/>
                      <w:szCs w:val="21"/>
                      <w:highlight w:val="none"/>
                      <w:lang w:val="en-US" w:eastAsia="zh-CN"/>
                    </w:rPr>
                    <w:t>175.3</w:t>
                  </w:r>
                </w:p>
              </w:tc>
              <w:tc>
                <w:tcPr>
                  <w:tcW w:w="1597" w:type="dxa"/>
                  <w:shd w:val="clear" w:color="auto" w:fill="auto"/>
                  <w:vAlign w:val="center"/>
                </w:tcPr>
                <w:p w14:paraId="720C103C">
                  <w:pPr>
                    <w:autoSpaceDE w:val="0"/>
                    <w:autoSpaceDN w:val="0"/>
                    <w:jc w:val="center"/>
                    <w:rPr>
                      <w:rFonts w:hint="default" w:ascii="Times New Roman" w:hAnsi="Times New Roman" w:eastAsia="宋体" w:cs="Times New Roman"/>
                      <w:color w:val="auto"/>
                      <w:spacing w:val="-9"/>
                      <w:sz w:val="21"/>
                      <w:szCs w:val="21"/>
                      <w:highlight w:val="none"/>
                      <w:lang w:val="en-US" w:eastAsia="zh-CN"/>
                    </w:rPr>
                  </w:pPr>
                  <w:r>
                    <w:rPr>
                      <w:rFonts w:hint="eastAsia" w:cs="Times New Roman"/>
                      <w:color w:val="auto"/>
                      <w:spacing w:val="-9"/>
                      <w:sz w:val="21"/>
                      <w:szCs w:val="21"/>
                      <w:highlight w:val="none"/>
                      <w:lang w:val="en-US" w:eastAsia="zh-CN"/>
                    </w:rPr>
                    <w:t>46409.93</w:t>
                  </w:r>
                </w:p>
              </w:tc>
            </w:tr>
          </w:tbl>
          <w:p w14:paraId="3B588309">
            <w:pPr>
              <w:keepNext w:val="0"/>
              <w:keepLines w:val="0"/>
              <w:pageBreakBefore w:val="0"/>
              <w:widowControl w:val="0"/>
              <w:kinsoku/>
              <w:wordWrap/>
              <w:overflowPunct/>
              <w:topLinePunct w:val="0"/>
              <w:autoSpaceDE/>
              <w:autoSpaceDN/>
              <w:bidi w:val="0"/>
              <w:adjustRightInd/>
              <w:snapToGrid/>
              <w:spacing w:after="95" w:afterLines="3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4、原辅材料</w:t>
            </w:r>
            <w:r>
              <w:rPr>
                <w:rFonts w:hint="eastAsia" w:cs="Times New Roman"/>
                <w:b/>
                <w:bCs/>
                <w:color w:val="auto"/>
                <w:sz w:val="24"/>
                <w:szCs w:val="24"/>
                <w:lang w:val="en-US" w:eastAsia="zh-CN"/>
              </w:rPr>
              <w:t>及资源能源</w:t>
            </w:r>
            <w:r>
              <w:rPr>
                <w:rFonts w:hint="eastAsia" w:ascii="Times New Roman" w:hAnsi="Times New Roman" w:eastAsia="宋体" w:cs="Times New Roman"/>
                <w:b/>
                <w:bCs/>
                <w:color w:val="auto"/>
                <w:sz w:val="24"/>
                <w:szCs w:val="24"/>
                <w:lang w:val="en-US" w:eastAsia="zh-CN"/>
              </w:rPr>
              <w:t>消耗</w:t>
            </w:r>
            <w:r>
              <w:rPr>
                <w:rFonts w:hint="eastAsia" w:cs="Times New Roman"/>
                <w:b/>
                <w:bCs/>
                <w:color w:val="auto"/>
                <w:sz w:val="24"/>
                <w:szCs w:val="24"/>
                <w:lang w:val="en-US" w:eastAsia="zh-CN"/>
              </w:rPr>
              <w:t>情况</w:t>
            </w:r>
          </w:p>
          <w:p w14:paraId="6E72B1E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本项目原辅材料及资源能源用量见下表：</w:t>
            </w:r>
          </w:p>
          <w:p w14:paraId="5178CC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表2-</w:t>
            </w:r>
            <w:r>
              <w:rPr>
                <w:rFonts w:hint="eastAsia" w:cs="Times New Roman"/>
                <w:b/>
                <w:bCs/>
                <w:color w:val="auto"/>
                <w:kern w:val="0"/>
                <w:sz w:val="21"/>
                <w:szCs w:val="21"/>
                <w:lang w:val="en-US" w:eastAsia="zh-CN"/>
              </w:rPr>
              <w:t>3</w:t>
            </w:r>
            <w:r>
              <w:rPr>
                <w:rFonts w:hint="default" w:ascii="Times New Roman" w:hAnsi="Times New Roman" w:eastAsia="宋体" w:cs="Times New Roman"/>
                <w:b/>
                <w:bCs/>
                <w:color w:val="auto"/>
                <w:kern w:val="0"/>
                <w:sz w:val="21"/>
                <w:szCs w:val="21"/>
                <w:lang w:val="en-US" w:eastAsia="zh-CN"/>
              </w:rPr>
              <w:t xml:space="preserve">  项目</w:t>
            </w:r>
            <w:r>
              <w:rPr>
                <w:rFonts w:hint="eastAsia" w:ascii="Times New Roman" w:hAnsi="Times New Roman" w:eastAsia="宋体" w:cs="Times New Roman"/>
                <w:b/>
                <w:bCs/>
                <w:color w:val="auto"/>
                <w:kern w:val="0"/>
                <w:sz w:val="21"/>
                <w:szCs w:val="21"/>
                <w:lang w:val="en-US" w:eastAsia="zh-CN"/>
              </w:rPr>
              <w:t>原辅材料用量</w:t>
            </w:r>
            <w:r>
              <w:rPr>
                <w:rFonts w:hint="default" w:ascii="Times New Roman" w:hAnsi="Times New Roman" w:eastAsia="宋体" w:cs="Times New Roman"/>
                <w:b/>
                <w:bCs/>
                <w:color w:val="auto"/>
                <w:kern w:val="0"/>
                <w:sz w:val="21"/>
                <w:szCs w:val="21"/>
                <w:lang w:val="en-US" w:eastAsia="zh-CN"/>
              </w:rPr>
              <w:t>一览表</w:t>
            </w:r>
          </w:p>
          <w:tbl>
            <w:tblPr>
              <w:tblStyle w:val="97"/>
              <w:tblW w:w="4996"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85"/>
              <w:gridCol w:w="1167"/>
              <w:gridCol w:w="1147"/>
              <w:gridCol w:w="1036"/>
              <w:gridCol w:w="875"/>
              <w:gridCol w:w="820"/>
              <w:gridCol w:w="727"/>
              <w:gridCol w:w="745"/>
              <w:gridCol w:w="758"/>
            </w:tblGrid>
            <w:tr w14:paraId="1796E4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51" w:type="pct"/>
                  <w:tcBorders>
                    <w:tl2br w:val="nil"/>
                    <w:tr2bl w:val="nil"/>
                  </w:tcBorders>
                  <w:vAlign w:val="center"/>
                </w:tcPr>
                <w:p w14:paraId="4FD953B7">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pacing w:val="-2"/>
                      <w:sz w:val="21"/>
                      <w:szCs w:val="21"/>
                    </w:rPr>
                    <w:t>序号</w:t>
                  </w:r>
                </w:p>
              </w:tc>
              <w:tc>
                <w:tcPr>
                  <w:tcW w:w="761" w:type="pct"/>
                  <w:tcBorders>
                    <w:tl2br w:val="nil"/>
                    <w:tr2bl w:val="nil"/>
                  </w:tcBorders>
                  <w:vAlign w:val="center"/>
                </w:tcPr>
                <w:p w14:paraId="450F117A">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bCs/>
                      <w:color w:val="auto"/>
                      <w:spacing w:val="-2"/>
                      <w:sz w:val="21"/>
                      <w:szCs w:val="21"/>
                      <w:lang w:eastAsia="zh-CN"/>
                    </w:rPr>
                  </w:pPr>
                  <w:r>
                    <w:rPr>
                      <w:rFonts w:hint="eastAsia" w:ascii="Times New Roman" w:hAnsi="Times New Roman" w:cs="Times New Roman"/>
                      <w:b/>
                      <w:bCs/>
                      <w:color w:val="auto"/>
                      <w:spacing w:val="-2"/>
                      <w:sz w:val="21"/>
                      <w:szCs w:val="21"/>
                      <w:lang w:eastAsia="zh-CN"/>
                    </w:rPr>
                    <w:t>生产线</w:t>
                  </w:r>
                </w:p>
              </w:tc>
              <w:tc>
                <w:tcPr>
                  <w:tcW w:w="748" w:type="pct"/>
                  <w:tcBorders>
                    <w:tl2br w:val="nil"/>
                    <w:tr2bl w:val="nil"/>
                  </w:tcBorders>
                  <w:vAlign w:val="center"/>
                </w:tcPr>
                <w:p w14:paraId="63B6D8A7">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pacing w:val="-2"/>
                      <w:sz w:val="21"/>
                      <w:szCs w:val="21"/>
                    </w:rPr>
                    <w:t>原材料名称</w:t>
                  </w:r>
                </w:p>
              </w:tc>
              <w:tc>
                <w:tcPr>
                  <w:tcW w:w="676" w:type="pct"/>
                  <w:tcBorders>
                    <w:tl2br w:val="nil"/>
                    <w:tr2bl w:val="nil"/>
                  </w:tcBorders>
                  <w:vAlign w:val="center"/>
                </w:tcPr>
                <w:p w14:paraId="61506CD3">
                  <w:pPr>
                    <w:widowControl/>
                    <w:shd w:val="clear"/>
                    <w:autoSpaceDE w:val="0"/>
                    <w:autoSpaceDN w:val="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cs="Times New Roman"/>
                      <w:b/>
                      <w:bCs/>
                      <w:color w:val="auto"/>
                      <w:kern w:val="0"/>
                      <w:sz w:val="21"/>
                      <w:szCs w:val="21"/>
                      <w:highlight w:val="none"/>
                      <w:lang w:eastAsia="zh-CN"/>
                    </w:rPr>
                    <w:t>年用</w:t>
                  </w:r>
                  <w:r>
                    <w:rPr>
                      <w:rFonts w:hint="default" w:ascii="Times New Roman" w:hAnsi="Times New Roman" w:eastAsia="宋体" w:cs="Times New Roman"/>
                      <w:b/>
                      <w:bCs/>
                      <w:color w:val="auto"/>
                      <w:kern w:val="0"/>
                      <w:sz w:val="21"/>
                      <w:szCs w:val="21"/>
                      <w:highlight w:val="none"/>
                    </w:rPr>
                    <w:t>量</w:t>
                  </w:r>
                </w:p>
              </w:tc>
              <w:tc>
                <w:tcPr>
                  <w:tcW w:w="571" w:type="pct"/>
                  <w:tcBorders>
                    <w:tl2br w:val="nil"/>
                    <w:tr2bl w:val="nil"/>
                  </w:tcBorders>
                  <w:vAlign w:val="center"/>
                </w:tcPr>
                <w:p w14:paraId="3B300497">
                  <w:pPr>
                    <w:widowControl/>
                    <w:shd w:val="clear"/>
                    <w:autoSpaceDE w:val="0"/>
                    <w:autoSpaceDN w:val="0"/>
                    <w:jc w:val="center"/>
                    <w:rPr>
                      <w:rFonts w:hint="default" w:ascii="Times New Roman" w:hAnsi="Times New Roman"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最大暂存量</w:t>
                  </w:r>
                </w:p>
              </w:tc>
              <w:tc>
                <w:tcPr>
                  <w:tcW w:w="535" w:type="pct"/>
                  <w:tcBorders>
                    <w:tl2br w:val="nil"/>
                    <w:tr2bl w:val="nil"/>
                  </w:tcBorders>
                  <w:vAlign w:val="center"/>
                </w:tcPr>
                <w:p w14:paraId="3CD84EB8">
                  <w:pPr>
                    <w:widowControl/>
                    <w:shd w:val="clear"/>
                    <w:autoSpaceDE w:val="0"/>
                    <w:autoSpaceDN w:val="0"/>
                    <w:jc w:val="center"/>
                    <w:rPr>
                      <w:rFonts w:hint="default" w:ascii="Times New Roman" w:hAnsi="Times New Roman"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单位</w:t>
                  </w:r>
                </w:p>
              </w:tc>
              <w:tc>
                <w:tcPr>
                  <w:tcW w:w="474" w:type="pct"/>
                  <w:tcBorders>
                    <w:tl2br w:val="nil"/>
                    <w:tr2bl w:val="nil"/>
                  </w:tcBorders>
                  <w:vAlign w:val="center"/>
                </w:tcPr>
                <w:p w14:paraId="643B04F2">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pacing w:val="-2"/>
                      <w:sz w:val="21"/>
                      <w:szCs w:val="21"/>
                      <w:highlight w:val="none"/>
                    </w:rPr>
                    <w:t>用途</w:t>
                  </w:r>
                </w:p>
              </w:tc>
              <w:tc>
                <w:tcPr>
                  <w:tcW w:w="486" w:type="pct"/>
                  <w:tcBorders>
                    <w:tl2br w:val="nil"/>
                    <w:tr2bl w:val="nil"/>
                  </w:tcBorders>
                  <w:vAlign w:val="center"/>
                </w:tcPr>
                <w:p w14:paraId="347330DE">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pacing w:val="-1"/>
                      <w:sz w:val="21"/>
                      <w:szCs w:val="21"/>
                    </w:rPr>
                    <w:t>储存方式</w:t>
                  </w:r>
                </w:p>
              </w:tc>
              <w:tc>
                <w:tcPr>
                  <w:tcW w:w="494" w:type="pct"/>
                  <w:tcBorders>
                    <w:tl2br w:val="nil"/>
                    <w:tr2bl w:val="nil"/>
                  </w:tcBorders>
                  <w:vAlign w:val="center"/>
                </w:tcPr>
                <w:p w14:paraId="33C58078">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cs="Times New Roman"/>
                      <w:b/>
                      <w:bCs/>
                      <w:color w:val="auto"/>
                      <w:spacing w:val="-2"/>
                      <w:sz w:val="21"/>
                      <w:szCs w:val="21"/>
                      <w:lang w:eastAsia="zh-CN"/>
                    </w:rPr>
                    <w:t>备注</w:t>
                  </w:r>
                </w:p>
              </w:tc>
            </w:tr>
            <w:tr w14:paraId="332F17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3FD3E0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1</w:t>
                  </w:r>
                </w:p>
              </w:tc>
              <w:tc>
                <w:tcPr>
                  <w:tcW w:w="761" w:type="pct"/>
                  <w:vMerge w:val="restart"/>
                  <w:tcBorders>
                    <w:tl2br w:val="nil"/>
                    <w:tr2bl w:val="nil"/>
                  </w:tcBorders>
                  <w:vAlign w:val="center"/>
                </w:tcPr>
                <w:p w14:paraId="758074F4">
                  <w:pPr>
                    <w:autoSpaceDE/>
                    <w:autoSpaceDN/>
                    <w:jc w:val="center"/>
                    <w:rPr>
                      <w:rFonts w:hint="eastAsia" w:eastAsia="宋体"/>
                      <w:color w:val="auto"/>
                      <w:sz w:val="21"/>
                      <w:szCs w:val="21"/>
                      <w:highlight w:val="none"/>
                      <w:lang w:eastAsia="zh-CN"/>
                    </w:rPr>
                  </w:pPr>
                  <w:r>
                    <w:rPr>
                      <w:rFonts w:hint="eastAsia"/>
                      <w:color w:val="auto"/>
                      <w:sz w:val="21"/>
                      <w:szCs w:val="21"/>
                      <w:highlight w:val="none"/>
                      <w:lang w:eastAsia="zh-CN"/>
                    </w:rPr>
                    <w:t>汽车零部件加工生产线</w:t>
                  </w:r>
                </w:p>
              </w:tc>
              <w:tc>
                <w:tcPr>
                  <w:tcW w:w="748" w:type="pct"/>
                  <w:tcBorders>
                    <w:tl2br w:val="nil"/>
                    <w:tr2bl w:val="nil"/>
                  </w:tcBorders>
                  <w:vAlign w:val="center"/>
                </w:tcPr>
                <w:p w14:paraId="428C9166">
                  <w:pPr>
                    <w:pStyle w:val="96"/>
                    <w:autoSpaceDE w:val="0"/>
                    <w:autoSpaceDN w:val="0"/>
                    <w:jc w:val="center"/>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钢材</w:t>
                  </w:r>
                </w:p>
              </w:tc>
              <w:tc>
                <w:tcPr>
                  <w:tcW w:w="676" w:type="pct"/>
                  <w:tcBorders>
                    <w:tl2br w:val="nil"/>
                    <w:tr2bl w:val="nil"/>
                  </w:tcBorders>
                  <w:vAlign w:val="center"/>
                </w:tcPr>
                <w:p w14:paraId="43242313">
                  <w:pPr>
                    <w:keepNext w:val="0"/>
                    <w:keepLines w:val="0"/>
                    <w:widowControl/>
                    <w:suppressLineNumbers w:val="0"/>
                    <w:jc w:val="center"/>
                    <w:textAlignment w:val="center"/>
                    <w:rPr>
                      <w:rFonts w:hint="default" w:eastAsia="Times New Roman" w:cs="Times New Roman"/>
                      <w:color w:val="auto"/>
                      <w:kern w:val="2"/>
                      <w:sz w:val="21"/>
                      <w:szCs w:val="21"/>
                      <w:lang w:val="en-US" w:eastAsia="zh-CN" w:bidi="ar-SA"/>
                    </w:rPr>
                  </w:pPr>
                  <w:r>
                    <w:rPr>
                      <w:rFonts w:hint="eastAsia" w:eastAsia="Times New Roman" w:cs="Times New Roman"/>
                      <w:color w:val="auto"/>
                      <w:kern w:val="2"/>
                      <w:sz w:val="21"/>
                      <w:szCs w:val="21"/>
                      <w:lang w:val="en-US" w:eastAsia="zh-CN" w:bidi="ar-SA"/>
                    </w:rPr>
                    <w:t>54600</w:t>
                  </w:r>
                </w:p>
              </w:tc>
              <w:tc>
                <w:tcPr>
                  <w:tcW w:w="571" w:type="pct"/>
                  <w:tcBorders>
                    <w:tl2br w:val="nil"/>
                    <w:tr2bl w:val="nil"/>
                  </w:tcBorders>
                  <w:vAlign w:val="center"/>
                </w:tcPr>
                <w:p w14:paraId="23E70375">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5000</w:t>
                  </w:r>
                </w:p>
              </w:tc>
              <w:tc>
                <w:tcPr>
                  <w:tcW w:w="535" w:type="pct"/>
                  <w:tcBorders>
                    <w:tl2br w:val="nil"/>
                    <w:tr2bl w:val="nil"/>
                  </w:tcBorders>
                  <w:vAlign w:val="center"/>
                </w:tcPr>
                <w:p w14:paraId="493D17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Times New Roman"/>
                      <w:color w:val="auto"/>
                      <w:spacing w:val="-1"/>
                      <w:sz w:val="21"/>
                      <w:szCs w:val="21"/>
                      <w:lang w:val="en-US" w:eastAsia="zh-CN"/>
                    </w:rPr>
                  </w:pPr>
                  <w:r>
                    <w:rPr>
                      <w:rFonts w:hint="eastAsia" w:cs="Times New Roman"/>
                      <w:color w:val="auto"/>
                      <w:spacing w:val="-1"/>
                      <w:sz w:val="21"/>
                      <w:szCs w:val="21"/>
                      <w:lang w:val="en-US" w:eastAsia="zh-CN"/>
                    </w:rPr>
                    <w:t>t/a</w:t>
                  </w:r>
                </w:p>
              </w:tc>
              <w:tc>
                <w:tcPr>
                  <w:tcW w:w="474" w:type="pct"/>
                  <w:tcBorders>
                    <w:tl2br w:val="nil"/>
                    <w:tr2bl w:val="nil"/>
                  </w:tcBorders>
                  <w:vAlign w:val="center"/>
                </w:tcPr>
                <w:p w14:paraId="250A405B">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原料</w:t>
                  </w:r>
                </w:p>
              </w:tc>
              <w:tc>
                <w:tcPr>
                  <w:tcW w:w="486" w:type="pct"/>
                  <w:tcBorders>
                    <w:tl2br w:val="nil"/>
                    <w:tr2bl w:val="nil"/>
                  </w:tcBorders>
                  <w:vAlign w:val="center"/>
                </w:tcPr>
                <w:p w14:paraId="106809E5">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库房</w:t>
                  </w:r>
                </w:p>
              </w:tc>
              <w:tc>
                <w:tcPr>
                  <w:tcW w:w="494" w:type="pct"/>
                  <w:vMerge w:val="restart"/>
                  <w:tcBorders>
                    <w:tl2br w:val="nil"/>
                    <w:tr2bl w:val="nil"/>
                  </w:tcBorders>
                  <w:vAlign w:val="center"/>
                </w:tcPr>
                <w:p w14:paraId="31A1C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r>
            <w:tr w14:paraId="5FA323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750D96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2</w:t>
                  </w:r>
                </w:p>
              </w:tc>
              <w:tc>
                <w:tcPr>
                  <w:tcW w:w="761" w:type="pct"/>
                  <w:vMerge w:val="continue"/>
                  <w:tcBorders>
                    <w:tl2br w:val="nil"/>
                    <w:tr2bl w:val="nil"/>
                  </w:tcBorders>
                  <w:vAlign w:val="center"/>
                </w:tcPr>
                <w:p w14:paraId="02961963">
                  <w:pPr>
                    <w:autoSpaceDE/>
                    <w:autoSpaceDN/>
                    <w:jc w:val="center"/>
                    <w:rPr>
                      <w:rFonts w:hint="eastAsia" w:eastAsia="宋体"/>
                      <w:color w:val="auto"/>
                      <w:sz w:val="21"/>
                      <w:szCs w:val="21"/>
                      <w:highlight w:val="none"/>
                      <w:lang w:eastAsia="zh-CN"/>
                    </w:rPr>
                  </w:pPr>
                </w:p>
              </w:tc>
              <w:tc>
                <w:tcPr>
                  <w:tcW w:w="748" w:type="pct"/>
                  <w:tcBorders>
                    <w:tl2br w:val="nil"/>
                    <w:tr2bl w:val="nil"/>
                  </w:tcBorders>
                  <w:vAlign w:val="center"/>
                </w:tcPr>
                <w:p w14:paraId="14A896D5">
                  <w:pPr>
                    <w:pStyle w:val="96"/>
                    <w:autoSpaceDE w:val="0"/>
                    <w:autoSpaceDN w:val="0"/>
                    <w:jc w:val="center"/>
                    <w:rPr>
                      <w:rFonts w:hint="default"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氧气</w:t>
                  </w:r>
                </w:p>
              </w:tc>
              <w:tc>
                <w:tcPr>
                  <w:tcW w:w="676" w:type="pct"/>
                  <w:tcBorders>
                    <w:tl2br w:val="nil"/>
                    <w:tr2bl w:val="nil"/>
                  </w:tcBorders>
                  <w:vAlign w:val="center"/>
                </w:tcPr>
                <w:p w14:paraId="715594E7">
                  <w:pPr>
                    <w:keepNext w:val="0"/>
                    <w:keepLines w:val="0"/>
                    <w:widowControl/>
                    <w:suppressLineNumbers w:val="0"/>
                    <w:jc w:val="center"/>
                    <w:textAlignment w:val="center"/>
                    <w:rPr>
                      <w:rFonts w:hint="default" w:ascii="Times New Roman" w:hAnsi="Times New Roman" w:eastAsia="Times New Roman" w:cs="Times New Roman"/>
                      <w:color w:val="000000" w:themeColor="text1"/>
                      <w:kern w:val="2"/>
                      <w:sz w:val="21"/>
                      <w:szCs w:val="21"/>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25.52</w:t>
                  </w:r>
                </w:p>
              </w:tc>
              <w:tc>
                <w:tcPr>
                  <w:tcW w:w="571" w:type="pct"/>
                  <w:tcBorders>
                    <w:tl2br w:val="nil"/>
                    <w:tr2bl w:val="nil"/>
                  </w:tcBorders>
                  <w:vAlign w:val="center"/>
                </w:tcPr>
                <w:p w14:paraId="6B6B69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0.48</w:t>
                  </w:r>
                </w:p>
              </w:tc>
              <w:tc>
                <w:tcPr>
                  <w:tcW w:w="535" w:type="pct"/>
                  <w:tcBorders>
                    <w:tl2br w:val="nil"/>
                    <w:tr2bl w:val="nil"/>
                  </w:tcBorders>
                  <w:vAlign w:val="center"/>
                </w:tcPr>
                <w:p w14:paraId="63C6AA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
                      <w:sz w:val="21"/>
                      <w:szCs w:val="21"/>
                      <w:lang w:val="en-US" w:eastAsia="zh-CN"/>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vMerge w:val="restart"/>
                  <w:tcBorders>
                    <w:tl2br w:val="nil"/>
                    <w:tr2bl w:val="nil"/>
                  </w:tcBorders>
                  <w:vAlign w:val="center"/>
                </w:tcPr>
                <w:p w14:paraId="44E4290D">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切割</w:t>
                  </w:r>
                </w:p>
              </w:tc>
              <w:tc>
                <w:tcPr>
                  <w:tcW w:w="486" w:type="pct"/>
                  <w:vMerge w:val="restart"/>
                  <w:tcBorders>
                    <w:tl2br w:val="nil"/>
                    <w:tr2bl w:val="nil"/>
                  </w:tcBorders>
                  <w:vAlign w:val="center"/>
                </w:tcPr>
                <w:p w14:paraId="71652E46">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40L</w:t>
                  </w:r>
                  <w:r>
                    <w:rPr>
                      <w:rFonts w:hint="eastAsia" w:ascii="Times New Roman" w:hAnsi="Times New Roman" w:cs="Times New Roman"/>
                      <w:color w:val="auto"/>
                      <w:sz w:val="21"/>
                      <w:szCs w:val="21"/>
                      <w:lang w:eastAsia="zh-CN"/>
                    </w:rPr>
                    <w:t>瓶装</w:t>
                  </w:r>
                </w:p>
              </w:tc>
              <w:tc>
                <w:tcPr>
                  <w:tcW w:w="494" w:type="pct"/>
                  <w:vMerge w:val="continue"/>
                  <w:tcBorders>
                    <w:tl2br w:val="nil"/>
                    <w:tr2bl w:val="nil"/>
                  </w:tcBorders>
                  <w:vAlign w:val="center"/>
                </w:tcPr>
                <w:p w14:paraId="666FD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r>
            <w:tr w14:paraId="58D7E2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23FD5E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3</w:t>
                  </w:r>
                </w:p>
              </w:tc>
              <w:tc>
                <w:tcPr>
                  <w:tcW w:w="761" w:type="pct"/>
                  <w:vMerge w:val="continue"/>
                  <w:tcBorders>
                    <w:tl2br w:val="nil"/>
                    <w:tr2bl w:val="nil"/>
                  </w:tcBorders>
                  <w:shd w:val="clear" w:color="auto" w:fill="auto"/>
                  <w:vAlign w:val="center"/>
                </w:tcPr>
                <w:p w14:paraId="52C15B2E">
                  <w:pPr>
                    <w:autoSpaceDE/>
                    <w:autoSpaceDN/>
                    <w:jc w:val="center"/>
                    <w:rPr>
                      <w:rFonts w:hint="eastAsia" w:ascii="Times New Roman" w:hAnsi="Times New Roman"/>
                      <w:color w:val="auto"/>
                      <w:spacing w:val="-9"/>
                      <w:sz w:val="21"/>
                      <w:szCs w:val="21"/>
                      <w:highlight w:val="none"/>
                      <w:lang w:eastAsia="zh-CN"/>
                    </w:rPr>
                  </w:pPr>
                </w:p>
              </w:tc>
              <w:tc>
                <w:tcPr>
                  <w:tcW w:w="748" w:type="pct"/>
                  <w:tcBorders>
                    <w:tl2br w:val="nil"/>
                    <w:tr2bl w:val="nil"/>
                  </w:tcBorders>
                  <w:shd w:val="clear" w:color="auto" w:fill="auto"/>
                  <w:vAlign w:val="center"/>
                </w:tcPr>
                <w:p w14:paraId="051B4761">
                  <w:pPr>
                    <w:pStyle w:val="96"/>
                    <w:autoSpaceDE w:val="0"/>
                    <w:autoSpaceDN w:val="0"/>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eastAsia="zh-CN"/>
                    </w:rPr>
                    <w:t>乙炔</w:t>
                  </w:r>
                </w:p>
              </w:tc>
              <w:tc>
                <w:tcPr>
                  <w:tcW w:w="676" w:type="pct"/>
                  <w:tcBorders>
                    <w:tl2br w:val="nil"/>
                    <w:tr2bl w:val="nil"/>
                  </w:tcBorders>
                  <w:shd w:val="clear" w:color="auto" w:fill="auto"/>
                  <w:vAlign w:val="center"/>
                </w:tcPr>
                <w:p w14:paraId="3CBD2A94">
                  <w:pPr>
                    <w:keepNext w:val="0"/>
                    <w:keepLines w:val="0"/>
                    <w:widowControl/>
                    <w:suppressLineNumbers w:val="0"/>
                    <w:jc w:val="center"/>
                    <w:textAlignment w:val="center"/>
                    <w:rPr>
                      <w:rFonts w:hint="default"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9.71</w:t>
                  </w:r>
                </w:p>
              </w:tc>
              <w:tc>
                <w:tcPr>
                  <w:tcW w:w="571" w:type="pct"/>
                  <w:tcBorders>
                    <w:tl2br w:val="nil"/>
                    <w:tr2bl w:val="nil"/>
                  </w:tcBorders>
                  <w:vAlign w:val="center"/>
                </w:tcPr>
                <w:p w14:paraId="456EB8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0.24</w:t>
                  </w:r>
                </w:p>
              </w:tc>
              <w:tc>
                <w:tcPr>
                  <w:tcW w:w="535" w:type="pct"/>
                  <w:tcBorders>
                    <w:tl2br w:val="nil"/>
                    <w:tr2bl w:val="nil"/>
                  </w:tcBorders>
                  <w:shd w:val="clear" w:color="auto" w:fill="auto"/>
                  <w:vAlign w:val="center"/>
                </w:tcPr>
                <w:p w14:paraId="08ECFC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vMerge w:val="continue"/>
                  <w:tcBorders>
                    <w:tl2br w:val="nil"/>
                    <w:tr2bl w:val="nil"/>
                  </w:tcBorders>
                  <w:vAlign w:val="center"/>
                </w:tcPr>
                <w:p w14:paraId="3357CD8A">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p>
              </w:tc>
              <w:tc>
                <w:tcPr>
                  <w:tcW w:w="486" w:type="pct"/>
                  <w:vMerge w:val="continue"/>
                  <w:tcBorders>
                    <w:tl2br w:val="nil"/>
                    <w:tr2bl w:val="nil"/>
                  </w:tcBorders>
                  <w:vAlign w:val="center"/>
                </w:tcPr>
                <w:p w14:paraId="2B7B4D94">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p>
              </w:tc>
              <w:tc>
                <w:tcPr>
                  <w:tcW w:w="494" w:type="pct"/>
                  <w:vMerge w:val="continue"/>
                  <w:tcBorders>
                    <w:tl2br w:val="nil"/>
                    <w:tr2bl w:val="nil"/>
                  </w:tcBorders>
                  <w:vAlign w:val="center"/>
                </w:tcPr>
                <w:p w14:paraId="783B12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2BEE84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1D837A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4</w:t>
                  </w:r>
                </w:p>
              </w:tc>
              <w:tc>
                <w:tcPr>
                  <w:tcW w:w="761" w:type="pct"/>
                  <w:vMerge w:val="continue"/>
                  <w:tcBorders>
                    <w:tl2br w:val="nil"/>
                    <w:tr2bl w:val="nil"/>
                  </w:tcBorders>
                  <w:shd w:val="clear" w:color="auto" w:fill="auto"/>
                  <w:vAlign w:val="center"/>
                </w:tcPr>
                <w:p w14:paraId="20F5B02A">
                  <w:pPr>
                    <w:autoSpaceDE/>
                    <w:autoSpaceDN/>
                    <w:jc w:val="center"/>
                    <w:rPr>
                      <w:rFonts w:hint="eastAsia" w:ascii="Times New Roman" w:hAnsi="Times New Roman"/>
                      <w:color w:val="auto"/>
                      <w:spacing w:val="-9"/>
                      <w:sz w:val="21"/>
                      <w:szCs w:val="21"/>
                      <w:highlight w:val="none"/>
                      <w:lang w:eastAsia="zh-CN"/>
                    </w:rPr>
                  </w:pPr>
                </w:p>
              </w:tc>
              <w:tc>
                <w:tcPr>
                  <w:tcW w:w="748" w:type="pct"/>
                  <w:tcBorders>
                    <w:tl2br w:val="nil"/>
                    <w:tr2bl w:val="nil"/>
                  </w:tcBorders>
                  <w:shd w:val="clear" w:color="auto" w:fill="auto"/>
                  <w:vAlign w:val="center"/>
                </w:tcPr>
                <w:p w14:paraId="59F93B56">
                  <w:pPr>
                    <w:pStyle w:val="96"/>
                    <w:autoSpaceDE w:val="0"/>
                    <w:autoSpaceDN w:val="0"/>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eastAsia="zh-CN"/>
                    </w:rPr>
                    <w:t>钢丸</w:t>
                  </w:r>
                </w:p>
              </w:tc>
              <w:tc>
                <w:tcPr>
                  <w:tcW w:w="676" w:type="pct"/>
                  <w:tcBorders>
                    <w:tl2br w:val="nil"/>
                    <w:tr2bl w:val="nil"/>
                  </w:tcBorders>
                  <w:shd w:val="clear" w:color="auto" w:fill="auto"/>
                  <w:vAlign w:val="center"/>
                </w:tcPr>
                <w:p w14:paraId="1B8F597F">
                  <w:pPr>
                    <w:keepNext w:val="0"/>
                    <w:keepLines w:val="0"/>
                    <w:widowControl/>
                    <w:suppressLineNumbers w:val="0"/>
                    <w:jc w:val="center"/>
                    <w:textAlignment w:val="center"/>
                    <w:rPr>
                      <w:rFonts w:hint="default"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t>120</w:t>
                  </w:r>
                </w:p>
              </w:tc>
              <w:tc>
                <w:tcPr>
                  <w:tcW w:w="571" w:type="pct"/>
                  <w:tcBorders>
                    <w:tl2br w:val="nil"/>
                    <w:tr2bl w:val="nil"/>
                  </w:tcBorders>
                  <w:vAlign w:val="center"/>
                </w:tcPr>
                <w:p w14:paraId="26C283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20</w:t>
                  </w:r>
                </w:p>
              </w:tc>
              <w:tc>
                <w:tcPr>
                  <w:tcW w:w="535" w:type="pct"/>
                  <w:tcBorders>
                    <w:tl2br w:val="nil"/>
                    <w:tr2bl w:val="nil"/>
                  </w:tcBorders>
                  <w:shd w:val="clear" w:color="auto" w:fill="auto"/>
                  <w:vAlign w:val="center"/>
                </w:tcPr>
                <w:p w14:paraId="74061D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5"/>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tcBorders>
                    <w:tl2br w:val="nil"/>
                    <w:tr2bl w:val="nil"/>
                  </w:tcBorders>
                  <w:vAlign w:val="center"/>
                </w:tcPr>
                <w:p w14:paraId="6C7BBAA7">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抛丸</w:t>
                  </w:r>
                </w:p>
              </w:tc>
              <w:tc>
                <w:tcPr>
                  <w:tcW w:w="486" w:type="pct"/>
                  <w:tcBorders>
                    <w:tl2br w:val="nil"/>
                    <w:tr2bl w:val="nil"/>
                  </w:tcBorders>
                  <w:vAlign w:val="center"/>
                </w:tcPr>
                <w:p w14:paraId="60D85781">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r>
                    <w:rPr>
                      <w:rFonts w:hint="eastAsia" w:ascii="Times New Roman" w:hAnsi="Times New Roman" w:cs="Times New Roman"/>
                      <w:color w:val="auto"/>
                      <w:sz w:val="21"/>
                      <w:szCs w:val="21"/>
                      <w:lang w:eastAsia="zh-CN"/>
                    </w:rPr>
                    <w:t>袋装</w:t>
                  </w:r>
                </w:p>
              </w:tc>
              <w:tc>
                <w:tcPr>
                  <w:tcW w:w="494" w:type="pct"/>
                  <w:vMerge w:val="continue"/>
                  <w:tcBorders>
                    <w:tl2br w:val="nil"/>
                    <w:tr2bl w:val="nil"/>
                  </w:tcBorders>
                  <w:vAlign w:val="center"/>
                </w:tcPr>
                <w:p w14:paraId="7DCB3F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220ED2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0C5197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5</w:t>
                  </w:r>
                </w:p>
              </w:tc>
              <w:tc>
                <w:tcPr>
                  <w:tcW w:w="761" w:type="pct"/>
                  <w:vMerge w:val="continue"/>
                  <w:tcBorders>
                    <w:tl2br w:val="nil"/>
                    <w:tr2bl w:val="nil"/>
                  </w:tcBorders>
                  <w:shd w:val="clear" w:color="auto" w:fill="auto"/>
                  <w:vAlign w:val="center"/>
                </w:tcPr>
                <w:p w14:paraId="39372051">
                  <w:pPr>
                    <w:autoSpaceDE/>
                    <w:autoSpaceDN/>
                    <w:jc w:val="center"/>
                    <w:rPr>
                      <w:rFonts w:hint="eastAsia" w:ascii="Times New Roman" w:hAnsi="Times New Roman"/>
                      <w:color w:val="auto"/>
                      <w:spacing w:val="-9"/>
                      <w:sz w:val="21"/>
                      <w:szCs w:val="21"/>
                      <w:highlight w:val="none"/>
                      <w:lang w:eastAsia="zh-CN"/>
                    </w:rPr>
                  </w:pPr>
                </w:p>
              </w:tc>
              <w:tc>
                <w:tcPr>
                  <w:tcW w:w="748" w:type="pct"/>
                  <w:tcBorders>
                    <w:tl2br w:val="nil"/>
                    <w:tr2bl w:val="nil"/>
                  </w:tcBorders>
                  <w:shd w:val="clear" w:color="auto" w:fill="auto"/>
                  <w:vAlign w:val="center"/>
                </w:tcPr>
                <w:p w14:paraId="41BB7A5C">
                  <w:pPr>
                    <w:pStyle w:val="96"/>
                    <w:autoSpaceDE w:val="0"/>
                    <w:autoSpaceDN w:val="0"/>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46#液压油</w:t>
                  </w:r>
                </w:p>
              </w:tc>
              <w:tc>
                <w:tcPr>
                  <w:tcW w:w="676" w:type="pct"/>
                  <w:tcBorders>
                    <w:tl2br w:val="nil"/>
                    <w:tr2bl w:val="nil"/>
                  </w:tcBorders>
                  <w:shd w:val="clear" w:color="auto" w:fill="auto"/>
                  <w:vAlign w:val="center"/>
                </w:tcPr>
                <w:p w14:paraId="364A362E">
                  <w:pPr>
                    <w:keepNext w:val="0"/>
                    <w:keepLines w:val="0"/>
                    <w:widowControl/>
                    <w:suppressLineNumbers w:val="0"/>
                    <w:jc w:val="center"/>
                    <w:textAlignment w:val="center"/>
                    <w:rPr>
                      <w:rFonts w:hint="default"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t>5.95</w:t>
                  </w:r>
                </w:p>
              </w:tc>
              <w:tc>
                <w:tcPr>
                  <w:tcW w:w="571" w:type="pct"/>
                  <w:tcBorders>
                    <w:tl2br w:val="nil"/>
                    <w:tr2bl w:val="nil"/>
                  </w:tcBorders>
                  <w:vAlign w:val="center"/>
                </w:tcPr>
                <w:p w14:paraId="265924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1.7</w:t>
                  </w:r>
                </w:p>
              </w:tc>
              <w:tc>
                <w:tcPr>
                  <w:tcW w:w="535" w:type="pct"/>
                  <w:tcBorders>
                    <w:tl2br w:val="nil"/>
                    <w:tr2bl w:val="nil"/>
                  </w:tcBorders>
                  <w:shd w:val="clear" w:color="auto" w:fill="auto"/>
                  <w:vAlign w:val="center"/>
                </w:tcPr>
                <w:p w14:paraId="7E6B21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3"/>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tcBorders>
                    <w:tl2br w:val="nil"/>
                    <w:tr2bl w:val="nil"/>
                  </w:tcBorders>
                  <w:vAlign w:val="center"/>
                </w:tcPr>
                <w:p w14:paraId="294B2912">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油压</w:t>
                  </w:r>
                </w:p>
              </w:tc>
              <w:tc>
                <w:tcPr>
                  <w:tcW w:w="486" w:type="pct"/>
                  <w:tcBorders>
                    <w:tl2br w:val="nil"/>
                    <w:tr2bl w:val="nil"/>
                  </w:tcBorders>
                  <w:vAlign w:val="center"/>
                </w:tcPr>
                <w:p w14:paraId="70C13E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r>
                    <w:rPr>
                      <w:rFonts w:hint="eastAsia" w:cs="Times New Roman"/>
                      <w:color w:val="auto"/>
                      <w:sz w:val="21"/>
                      <w:szCs w:val="21"/>
                      <w:lang w:eastAsia="zh-CN"/>
                    </w:rPr>
                    <w:t>桶装</w:t>
                  </w:r>
                </w:p>
              </w:tc>
              <w:tc>
                <w:tcPr>
                  <w:tcW w:w="494" w:type="pct"/>
                  <w:vMerge w:val="continue"/>
                  <w:tcBorders>
                    <w:tl2br w:val="nil"/>
                    <w:tr2bl w:val="nil"/>
                  </w:tcBorders>
                  <w:vAlign w:val="center"/>
                </w:tcPr>
                <w:p w14:paraId="27458E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2738D0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7254BF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z w:val="21"/>
                      <w:szCs w:val="21"/>
                    </w:rPr>
                    <w:t>6</w:t>
                  </w:r>
                </w:p>
              </w:tc>
              <w:tc>
                <w:tcPr>
                  <w:tcW w:w="761" w:type="pct"/>
                  <w:vMerge w:val="continue"/>
                  <w:tcBorders>
                    <w:tl2br w:val="nil"/>
                    <w:tr2bl w:val="nil"/>
                  </w:tcBorders>
                  <w:shd w:val="clear" w:color="auto" w:fill="auto"/>
                  <w:vAlign w:val="center"/>
                </w:tcPr>
                <w:p w14:paraId="4976683D">
                  <w:pPr>
                    <w:autoSpaceDE/>
                    <w:autoSpaceDN/>
                    <w:jc w:val="center"/>
                    <w:rPr>
                      <w:rFonts w:hint="eastAsia" w:ascii="Times New Roman" w:hAnsi="Times New Roman"/>
                      <w:color w:val="auto"/>
                      <w:spacing w:val="-9"/>
                      <w:sz w:val="21"/>
                      <w:szCs w:val="21"/>
                      <w:highlight w:val="none"/>
                      <w:lang w:eastAsia="zh-CN"/>
                    </w:rPr>
                  </w:pPr>
                </w:p>
              </w:tc>
              <w:tc>
                <w:tcPr>
                  <w:tcW w:w="748" w:type="pct"/>
                  <w:tcBorders>
                    <w:tl2br w:val="nil"/>
                    <w:tr2bl w:val="nil"/>
                  </w:tcBorders>
                  <w:shd w:val="clear" w:color="auto" w:fill="auto"/>
                  <w:vAlign w:val="center"/>
                </w:tcPr>
                <w:p w14:paraId="34AC7FD0">
                  <w:pPr>
                    <w:pStyle w:val="96"/>
                    <w:autoSpaceDE w:val="0"/>
                    <w:autoSpaceDN w:val="0"/>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eastAsia="zh-CN"/>
                    </w:rPr>
                    <w:t>液氧</w:t>
                  </w:r>
                </w:p>
              </w:tc>
              <w:tc>
                <w:tcPr>
                  <w:tcW w:w="676" w:type="pct"/>
                  <w:tcBorders>
                    <w:tl2br w:val="nil"/>
                    <w:tr2bl w:val="nil"/>
                  </w:tcBorders>
                  <w:shd w:val="clear" w:color="auto" w:fill="auto"/>
                  <w:vAlign w:val="center"/>
                </w:tcPr>
                <w:p w14:paraId="6A4238B0">
                  <w:pPr>
                    <w:keepNext w:val="0"/>
                    <w:keepLines w:val="0"/>
                    <w:widowControl/>
                    <w:suppressLineNumbers w:val="0"/>
                    <w:jc w:val="center"/>
                    <w:textAlignment w:val="center"/>
                    <w:rPr>
                      <w:rFonts w:hint="default"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t>168.77</w:t>
                  </w:r>
                </w:p>
              </w:tc>
              <w:tc>
                <w:tcPr>
                  <w:tcW w:w="571" w:type="pct"/>
                  <w:tcBorders>
                    <w:tl2br w:val="nil"/>
                    <w:tr2bl w:val="nil"/>
                  </w:tcBorders>
                  <w:vAlign w:val="center"/>
                </w:tcPr>
                <w:p w14:paraId="71F303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20</w:t>
                  </w:r>
                </w:p>
              </w:tc>
              <w:tc>
                <w:tcPr>
                  <w:tcW w:w="535" w:type="pct"/>
                  <w:tcBorders>
                    <w:tl2br w:val="nil"/>
                    <w:tr2bl w:val="nil"/>
                  </w:tcBorders>
                  <w:shd w:val="clear" w:color="auto" w:fill="auto"/>
                  <w:vAlign w:val="center"/>
                </w:tcPr>
                <w:p w14:paraId="10C390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5"/>
                      <w:kern w:val="2"/>
                      <w:sz w:val="21"/>
                      <w:szCs w:val="21"/>
                      <w:lang w:val="en-US" w:eastAsia="zh-CN" w:bidi="ar-SA"/>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3</w:t>
                  </w:r>
                  <w:r>
                    <w:rPr>
                      <w:rFonts w:hint="default" w:ascii="Times New Roman" w:hAnsi="Times New Roman" w:cs="Times New Roman"/>
                      <w:color w:val="auto"/>
                      <w:spacing w:val="-1"/>
                      <w:sz w:val="21"/>
                      <w:szCs w:val="21"/>
                      <w:lang w:val="en-US" w:eastAsia="zh-CN"/>
                    </w:rPr>
                    <w:t>/a</w:t>
                  </w:r>
                </w:p>
              </w:tc>
              <w:tc>
                <w:tcPr>
                  <w:tcW w:w="474" w:type="pct"/>
                  <w:vMerge w:val="restart"/>
                  <w:tcBorders>
                    <w:tl2br w:val="nil"/>
                    <w:tr2bl w:val="nil"/>
                  </w:tcBorders>
                  <w:vAlign w:val="center"/>
                </w:tcPr>
                <w:p w14:paraId="659E6A5A">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切割</w:t>
                  </w:r>
                </w:p>
              </w:tc>
              <w:tc>
                <w:tcPr>
                  <w:tcW w:w="486" w:type="pct"/>
                  <w:tcBorders>
                    <w:tl2br w:val="nil"/>
                    <w:tr2bl w:val="nil"/>
                  </w:tcBorders>
                  <w:vAlign w:val="center"/>
                </w:tcPr>
                <w:p w14:paraId="6609B1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r>
                    <w:rPr>
                      <w:rFonts w:hint="eastAsia" w:cs="Times New Roman"/>
                      <w:color w:val="auto"/>
                      <w:sz w:val="21"/>
                      <w:szCs w:val="21"/>
                      <w:highlight w:val="none"/>
                      <w:lang w:eastAsia="zh-CN"/>
                    </w:rPr>
                    <w:t>瓶装</w:t>
                  </w:r>
                </w:p>
              </w:tc>
              <w:tc>
                <w:tcPr>
                  <w:tcW w:w="494" w:type="pct"/>
                  <w:vMerge w:val="continue"/>
                  <w:tcBorders>
                    <w:tl2br w:val="nil"/>
                    <w:tr2bl w:val="nil"/>
                  </w:tcBorders>
                  <w:vAlign w:val="center"/>
                </w:tcPr>
                <w:p w14:paraId="011A5B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7529C8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760E91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eastAsia" w:ascii="Times New Roman" w:hAnsi="Times New Roman" w:eastAsia="Times New Roman" w:cs="Times New Roman"/>
                      <w:color w:val="auto"/>
                      <w:kern w:val="2"/>
                      <w:sz w:val="21"/>
                      <w:szCs w:val="21"/>
                      <w:lang w:val="en-US" w:eastAsia="zh-CN" w:bidi="ar-SA"/>
                    </w:rPr>
                    <w:t>7</w:t>
                  </w:r>
                </w:p>
              </w:tc>
              <w:tc>
                <w:tcPr>
                  <w:tcW w:w="761" w:type="pct"/>
                  <w:vMerge w:val="continue"/>
                  <w:tcBorders>
                    <w:tl2br w:val="nil"/>
                    <w:tr2bl w:val="nil"/>
                  </w:tcBorders>
                  <w:shd w:val="clear" w:color="auto" w:fill="auto"/>
                  <w:vAlign w:val="center"/>
                </w:tcPr>
                <w:p w14:paraId="009CBC8F">
                  <w:pPr>
                    <w:pStyle w:val="96"/>
                    <w:autoSpaceDE w:val="0"/>
                    <w:autoSpaceDN w:val="0"/>
                    <w:jc w:val="center"/>
                    <w:rPr>
                      <w:rFonts w:hint="eastAsia" w:ascii="Times New Roman" w:hAnsi="Times New Roman" w:cs="Times New Roman"/>
                      <w:color w:val="auto"/>
                      <w:spacing w:val="-9"/>
                      <w:sz w:val="21"/>
                      <w:szCs w:val="21"/>
                      <w:highlight w:val="none"/>
                      <w:lang w:eastAsia="zh-CN"/>
                    </w:rPr>
                  </w:pPr>
                </w:p>
              </w:tc>
              <w:tc>
                <w:tcPr>
                  <w:tcW w:w="748" w:type="pct"/>
                  <w:tcBorders>
                    <w:tl2br w:val="nil"/>
                    <w:tr2bl w:val="nil"/>
                  </w:tcBorders>
                  <w:shd w:val="clear" w:color="auto" w:fill="auto"/>
                  <w:vAlign w:val="center"/>
                </w:tcPr>
                <w:p w14:paraId="3739F4A6">
                  <w:pPr>
                    <w:pStyle w:val="96"/>
                    <w:autoSpaceDE w:val="0"/>
                    <w:autoSpaceDN w:val="0"/>
                    <w:jc w:val="center"/>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eastAsia="zh-CN"/>
                    </w:rPr>
                    <w:t>氮气</w:t>
                  </w:r>
                </w:p>
              </w:tc>
              <w:tc>
                <w:tcPr>
                  <w:tcW w:w="676" w:type="pct"/>
                  <w:tcBorders>
                    <w:tl2br w:val="nil"/>
                    <w:tr2bl w:val="nil"/>
                  </w:tcBorders>
                  <w:shd w:val="clear" w:color="auto" w:fill="auto"/>
                  <w:vAlign w:val="center"/>
                </w:tcPr>
                <w:p w14:paraId="4914F483">
                  <w:pPr>
                    <w:keepNext w:val="0"/>
                    <w:keepLines w:val="0"/>
                    <w:widowControl/>
                    <w:suppressLineNumbers w:val="0"/>
                    <w:jc w:val="center"/>
                    <w:textAlignment w:val="center"/>
                    <w:rPr>
                      <w:rFonts w:hint="default"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9"/>
                      <w:kern w:val="2"/>
                      <w:sz w:val="21"/>
                      <w:szCs w:val="21"/>
                      <w:highlight w:val="none"/>
                      <w:lang w:val="en-US" w:eastAsia="zh-CN" w:bidi="ar-SA"/>
                      <w14:textFill>
                        <w14:solidFill>
                          <w14:schemeClr w14:val="tx1"/>
                        </w14:solidFill>
                      </w14:textFill>
                    </w:rPr>
                    <w:t>0.96</w:t>
                  </w:r>
                </w:p>
              </w:tc>
              <w:tc>
                <w:tcPr>
                  <w:tcW w:w="571" w:type="pct"/>
                  <w:tcBorders>
                    <w:tl2br w:val="nil"/>
                    <w:tr2bl w:val="nil"/>
                  </w:tcBorders>
                  <w:vAlign w:val="center"/>
                </w:tcPr>
                <w:p w14:paraId="4BFA74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0.4</w:t>
                  </w:r>
                </w:p>
              </w:tc>
              <w:tc>
                <w:tcPr>
                  <w:tcW w:w="535" w:type="pct"/>
                  <w:tcBorders>
                    <w:tl2br w:val="nil"/>
                    <w:tr2bl w:val="nil"/>
                  </w:tcBorders>
                  <w:shd w:val="clear" w:color="auto" w:fill="auto"/>
                  <w:vAlign w:val="center"/>
                </w:tcPr>
                <w:p w14:paraId="16CC1C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3"/>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vMerge w:val="continue"/>
                  <w:tcBorders>
                    <w:tl2br w:val="nil"/>
                    <w:tr2bl w:val="nil"/>
                  </w:tcBorders>
                  <w:vAlign w:val="center"/>
                </w:tcPr>
                <w:p w14:paraId="502E2448">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p>
              </w:tc>
              <w:tc>
                <w:tcPr>
                  <w:tcW w:w="486" w:type="pct"/>
                  <w:tcBorders>
                    <w:tl2br w:val="nil"/>
                    <w:tr2bl w:val="nil"/>
                  </w:tcBorders>
                  <w:vAlign w:val="center"/>
                </w:tcPr>
                <w:p w14:paraId="5EDE211D">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r>
                    <w:rPr>
                      <w:rFonts w:hint="eastAsia" w:ascii="Times New Roman" w:hAnsi="Times New Roman" w:cs="Times New Roman"/>
                      <w:color w:val="auto"/>
                      <w:sz w:val="21"/>
                      <w:szCs w:val="21"/>
                      <w:lang w:val="en-US" w:eastAsia="zh-CN"/>
                    </w:rPr>
                    <w:t>40L</w:t>
                  </w:r>
                  <w:r>
                    <w:rPr>
                      <w:rFonts w:hint="eastAsia" w:ascii="Times New Roman" w:hAnsi="Times New Roman" w:cs="Times New Roman"/>
                      <w:color w:val="auto"/>
                      <w:sz w:val="21"/>
                      <w:szCs w:val="21"/>
                      <w:lang w:eastAsia="zh-CN"/>
                    </w:rPr>
                    <w:t>瓶装</w:t>
                  </w:r>
                </w:p>
              </w:tc>
              <w:tc>
                <w:tcPr>
                  <w:tcW w:w="494" w:type="pct"/>
                  <w:vMerge w:val="continue"/>
                  <w:tcBorders>
                    <w:tl2br w:val="nil"/>
                    <w:tr2bl w:val="nil"/>
                  </w:tcBorders>
                  <w:vAlign w:val="center"/>
                </w:tcPr>
                <w:p w14:paraId="17D439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26429E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01FF91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color w:val="auto"/>
                      <w:kern w:val="2"/>
                      <w:sz w:val="21"/>
                      <w:szCs w:val="21"/>
                      <w:lang w:val="en-US" w:eastAsia="zh-CN" w:bidi="ar-SA"/>
                    </w:rPr>
                  </w:pPr>
                  <w:r>
                    <w:rPr>
                      <w:rFonts w:hint="eastAsia" w:ascii="Times New Roman" w:hAnsi="Times New Roman" w:eastAsia="Times New Roman" w:cs="Times New Roman"/>
                      <w:color w:val="auto"/>
                      <w:kern w:val="2"/>
                      <w:sz w:val="21"/>
                      <w:szCs w:val="21"/>
                      <w:lang w:val="en-US" w:eastAsia="zh-CN" w:bidi="ar-SA"/>
                    </w:rPr>
                    <w:t>8</w:t>
                  </w:r>
                </w:p>
              </w:tc>
              <w:tc>
                <w:tcPr>
                  <w:tcW w:w="761" w:type="pct"/>
                  <w:vMerge w:val="continue"/>
                  <w:tcBorders>
                    <w:tl2br w:val="nil"/>
                    <w:tr2bl w:val="nil"/>
                  </w:tcBorders>
                  <w:shd w:val="clear" w:color="auto" w:fill="auto"/>
                  <w:vAlign w:val="center"/>
                </w:tcPr>
                <w:p w14:paraId="327CBED7">
                  <w:pPr>
                    <w:autoSpaceDE/>
                    <w:autoSpaceDN/>
                    <w:jc w:val="center"/>
                    <w:rPr>
                      <w:rFonts w:hint="eastAsia"/>
                      <w:color w:val="auto"/>
                      <w:sz w:val="21"/>
                      <w:szCs w:val="21"/>
                      <w:highlight w:val="none"/>
                      <w:lang w:eastAsia="en-US"/>
                    </w:rPr>
                  </w:pPr>
                </w:p>
              </w:tc>
              <w:tc>
                <w:tcPr>
                  <w:tcW w:w="748" w:type="pct"/>
                  <w:tcBorders>
                    <w:tl2br w:val="nil"/>
                    <w:tr2bl w:val="nil"/>
                  </w:tcBorders>
                  <w:shd w:val="clear" w:color="auto" w:fill="auto"/>
                  <w:vAlign w:val="center"/>
                </w:tcPr>
                <w:p w14:paraId="6617EDE4">
                  <w:pPr>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焊条</w:t>
                  </w:r>
                </w:p>
              </w:tc>
              <w:tc>
                <w:tcPr>
                  <w:tcW w:w="676" w:type="pct"/>
                  <w:tcBorders>
                    <w:tl2br w:val="nil"/>
                    <w:tr2bl w:val="nil"/>
                  </w:tcBorders>
                  <w:shd w:val="clear" w:color="auto" w:fill="auto"/>
                  <w:vAlign w:val="center"/>
                </w:tcPr>
                <w:p w14:paraId="126B3A6F">
                  <w:pPr>
                    <w:keepNext w:val="0"/>
                    <w:keepLines w:val="0"/>
                    <w:widowControl/>
                    <w:suppressLineNumbers w:val="0"/>
                    <w:jc w:val="center"/>
                    <w:textAlignment w:val="center"/>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0.2</w:t>
                  </w:r>
                </w:p>
              </w:tc>
              <w:tc>
                <w:tcPr>
                  <w:tcW w:w="571" w:type="pct"/>
                  <w:tcBorders>
                    <w:tl2br w:val="nil"/>
                    <w:tr2bl w:val="nil"/>
                  </w:tcBorders>
                  <w:shd w:val="clear" w:color="auto" w:fill="auto"/>
                  <w:vAlign w:val="center"/>
                </w:tcPr>
                <w:p w14:paraId="211441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0.05</w:t>
                  </w:r>
                </w:p>
              </w:tc>
              <w:tc>
                <w:tcPr>
                  <w:tcW w:w="535" w:type="pct"/>
                  <w:tcBorders>
                    <w:tl2br w:val="nil"/>
                    <w:tr2bl w:val="nil"/>
                  </w:tcBorders>
                  <w:shd w:val="clear" w:color="auto" w:fill="auto"/>
                  <w:vAlign w:val="center"/>
                </w:tcPr>
                <w:p w14:paraId="65E313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vMerge w:val="restart"/>
                  <w:tcBorders>
                    <w:tl2br w:val="nil"/>
                    <w:tr2bl w:val="nil"/>
                  </w:tcBorders>
                  <w:vAlign w:val="center"/>
                </w:tcPr>
                <w:p w14:paraId="61AAE0B3">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焊接</w:t>
                  </w:r>
                </w:p>
              </w:tc>
              <w:tc>
                <w:tcPr>
                  <w:tcW w:w="486" w:type="pct"/>
                  <w:tcBorders>
                    <w:tl2br w:val="nil"/>
                    <w:tr2bl w:val="nil"/>
                  </w:tcBorders>
                  <w:vAlign w:val="center"/>
                </w:tcPr>
                <w:p w14:paraId="6F106C59">
                  <w:pPr>
                    <w:pStyle w:val="9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z w:val="21"/>
                      <w:szCs w:val="21"/>
                      <w:lang w:eastAsia="zh-CN"/>
                    </w:rPr>
                    <w:t>箱装</w:t>
                  </w:r>
                </w:p>
              </w:tc>
              <w:tc>
                <w:tcPr>
                  <w:tcW w:w="494" w:type="pct"/>
                  <w:vMerge w:val="continue"/>
                  <w:tcBorders>
                    <w:tl2br w:val="nil"/>
                    <w:tr2bl w:val="nil"/>
                  </w:tcBorders>
                  <w:vAlign w:val="center"/>
                </w:tcPr>
                <w:p w14:paraId="524341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1"/>
                      <w:sz w:val="21"/>
                      <w:szCs w:val="21"/>
                      <w:lang w:val="en-US" w:eastAsia="zh-CN"/>
                    </w:rPr>
                  </w:pPr>
                </w:p>
              </w:tc>
            </w:tr>
            <w:tr w14:paraId="5485F1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51" w:type="pct"/>
                  <w:tcBorders>
                    <w:tl2br w:val="nil"/>
                    <w:tr2bl w:val="nil"/>
                  </w:tcBorders>
                  <w:shd w:val="clear" w:color="auto" w:fill="auto"/>
                  <w:vAlign w:val="center"/>
                </w:tcPr>
                <w:p w14:paraId="2B0D49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9</w:t>
                  </w:r>
                </w:p>
              </w:tc>
              <w:tc>
                <w:tcPr>
                  <w:tcW w:w="761" w:type="pct"/>
                  <w:vMerge w:val="continue"/>
                  <w:tcBorders>
                    <w:tl2br w:val="nil"/>
                    <w:tr2bl w:val="nil"/>
                  </w:tcBorders>
                  <w:shd w:val="clear" w:color="auto" w:fill="auto"/>
                  <w:vAlign w:val="center"/>
                </w:tcPr>
                <w:p w14:paraId="5222DF8E">
                  <w:pPr>
                    <w:autoSpaceDE/>
                    <w:autoSpaceDN/>
                    <w:jc w:val="center"/>
                    <w:rPr>
                      <w:rFonts w:hint="eastAsia"/>
                      <w:color w:val="auto"/>
                      <w:sz w:val="21"/>
                      <w:szCs w:val="21"/>
                      <w:highlight w:val="none"/>
                      <w:lang w:eastAsia="en-US"/>
                    </w:rPr>
                  </w:pPr>
                </w:p>
              </w:tc>
              <w:tc>
                <w:tcPr>
                  <w:tcW w:w="748" w:type="pct"/>
                  <w:tcBorders>
                    <w:tl2br w:val="nil"/>
                    <w:tr2bl w:val="nil"/>
                  </w:tcBorders>
                  <w:shd w:val="clear" w:color="auto" w:fill="auto"/>
                  <w:vAlign w:val="center"/>
                </w:tcPr>
                <w:p w14:paraId="114D5850">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焊丝</w:t>
                  </w:r>
                </w:p>
              </w:tc>
              <w:tc>
                <w:tcPr>
                  <w:tcW w:w="676" w:type="pct"/>
                  <w:tcBorders>
                    <w:tl2br w:val="nil"/>
                    <w:tr2bl w:val="nil"/>
                  </w:tcBorders>
                  <w:shd w:val="clear" w:color="auto" w:fill="auto"/>
                  <w:vAlign w:val="center"/>
                </w:tcPr>
                <w:p w14:paraId="441F5136">
                  <w:pPr>
                    <w:keepNext w:val="0"/>
                    <w:keepLines w:val="0"/>
                    <w:widowControl/>
                    <w:suppressLineNumbers w:val="0"/>
                    <w:jc w:val="center"/>
                    <w:textAlignment w:val="center"/>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12</w:t>
                  </w:r>
                </w:p>
              </w:tc>
              <w:tc>
                <w:tcPr>
                  <w:tcW w:w="571" w:type="pct"/>
                  <w:tcBorders>
                    <w:tl2br w:val="nil"/>
                    <w:tr2bl w:val="nil"/>
                  </w:tcBorders>
                  <w:shd w:val="clear" w:color="auto" w:fill="auto"/>
                  <w:vAlign w:val="center"/>
                </w:tcPr>
                <w:p w14:paraId="2BD9E5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535" w:type="pct"/>
                  <w:tcBorders>
                    <w:tl2br w:val="nil"/>
                    <w:tr2bl w:val="nil"/>
                  </w:tcBorders>
                  <w:shd w:val="clear" w:color="auto" w:fill="auto"/>
                  <w:vAlign w:val="center"/>
                </w:tcPr>
                <w:p w14:paraId="7369D1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kern w:val="2"/>
                      <w:sz w:val="21"/>
                      <w:szCs w:val="21"/>
                      <w:lang w:val="en-US" w:eastAsia="zh-CN" w:bidi="ar-SA"/>
                    </w:rPr>
                  </w:pPr>
                  <w:r>
                    <w:rPr>
                      <w:rFonts w:hint="eastAsia" w:cs="Times New Roman"/>
                      <w:color w:val="auto"/>
                      <w:spacing w:val="-1"/>
                      <w:sz w:val="21"/>
                      <w:szCs w:val="21"/>
                      <w:lang w:val="en-US" w:eastAsia="zh-CN"/>
                    </w:rPr>
                    <w:t>t</w:t>
                  </w:r>
                  <w:r>
                    <w:rPr>
                      <w:rFonts w:hint="default" w:ascii="Times New Roman" w:hAnsi="Times New Roman" w:cs="Times New Roman"/>
                      <w:color w:val="auto"/>
                      <w:spacing w:val="-1"/>
                      <w:sz w:val="21"/>
                      <w:szCs w:val="21"/>
                      <w:lang w:val="en-US" w:eastAsia="zh-CN"/>
                    </w:rPr>
                    <w:t>/a</w:t>
                  </w:r>
                </w:p>
              </w:tc>
              <w:tc>
                <w:tcPr>
                  <w:tcW w:w="474" w:type="pct"/>
                  <w:vMerge w:val="continue"/>
                  <w:tcBorders>
                    <w:tl2br w:val="nil"/>
                    <w:tr2bl w:val="nil"/>
                  </w:tcBorders>
                  <w:vAlign w:val="center"/>
                </w:tcPr>
                <w:p w14:paraId="673CA4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eastAsia="zh-CN"/>
                    </w:rPr>
                  </w:pPr>
                </w:p>
              </w:tc>
              <w:tc>
                <w:tcPr>
                  <w:tcW w:w="486" w:type="pct"/>
                  <w:tcBorders>
                    <w:tl2br w:val="nil"/>
                    <w:tr2bl w:val="nil"/>
                  </w:tcBorders>
                  <w:vAlign w:val="center"/>
                </w:tcPr>
                <w:p w14:paraId="0A30AEF3">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箱装</w:t>
                  </w:r>
                </w:p>
              </w:tc>
              <w:tc>
                <w:tcPr>
                  <w:tcW w:w="494" w:type="pct"/>
                  <w:vMerge w:val="continue"/>
                  <w:tcBorders>
                    <w:tl2br w:val="nil"/>
                    <w:tr2bl w:val="nil"/>
                  </w:tcBorders>
                  <w:vAlign w:val="center"/>
                </w:tcPr>
                <w:p w14:paraId="28E151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r>
            <w:tr w14:paraId="3BE90D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251" w:type="pct"/>
                  <w:tcBorders>
                    <w:tl2br w:val="nil"/>
                    <w:tr2bl w:val="nil"/>
                  </w:tcBorders>
                  <w:shd w:val="clear" w:color="auto" w:fill="auto"/>
                  <w:vAlign w:val="center"/>
                </w:tcPr>
                <w:p w14:paraId="60B41D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10</w:t>
                  </w:r>
                </w:p>
              </w:tc>
              <w:tc>
                <w:tcPr>
                  <w:tcW w:w="761" w:type="pct"/>
                  <w:vMerge w:val="continue"/>
                  <w:tcBorders>
                    <w:tl2br w:val="nil"/>
                    <w:tr2bl w:val="nil"/>
                  </w:tcBorders>
                  <w:shd w:val="clear" w:color="auto" w:fill="auto"/>
                  <w:vAlign w:val="center"/>
                </w:tcPr>
                <w:p w14:paraId="7AC710F7">
                  <w:pPr>
                    <w:autoSpaceDE/>
                    <w:autoSpaceDN/>
                    <w:jc w:val="center"/>
                    <w:rPr>
                      <w:rFonts w:hint="eastAsia"/>
                      <w:color w:val="auto"/>
                      <w:sz w:val="21"/>
                      <w:szCs w:val="21"/>
                      <w:highlight w:val="none"/>
                      <w:lang w:eastAsia="en-US"/>
                    </w:rPr>
                  </w:pPr>
                </w:p>
              </w:tc>
              <w:tc>
                <w:tcPr>
                  <w:tcW w:w="748" w:type="pct"/>
                  <w:tcBorders>
                    <w:tl2br w:val="nil"/>
                    <w:tr2bl w:val="nil"/>
                  </w:tcBorders>
                  <w:shd w:val="clear" w:color="auto" w:fill="auto"/>
                  <w:vAlign w:val="center"/>
                </w:tcPr>
                <w:p w14:paraId="6BE0A467">
                  <w:pPr>
                    <w:autoSpaceDE/>
                    <w:autoSpaceDN/>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焊接混合气</w:t>
                  </w:r>
                </w:p>
              </w:tc>
              <w:tc>
                <w:tcPr>
                  <w:tcW w:w="676" w:type="pct"/>
                  <w:tcBorders>
                    <w:tl2br w:val="nil"/>
                    <w:tr2bl w:val="nil"/>
                  </w:tcBorders>
                  <w:shd w:val="clear" w:color="auto" w:fill="auto"/>
                  <w:vAlign w:val="center"/>
                </w:tcPr>
                <w:p w14:paraId="6BAE29F7">
                  <w:pPr>
                    <w:keepNext w:val="0"/>
                    <w:keepLines w:val="0"/>
                    <w:widowControl/>
                    <w:suppressLineNumbers w:val="0"/>
                    <w:jc w:val="center"/>
                    <w:textAlignment w:val="center"/>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28.3</w:t>
                  </w:r>
                </w:p>
              </w:tc>
              <w:tc>
                <w:tcPr>
                  <w:tcW w:w="571" w:type="pct"/>
                  <w:tcBorders>
                    <w:tl2br w:val="nil"/>
                    <w:tr2bl w:val="nil"/>
                  </w:tcBorders>
                  <w:shd w:val="clear" w:color="auto" w:fill="auto"/>
                  <w:vAlign w:val="center"/>
                </w:tcPr>
                <w:p w14:paraId="5D6292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0.3</w:t>
                  </w:r>
                </w:p>
              </w:tc>
              <w:tc>
                <w:tcPr>
                  <w:tcW w:w="535" w:type="pct"/>
                  <w:tcBorders>
                    <w:tl2br w:val="nil"/>
                    <w:tr2bl w:val="nil"/>
                  </w:tcBorders>
                  <w:shd w:val="clear" w:color="auto" w:fill="auto"/>
                  <w:vAlign w:val="center"/>
                </w:tcPr>
                <w:p w14:paraId="429EDF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3"/>
                      <w:kern w:val="2"/>
                      <w:sz w:val="21"/>
                      <w:szCs w:val="21"/>
                      <w:lang w:val="en-US" w:eastAsia="zh-CN" w:bidi="ar-SA"/>
                    </w:rPr>
                  </w:pPr>
                  <w:r>
                    <w:rPr>
                      <w:rFonts w:hint="eastAsia" w:cs="Times New Roman"/>
                      <w:color w:val="auto"/>
                      <w:spacing w:val="-3"/>
                      <w:kern w:val="2"/>
                      <w:sz w:val="21"/>
                      <w:szCs w:val="21"/>
                      <w:lang w:val="en-US" w:eastAsia="zh-CN" w:bidi="ar-SA"/>
                    </w:rPr>
                    <w:t>t/a</w:t>
                  </w:r>
                </w:p>
              </w:tc>
              <w:tc>
                <w:tcPr>
                  <w:tcW w:w="474" w:type="pct"/>
                  <w:vMerge w:val="continue"/>
                  <w:tcBorders>
                    <w:tl2br w:val="nil"/>
                    <w:tr2bl w:val="nil"/>
                  </w:tcBorders>
                  <w:vAlign w:val="center"/>
                </w:tcPr>
                <w:p w14:paraId="07C974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c>
                <w:tcPr>
                  <w:tcW w:w="486" w:type="pct"/>
                  <w:tcBorders>
                    <w:tl2br w:val="nil"/>
                    <w:tr2bl w:val="nil"/>
                  </w:tcBorders>
                  <w:vAlign w:val="center"/>
                </w:tcPr>
                <w:p w14:paraId="519CB4E2">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瓶</w:t>
                  </w:r>
                  <w:r>
                    <w:rPr>
                      <w:rFonts w:hint="default" w:ascii="Times New Roman" w:hAnsi="Times New Roman" w:cs="Times New Roman"/>
                      <w:color w:val="auto"/>
                      <w:sz w:val="21"/>
                      <w:szCs w:val="21"/>
                      <w:lang w:eastAsia="zh-CN"/>
                    </w:rPr>
                    <w:t>装</w:t>
                  </w:r>
                </w:p>
              </w:tc>
              <w:tc>
                <w:tcPr>
                  <w:tcW w:w="494" w:type="pct"/>
                  <w:vMerge w:val="continue"/>
                  <w:tcBorders>
                    <w:tl2br w:val="nil"/>
                    <w:tr2bl w:val="nil"/>
                  </w:tcBorders>
                  <w:vAlign w:val="center"/>
                </w:tcPr>
                <w:p w14:paraId="4D862D2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r>
            <w:tr w14:paraId="60BF0F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43099F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11</w:t>
                  </w:r>
                </w:p>
              </w:tc>
              <w:tc>
                <w:tcPr>
                  <w:tcW w:w="761" w:type="pct"/>
                  <w:vMerge w:val="restart"/>
                  <w:tcBorders>
                    <w:tl2br w:val="nil"/>
                    <w:tr2bl w:val="nil"/>
                  </w:tcBorders>
                  <w:vAlign w:val="center"/>
                </w:tcPr>
                <w:p w14:paraId="2E6B9144">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公用工程</w:t>
                  </w:r>
                </w:p>
              </w:tc>
              <w:tc>
                <w:tcPr>
                  <w:tcW w:w="748" w:type="pct"/>
                  <w:tcBorders>
                    <w:tl2br w:val="nil"/>
                    <w:tr2bl w:val="nil"/>
                  </w:tcBorders>
                  <w:vAlign w:val="center"/>
                </w:tcPr>
                <w:p w14:paraId="37D28C15">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电</w:t>
                  </w:r>
                </w:p>
              </w:tc>
              <w:tc>
                <w:tcPr>
                  <w:tcW w:w="676" w:type="pct"/>
                  <w:tcBorders>
                    <w:tl2br w:val="nil"/>
                    <w:tr2bl w:val="nil"/>
                  </w:tcBorders>
                  <w:vAlign w:val="center"/>
                </w:tcPr>
                <w:p w14:paraId="58791C2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0"/>
                      <w:sz w:val="21"/>
                      <w:szCs w:val="21"/>
                      <w:highlight w:val="yellow"/>
                      <w:lang w:val="en-US" w:eastAsia="zh-CN"/>
                    </w:rPr>
                  </w:pPr>
                  <w:r>
                    <w:rPr>
                      <w:rFonts w:hint="eastAsia" w:ascii="Times New Roman" w:hAnsi="Times New Roman" w:eastAsia="宋体" w:cs="Times New Roman"/>
                      <w:color w:val="auto"/>
                      <w:spacing w:val="10"/>
                      <w:sz w:val="21"/>
                      <w:szCs w:val="21"/>
                      <w:highlight w:val="none"/>
                      <w:lang w:val="en-US" w:eastAsia="zh-CN"/>
                    </w:rPr>
                    <w:t>1.34</w:t>
                  </w:r>
                  <w:r>
                    <w:rPr>
                      <w:rFonts w:hint="default" w:ascii="Arial" w:hAnsi="Arial" w:eastAsia="宋体" w:cs="Arial"/>
                      <w:color w:val="auto"/>
                      <w:spacing w:val="10"/>
                      <w:sz w:val="21"/>
                      <w:szCs w:val="21"/>
                      <w:highlight w:val="none"/>
                      <w:lang w:val="en-US" w:eastAsia="zh-CN"/>
                    </w:rPr>
                    <w:t>×</w:t>
                  </w:r>
                  <w:r>
                    <w:rPr>
                      <w:rFonts w:hint="eastAsia" w:ascii="Times New Roman" w:hAnsi="Times New Roman" w:eastAsia="宋体" w:cs="Times New Roman"/>
                      <w:color w:val="auto"/>
                      <w:spacing w:val="10"/>
                      <w:sz w:val="21"/>
                      <w:szCs w:val="21"/>
                      <w:highlight w:val="none"/>
                      <w:lang w:val="en-US" w:eastAsia="zh-CN"/>
                    </w:rPr>
                    <w:t>10</w:t>
                  </w:r>
                  <w:r>
                    <w:rPr>
                      <w:rFonts w:hint="eastAsia" w:cs="Times New Roman"/>
                      <w:color w:val="auto"/>
                      <w:spacing w:val="10"/>
                      <w:sz w:val="21"/>
                      <w:szCs w:val="21"/>
                      <w:highlight w:val="none"/>
                      <w:vertAlign w:val="superscript"/>
                      <w:lang w:val="en-US" w:eastAsia="zh-CN"/>
                    </w:rPr>
                    <w:t>6</w:t>
                  </w:r>
                </w:p>
              </w:tc>
              <w:tc>
                <w:tcPr>
                  <w:tcW w:w="571" w:type="pct"/>
                  <w:tcBorders>
                    <w:tl2br w:val="nil"/>
                    <w:tr2bl w:val="nil"/>
                  </w:tcBorders>
                  <w:vAlign w:val="center"/>
                </w:tcPr>
                <w:p w14:paraId="413612D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0"/>
                      <w:sz w:val="21"/>
                      <w:szCs w:val="21"/>
                      <w:highlight w:val="yellow"/>
                      <w:lang w:val="en-US" w:eastAsia="zh-CN"/>
                    </w:rPr>
                  </w:pPr>
                  <w:r>
                    <w:rPr>
                      <w:rFonts w:hint="default" w:ascii="Times New Roman" w:hAnsi="Times New Roman" w:cs="Times New Roman"/>
                      <w:color w:val="auto"/>
                      <w:spacing w:val="10"/>
                      <w:sz w:val="21"/>
                      <w:szCs w:val="21"/>
                      <w:highlight w:val="none"/>
                      <w:lang w:val="en-US" w:eastAsia="zh-CN"/>
                    </w:rPr>
                    <w:t>/</w:t>
                  </w:r>
                </w:p>
              </w:tc>
              <w:tc>
                <w:tcPr>
                  <w:tcW w:w="535" w:type="pct"/>
                  <w:tcBorders>
                    <w:tl2br w:val="nil"/>
                    <w:tr2bl w:val="nil"/>
                  </w:tcBorders>
                  <w:vAlign w:val="center"/>
                </w:tcPr>
                <w:p w14:paraId="7E0DF40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Times New Roman" w:cs="Times New Roman"/>
                      <w:color w:val="auto"/>
                      <w:sz w:val="21"/>
                      <w:szCs w:val="21"/>
                      <w:highlight w:val="none"/>
                    </w:rPr>
                    <w:t>k</w:t>
                  </w:r>
                  <w:r>
                    <w:rPr>
                      <w:rFonts w:hint="eastAsia" w:ascii="Times New Roman" w:hAnsi="Times New Roman" w:eastAsia="宋体" w:cs="Times New Roman"/>
                      <w:color w:val="auto"/>
                      <w:sz w:val="21"/>
                      <w:szCs w:val="21"/>
                      <w:highlight w:val="none"/>
                      <w:lang w:val="en-US" w:eastAsia="zh-CN"/>
                    </w:rPr>
                    <w:t>W</w:t>
                  </w:r>
                  <w:r>
                    <w:rPr>
                      <w:rFonts w:hint="default" w:ascii="Times New Roman" w:hAnsi="Times New Roman" w:eastAsia="Times New Roman" w:cs="Times New Roman"/>
                      <w:color w:val="auto"/>
                      <w:spacing w:val="10"/>
                      <w:sz w:val="21"/>
                      <w:szCs w:val="21"/>
                      <w:highlight w:val="none"/>
                    </w:rPr>
                    <w:t>·h</w:t>
                  </w:r>
                  <w:r>
                    <w:rPr>
                      <w:rFonts w:hint="eastAsia" w:ascii="Times New Roman" w:hAnsi="Times New Roman" w:eastAsia="宋体" w:cs="Times New Roman"/>
                      <w:color w:val="auto"/>
                      <w:spacing w:val="10"/>
                      <w:sz w:val="21"/>
                      <w:szCs w:val="21"/>
                      <w:highlight w:val="none"/>
                      <w:lang w:val="en-US" w:eastAsia="zh-CN"/>
                    </w:rPr>
                    <w:t>/a</w:t>
                  </w:r>
                </w:p>
              </w:tc>
              <w:tc>
                <w:tcPr>
                  <w:tcW w:w="474" w:type="pct"/>
                  <w:tcBorders>
                    <w:tl2br w:val="nil"/>
                    <w:tr2bl w:val="nil"/>
                  </w:tcBorders>
                  <w:vAlign w:val="center"/>
                </w:tcPr>
                <w:p w14:paraId="2270FC1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w:t>
                  </w:r>
                </w:p>
              </w:tc>
              <w:tc>
                <w:tcPr>
                  <w:tcW w:w="486" w:type="pct"/>
                  <w:tcBorders>
                    <w:tl2br w:val="nil"/>
                    <w:tr2bl w:val="nil"/>
                  </w:tcBorders>
                  <w:vAlign w:val="center"/>
                </w:tcPr>
                <w:p w14:paraId="35E2197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w:t>
                  </w:r>
                </w:p>
              </w:tc>
              <w:tc>
                <w:tcPr>
                  <w:tcW w:w="494" w:type="pct"/>
                  <w:tcBorders>
                    <w:tl2br w:val="nil"/>
                    <w:tr2bl w:val="nil"/>
                  </w:tcBorders>
                  <w:vAlign w:val="center"/>
                </w:tcPr>
                <w:p w14:paraId="6AA56B0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lang w:eastAsia="zh-CN"/>
                    </w:rPr>
                  </w:pPr>
                  <w:r>
                    <w:rPr>
                      <w:rFonts w:hint="eastAsia" w:eastAsia="宋体" w:cs="Times New Roman"/>
                      <w:color w:val="auto"/>
                      <w:sz w:val="21"/>
                      <w:szCs w:val="21"/>
                      <w:lang w:eastAsia="zh-CN"/>
                    </w:rPr>
                    <w:t>市政供电</w:t>
                  </w:r>
                </w:p>
              </w:tc>
            </w:tr>
            <w:tr w14:paraId="6660E2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1" w:type="pct"/>
                  <w:tcBorders>
                    <w:tl2br w:val="nil"/>
                    <w:tr2bl w:val="nil"/>
                  </w:tcBorders>
                  <w:shd w:val="clear" w:color="auto" w:fill="auto"/>
                  <w:vAlign w:val="center"/>
                </w:tcPr>
                <w:p w14:paraId="276537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Times New Roman"/>
                      <w:color w:val="auto"/>
                      <w:spacing w:val="-1"/>
                      <w:kern w:val="2"/>
                      <w:sz w:val="21"/>
                      <w:szCs w:val="21"/>
                      <w:lang w:val="en-US" w:eastAsia="zh-CN" w:bidi="ar-SA"/>
                    </w:rPr>
                  </w:pPr>
                  <w:r>
                    <w:rPr>
                      <w:rFonts w:hint="eastAsia" w:cs="Times New Roman"/>
                      <w:color w:val="auto"/>
                      <w:spacing w:val="-1"/>
                      <w:kern w:val="2"/>
                      <w:sz w:val="21"/>
                      <w:szCs w:val="21"/>
                      <w:lang w:val="en-US" w:eastAsia="zh-CN" w:bidi="ar-SA"/>
                    </w:rPr>
                    <w:t>12</w:t>
                  </w:r>
                </w:p>
              </w:tc>
              <w:tc>
                <w:tcPr>
                  <w:tcW w:w="761" w:type="pct"/>
                  <w:vMerge w:val="continue"/>
                  <w:tcBorders>
                    <w:tl2br w:val="nil"/>
                    <w:tr2bl w:val="nil"/>
                  </w:tcBorders>
                  <w:vAlign w:val="center"/>
                </w:tcPr>
                <w:p w14:paraId="3BFE8161">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cs="Times New Roman"/>
                      <w:color w:val="auto"/>
                      <w:sz w:val="21"/>
                      <w:szCs w:val="21"/>
                      <w:highlight w:val="none"/>
                      <w:lang w:eastAsia="zh-CN"/>
                    </w:rPr>
                  </w:pPr>
                </w:p>
              </w:tc>
              <w:tc>
                <w:tcPr>
                  <w:tcW w:w="748" w:type="pct"/>
                  <w:tcBorders>
                    <w:tl2br w:val="nil"/>
                    <w:tr2bl w:val="nil"/>
                  </w:tcBorders>
                  <w:vAlign w:val="center"/>
                </w:tcPr>
                <w:p w14:paraId="1CDF25B4">
                  <w:pPr>
                    <w:pStyle w:val="9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水</w:t>
                  </w:r>
                </w:p>
              </w:tc>
              <w:tc>
                <w:tcPr>
                  <w:tcW w:w="676" w:type="pct"/>
                  <w:tcBorders>
                    <w:tl2br w:val="nil"/>
                    <w:tr2bl w:val="nil"/>
                  </w:tcBorders>
                  <w:vAlign w:val="center"/>
                </w:tcPr>
                <w:p w14:paraId="0854E20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cs="Times New Roman"/>
                      <w:color w:val="auto"/>
                      <w:spacing w:val="10"/>
                      <w:sz w:val="21"/>
                      <w:szCs w:val="21"/>
                      <w:highlight w:val="none"/>
                      <w:lang w:val="en-US" w:eastAsia="zh-CN"/>
                    </w:rPr>
                    <w:t>1080</w:t>
                  </w:r>
                </w:p>
              </w:tc>
              <w:tc>
                <w:tcPr>
                  <w:tcW w:w="571" w:type="pct"/>
                  <w:tcBorders>
                    <w:tl2br w:val="nil"/>
                    <w:tr2bl w:val="nil"/>
                  </w:tcBorders>
                  <w:vAlign w:val="center"/>
                </w:tcPr>
                <w:p w14:paraId="70EF87A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10"/>
                      <w:sz w:val="21"/>
                      <w:szCs w:val="21"/>
                      <w:highlight w:val="none"/>
                      <w:lang w:val="en-US" w:eastAsia="zh-CN"/>
                    </w:rPr>
                  </w:pPr>
                  <w:r>
                    <w:rPr>
                      <w:rFonts w:hint="eastAsia" w:cs="Times New Roman"/>
                      <w:color w:val="auto"/>
                      <w:spacing w:val="10"/>
                      <w:sz w:val="21"/>
                      <w:szCs w:val="21"/>
                      <w:highlight w:val="none"/>
                      <w:lang w:val="en-US" w:eastAsia="zh-CN"/>
                    </w:rPr>
                    <w:t>/</w:t>
                  </w:r>
                </w:p>
              </w:tc>
              <w:tc>
                <w:tcPr>
                  <w:tcW w:w="535" w:type="pct"/>
                  <w:tcBorders>
                    <w:tl2br w:val="nil"/>
                    <w:tr2bl w:val="nil"/>
                  </w:tcBorders>
                  <w:vAlign w:val="center"/>
                </w:tcPr>
                <w:p w14:paraId="1FBB05A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m</w:t>
                  </w:r>
                  <w:r>
                    <w:rPr>
                      <w:rFonts w:hint="eastAsia" w:eastAsia="宋体" w:cs="Times New Roman"/>
                      <w:color w:val="auto"/>
                      <w:sz w:val="21"/>
                      <w:szCs w:val="21"/>
                      <w:highlight w:val="none"/>
                      <w:vertAlign w:val="superscript"/>
                      <w:lang w:val="en-US" w:eastAsia="zh-CN"/>
                    </w:rPr>
                    <w:t>3</w:t>
                  </w:r>
                  <w:r>
                    <w:rPr>
                      <w:rFonts w:hint="eastAsia" w:eastAsia="宋体" w:cs="Times New Roman"/>
                      <w:color w:val="auto"/>
                      <w:sz w:val="21"/>
                      <w:szCs w:val="21"/>
                      <w:highlight w:val="none"/>
                      <w:lang w:val="en-US" w:eastAsia="zh-CN"/>
                    </w:rPr>
                    <w:t>/a</w:t>
                  </w:r>
                </w:p>
              </w:tc>
              <w:tc>
                <w:tcPr>
                  <w:tcW w:w="474" w:type="pct"/>
                  <w:tcBorders>
                    <w:tl2br w:val="nil"/>
                    <w:tr2bl w:val="nil"/>
                  </w:tcBorders>
                  <w:vAlign w:val="center"/>
                </w:tcPr>
                <w:p w14:paraId="070816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w:t>
                  </w:r>
                </w:p>
              </w:tc>
              <w:tc>
                <w:tcPr>
                  <w:tcW w:w="486" w:type="pct"/>
                  <w:tcBorders>
                    <w:tl2br w:val="nil"/>
                    <w:tr2bl w:val="nil"/>
                  </w:tcBorders>
                  <w:vAlign w:val="center"/>
                </w:tcPr>
                <w:p w14:paraId="19C5A6B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w:t>
                  </w:r>
                </w:p>
              </w:tc>
              <w:tc>
                <w:tcPr>
                  <w:tcW w:w="494" w:type="pct"/>
                  <w:tcBorders>
                    <w:tl2br w:val="nil"/>
                    <w:tr2bl w:val="nil"/>
                  </w:tcBorders>
                  <w:vAlign w:val="center"/>
                </w:tcPr>
                <w:p w14:paraId="6C1FB2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s="Times New Roman"/>
                      <w:color w:val="auto"/>
                      <w:sz w:val="21"/>
                      <w:szCs w:val="21"/>
                      <w:lang w:eastAsia="zh-CN"/>
                    </w:rPr>
                  </w:pPr>
                  <w:r>
                    <w:rPr>
                      <w:rFonts w:hint="eastAsia" w:cs="Times New Roman"/>
                      <w:color w:val="auto"/>
                      <w:sz w:val="21"/>
                      <w:szCs w:val="21"/>
                      <w:lang w:eastAsia="zh-CN"/>
                    </w:rPr>
                    <w:t>市政供水</w:t>
                  </w:r>
                </w:p>
              </w:tc>
            </w:tr>
          </w:tbl>
          <w:p w14:paraId="46253ABE">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项目主要原辅材料理化性质见下表：</w:t>
            </w:r>
          </w:p>
          <w:p w14:paraId="21271B7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表</w:t>
            </w:r>
            <w:r>
              <w:rPr>
                <w:rFonts w:hint="eastAsia" w:ascii="Times New Roman" w:hAnsi="Times New Roman" w:cs="Times New Roman"/>
                <w:b/>
                <w:bCs/>
                <w:color w:val="auto"/>
                <w:kern w:val="0"/>
                <w:sz w:val="21"/>
                <w:szCs w:val="21"/>
                <w:lang w:val="en-US" w:eastAsia="zh-CN"/>
              </w:rPr>
              <w:t>2-</w:t>
            </w:r>
            <w:r>
              <w:rPr>
                <w:rFonts w:hint="eastAsia" w:cs="Times New Roman"/>
                <w:b/>
                <w:bCs/>
                <w:color w:val="auto"/>
                <w:kern w:val="0"/>
                <w:sz w:val="21"/>
                <w:szCs w:val="21"/>
                <w:lang w:val="en-US" w:eastAsia="zh-CN"/>
              </w:rPr>
              <w:t>4</w:t>
            </w:r>
            <w:r>
              <w:rPr>
                <w:rFonts w:hint="default" w:ascii="Times New Roman" w:hAnsi="Times New Roman" w:eastAsia="宋体" w:cs="Times New Roman"/>
                <w:b/>
                <w:bCs/>
                <w:color w:val="auto"/>
                <w:kern w:val="0"/>
                <w:sz w:val="21"/>
                <w:szCs w:val="21"/>
                <w:lang w:val="en-US" w:eastAsia="zh-CN"/>
              </w:rPr>
              <w:t xml:space="preserve">    原辅材料理化性质</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4"/>
              <w:gridCol w:w="6512"/>
            </w:tblGrid>
            <w:tr w14:paraId="77501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753" w:type="pct"/>
                  <w:tcBorders>
                    <w:tl2br w:val="nil"/>
                    <w:tr2bl w:val="nil"/>
                  </w:tcBorders>
                  <w:shd w:val="clear" w:color="auto" w:fill="auto"/>
                  <w:vAlign w:val="center"/>
                </w:tcPr>
                <w:p w14:paraId="58396A3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项目</w:t>
                  </w:r>
                </w:p>
              </w:tc>
              <w:tc>
                <w:tcPr>
                  <w:tcW w:w="4246" w:type="pct"/>
                  <w:tcBorders>
                    <w:tl2br w:val="nil"/>
                    <w:tr2bl w:val="nil"/>
                  </w:tcBorders>
                  <w:shd w:val="clear" w:color="auto" w:fill="auto"/>
                  <w:vAlign w:val="center"/>
                </w:tcPr>
                <w:p w14:paraId="2DF0F9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lang w:eastAsia="zh-CN"/>
                    </w:rPr>
                  </w:pPr>
                  <w:r>
                    <w:rPr>
                      <w:rFonts w:hint="default" w:ascii="Times New Roman" w:hAnsi="Times New Roman" w:eastAsia="宋体" w:cs="Times New Roman"/>
                      <w:b/>
                      <w:bCs/>
                      <w:i w:val="0"/>
                      <w:iCs w:val="0"/>
                      <w:color w:val="000000"/>
                      <w:sz w:val="21"/>
                      <w:szCs w:val="21"/>
                      <w:u w:val="none"/>
                      <w:lang w:eastAsia="zh-CN"/>
                    </w:rPr>
                    <w:t>理化性质</w:t>
                  </w:r>
                </w:p>
              </w:tc>
            </w:tr>
            <w:tr w14:paraId="22361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753" w:type="pct"/>
                  <w:tcBorders>
                    <w:tl2br w:val="nil"/>
                    <w:tr2bl w:val="nil"/>
                  </w:tcBorders>
                  <w:shd w:val="clear" w:color="auto" w:fill="auto"/>
                  <w:vAlign w:val="center"/>
                </w:tcPr>
                <w:p w14:paraId="79D454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氧气（O</w:t>
                  </w:r>
                  <w:r>
                    <w:rPr>
                      <w:rFonts w:hint="default" w:ascii="Times New Roman" w:hAnsi="Times New Roman" w:eastAsia="宋体" w:cs="Times New Roman"/>
                      <w:b w:val="0"/>
                      <w:bCs w:val="0"/>
                      <w:i w:val="0"/>
                      <w:iCs w:val="0"/>
                      <w:color w:val="000000"/>
                      <w:kern w:val="0"/>
                      <w:sz w:val="21"/>
                      <w:szCs w:val="21"/>
                      <w:u w:val="none"/>
                      <w:vertAlign w:val="sub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4246" w:type="pct"/>
                  <w:tcBorders>
                    <w:tl2br w:val="nil"/>
                    <w:tr2bl w:val="nil"/>
                  </w:tcBorders>
                  <w:shd w:val="clear" w:color="auto" w:fill="auto"/>
                  <w:vAlign w:val="center"/>
                </w:tcPr>
                <w:p w14:paraId="7ECE42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无色无味助燃气体，标况密度1.429kg/m³，沸点：-183℃，微溶于水，自身不可燃，强助燃气体，强氧化性，无可燃爆炸区间，会加剧可燃物燃烧爆炸</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常温干燥环境稳定；高压状态接触油脂极易自燃</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严禁接触机油、润滑油、各类油脂</w:t>
                  </w:r>
                  <w:r>
                    <w:rPr>
                      <w:rFonts w:hint="default" w:ascii="Times New Roman" w:hAnsi="Times New Roman" w:eastAsia="宋体" w:cs="Times New Roman"/>
                      <w:i w:val="0"/>
                      <w:iCs w:val="0"/>
                      <w:color w:val="000000"/>
                      <w:sz w:val="21"/>
                      <w:szCs w:val="21"/>
                      <w:u w:val="none"/>
                      <w:lang w:eastAsia="zh-CN"/>
                    </w:rPr>
                    <w:t>。主要安全危害：</w:t>
                  </w:r>
                  <w:r>
                    <w:rPr>
                      <w:rFonts w:hint="default" w:ascii="Times New Roman" w:hAnsi="Times New Roman" w:eastAsia="宋体" w:cs="Times New Roman"/>
                      <w:i w:val="0"/>
                      <w:iCs w:val="0"/>
                      <w:color w:val="000000"/>
                      <w:kern w:val="0"/>
                      <w:sz w:val="21"/>
                      <w:szCs w:val="21"/>
                      <w:u w:val="none"/>
                      <w:lang w:val="en-US" w:eastAsia="zh-CN" w:bidi="ar"/>
                    </w:rPr>
                    <w:t>1.强助燃，大幅扩大火灾、爆炸危险，2.高压纯氧接触油脂引发自燃；使用禁忌：钢瓶阀门、输送管路严禁沾染任何油脂。</w:t>
                  </w:r>
                </w:p>
              </w:tc>
            </w:tr>
            <w:tr w14:paraId="7A507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753" w:type="pct"/>
                  <w:tcBorders>
                    <w:tl2br w:val="nil"/>
                    <w:tr2bl w:val="nil"/>
                  </w:tcBorders>
                  <w:shd w:val="clear" w:color="auto" w:fill="auto"/>
                  <w:vAlign w:val="center"/>
                </w:tcPr>
                <w:p w14:paraId="725EB2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乙炔（C</w:t>
                  </w:r>
                  <w:r>
                    <w:rPr>
                      <w:rFonts w:hint="default" w:ascii="Times New Roman" w:hAnsi="Times New Roman" w:eastAsia="宋体" w:cs="Times New Roman"/>
                      <w:b w:val="0"/>
                      <w:bCs w:val="0"/>
                      <w:i w:val="0"/>
                      <w:iCs w:val="0"/>
                      <w:color w:val="000000"/>
                      <w:kern w:val="0"/>
                      <w:sz w:val="21"/>
                      <w:szCs w:val="21"/>
                      <w:u w:val="none"/>
                      <w:vertAlign w:val="sub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H</w:t>
                  </w:r>
                  <w:r>
                    <w:rPr>
                      <w:rFonts w:hint="default" w:ascii="Times New Roman" w:hAnsi="Times New Roman" w:eastAsia="宋体" w:cs="Times New Roman"/>
                      <w:b w:val="0"/>
                      <w:bCs w:val="0"/>
                      <w:i w:val="0"/>
                      <w:iCs w:val="0"/>
                      <w:color w:val="000000"/>
                      <w:kern w:val="0"/>
                      <w:sz w:val="21"/>
                      <w:szCs w:val="21"/>
                      <w:u w:val="none"/>
                      <w:vertAlign w:val="sub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4246" w:type="pct"/>
                  <w:tcBorders>
                    <w:tl2br w:val="nil"/>
                    <w:tr2bl w:val="nil"/>
                  </w:tcBorders>
                  <w:shd w:val="clear" w:color="auto" w:fill="auto"/>
                  <w:vAlign w:val="center"/>
                </w:tcPr>
                <w:p w14:paraId="60A2F9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无色，高度易燃气体，工业品带大蒜刺激性气味</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标况密度1.17kg/m³，沸点：-84℃（升华）</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极易溶于丙酮，具有还原性，燃烧火焰温度可达3000℃，空气中爆炸极限2.3%～72.3%，爆炸范围极宽。物质稳定性：压力＞0.15MPa、撞击、高温环境下可自行分解爆炸</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长期接触铜、银材质会生成易爆乙炔重金属盐。</w:t>
                  </w:r>
                  <w:r>
                    <w:rPr>
                      <w:rFonts w:hint="default" w:ascii="Times New Roman" w:hAnsi="Times New Roman" w:eastAsia="宋体" w:cs="Times New Roman"/>
                      <w:i w:val="0"/>
                      <w:iCs w:val="0"/>
                      <w:color w:val="000000"/>
                      <w:sz w:val="21"/>
                      <w:szCs w:val="21"/>
                      <w:u w:val="none"/>
                      <w:lang w:eastAsia="zh-CN"/>
                    </w:rPr>
                    <w:t>主要安全危害：</w:t>
                  </w:r>
                  <w:r>
                    <w:rPr>
                      <w:rFonts w:hint="default" w:ascii="Times New Roman" w:hAnsi="Times New Roman" w:eastAsia="宋体" w:cs="Times New Roman"/>
                      <w:i w:val="0"/>
                      <w:iCs w:val="0"/>
                      <w:color w:val="000000"/>
                      <w:kern w:val="0"/>
                      <w:sz w:val="21"/>
                      <w:szCs w:val="21"/>
                      <w:u w:val="none"/>
                      <w:lang w:val="en-US" w:eastAsia="zh-CN" w:bidi="ar"/>
                    </w:rPr>
                    <w:t>1.极易燃烧，爆炸风险极高，2.高压下无氧气也会发生分解自爆；使用禁忌：禁止暴晒、剧烈撞击，不可长期横置使用，管路禁用纯铜配件。</w:t>
                  </w:r>
                </w:p>
              </w:tc>
            </w:tr>
            <w:tr w14:paraId="3908A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753" w:type="pct"/>
                  <w:tcBorders>
                    <w:tl2br w:val="nil"/>
                    <w:tr2bl w:val="nil"/>
                  </w:tcBorders>
                  <w:shd w:val="clear" w:color="auto" w:fill="auto"/>
                  <w:vAlign w:val="center"/>
                </w:tcPr>
                <w:p w14:paraId="0179A6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氮气（N</w:t>
                  </w:r>
                  <w:r>
                    <w:rPr>
                      <w:rFonts w:hint="default" w:ascii="Times New Roman" w:hAnsi="Times New Roman" w:eastAsia="宋体" w:cs="Times New Roman"/>
                      <w:b w:val="0"/>
                      <w:bCs w:val="0"/>
                      <w:i w:val="0"/>
                      <w:iCs w:val="0"/>
                      <w:color w:val="000000"/>
                      <w:kern w:val="0"/>
                      <w:sz w:val="21"/>
                      <w:szCs w:val="21"/>
                      <w:u w:val="none"/>
                      <w:vertAlign w:val="sub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4246" w:type="pct"/>
                  <w:tcBorders>
                    <w:tl2br w:val="nil"/>
                    <w:tr2bl w:val="nil"/>
                  </w:tcBorders>
                  <w:shd w:val="clear" w:color="auto" w:fill="auto"/>
                  <w:vAlign w:val="center"/>
                </w:tcPr>
                <w:p w14:paraId="29C310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无色无味不燃、不助燃惰性气体，标况密度1.25kg/m³，沸点：-195.8℃，难溶于水，常温化学惰性，几乎不参与氧化还原反应</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无爆炸极限</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常规温度、压力工况下性质稳定</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仅超高温、高压条件下与锂、镁等活泼金属反应。</w:t>
                  </w:r>
                  <w:r>
                    <w:rPr>
                      <w:rFonts w:hint="default" w:ascii="Times New Roman" w:hAnsi="Times New Roman" w:eastAsia="宋体" w:cs="Times New Roman"/>
                      <w:i w:val="0"/>
                      <w:iCs w:val="0"/>
                      <w:color w:val="000000"/>
                      <w:sz w:val="21"/>
                      <w:szCs w:val="21"/>
                      <w:u w:val="none"/>
                      <w:lang w:eastAsia="zh-CN"/>
                    </w:rPr>
                    <w:t>主要安全危害：</w:t>
                  </w:r>
                  <w:r>
                    <w:rPr>
                      <w:rFonts w:hint="default" w:ascii="Times New Roman" w:hAnsi="Times New Roman" w:eastAsia="宋体" w:cs="Times New Roman"/>
                      <w:i w:val="0"/>
                      <w:iCs w:val="0"/>
                      <w:color w:val="000000"/>
                      <w:kern w:val="0"/>
                      <w:sz w:val="21"/>
                      <w:szCs w:val="21"/>
                      <w:u w:val="none"/>
                      <w:lang w:val="en-US" w:eastAsia="zh-CN" w:bidi="ar"/>
                    </w:rPr>
                    <w:t>1.密闭空间大量排放会造成缺氧窒息，2.液态氮气接触皮肤产生低温冻伤；使用禁忌：密闭厂房、地下室不可大量直排氮气。</w:t>
                  </w:r>
                </w:p>
              </w:tc>
            </w:tr>
            <w:tr w14:paraId="27A08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753" w:type="pct"/>
                  <w:tcBorders>
                    <w:tl2br w:val="nil"/>
                    <w:tr2bl w:val="nil"/>
                  </w:tcBorders>
                  <w:shd w:val="clear" w:color="auto" w:fill="auto"/>
                  <w:vAlign w:val="center"/>
                </w:tcPr>
                <w:p w14:paraId="36CE44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焊接混合气（80%Ar+20%CO</w:t>
                  </w:r>
                  <w:r>
                    <w:rPr>
                      <w:rFonts w:hint="default" w:ascii="Times New Roman" w:hAnsi="Times New Roman" w:eastAsia="宋体" w:cs="Times New Roman"/>
                      <w:b w:val="0"/>
                      <w:bCs w:val="0"/>
                      <w:i w:val="0"/>
                      <w:iCs w:val="0"/>
                      <w:color w:val="000000"/>
                      <w:kern w:val="0"/>
                      <w:sz w:val="21"/>
                      <w:szCs w:val="21"/>
                      <w:u w:val="none"/>
                      <w:vertAlign w:val="sub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4246" w:type="pct"/>
                  <w:tcBorders>
                    <w:tl2br w:val="nil"/>
                    <w:tr2bl w:val="nil"/>
                  </w:tcBorders>
                  <w:shd w:val="clear" w:color="auto" w:fill="auto"/>
                  <w:vAlign w:val="center"/>
                </w:tcPr>
                <w:p w14:paraId="7C3CD4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无色无味气体，标况密度约1.94kg/m³，沸点：Ar：-186℃；CO₂：-78.5℃</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氩气难溶，二氧化碳微溶于水，氩气惰性不燃；二氧化碳阻燃不燃</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氩气无氧化作用；二氧化碳高温下呈弱氧化性</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不含可燃组分，无爆炸风险</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常温高压下性质稳定；高温时CO</w:t>
                  </w:r>
                  <w:r>
                    <w:rPr>
                      <w:rFonts w:hint="default" w:ascii="Times New Roman" w:hAnsi="Times New Roman" w:eastAsia="宋体" w:cs="Times New Roman"/>
                      <w:i w:val="0"/>
                      <w:iCs w:val="0"/>
                      <w:color w:val="000000"/>
                      <w:kern w:val="0"/>
                      <w:sz w:val="21"/>
                      <w:szCs w:val="21"/>
                      <w:u w:val="none"/>
                      <w:vertAlign w:val="subscript"/>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可与活泼金属发生反应，氩气隔绝空气，保护焊缝不氧化；二氧化碳细化熔池、改善焊接成型</w:t>
                  </w:r>
                  <w:r>
                    <w:rPr>
                      <w:rFonts w:hint="default" w:ascii="Times New Roman" w:hAnsi="Times New Roman" w:eastAsia="宋体" w:cs="Times New Roman"/>
                      <w:i w:val="0"/>
                      <w:iCs w:val="0"/>
                      <w:color w:val="00000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bidi="ar"/>
                    </w:rPr>
                    <w:t>不燃焊接保护混合气。</w:t>
                  </w:r>
                  <w:r>
                    <w:rPr>
                      <w:rFonts w:hint="default" w:ascii="Times New Roman" w:hAnsi="Times New Roman" w:eastAsia="宋体" w:cs="Times New Roman"/>
                      <w:i w:val="0"/>
                      <w:iCs w:val="0"/>
                      <w:color w:val="000000"/>
                      <w:sz w:val="21"/>
                      <w:szCs w:val="21"/>
                      <w:u w:val="none"/>
                      <w:lang w:eastAsia="zh-CN"/>
                    </w:rPr>
                    <w:t>主要安全危害：</w:t>
                  </w:r>
                  <w:r>
                    <w:rPr>
                      <w:rFonts w:hint="default" w:ascii="Times New Roman" w:hAnsi="Times New Roman" w:eastAsia="宋体" w:cs="Times New Roman"/>
                      <w:i w:val="0"/>
                      <w:iCs w:val="0"/>
                      <w:color w:val="000000"/>
                      <w:kern w:val="0"/>
                      <w:sz w:val="21"/>
                      <w:szCs w:val="21"/>
                      <w:u w:val="none"/>
                      <w:lang w:val="en-US" w:eastAsia="zh-CN" w:bidi="ar"/>
                    </w:rPr>
                    <w:t>1.狭小密闭空间排放存在窒息风险2.高浓度二氧化碳刺激呼吸道、引发缺氧。使用禁忌：避免在狭小密闭空间持续、大量释放混合气。</w:t>
                  </w:r>
                </w:p>
              </w:tc>
            </w:tr>
          </w:tbl>
          <w:p w14:paraId="39626E6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lang w:val="en-US" w:eastAsia="zh-CN"/>
              </w:rPr>
            </w:pPr>
            <w:r>
              <w:rPr>
                <w:rFonts w:hint="eastAsia" w:cs="Times New Roman"/>
                <w:b/>
                <w:bCs/>
                <w:color w:val="auto"/>
                <w:kern w:val="0"/>
                <w:sz w:val="24"/>
                <w:szCs w:val="24"/>
                <w:lang w:val="en-US" w:eastAsia="zh-CN"/>
              </w:rPr>
              <w:t>6、主要生产设备</w:t>
            </w:r>
          </w:p>
          <w:p w14:paraId="7AFF738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项目主要设备如下表2-</w:t>
            </w:r>
            <w:r>
              <w:rPr>
                <w:rFonts w:hint="eastAsia" w:cs="Times New Roman"/>
                <w:color w:val="auto"/>
                <w:kern w:val="0"/>
                <w:sz w:val="24"/>
                <w:szCs w:val="24"/>
                <w:lang w:val="en-US" w:eastAsia="zh-CN"/>
              </w:rPr>
              <w:t>5</w:t>
            </w:r>
            <w:r>
              <w:rPr>
                <w:rFonts w:hint="default" w:ascii="Times New Roman" w:hAnsi="Times New Roman" w:eastAsia="宋体" w:cs="Times New Roman"/>
                <w:color w:val="auto"/>
                <w:kern w:val="0"/>
                <w:sz w:val="24"/>
                <w:szCs w:val="24"/>
                <w:lang w:val="en-US" w:eastAsia="zh-CN"/>
              </w:rPr>
              <w:t>。</w:t>
            </w:r>
          </w:p>
          <w:p w14:paraId="7DF4B0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FF"/>
                <w:kern w:val="0"/>
                <w:sz w:val="21"/>
                <w:szCs w:val="21"/>
                <w:highlight w:val="none"/>
                <w:lang w:val="en-US" w:eastAsia="zh-CN"/>
              </w:rPr>
            </w:pPr>
            <w:r>
              <w:rPr>
                <w:rFonts w:hint="default" w:ascii="Times New Roman" w:hAnsi="Times New Roman" w:eastAsia="宋体" w:cs="Times New Roman"/>
                <w:b/>
                <w:bCs/>
                <w:color w:val="0000FF"/>
                <w:kern w:val="0"/>
                <w:sz w:val="21"/>
                <w:szCs w:val="21"/>
                <w:highlight w:val="none"/>
                <w:lang w:val="en-US" w:eastAsia="zh-CN"/>
              </w:rPr>
              <w:t>表2-</w:t>
            </w:r>
            <w:r>
              <w:rPr>
                <w:rFonts w:hint="eastAsia" w:cs="Times New Roman"/>
                <w:b/>
                <w:bCs/>
                <w:color w:val="0000FF"/>
                <w:kern w:val="0"/>
                <w:sz w:val="21"/>
                <w:szCs w:val="21"/>
                <w:highlight w:val="none"/>
                <w:lang w:val="en-US" w:eastAsia="zh-CN"/>
              </w:rPr>
              <w:t>5</w:t>
            </w:r>
            <w:r>
              <w:rPr>
                <w:rFonts w:hint="default" w:ascii="Times New Roman" w:hAnsi="Times New Roman" w:eastAsia="宋体" w:cs="Times New Roman"/>
                <w:b/>
                <w:bCs/>
                <w:color w:val="0000FF"/>
                <w:kern w:val="0"/>
                <w:sz w:val="21"/>
                <w:szCs w:val="21"/>
                <w:highlight w:val="none"/>
                <w:lang w:val="en-US" w:eastAsia="zh-CN"/>
              </w:rPr>
              <w:t xml:space="preserve">  项目主要生产设备一览表</w:t>
            </w:r>
          </w:p>
          <w:tbl>
            <w:tblPr>
              <w:tblStyle w:val="3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943"/>
              <w:gridCol w:w="1517"/>
              <w:gridCol w:w="1060"/>
              <w:gridCol w:w="1047"/>
              <w:gridCol w:w="707"/>
              <w:gridCol w:w="707"/>
            </w:tblGrid>
            <w:tr w14:paraId="59995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4F9C2D83">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序号</w:t>
                  </w:r>
                </w:p>
              </w:tc>
              <w:tc>
                <w:tcPr>
                  <w:tcW w:w="1267" w:type="pct"/>
                  <w:tcBorders>
                    <w:tl2br w:val="nil"/>
                    <w:tr2bl w:val="nil"/>
                  </w:tcBorders>
                  <w:vAlign w:val="center"/>
                </w:tcPr>
                <w:p w14:paraId="76EF0739">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名称</w:t>
                  </w:r>
                </w:p>
              </w:tc>
              <w:tc>
                <w:tcPr>
                  <w:tcW w:w="989" w:type="pct"/>
                  <w:tcBorders>
                    <w:tl2br w:val="nil"/>
                    <w:tr2bl w:val="nil"/>
                  </w:tcBorders>
                  <w:vAlign w:val="center"/>
                </w:tcPr>
                <w:p w14:paraId="4173367D">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规格型号</w:t>
                  </w:r>
                </w:p>
              </w:tc>
              <w:tc>
                <w:tcPr>
                  <w:tcW w:w="691" w:type="pct"/>
                  <w:tcBorders>
                    <w:tl2br w:val="nil"/>
                    <w:tr2bl w:val="nil"/>
                  </w:tcBorders>
                  <w:vAlign w:val="center"/>
                </w:tcPr>
                <w:p w14:paraId="589F5FDD">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数量（台/套）</w:t>
                  </w:r>
                </w:p>
              </w:tc>
              <w:tc>
                <w:tcPr>
                  <w:tcW w:w="683" w:type="pct"/>
                  <w:tcBorders>
                    <w:tl2br w:val="nil"/>
                    <w:tr2bl w:val="nil"/>
                  </w:tcBorders>
                  <w:vAlign w:val="center"/>
                </w:tcPr>
                <w:p w14:paraId="27E83CD0">
                  <w:pPr>
                    <w:jc w:val="center"/>
                    <w:rPr>
                      <w:rFonts w:hint="default" w:ascii="Times New Roman" w:hAnsi="Times New Roman" w:cs="Times New Roman"/>
                      <w:b/>
                      <w:bCs/>
                      <w:color w:val="0000FF"/>
                      <w:sz w:val="21"/>
                      <w:szCs w:val="21"/>
                      <w:vertAlign w:val="baseline"/>
                      <w:lang w:val="en-US" w:eastAsia="zh-CN"/>
                    </w:rPr>
                  </w:pPr>
                  <w:r>
                    <w:rPr>
                      <w:rFonts w:hint="eastAsia" w:cs="Times New Roman"/>
                      <w:b/>
                      <w:bCs/>
                      <w:color w:val="0000FF"/>
                      <w:sz w:val="21"/>
                      <w:szCs w:val="21"/>
                      <w:vertAlign w:val="baseline"/>
                      <w:lang w:val="en-US" w:eastAsia="zh-CN"/>
                    </w:rPr>
                    <w:t>所用工序</w:t>
                  </w:r>
                </w:p>
              </w:tc>
              <w:tc>
                <w:tcPr>
                  <w:tcW w:w="461" w:type="pct"/>
                  <w:tcBorders>
                    <w:tl2br w:val="nil"/>
                    <w:tr2bl w:val="nil"/>
                  </w:tcBorders>
                  <w:vAlign w:val="center"/>
                </w:tcPr>
                <w:p w14:paraId="54530EA3">
                  <w:pPr>
                    <w:jc w:val="center"/>
                    <w:rPr>
                      <w:rFonts w:hint="eastAsia" w:cs="Times New Roman"/>
                      <w:b/>
                      <w:bCs/>
                      <w:color w:val="0000FF"/>
                      <w:sz w:val="21"/>
                      <w:szCs w:val="21"/>
                      <w:vertAlign w:val="baseline"/>
                      <w:lang w:val="en-US" w:eastAsia="zh-CN"/>
                    </w:rPr>
                  </w:pPr>
                  <w:r>
                    <w:rPr>
                      <w:rFonts w:hint="eastAsia" w:cs="Times New Roman"/>
                      <w:b/>
                      <w:bCs/>
                      <w:color w:val="0000FF"/>
                      <w:sz w:val="21"/>
                      <w:szCs w:val="21"/>
                      <w:vertAlign w:val="baseline"/>
                      <w:lang w:val="en-US" w:eastAsia="zh-CN"/>
                    </w:rPr>
                    <w:t>备注</w:t>
                  </w:r>
                </w:p>
              </w:tc>
              <w:tc>
                <w:tcPr>
                  <w:tcW w:w="461" w:type="pct"/>
                  <w:tcBorders>
                    <w:tl2br w:val="nil"/>
                    <w:tr2bl w:val="nil"/>
                  </w:tcBorders>
                  <w:vAlign w:val="center"/>
                </w:tcPr>
                <w:p w14:paraId="23E23F2D">
                  <w:pPr>
                    <w:jc w:val="center"/>
                    <w:rPr>
                      <w:rFonts w:hint="eastAsia" w:cs="Times New Roman"/>
                      <w:b/>
                      <w:bCs/>
                      <w:color w:val="0000FF"/>
                      <w:sz w:val="21"/>
                      <w:szCs w:val="21"/>
                      <w:vertAlign w:val="baseline"/>
                      <w:lang w:val="en-US" w:eastAsia="zh-CN"/>
                    </w:rPr>
                  </w:pPr>
                  <w:r>
                    <w:rPr>
                      <w:rFonts w:hint="eastAsia" w:cs="Times New Roman"/>
                      <w:b/>
                      <w:bCs/>
                      <w:color w:val="0000FF"/>
                      <w:sz w:val="21"/>
                      <w:szCs w:val="21"/>
                      <w:vertAlign w:val="baseline"/>
                      <w:lang w:val="en-US" w:eastAsia="zh-CN"/>
                    </w:rPr>
                    <w:t>安装位置</w:t>
                  </w:r>
                </w:p>
              </w:tc>
            </w:tr>
            <w:tr w14:paraId="3DD919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319A29CA">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1</w:t>
                  </w:r>
                </w:p>
              </w:tc>
              <w:tc>
                <w:tcPr>
                  <w:tcW w:w="1267" w:type="pct"/>
                  <w:tcBorders>
                    <w:tl2br w:val="nil"/>
                    <w:tr2bl w:val="nil"/>
                  </w:tcBorders>
                  <w:shd w:val="clear" w:color="auto" w:fill="auto"/>
                  <w:vAlign w:val="center"/>
                </w:tcPr>
                <w:p w14:paraId="15B56D3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精细等离子</w:t>
                  </w:r>
                  <w:r>
                    <w:rPr>
                      <w:rFonts w:hint="eastAsia" w:cs="Times New Roman"/>
                      <w:color w:val="0000FF"/>
                      <w:sz w:val="21"/>
                      <w:szCs w:val="21"/>
                      <w:vertAlign w:val="baseline"/>
                      <w:lang w:val="en-US" w:eastAsia="zh-CN"/>
                    </w:rPr>
                    <w:t>切割机</w:t>
                  </w:r>
                </w:p>
              </w:tc>
              <w:tc>
                <w:tcPr>
                  <w:tcW w:w="989" w:type="pct"/>
                  <w:tcBorders>
                    <w:tl2br w:val="nil"/>
                    <w:tr2bl w:val="nil"/>
                  </w:tcBorders>
                  <w:shd w:val="clear" w:color="auto" w:fill="auto"/>
                  <w:vAlign w:val="center"/>
                </w:tcPr>
                <w:p w14:paraId="0635752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GSD-4000II</w:t>
                  </w:r>
                </w:p>
              </w:tc>
              <w:tc>
                <w:tcPr>
                  <w:tcW w:w="691" w:type="pct"/>
                  <w:tcBorders>
                    <w:tl2br w:val="nil"/>
                    <w:tr2bl w:val="nil"/>
                  </w:tcBorders>
                  <w:shd w:val="clear" w:color="auto" w:fill="auto"/>
                  <w:vAlign w:val="center"/>
                </w:tcPr>
                <w:p w14:paraId="044B4C0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2</w:t>
                  </w:r>
                </w:p>
              </w:tc>
              <w:tc>
                <w:tcPr>
                  <w:tcW w:w="683" w:type="pct"/>
                  <w:tcBorders>
                    <w:tl2br w:val="nil"/>
                    <w:tr2bl w:val="nil"/>
                  </w:tcBorders>
                  <w:shd w:val="clear" w:color="auto" w:fill="auto"/>
                  <w:vAlign w:val="center"/>
                </w:tcPr>
                <w:p w14:paraId="44B9D31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4188F2FB">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restart"/>
                  <w:tcBorders>
                    <w:tl2br w:val="nil"/>
                    <w:tr2bl w:val="nil"/>
                  </w:tcBorders>
                  <w:shd w:val="clear" w:color="auto" w:fill="auto"/>
                  <w:vAlign w:val="center"/>
                </w:tcPr>
                <w:p w14:paraId="05E3C7C8">
                  <w:pPr>
                    <w:jc w:val="center"/>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铸造二车间</w:t>
                  </w:r>
                </w:p>
              </w:tc>
            </w:tr>
            <w:tr w14:paraId="59936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444" w:type="pct"/>
                  <w:tcBorders>
                    <w:tl2br w:val="nil"/>
                    <w:tr2bl w:val="nil"/>
                  </w:tcBorders>
                  <w:vAlign w:val="center"/>
                </w:tcPr>
                <w:p w14:paraId="448CE9B7">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2</w:t>
                  </w:r>
                </w:p>
              </w:tc>
              <w:tc>
                <w:tcPr>
                  <w:tcW w:w="1267" w:type="pct"/>
                  <w:tcBorders>
                    <w:tl2br w:val="nil"/>
                    <w:tr2bl w:val="nil"/>
                  </w:tcBorders>
                  <w:shd w:val="clear" w:color="auto" w:fill="auto"/>
                  <w:vAlign w:val="center"/>
                </w:tcPr>
                <w:p w14:paraId="741F77F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40000W</w:t>
                  </w:r>
                  <w:r>
                    <w:rPr>
                      <w:rFonts w:hint="eastAsia" w:cs="Times New Roman"/>
                      <w:color w:val="0000FF"/>
                      <w:sz w:val="21"/>
                      <w:szCs w:val="21"/>
                      <w:vertAlign w:val="baseline"/>
                      <w:lang w:val="en-US" w:eastAsia="zh-CN"/>
                    </w:rPr>
                    <w:t>/20000W</w:t>
                  </w:r>
                  <w:r>
                    <w:rPr>
                      <w:rFonts w:hint="eastAsia" w:ascii="Times New Roman" w:hAnsi="Times New Roman" w:eastAsia="宋体" w:cs="Times New Roman"/>
                      <w:color w:val="0000FF"/>
                      <w:sz w:val="21"/>
                      <w:szCs w:val="21"/>
                      <w:vertAlign w:val="baseline"/>
                      <w:lang w:val="en-US" w:eastAsia="zh-CN"/>
                    </w:rPr>
                    <w:t>激光切</w:t>
                  </w:r>
                </w:p>
              </w:tc>
              <w:tc>
                <w:tcPr>
                  <w:tcW w:w="989" w:type="pct"/>
                  <w:tcBorders>
                    <w:tl2br w:val="nil"/>
                    <w:tr2bl w:val="nil"/>
                  </w:tcBorders>
                  <w:shd w:val="clear" w:color="auto" w:fill="auto"/>
                  <w:vAlign w:val="center"/>
                </w:tcPr>
                <w:p w14:paraId="56A6B5C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w:t>
                  </w:r>
                </w:p>
              </w:tc>
              <w:tc>
                <w:tcPr>
                  <w:tcW w:w="691" w:type="pct"/>
                  <w:tcBorders>
                    <w:tl2br w:val="nil"/>
                    <w:tr2bl w:val="nil"/>
                  </w:tcBorders>
                  <w:shd w:val="clear" w:color="auto" w:fill="auto"/>
                  <w:vAlign w:val="center"/>
                </w:tcPr>
                <w:p w14:paraId="505DDFA3">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2</w:t>
                  </w:r>
                </w:p>
              </w:tc>
              <w:tc>
                <w:tcPr>
                  <w:tcW w:w="683" w:type="pct"/>
                  <w:tcBorders>
                    <w:tl2br w:val="nil"/>
                    <w:tr2bl w:val="nil"/>
                  </w:tcBorders>
                  <w:shd w:val="clear" w:color="auto" w:fill="auto"/>
                  <w:vAlign w:val="center"/>
                </w:tcPr>
                <w:p w14:paraId="481E50A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102CE115">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外购</w:t>
                  </w:r>
                </w:p>
              </w:tc>
              <w:tc>
                <w:tcPr>
                  <w:tcW w:w="461" w:type="pct"/>
                  <w:vMerge w:val="continue"/>
                  <w:tcBorders>
                    <w:tl2br w:val="nil"/>
                    <w:tr2bl w:val="nil"/>
                  </w:tcBorders>
                  <w:shd w:val="clear" w:color="auto" w:fill="auto"/>
                  <w:vAlign w:val="center"/>
                </w:tcPr>
                <w:p w14:paraId="4CAE5148">
                  <w:pPr>
                    <w:jc w:val="center"/>
                    <w:rPr>
                      <w:rFonts w:hint="eastAsia" w:cs="Times New Roman"/>
                      <w:color w:val="0000FF"/>
                      <w:sz w:val="21"/>
                      <w:szCs w:val="21"/>
                      <w:vertAlign w:val="baseline"/>
                      <w:lang w:val="en-US" w:eastAsia="zh-CN"/>
                    </w:rPr>
                  </w:pPr>
                </w:p>
              </w:tc>
            </w:tr>
            <w:tr w14:paraId="422744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272A195A">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3</w:t>
                  </w:r>
                </w:p>
              </w:tc>
              <w:tc>
                <w:tcPr>
                  <w:tcW w:w="1267" w:type="pct"/>
                  <w:tcBorders>
                    <w:tl2br w:val="nil"/>
                    <w:tr2bl w:val="nil"/>
                  </w:tcBorders>
                  <w:shd w:val="clear" w:color="auto" w:fill="auto"/>
                  <w:vAlign w:val="center"/>
                </w:tcPr>
                <w:p w14:paraId="64EC3AA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4000W激光切</w:t>
                  </w:r>
                </w:p>
              </w:tc>
              <w:tc>
                <w:tcPr>
                  <w:tcW w:w="989" w:type="pct"/>
                  <w:tcBorders>
                    <w:tl2br w:val="nil"/>
                    <w:tr2bl w:val="nil"/>
                  </w:tcBorders>
                  <w:shd w:val="clear" w:color="auto" w:fill="auto"/>
                  <w:vAlign w:val="center"/>
                </w:tcPr>
                <w:p w14:paraId="43BD723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BLT6025</w:t>
                  </w:r>
                </w:p>
              </w:tc>
              <w:tc>
                <w:tcPr>
                  <w:tcW w:w="691" w:type="pct"/>
                  <w:tcBorders>
                    <w:tl2br w:val="nil"/>
                    <w:tr2bl w:val="nil"/>
                  </w:tcBorders>
                  <w:shd w:val="clear" w:color="auto" w:fill="auto"/>
                  <w:vAlign w:val="center"/>
                </w:tcPr>
                <w:p w14:paraId="2BEE093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3A37126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72BD6CD0">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5D23EC33">
                  <w:pPr>
                    <w:jc w:val="center"/>
                    <w:rPr>
                      <w:rFonts w:hint="eastAsia" w:cs="Times New Roman"/>
                      <w:color w:val="0000FF"/>
                      <w:sz w:val="21"/>
                      <w:szCs w:val="21"/>
                      <w:vertAlign w:val="baseline"/>
                      <w:lang w:val="en-US" w:eastAsia="zh-CN"/>
                    </w:rPr>
                  </w:pPr>
                </w:p>
              </w:tc>
            </w:tr>
            <w:tr w14:paraId="6276A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3BAD35E2">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4</w:t>
                  </w:r>
                </w:p>
              </w:tc>
              <w:tc>
                <w:tcPr>
                  <w:tcW w:w="1267" w:type="pct"/>
                  <w:tcBorders>
                    <w:tl2br w:val="nil"/>
                    <w:tr2bl w:val="nil"/>
                  </w:tcBorders>
                  <w:shd w:val="clear" w:color="auto" w:fill="auto"/>
                  <w:vAlign w:val="center"/>
                </w:tcPr>
                <w:p w14:paraId="1BC3339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6000W激光切</w:t>
                  </w:r>
                </w:p>
              </w:tc>
              <w:tc>
                <w:tcPr>
                  <w:tcW w:w="989" w:type="pct"/>
                  <w:tcBorders>
                    <w:tl2br w:val="nil"/>
                    <w:tr2bl w:val="nil"/>
                  </w:tcBorders>
                  <w:shd w:val="clear" w:color="auto" w:fill="auto"/>
                  <w:vAlign w:val="center"/>
                </w:tcPr>
                <w:p w14:paraId="0E7C48F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BLT6025</w:t>
                  </w:r>
                </w:p>
              </w:tc>
              <w:tc>
                <w:tcPr>
                  <w:tcW w:w="691" w:type="pct"/>
                  <w:tcBorders>
                    <w:tl2br w:val="nil"/>
                    <w:tr2bl w:val="nil"/>
                  </w:tcBorders>
                  <w:shd w:val="clear" w:color="auto" w:fill="auto"/>
                  <w:vAlign w:val="center"/>
                </w:tcPr>
                <w:p w14:paraId="51DC7B4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DFB044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1B7679A8">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C890A5A">
                  <w:pPr>
                    <w:jc w:val="center"/>
                    <w:rPr>
                      <w:rFonts w:hint="eastAsia" w:cs="Times New Roman"/>
                      <w:color w:val="0000FF"/>
                      <w:sz w:val="21"/>
                      <w:szCs w:val="21"/>
                      <w:vertAlign w:val="baseline"/>
                      <w:lang w:val="en-US" w:eastAsia="zh-CN"/>
                    </w:rPr>
                  </w:pPr>
                </w:p>
              </w:tc>
            </w:tr>
            <w:tr w14:paraId="43DAD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127688F4">
                  <w:pPr>
                    <w:jc w:val="center"/>
                    <w:rPr>
                      <w:rFonts w:hint="default" w:ascii="Times New Roman" w:hAnsi="Times New Roman" w:cs="Times New Roman"/>
                      <w:color w:val="0000FF"/>
                      <w:sz w:val="21"/>
                      <w:szCs w:val="21"/>
                      <w:highlight w:val="none"/>
                      <w:vertAlign w:val="baseline"/>
                      <w:lang w:val="en-US" w:eastAsia="zh-CN"/>
                    </w:rPr>
                  </w:pPr>
                  <w:r>
                    <w:rPr>
                      <w:rFonts w:hint="default" w:ascii="Times New Roman" w:hAnsi="Times New Roman" w:cs="Times New Roman"/>
                      <w:color w:val="0000FF"/>
                      <w:sz w:val="21"/>
                      <w:szCs w:val="21"/>
                      <w:highlight w:val="none"/>
                      <w:vertAlign w:val="baseline"/>
                      <w:lang w:val="en-US" w:eastAsia="zh-CN"/>
                    </w:rPr>
                    <w:t>5</w:t>
                  </w:r>
                </w:p>
              </w:tc>
              <w:tc>
                <w:tcPr>
                  <w:tcW w:w="1267" w:type="pct"/>
                  <w:tcBorders>
                    <w:tl2br w:val="nil"/>
                    <w:tr2bl w:val="nil"/>
                  </w:tcBorders>
                  <w:shd w:val="clear" w:color="auto" w:fill="auto"/>
                  <w:vAlign w:val="center"/>
                </w:tcPr>
                <w:p w14:paraId="7F92EEBC">
                  <w:pPr>
                    <w:jc w:val="center"/>
                    <w:rPr>
                      <w:rFonts w:hint="default" w:ascii="Times New Roman" w:hAnsi="Times New Roman" w:eastAsia="宋体" w:cs="Times New Roman"/>
                      <w:color w:val="0000FF"/>
                      <w:sz w:val="21"/>
                      <w:szCs w:val="21"/>
                      <w:highlight w:val="none"/>
                      <w:vertAlign w:val="baseline"/>
                      <w:lang w:val="en-US" w:eastAsia="zh-CN"/>
                    </w:rPr>
                  </w:pPr>
                  <w:r>
                    <w:rPr>
                      <w:rFonts w:hint="eastAsia" w:ascii="Times New Roman" w:hAnsi="Times New Roman" w:eastAsia="宋体" w:cs="Times New Roman"/>
                      <w:color w:val="0000FF"/>
                      <w:sz w:val="21"/>
                      <w:szCs w:val="21"/>
                      <w:highlight w:val="none"/>
                      <w:vertAlign w:val="baseline"/>
                      <w:lang w:val="en-US" w:eastAsia="zh-CN"/>
                    </w:rPr>
                    <w:t>抛丸机</w:t>
                  </w:r>
                </w:p>
              </w:tc>
              <w:tc>
                <w:tcPr>
                  <w:tcW w:w="989" w:type="pct"/>
                  <w:tcBorders>
                    <w:tl2br w:val="nil"/>
                    <w:tr2bl w:val="nil"/>
                  </w:tcBorders>
                  <w:shd w:val="clear" w:color="auto" w:fill="auto"/>
                  <w:vAlign w:val="center"/>
                </w:tcPr>
                <w:p w14:paraId="60C2B28D">
                  <w:pPr>
                    <w:jc w:val="center"/>
                    <w:rPr>
                      <w:rFonts w:hint="default" w:ascii="Times New Roman" w:hAnsi="Times New Roman" w:eastAsia="宋体" w:cs="Times New Roman"/>
                      <w:color w:val="0000FF"/>
                      <w:sz w:val="21"/>
                      <w:szCs w:val="21"/>
                      <w:highlight w:val="none"/>
                      <w:vertAlign w:val="baseline"/>
                      <w:lang w:val="en-US" w:eastAsia="zh-CN"/>
                    </w:rPr>
                  </w:pPr>
                  <w:r>
                    <w:rPr>
                      <w:rFonts w:hint="eastAsia" w:ascii="Times New Roman" w:hAnsi="Times New Roman" w:eastAsia="宋体" w:cs="Times New Roman"/>
                      <w:color w:val="0000FF"/>
                      <w:sz w:val="21"/>
                      <w:szCs w:val="21"/>
                      <w:highlight w:val="none"/>
                      <w:vertAlign w:val="baseline"/>
                      <w:lang w:val="en-US" w:eastAsia="zh-CN"/>
                    </w:rPr>
                    <w:t>通过式</w:t>
                  </w:r>
                </w:p>
              </w:tc>
              <w:tc>
                <w:tcPr>
                  <w:tcW w:w="691" w:type="pct"/>
                  <w:tcBorders>
                    <w:tl2br w:val="nil"/>
                    <w:tr2bl w:val="nil"/>
                  </w:tcBorders>
                  <w:shd w:val="clear" w:color="auto" w:fill="auto"/>
                  <w:vAlign w:val="center"/>
                </w:tcPr>
                <w:p w14:paraId="3BAE3F7E">
                  <w:pPr>
                    <w:jc w:val="center"/>
                    <w:rPr>
                      <w:rFonts w:hint="default" w:ascii="Times New Roman" w:hAnsi="Times New Roman" w:eastAsia="宋体"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3</w:t>
                  </w:r>
                </w:p>
              </w:tc>
              <w:tc>
                <w:tcPr>
                  <w:tcW w:w="683" w:type="pct"/>
                  <w:tcBorders>
                    <w:tl2br w:val="nil"/>
                    <w:tr2bl w:val="nil"/>
                  </w:tcBorders>
                  <w:shd w:val="clear" w:color="auto" w:fill="auto"/>
                  <w:vAlign w:val="center"/>
                </w:tcPr>
                <w:p w14:paraId="6377D227">
                  <w:pPr>
                    <w:jc w:val="center"/>
                    <w:rPr>
                      <w:rFonts w:hint="default" w:ascii="Times New Roman" w:hAnsi="Times New Roman" w:eastAsia="宋体" w:cs="Times New Roman"/>
                      <w:color w:val="0000FF"/>
                      <w:sz w:val="21"/>
                      <w:szCs w:val="21"/>
                      <w:highlight w:val="none"/>
                      <w:vertAlign w:val="baseline"/>
                      <w:lang w:val="en-US" w:eastAsia="zh-CN"/>
                    </w:rPr>
                  </w:pPr>
                  <w:r>
                    <w:rPr>
                      <w:rFonts w:hint="eastAsia" w:ascii="Times New Roman" w:hAnsi="Times New Roman" w:eastAsia="宋体" w:cs="Times New Roman"/>
                      <w:color w:val="0000FF"/>
                      <w:sz w:val="21"/>
                      <w:szCs w:val="21"/>
                      <w:highlight w:val="none"/>
                      <w:vertAlign w:val="baseline"/>
                      <w:lang w:val="en-US" w:eastAsia="zh-CN"/>
                    </w:rPr>
                    <w:t>抛丸</w:t>
                  </w:r>
                </w:p>
              </w:tc>
              <w:tc>
                <w:tcPr>
                  <w:tcW w:w="461" w:type="pct"/>
                  <w:tcBorders>
                    <w:tl2br w:val="nil"/>
                    <w:tr2bl w:val="nil"/>
                  </w:tcBorders>
                  <w:shd w:val="clear" w:color="auto" w:fill="auto"/>
                  <w:vAlign w:val="center"/>
                </w:tcPr>
                <w:p w14:paraId="2E951480">
                  <w:pPr>
                    <w:jc w:val="center"/>
                    <w:rPr>
                      <w:rFonts w:hint="default" w:ascii="Times New Roman" w:hAnsi="Times New Roman" w:eastAsia="宋体"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1新2利旧</w:t>
                  </w:r>
                </w:p>
              </w:tc>
              <w:tc>
                <w:tcPr>
                  <w:tcW w:w="461" w:type="pct"/>
                  <w:vMerge w:val="continue"/>
                  <w:tcBorders>
                    <w:tl2br w:val="nil"/>
                    <w:tr2bl w:val="nil"/>
                  </w:tcBorders>
                  <w:shd w:val="clear" w:color="auto" w:fill="auto"/>
                  <w:vAlign w:val="center"/>
                </w:tcPr>
                <w:p w14:paraId="26AB2C52">
                  <w:pPr>
                    <w:jc w:val="center"/>
                    <w:rPr>
                      <w:rFonts w:hint="eastAsia" w:cs="Times New Roman"/>
                      <w:color w:val="0000FF"/>
                      <w:sz w:val="21"/>
                      <w:szCs w:val="21"/>
                      <w:highlight w:val="none"/>
                      <w:vertAlign w:val="baseline"/>
                      <w:lang w:val="en-US" w:eastAsia="zh-CN"/>
                    </w:rPr>
                  </w:pPr>
                </w:p>
              </w:tc>
            </w:tr>
            <w:tr w14:paraId="3B54C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072220A2">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6</w:t>
                  </w:r>
                </w:p>
              </w:tc>
              <w:tc>
                <w:tcPr>
                  <w:tcW w:w="1267" w:type="pct"/>
                  <w:tcBorders>
                    <w:tl2br w:val="nil"/>
                    <w:tr2bl w:val="nil"/>
                  </w:tcBorders>
                  <w:shd w:val="clear" w:color="auto" w:fill="auto"/>
                  <w:vAlign w:val="center"/>
                </w:tcPr>
                <w:p w14:paraId="7E34173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油压机</w:t>
                  </w:r>
                </w:p>
              </w:tc>
              <w:tc>
                <w:tcPr>
                  <w:tcW w:w="989" w:type="pct"/>
                  <w:tcBorders>
                    <w:tl2br w:val="nil"/>
                    <w:tr2bl w:val="nil"/>
                  </w:tcBorders>
                  <w:shd w:val="clear" w:color="auto" w:fill="auto"/>
                  <w:vAlign w:val="center"/>
                </w:tcPr>
                <w:p w14:paraId="4772168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63T</w:t>
                  </w:r>
                </w:p>
              </w:tc>
              <w:tc>
                <w:tcPr>
                  <w:tcW w:w="691" w:type="pct"/>
                  <w:tcBorders>
                    <w:tl2br w:val="nil"/>
                    <w:tr2bl w:val="nil"/>
                  </w:tcBorders>
                  <w:shd w:val="clear" w:color="auto" w:fill="auto"/>
                  <w:vAlign w:val="center"/>
                </w:tcPr>
                <w:p w14:paraId="4F17F84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3</w:t>
                  </w:r>
                </w:p>
              </w:tc>
              <w:tc>
                <w:tcPr>
                  <w:tcW w:w="683" w:type="pct"/>
                  <w:tcBorders>
                    <w:tl2br w:val="nil"/>
                    <w:tr2bl w:val="nil"/>
                  </w:tcBorders>
                  <w:shd w:val="clear" w:color="auto" w:fill="auto"/>
                  <w:vAlign w:val="center"/>
                </w:tcPr>
                <w:p w14:paraId="5698FD6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校平</w:t>
                  </w:r>
                </w:p>
              </w:tc>
              <w:tc>
                <w:tcPr>
                  <w:tcW w:w="461" w:type="pct"/>
                  <w:tcBorders>
                    <w:tl2br w:val="nil"/>
                    <w:tr2bl w:val="nil"/>
                  </w:tcBorders>
                  <w:shd w:val="clear" w:color="auto" w:fill="auto"/>
                  <w:vAlign w:val="center"/>
                </w:tcPr>
                <w:p w14:paraId="2122E2EF">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77A53CB7">
                  <w:pPr>
                    <w:jc w:val="center"/>
                    <w:rPr>
                      <w:rFonts w:hint="eastAsia" w:cs="Times New Roman"/>
                      <w:color w:val="0000FF"/>
                      <w:sz w:val="21"/>
                      <w:szCs w:val="21"/>
                      <w:vertAlign w:val="baseline"/>
                      <w:lang w:val="en-US" w:eastAsia="zh-CN"/>
                    </w:rPr>
                  </w:pPr>
                </w:p>
              </w:tc>
            </w:tr>
            <w:tr w14:paraId="7CFE2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767788E6">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7</w:t>
                  </w:r>
                </w:p>
              </w:tc>
              <w:tc>
                <w:tcPr>
                  <w:tcW w:w="1267" w:type="pct"/>
                  <w:tcBorders>
                    <w:tl2br w:val="nil"/>
                    <w:tr2bl w:val="nil"/>
                  </w:tcBorders>
                  <w:shd w:val="clear" w:color="auto" w:fill="auto"/>
                  <w:vAlign w:val="center"/>
                </w:tcPr>
                <w:p w14:paraId="7ACE229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移动打标机</w:t>
                  </w:r>
                </w:p>
              </w:tc>
              <w:tc>
                <w:tcPr>
                  <w:tcW w:w="989" w:type="pct"/>
                  <w:tcBorders>
                    <w:tl2br w:val="nil"/>
                    <w:tr2bl w:val="nil"/>
                  </w:tcBorders>
                  <w:shd w:val="clear" w:color="auto" w:fill="auto"/>
                  <w:vAlign w:val="center"/>
                </w:tcPr>
                <w:p w14:paraId="63E48E9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JF139-5</w:t>
                  </w:r>
                </w:p>
              </w:tc>
              <w:tc>
                <w:tcPr>
                  <w:tcW w:w="691" w:type="pct"/>
                  <w:tcBorders>
                    <w:tl2br w:val="nil"/>
                    <w:tr2bl w:val="nil"/>
                  </w:tcBorders>
                  <w:shd w:val="clear" w:color="auto" w:fill="auto"/>
                  <w:vAlign w:val="center"/>
                </w:tcPr>
                <w:p w14:paraId="3CCB808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5</w:t>
                  </w:r>
                </w:p>
              </w:tc>
              <w:tc>
                <w:tcPr>
                  <w:tcW w:w="683" w:type="pct"/>
                  <w:tcBorders>
                    <w:tl2br w:val="nil"/>
                    <w:tr2bl w:val="nil"/>
                  </w:tcBorders>
                  <w:shd w:val="clear" w:color="auto" w:fill="auto"/>
                  <w:vAlign w:val="center"/>
                </w:tcPr>
                <w:p w14:paraId="168BF35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打标</w:t>
                  </w:r>
                </w:p>
              </w:tc>
              <w:tc>
                <w:tcPr>
                  <w:tcW w:w="461" w:type="pct"/>
                  <w:tcBorders>
                    <w:tl2br w:val="nil"/>
                    <w:tr2bl w:val="nil"/>
                  </w:tcBorders>
                  <w:shd w:val="clear" w:color="auto" w:fill="auto"/>
                  <w:vAlign w:val="center"/>
                </w:tcPr>
                <w:p w14:paraId="336D5393">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77AC7105">
                  <w:pPr>
                    <w:jc w:val="center"/>
                    <w:rPr>
                      <w:rFonts w:hint="eastAsia" w:cs="Times New Roman"/>
                      <w:color w:val="0000FF"/>
                      <w:sz w:val="21"/>
                      <w:szCs w:val="21"/>
                      <w:vertAlign w:val="baseline"/>
                      <w:lang w:val="en-US" w:eastAsia="zh-CN"/>
                    </w:rPr>
                  </w:pPr>
                </w:p>
              </w:tc>
            </w:tr>
            <w:tr w14:paraId="7DCA6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331A85AF">
                  <w:pPr>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8</w:t>
                  </w:r>
                </w:p>
              </w:tc>
              <w:tc>
                <w:tcPr>
                  <w:tcW w:w="1267" w:type="pct"/>
                  <w:tcBorders>
                    <w:tl2br w:val="nil"/>
                    <w:tr2bl w:val="nil"/>
                  </w:tcBorders>
                  <w:vAlign w:val="center"/>
                </w:tcPr>
                <w:p w14:paraId="14CBBA1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数控斜边铣</w:t>
                  </w:r>
                </w:p>
              </w:tc>
              <w:tc>
                <w:tcPr>
                  <w:tcW w:w="989" w:type="pct"/>
                  <w:tcBorders>
                    <w:tl2br w:val="nil"/>
                    <w:tr2bl w:val="nil"/>
                  </w:tcBorders>
                  <w:vAlign w:val="center"/>
                </w:tcPr>
                <w:p w14:paraId="0FF8A783">
                  <w:pPr>
                    <w:jc w:val="center"/>
                    <w:rPr>
                      <w:rFonts w:hint="default" w:ascii="Times New Roman" w:hAnsi="Times New Roman" w:eastAsia="宋体" w:cs="Times New Roman"/>
                      <w:color w:val="0000FF"/>
                      <w:sz w:val="21"/>
                      <w:szCs w:val="21"/>
                      <w:vertAlign w:val="baseline"/>
                      <w:lang w:val="en-US" w:eastAsia="zh-CN"/>
                    </w:rPr>
                  </w:pPr>
                  <w:r>
                    <w:rPr>
                      <w:rFonts w:hint="default" w:ascii="Times New Roman" w:hAnsi="Times New Roman" w:eastAsia="宋体" w:cs="Times New Roman"/>
                      <w:color w:val="0000FF"/>
                      <w:sz w:val="21"/>
                      <w:szCs w:val="21"/>
                      <w:vertAlign w:val="baseline"/>
                      <w:lang w:val="en-US" w:eastAsia="zh-CN"/>
                    </w:rPr>
                    <w:t>SFLMX-2012</w:t>
                  </w:r>
                </w:p>
              </w:tc>
              <w:tc>
                <w:tcPr>
                  <w:tcW w:w="691" w:type="pct"/>
                  <w:tcBorders>
                    <w:tl2br w:val="nil"/>
                    <w:tr2bl w:val="nil"/>
                  </w:tcBorders>
                  <w:vAlign w:val="center"/>
                </w:tcPr>
                <w:p w14:paraId="7DAFADE1">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2</w:t>
                  </w:r>
                </w:p>
              </w:tc>
              <w:tc>
                <w:tcPr>
                  <w:tcW w:w="683" w:type="pct"/>
                  <w:tcBorders>
                    <w:tl2br w:val="nil"/>
                    <w:tr2bl w:val="nil"/>
                  </w:tcBorders>
                  <w:vAlign w:val="center"/>
                </w:tcPr>
                <w:p w14:paraId="5E40925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斜边铣</w:t>
                  </w:r>
                </w:p>
              </w:tc>
              <w:tc>
                <w:tcPr>
                  <w:tcW w:w="461" w:type="pct"/>
                  <w:tcBorders>
                    <w:tl2br w:val="nil"/>
                    <w:tr2bl w:val="nil"/>
                  </w:tcBorders>
                  <w:vAlign w:val="center"/>
                </w:tcPr>
                <w:p w14:paraId="44C4E979">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vAlign w:val="center"/>
                </w:tcPr>
                <w:p w14:paraId="2D2FF91A">
                  <w:pPr>
                    <w:jc w:val="center"/>
                    <w:rPr>
                      <w:rFonts w:hint="eastAsia" w:cs="Times New Roman"/>
                      <w:color w:val="0000FF"/>
                      <w:sz w:val="21"/>
                      <w:szCs w:val="21"/>
                      <w:vertAlign w:val="baseline"/>
                      <w:lang w:val="en-US" w:eastAsia="zh-CN"/>
                    </w:rPr>
                  </w:pPr>
                </w:p>
              </w:tc>
            </w:tr>
            <w:tr w14:paraId="6BA7AC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7B71438C">
                  <w:pPr>
                    <w:jc w:val="center"/>
                    <w:rPr>
                      <w:rFonts w:hint="default" w:ascii="Times New Roman" w:hAnsi="Times New Roman" w:cs="Times New Roman"/>
                      <w:color w:val="0000FF"/>
                      <w:sz w:val="21"/>
                      <w:szCs w:val="21"/>
                      <w:vertAlign w:val="baseline"/>
                      <w:lang w:val="en-US" w:eastAsia="zh-CN"/>
                    </w:rPr>
                  </w:pPr>
                  <w:r>
                    <w:rPr>
                      <w:rFonts w:hint="eastAsia" w:cs="Times New Roman"/>
                      <w:color w:val="0000FF"/>
                      <w:sz w:val="21"/>
                      <w:szCs w:val="21"/>
                      <w:vertAlign w:val="baseline"/>
                      <w:lang w:val="en-US" w:eastAsia="zh-CN"/>
                    </w:rPr>
                    <w:t>9</w:t>
                  </w:r>
                </w:p>
              </w:tc>
              <w:tc>
                <w:tcPr>
                  <w:tcW w:w="1267" w:type="pct"/>
                  <w:tcBorders>
                    <w:tl2br w:val="nil"/>
                    <w:tr2bl w:val="nil"/>
                  </w:tcBorders>
                  <w:shd w:val="clear" w:color="auto" w:fill="auto"/>
                  <w:vAlign w:val="center"/>
                </w:tcPr>
                <w:p w14:paraId="33ECA7AA">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数控斜边铣</w:t>
                  </w:r>
                </w:p>
              </w:tc>
              <w:tc>
                <w:tcPr>
                  <w:tcW w:w="989" w:type="pct"/>
                  <w:tcBorders>
                    <w:tl2br w:val="nil"/>
                    <w:tr2bl w:val="nil"/>
                  </w:tcBorders>
                  <w:shd w:val="clear" w:color="auto" w:fill="auto"/>
                  <w:vAlign w:val="center"/>
                </w:tcPr>
                <w:p w14:paraId="63E93BD4">
                  <w:pPr>
                    <w:jc w:val="center"/>
                    <w:rPr>
                      <w:rFonts w:hint="default"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color w:val="0000FF"/>
                      <w:sz w:val="21"/>
                      <w:szCs w:val="21"/>
                      <w:vertAlign w:val="baseline"/>
                      <w:lang w:val="en-US" w:eastAsia="zh-CN"/>
                    </w:rPr>
                    <w:t>ODF-10AYH/8/1立方</w:t>
                  </w:r>
                </w:p>
              </w:tc>
              <w:tc>
                <w:tcPr>
                  <w:tcW w:w="691" w:type="pct"/>
                  <w:tcBorders>
                    <w:tl2br w:val="nil"/>
                    <w:tr2bl w:val="nil"/>
                  </w:tcBorders>
                  <w:shd w:val="clear" w:color="auto" w:fill="auto"/>
                  <w:vAlign w:val="center"/>
                </w:tcPr>
                <w:p w14:paraId="7CF9F6A3">
                  <w:pPr>
                    <w:jc w:val="center"/>
                    <w:rPr>
                      <w:rFonts w:hint="eastAsia" w:ascii="Times New Roman" w:hAnsi="Times New Roman" w:eastAsia="宋体" w:cs="Times New Roman"/>
                      <w:color w:val="0000FF"/>
                      <w:kern w:val="2"/>
                      <w:sz w:val="21"/>
                      <w:szCs w:val="24"/>
                      <w:lang w:val="en-US" w:eastAsia="zh-CN" w:bidi="ar-SA"/>
                    </w:rPr>
                  </w:pPr>
                  <w:r>
                    <w:rPr>
                      <w:rFonts w:hint="eastAsia"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67D77425">
                  <w:pPr>
                    <w:jc w:val="center"/>
                    <w:rPr>
                      <w:rFonts w:hint="eastAsia" w:ascii="Times New Roman" w:hAnsi="Times New Roman" w:eastAsia="宋体" w:cs="Times New Roman"/>
                      <w:color w:val="0000FF"/>
                      <w:kern w:val="2"/>
                      <w:sz w:val="21"/>
                      <w:szCs w:val="24"/>
                      <w:lang w:val="en-US" w:eastAsia="zh-CN" w:bidi="ar-SA"/>
                    </w:rPr>
                  </w:pPr>
                  <w:r>
                    <w:rPr>
                      <w:rFonts w:hint="eastAsia" w:cs="Times New Roman"/>
                      <w:color w:val="0000FF"/>
                      <w:sz w:val="21"/>
                      <w:szCs w:val="21"/>
                      <w:vertAlign w:val="baseline"/>
                      <w:lang w:val="en-US" w:eastAsia="zh-CN"/>
                    </w:rPr>
                    <w:t>打标</w:t>
                  </w:r>
                </w:p>
              </w:tc>
              <w:tc>
                <w:tcPr>
                  <w:tcW w:w="461" w:type="pct"/>
                  <w:tcBorders>
                    <w:tl2br w:val="nil"/>
                    <w:tr2bl w:val="nil"/>
                  </w:tcBorders>
                  <w:shd w:val="clear" w:color="auto" w:fill="auto"/>
                  <w:vAlign w:val="center"/>
                </w:tcPr>
                <w:p w14:paraId="182F973B">
                  <w:pPr>
                    <w:jc w:val="center"/>
                    <w:rPr>
                      <w:rFonts w:hint="eastAsia" w:ascii="Times New Roman" w:hAnsi="Times New Roman" w:eastAsia="宋体" w:cs="Times New Roman"/>
                      <w:color w:val="0000FF"/>
                      <w:kern w:val="2"/>
                      <w:sz w:val="21"/>
                      <w:szCs w:val="24"/>
                      <w:lang w:val="en-US" w:eastAsia="zh-CN" w:bidi="ar-SA"/>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3BA302B">
                  <w:pPr>
                    <w:jc w:val="center"/>
                    <w:rPr>
                      <w:rFonts w:hint="eastAsia" w:cs="Times New Roman"/>
                      <w:color w:val="0000FF"/>
                      <w:sz w:val="21"/>
                      <w:szCs w:val="21"/>
                      <w:vertAlign w:val="baseline"/>
                      <w:lang w:val="en-US" w:eastAsia="zh-CN"/>
                    </w:rPr>
                  </w:pPr>
                </w:p>
              </w:tc>
            </w:tr>
            <w:tr w14:paraId="47BCD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vAlign w:val="center"/>
                </w:tcPr>
                <w:p w14:paraId="610700CB">
                  <w:pPr>
                    <w:jc w:val="center"/>
                    <w:rPr>
                      <w:rFonts w:hint="default" w:ascii="Times New Roman" w:hAnsi="Times New Roman" w:cs="Times New Roman"/>
                      <w:color w:val="0000FF"/>
                      <w:sz w:val="21"/>
                      <w:szCs w:val="21"/>
                      <w:vertAlign w:val="baseline"/>
                      <w:lang w:val="en-US" w:eastAsia="zh-CN"/>
                    </w:rPr>
                  </w:pPr>
                  <w:r>
                    <w:rPr>
                      <w:rFonts w:hint="eastAsia" w:cs="Times New Roman"/>
                      <w:color w:val="0000FF"/>
                      <w:sz w:val="21"/>
                      <w:szCs w:val="21"/>
                      <w:vertAlign w:val="baseline"/>
                      <w:lang w:val="en-US" w:eastAsia="zh-CN"/>
                    </w:rPr>
                    <w:t>10</w:t>
                  </w:r>
                </w:p>
              </w:tc>
              <w:tc>
                <w:tcPr>
                  <w:tcW w:w="1267" w:type="pct"/>
                  <w:tcBorders>
                    <w:tl2br w:val="nil"/>
                    <w:tr2bl w:val="nil"/>
                  </w:tcBorders>
                  <w:shd w:val="clear" w:color="auto" w:fill="auto"/>
                  <w:vAlign w:val="center"/>
                </w:tcPr>
                <w:p w14:paraId="5165F313">
                  <w:pPr>
                    <w:jc w:val="center"/>
                    <w:rPr>
                      <w:rFonts w:hint="eastAsia" w:ascii="Times New Roman" w:hAnsi="Times New Roman" w:eastAsia="宋体" w:cs="Times New Roman"/>
                      <w:b/>
                      <w:bCs/>
                      <w:color w:val="0000FF"/>
                      <w:kern w:val="0"/>
                      <w:sz w:val="20"/>
                      <w:szCs w:val="21"/>
                      <w:lang w:val="en-US" w:eastAsia="zh-CN" w:bidi="ar-SA"/>
                    </w:rPr>
                  </w:pPr>
                  <w:r>
                    <w:rPr>
                      <w:rFonts w:hint="eastAsia" w:ascii="Times New Roman" w:hAnsi="Times New Roman" w:eastAsia="宋体" w:cs="Times New Roman"/>
                      <w:color w:val="0000FF"/>
                      <w:sz w:val="21"/>
                      <w:szCs w:val="21"/>
                      <w:vertAlign w:val="baseline"/>
                      <w:lang w:val="en-US" w:eastAsia="zh-CN"/>
                    </w:rPr>
                    <w:t>变频空压机</w:t>
                  </w:r>
                </w:p>
              </w:tc>
              <w:tc>
                <w:tcPr>
                  <w:tcW w:w="989" w:type="pct"/>
                  <w:tcBorders>
                    <w:tl2br w:val="nil"/>
                    <w:tr2bl w:val="nil"/>
                  </w:tcBorders>
                  <w:shd w:val="clear" w:color="auto" w:fill="auto"/>
                  <w:vAlign w:val="center"/>
                </w:tcPr>
                <w:p w14:paraId="367392D7">
                  <w:pPr>
                    <w:jc w:val="center"/>
                    <w:rPr>
                      <w:rFonts w:hint="default" w:ascii="Times New Roman" w:hAnsi="Times New Roman" w:eastAsia="宋体" w:cs="Times New Roman"/>
                      <w:color w:val="0000FF"/>
                      <w:kern w:val="0"/>
                      <w:sz w:val="20"/>
                      <w:szCs w:val="21"/>
                      <w:lang w:val="en-US" w:eastAsia="zh-CN" w:bidi="ar-SA"/>
                    </w:rPr>
                  </w:pPr>
                  <w:r>
                    <w:rPr>
                      <w:rFonts w:hint="eastAsia" w:ascii="Times New Roman" w:hAnsi="Times New Roman" w:eastAsia="宋体" w:cs="Times New Roman"/>
                      <w:color w:val="0000FF"/>
                      <w:sz w:val="21"/>
                      <w:szCs w:val="21"/>
                      <w:vertAlign w:val="baseline"/>
                      <w:lang w:val="en-US" w:eastAsia="zh-CN"/>
                    </w:rPr>
                    <w:t>CG2-150</w:t>
                  </w:r>
                </w:p>
              </w:tc>
              <w:tc>
                <w:tcPr>
                  <w:tcW w:w="691" w:type="pct"/>
                  <w:tcBorders>
                    <w:tl2br w:val="nil"/>
                    <w:tr2bl w:val="nil"/>
                  </w:tcBorders>
                  <w:shd w:val="clear" w:color="auto" w:fill="auto"/>
                  <w:vAlign w:val="center"/>
                </w:tcPr>
                <w:p w14:paraId="122F95C5">
                  <w:pPr>
                    <w:jc w:val="center"/>
                    <w:rPr>
                      <w:rFonts w:hint="eastAsia" w:ascii="Times New Roman" w:hAnsi="Times New Roman" w:eastAsia="宋体" w:cs="Times New Roman"/>
                      <w:color w:val="0000FF"/>
                      <w:kern w:val="0"/>
                      <w:sz w:val="20"/>
                      <w:szCs w:val="21"/>
                      <w:lang w:val="en-US" w:eastAsia="zh-CN" w:bidi="ar-SA"/>
                    </w:rPr>
                  </w:pPr>
                  <w:r>
                    <w:rPr>
                      <w:rFonts w:hint="eastAsia" w:cs="Times New Roman"/>
                      <w:color w:val="0000FF"/>
                      <w:sz w:val="21"/>
                      <w:szCs w:val="21"/>
                      <w:vertAlign w:val="baseline"/>
                      <w:lang w:val="en-US" w:eastAsia="zh-CN"/>
                    </w:rPr>
                    <w:t>3</w:t>
                  </w:r>
                </w:p>
              </w:tc>
              <w:tc>
                <w:tcPr>
                  <w:tcW w:w="683" w:type="pct"/>
                  <w:tcBorders>
                    <w:tl2br w:val="nil"/>
                    <w:tr2bl w:val="nil"/>
                  </w:tcBorders>
                  <w:shd w:val="clear" w:color="auto" w:fill="auto"/>
                  <w:vAlign w:val="center"/>
                </w:tcPr>
                <w:p w14:paraId="5A7BB33C">
                  <w:pPr>
                    <w:jc w:val="center"/>
                    <w:rPr>
                      <w:rFonts w:hint="eastAsia" w:ascii="Times New Roman" w:hAnsi="Times New Roman" w:eastAsia="宋体" w:cs="Times New Roman"/>
                      <w:color w:val="0000FF"/>
                      <w:kern w:val="0"/>
                      <w:sz w:val="20"/>
                      <w:szCs w:val="21"/>
                      <w:lang w:val="en-US" w:eastAsia="zh-CN" w:bidi="ar-SA"/>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00561D91">
                  <w:pPr>
                    <w:jc w:val="center"/>
                    <w:rPr>
                      <w:rFonts w:hint="eastAsia" w:ascii="Times New Roman" w:hAnsi="Times New Roman" w:eastAsia="宋体" w:cs="Times New Roman"/>
                      <w:color w:val="0000FF"/>
                      <w:kern w:val="0"/>
                      <w:sz w:val="20"/>
                      <w:szCs w:val="21"/>
                      <w:lang w:val="en-US" w:eastAsia="zh-CN" w:bidi="ar-SA"/>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6661F831">
                  <w:pPr>
                    <w:jc w:val="center"/>
                    <w:rPr>
                      <w:rFonts w:hint="eastAsia" w:cs="Times New Roman"/>
                      <w:color w:val="0000FF"/>
                      <w:sz w:val="21"/>
                      <w:szCs w:val="21"/>
                      <w:vertAlign w:val="baseline"/>
                      <w:lang w:val="en-US" w:eastAsia="zh-CN"/>
                    </w:rPr>
                  </w:pPr>
                </w:p>
              </w:tc>
            </w:tr>
            <w:tr w14:paraId="6C2E0C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5543C768">
                  <w:pPr>
                    <w:jc w:val="center"/>
                    <w:rPr>
                      <w:rFonts w:hint="default" w:ascii="Times New Roman" w:hAnsi="Times New Roman" w:eastAsia="宋体" w:cs="Times New Roman"/>
                      <w:color w:val="0000FF"/>
                      <w:kern w:val="2"/>
                      <w:sz w:val="21"/>
                      <w:szCs w:val="21"/>
                      <w:vertAlign w:val="baseline"/>
                      <w:lang w:val="en-US" w:eastAsia="zh-CN" w:bidi="ar-SA"/>
                    </w:rPr>
                  </w:pPr>
                  <w:r>
                    <w:rPr>
                      <w:rFonts w:hint="default" w:ascii="Times New Roman" w:hAnsi="Times New Roman" w:eastAsia="宋体" w:cs="Times New Roman"/>
                      <w:color w:val="0000FF"/>
                      <w:sz w:val="21"/>
                      <w:szCs w:val="21"/>
                      <w:vertAlign w:val="baseline"/>
                      <w:lang w:val="de-DE" w:eastAsia="zh-CN"/>
                    </w:rPr>
                    <w:t>11</w:t>
                  </w:r>
                </w:p>
              </w:tc>
              <w:tc>
                <w:tcPr>
                  <w:tcW w:w="1267" w:type="pct"/>
                  <w:tcBorders>
                    <w:tl2br w:val="nil"/>
                    <w:tr2bl w:val="nil"/>
                  </w:tcBorders>
                  <w:shd w:val="clear" w:color="auto" w:fill="auto"/>
                  <w:vAlign w:val="center"/>
                </w:tcPr>
                <w:p w14:paraId="420F4C1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液压摆式剪板机</w:t>
                  </w:r>
                </w:p>
              </w:tc>
              <w:tc>
                <w:tcPr>
                  <w:tcW w:w="989" w:type="pct"/>
                  <w:tcBorders>
                    <w:tl2br w:val="nil"/>
                    <w:tr2bl w:val="nil"/>
                  </w:tcBorders>
                  <w:shd w:val="clear" w:color="auto" w:fill="auto"/>
                  <w:vAlign w:val="center"/>
                </w:tcPr>
                <w:p w14:paraId="405E403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QC12Y/Q16*3200</w:t>
                  </w:r>
                </w:p>
              </w:tc>
              <w:tc>
                <w:tcPr>
                  <w:tcW w:w="691" w:type="pct"/>
                  <w:tcBorders>
                    <w:tl2br w:val="nil"/>
                    <w:tr2bl w:val="nil"/>
                  </w:tcBorders>
                  <w:shd w:val="clear" w:color="auto" w:fill="auto"/>
                  <w:vAlign w:val="center"/>
                </w:tcPr>
                <w:p w14:paraId="38482C3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DB419C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630A1B3D">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restart"/>
                  <w:tcBorders>
                    <w:tl2br w:val="nil"/>
                    <w:tr2bl w:val="nil"/>
                  </w:tcBorders>
                  <w:shd w:val="clear" w:color="auto" w:fill="auto"/>
                  <w:vAlign w:val="center"/>
                </w:tcPr>
                <w:p w14:paraId="7E34A4BA">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3#厂房</w:t>
                  </w:r>
                </w:p>
              </w:tc>
            </w:tr>
            <w:tr w14:paraId="38698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4" w:type="pct"/>
                  <w:tcBorders>
                    <w:tl2br w:val="nil"/>
                    <w:tr2bl w:val="nil"/>
                  </w:tcBorders>
                  <w:shd w:val="clear" w:color="auto" w:fill="auto"/>
                  <w:vAlign w:val="center"/>
                </w:tcPr>
                <w:p w14:paraId="333DFF60">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12</w:t>
                  </w:r>
                </w:p>
              </w:tc>
              <w:tc>
                <w:tcPr>
                  <w:tcW w:w="1267" w:type="pct"/>
                  <w:tcBorders>
                    <w:tl2br w:val="nil"/>
                    <w:tr2bl w:val="nil"/>
                  </w:tcBorders>
                  <w:shd w:val="clear" w:color="auto" w:fill="auto"/>
                  <w:vAlign w:val="center"/>
                </w:tcPr>
                <w:p w14:paraId="7BD05F8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双盘剪切机</w:t>
                  </w:r>
                </w:p>
              </w:tc>
              <w:tc>
                <w:tcPr>
                  <w:tcW w:w="989" w:type="pct"/>
                  <w:tcBorders>
                    <w:tl2br w:val="nil"/>
                    <w:tr2bl w:val="nil"/>
                  </w:tcBorders>
                  <w:shd w:val="clear" w:color="auto" w:fill="auto"/>
                  <w:vAlign w:val="center"/>
                </w:tcPr>
                <w:p w14:paraId="4989D03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QA23-4</w:t>
                  </w:r>
                </w:p>
              </w:tc>
              <w:tc>
                <w:tcPr>
                  <w:tcW w:w="691" w:type="pct"/>
                  <w:tcBorders>
                    <w:tl2br w:val="nil"/>
                    <w:tr2bl w:val="nil"/>
                  </w:tcBorders>
                  <w:shd w:val="clear" w:color="auto" w:fill="auto"/>
                  <w:vAlign w:val="center"/>
                </w:tcPr>
                <w:p w14:paraId="2F93B08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0BB1B0B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5D337EC9">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187956F8">
                  <w:pPr>
                    <w:jc w:val="center"/>
                    <w:rPr>
                      <w:rFonts w:hint="eastAsia" w:cs="Times New Roman"/>
                      <w:color w:val="0000FF"/>
                      <w:sz w:val="21"/>
                      <w:szCs w:val="21"/>
                      <w:vertAlign w:val="baseline"/>
                      <w:lang w:val="en-US" w:eastAsia="zh-CN"/>
                    </w:rPr>
                  </w:pPr>
                </w:p>
              </w:tc>
            </w:tr>
            <w:tr w14:paraId="3C962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6F99457C">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13</w:t>
                  </w:r>
                </w:p>
              </w:tc>
              <w:tc>
                <w:tcPr>
                  <w:tcW w:w="1267" w:type="pct"/>
                  <w:tcBorders>
                    <w:tl2br w:val="nil"/>
                    <w:tr2bl w:val="nil"/>
                  </w:tcBorders>
                  <w:shd w:val="clear" w:color="auto" w:fill="auto"/>
                  <w:vAlign w:val="center"/>
                </w:tcPr>
                <w:p w14:paraId="319ED4E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剪板机</w:t>
                  </w:r>
                </w:p>
              </w:tc>
              <w:tc>
                <w:tcPr>
                  <w:tcW w:w="989" w:type="pct"/>
                  <w:tcBorders>
                    <w:tl2br w:val="nil"/>
                    <w:tr2bl w:val="nil"/>
                  </w:tcBorders>
                  <w:shd w:val="clear" w:color="auto" w:fill="auto"/>
                  <w:vAlign w:val="center"/>
                </w:tcPr>
                <w:p w14:paraId="61B9096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Q11/4*2000</w:t>
                  </w:r>
                </w:p>
              </w:tc>
              <w:tc>
                <w:tcPr>
                  <w:tcW w:w="691" w:type="pct"/>
                  <w:tcBorders>
                    <w:tl2br w:val="nil"/>
                    <w:tr2bl w:val="nil"/>
                  </w:tcBorders>
                  <w:shd w:val="clear" w:color="auto" w:fill="auto"/>
                  <w:vAlign w:val="center"/>
                </w:tcPr>
                <w:p w14:paraId="1FB131F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B4463D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232CDAA1">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36945472">
                  <w:pPr>
                    <w:jc w:val="center"/>
                    <w:rPr>
                      <w:rFonts w:hint="eastAsia" w:cs="Times New Roman"/>
                      <w:color w:val="0000FF"/>
                      <w:sz w:val="21"/>
                      <w:szCs w:val="21"/>
                      <w:vertAlign w:val="baseline"/>
                      <w:lang w:val="en-US" w:eastAsia="zh-CN"/>
                    </w:rPr>
                  </w:pPr>
                </w:p>
              </w:tc>
            </w:tr>
            <w:tr w14:paraId="180F3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040B964D">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14</w:t>
                  </w:r>
                </w:p>
              </w:tc>
              <w:tc>
                <w:tcPr>
                  <w:tcW w:w="1267" w:type="pct"/>
                  <w:tcBorders>
                    <w:tl2br w:val="nil"/>
                    <w:tr2bl w:val="nil"/>
                  </w:tcBorders>
                  <w:shd w:val="clear" w:color="auto" w:fill="auto"/>
                  <w:vAlign w:val="center"/>
                </w:tcPr>
                <w:p w14:paraId="1619408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3000W激光切</w:t>
                  </w:r>
                </w:p>
              </w:tc>
              <w:tc>
                <w:tcPr>
                  <w:tcW w:w="989" w:type="pct"/>
                  <w:tcBorders>
                    <w:tl2br w:val="nil"/>
                    <w:tr2bl w:val="nil"/>
                  </w:tcBorders>
                  <w:shd w:val="clear" w:color="auto" w:fill="auto"/>
                  <w:vAlign w:val="center"/>
                </w:tcPr>
                <w:p w14:paraId="0F0D321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HF6020G</w:t>
                  </w:r>
                </w:p>
              </w:tc>
              <w:tc>
                <w:tcPr>
                  <w:tcW w:w="691" w:type="pct"/>
                  <w:tcBorders>
                    <w:tl2br w:val="nil"/>
                    <w:tr2bl w:val="nil"/>
                  </w:tcBorders>
                  <w:shd w:val="clear" w:color="auto" w:fill="auto"/>
                  <w:vAlign w:val="center"/>
                </w:tcPr>
                <w:p w14:paraId="1F03356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31917BB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64311D5E">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01C90C39">
                  <w:pPr>
                    <w:jc w:val="center"/>
                    <w:rPr>
                      <w:rFonts w:hint="eastAsia" w:cs="Times New Roman"/>
                      <w:color w:val="0000FF"/>
                      <w:sz w:val="21"/>
                      <w:szCs w:val="21"/>
                      <w:vertAlign w:val="baseline"/>
                      <w:lang w:val="en-US" w:eastAsia="zh-CN"/>
                    </w:rPr>
                  </w:pPr>
                </w:p>
              </w:tc>
            </w:tr>
            <w:tr w14:paraId="65F81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04E5356A">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15</w:t>
                  </w:r>
                </w:p>
              </w:tc>
              <w:tc>
                <w:tcPr>
                  <w:tcW w:w="1267" w:type="pct"/>
                  <w:tcBorders>
                    <w:tl2br w:val="nil"/>
                    <w:tr2bl w:val="nil"/>
                  </w:tcBorders>
                  <w:shd w:val="clear" w:color="auto" w:fill="auto"/>
                  <w:vAlign w:val="center"/>
                </w:tcPr>
                <w:p w14:paraId="08299DA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3300W激光切</w:t>
                  </w:r>
                </w:p>
              </w:tc>
              <w:tc>
                <w:tcPr>
                  <w:tcW w:w="989" w:type="pct"/>
                  <w:tcBorders>
                    <w:tl2br w:val="nil"/>
                    <w:tr2bl w:val="nil"/>
                  </w:tcBorders>
                  <w:shd w:val="clear" w:color="auto" w:fill="auto"/>
                  <w:vAlign w:val="center"/>
                </w:tcPr>
                <w:p w14:paraId="10F8581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HF6020G</w:t>
                  </w:r>
                </w:p>
              </w:tc>
              <w:tc>
                <w:tcPr>
                  <w:tcW w:w="691" w:type="pct"/>
                  <w:tcBorders>
                    <w:tl2br w:val="nil"/>
                    <w:tr2bl w:val="nil"/>
                  </w:tcBorders>
                  <w:shd w:val="clear" w:color="auto" w:fill="auto"/>
                  <w:vAlign w:val="center"/>
                </w:tcPr>
                <w:p w14:paraId="67D772C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3F28351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71FF397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7EB9987B">
                  <w:pPr>
                    <w:jc w:val="center"/>
                    <w:rPr>
                      <w:rFonts w:hint="eastAsia" w:cs="Times New Roman"/>
                      <w:color w:val="0000FF"/>
                      <w:sz w:val="21"/>
                      <w:szCs w:val="21"/>
                      <w:vertAlign w:val="baseline"/>
                      <w:lang w:val="en-US" w:eastAsia="zh-CN"/>
                    </w:rPr>
                  </w:pPr>
                </w:p>
              </w:tc>
            </w:tr>
            <w:tr w14:paraId="6B532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4EB2BB51">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16</w:t>
                  </w:r>
                </w:p>
              </w:tc>
              <w:tc>
                <w:tcPr>
                  <w:tcW w:w="1267" w:type="pct"/>
                  <w:tcBorders>
                    <w:tl2br w:val="nil"/>
                    <w:tr2bl w:val="nil"/>
                  </w:tcBorders>
                  <w:shd w:val="clear" w:color="auto" w:fill="auto"/>
                  <w:vAlign w:val="center"/>
                </w:tcPr>
                <w:p w14:paraId="7A27528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抛丸机</w:t>
                  </w:r>
                </w:p>
              </w:tc>
              <w:tc>
                <w:tcPr>
                  <w:tcW w:w="989" w:type="pct"/>
                  <w:tcBorders>
                    <w:tl2br w:val="nil"/>
                    <w:tr2bl w:val="nil"/>
                  </w:tcBorders>
                  <w:shd w:val="clear" w:color="auto" w:fill="auto"/>
                  <w:vAlign w:val="center"/>
                </w:tcPr>
                <w:p w14:paraId="61C32A5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通过式</w:t>
                  </w:r>
                </w:p>
              </w:tc>
              <w:tc>
                <w:tcPr>
                  <w:tcW w:w="691" w:type="pct"/>
                  <w:tcBorders>
                    <w:tl2br w:val="nil"/>
                    <w:tr2bl w:val="nil"/>
                  </w:tcBorders>
                  <w:shd w:val="clear" w:color="auto" w:fill="auto"/>
                  <w:vAlign w:val="center"/>
                </w:tcPr>
                <w:p w14:paraId="76E9A28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1D27AC7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抛丸</w:t>
                  </w:r>
                </w:p>
              </w:tc>
              <w:tc>
                <w:tcPr>
                  <w:tcW w:w="461" w:type="pct"/>
                  <w:tcBorders>
                    <w:tl2br w:val="nil"/>
                    <w:tr2bl w:val="nil"/>
                  </w:tcBorders>
                  <w:shd w:val="clear" w:color="auto" w:fill="auto"/>
                  <w:vAlign w:val="center"/>
                </w:tcPr>
                <w:p w14:paraId="59E27D27">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08562E3B">
                  <w:pPr>
                    <w:jc w:val="center"/>
                    <w:rPr>
                      <w:rFonts w:hint="eastAsia" w:cs="Times New Roman"/>
                      <w:color w:val="0000FF"/>
                      <w:sz w:val="21"/>
                      <w:szCs w:val="21"/>
                      <w:vertAlign w:val="baseline"/>
                      <w:lang w:val="en-US" w:eastAsia="zh-CN"/>
                    </w:rPr>
                  </w:pPr>
                </w:p>
              </w:tc>
            </w:tr>
            <w:tr w14:paraId="15DD7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5B745F35">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17</w:t>
                  </w:r>
                </w:p>
              </w:tc>
              <w:tc>
                <w:tcPr>
                  <w:tcW w:w="1267" w:type="pct"/>
                  <w:tcBorders>
                    <w:tl2br w:val="nil"/>
                    <w:tr2bl w:val="nil"/>
                  </w:tcBorders>
                  <w:shd w:val="clear" w:color="auto" w:fill="auto"/>
                  <w:vAlign w:val="center"/>
                </w:tcPr>
                <w:p w14:paraId="1203B6C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固定打标机</w:t>
                  </w:r>
                </w:p>
              </w:tc>
              <w:tc>
                <w:tcPr>
                  <w:tcW w:w="989" w:type="pct"/>
                  <w:tcBorders>
                    <w:tl2br w:val="nil"/>
                    <w:tr2bl w:val="nil"/>
                  </w:tcBorders>
                  <w:shd w:val="clear" w:color="auto" w:fill="auto"/>
                  <w:vAlign w:val="center"/>
                </w:tcPr>
                <w:p w14:paraId="2E5351C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JE139-4A</w:t>
                  </w:r>
                </w:p>
              </w:tc>
              <w:tc>
                <w:tcPr>
                  <w:tcW w:w="691" w:type="pct"/>
                  <w:tcBorders>
                    <w:tl2br w:val="nil"/>
                    <w:tr2bl w:val="nil"/>
                  </w:tcBorders>
                  <w:shd w:val="clear" w:color="auto" w:fill="auto"/>
                  <w:vAlign w:val="center"/>
                </w:tcPr>
                <w:p w14:paraId="1C32903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4</w:t>
                  </w:r>
                </w:p>
              </w:tc>
              <w:tc>
                <w:tcPr>
                  <w:tcW w:w="683" w:type="pct"/>
                  <w:tcBorders>
                    <w:tl2br w:val="nil"/>
                    <w:tr2bl w:val="nil"/>
                  </w:tcBorders>
                  <w:shd w:val="clear" w:color="auto" w:fill="auto"/>
                  <w:vAlign w:val="center"/>
                </w:tcPr>
                <w:p w14:paraId="20A6471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打标</w:t>
                  </w:r>
                </w:p>
              </w:tc>
              <w:tc>
                <w:tcPr>
                  <w:tcW w:w="461" w:type="pct"/>
                  <w:tcBorders>
                    <w:tl2br w:val="nil"/>
                    <w:tr2bl w:val="nil"/>
                  </w:tcBorders>
                  <w:shd w:val="clear" w:color="auto" w:fill="auto"/>
                  <w:vAlign w:val="center"/>
                </w:tcPr>
                <w:p w14:paraId="2E08D1C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1D5BCF9">
                  <w:pPr>
                    <w:jc w:val="center"/>
                    <w:rPr>
                      <w:rFonts w:hint="eastAsia" w:cs="Times New Roman"/>
                      <w:color w:val="0000FF"/>
                      <w:sz w:val="21"/>
                      <w:szCs w:val="21"/>
                      <w:vertAlign w:val="baseline"/>
                      <w:lang w:val="en-US" w:eastAsia="zh-CN"/>
                    </w:rPr>
                  </w:pPr>
                </w:p>
              </w:tc>
            </w:tr>
            <w:tr w14:paraId="63E47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54B0312E">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18</w:t>
                  </w:r>
                </w:p>
              </w:tc>
              <w:tc>
                <w:tcPr>
                  <w:tcW w:w="1267" w:type="pct"/>
                  <w:tcBorders>
                    <w:tl2br w:val="nil"/>
                    <w:tr2bl w:val="nil"/>
                  </w:tcBorders>
                  <w:shd w:val="clear" w:color="auto" w:fill="auto"/>
                  <w:vAlign w:val="center"/>
                </w:tcPr>
                <w:p w14:paraId="6464A41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光纤打标机</w:t>
                  </w:r>
                </w:p>
              </w:tc>
              <w:tc>
                <w:tcPr>
                  <w:tcW w:w="989" w:type="pct"/>
                  <w:tcBorders>
                    <w:tl2br w:val="nil"/>
                    <w:tr2bl w:val="nil"/>
                  </w:tcBorders>
                  <w:shd w:val="clear" w:color="auto" w:fill="auto"/>
                  <w:vAlign w:val="center"/>
                </w:tcPr>
                <w:p w14:paraId="0229904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RJ-20S-L</w:t>
                  </w:r>
                </w:p>
              </w:tc>
              <w:tc>
                <w:tcPr>
                  <w:tcW w:w="691" w:type="pct"/>
                  <w:tcBorders>
                    <w:tl2br w:val="nil"/>
                    <w:tr2bl w:val="nil"/>
                  </w:tcBorders>
                  <w:shd w:val="clear" w:color="auto" w:fill="auto"/>
                  <w:vAlign w:val="center"/>
                </w:tcPr>
                <w:p w14:paraId="10BD7DD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494690C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打标</w:t>
                  </w:r>
                </w:p>
              </w:tc>
              <w:tc>
                <w:tcPr>
                  <w:tcW w:w="461" w:type="pct"/>
                  <w:tcBorders>
                    <w:tl2br w:val="nil"/>
                    <w:tr2bl w:val="nil"/>
                  </w:tcBorders>
                  <w:shd w:val="clear" w:color="auto" w:fill="auto"/>
                  <w:vAlign w:val="center"/>
                </w:tcPr>
                <w:p w14:paraId="45AA9E4A">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4766A400">
                  <w:pPr>
                    <w:jc w:val="center"/>
                    <w:rPr>
                      <w:rFonts w:hint="eastAsia" w:cs="Times New Roman"/>
                      <w:color w:val="0000FF"/>
                      <w:sz w:val="21"/>
                      <w:szCs w:val="21"/>
                      <w:vertAlign w:val="baseline"/>
                      <w:lang w:val="en-US" w:eastAsia="zh-CN"/>
                    </w:rPr>
                  </w:pPr>
                </w:p>
              </w:tc>
            </w:tr>
            <w:tr w14:paraId="68178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539484CD">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19</w:t>
                  </w:r>
                </w:p>
              </w:tc>
              <w:tc>
                <w:tcPr>
                  <w:tcW w:w="1267" w:type="pct"/>
                  <w:tcBorders>
                    <w:tl2br w:val="nil"/>
                    <w:tr2bl w:val="nil"/>
                  </w:tcBorders>
                  <w:shd w:val="clear" w:color="auto" w:fill="auto"/>
                  <w:vAlign w:val="center"/>
                </w:tcPr>
                <w:p w14:paraId="5CE34E5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二保焊机</w:t>
                  </w:r>
                </w:p>
              </w:tc>
              <w:tc>
                <w:tcPr>
                  <w:tcW w:w="989" w:type="pct"/>
                  <w:tcBorders>
                    <w:tl2br w:val="nil"/>
                    <w:tr2bl w:val="nil"/>
                  </w:tcBorders>
                  <w:shd w:val="clear" w:color="auto" w:fill="auto"/>
                  <w:vAlign w:val="center"/>
                </w:tcPr>
                <w:p w14:paraId="70E6897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NB-350</w:t>
                  </w:r>
                </w:p>
              </w:tc>
              <w:tc>
                <w:tcPr>
                  <w:tcW w:w="691" w:type="pct"/>
                  <w:tcBorders>
                    <w:tl2br w:val="nil"/>
                    <w:tr2bl w:val="nil"/>
                  </w:tcBorders>
                  <w:shd w:val="clear" w:color="auto" w:fill="auto"/>
                  <w:vAlign w:val="center"/>
                </w:tcPr>
                <w:p w14:paraId="26310F8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3</w:t>
                  </w:r>
                </w:p>
              </w:tc>
              <w:tc>
                <w:tcPr>
                  <w:tcW w:w="683" w:type="pct"/>
                  <w:tcBorders>
                    <w:tl2br w:val="nil"/>
                    <w:tr2bl w:val="nil"/>
                  </w:tcBorders>
                  <w:shd w:val="clear" w:color="auto" w:fill="auto"/>
                  <w:vAlign w:val="center"/>
                </w:tcPr>
                <w:p w14:paraId="3015D20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焊接</w:t>
                  </w:r>
                </w:p>
              </w:tc>
              <w:tc>
                <w:tcPr>
                  <w:tcW w:w="461" w:type="pct"/>
                  <w:tcBorders>
                    <w:tl2br w:val="nil"/>
                    <w:tr2bl w:val="nil"/>
                  </w:tcBorders>
                  <w:shd w:val="clear" w:color="auto" w:fill="auto"/>
                  <w:vAlign w:val="center"/>
                </w:tcPr>
                <w:p w14:paraId="3F4298FD">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B7B0AF2">
                  <w:pPr>
                    <w:jc w:val="center"/>
                    <w:rPr>
                      <w:rFonts w:hint="eastAsia" w:cs="Times New Roman"/>
                      <w:color w:val="0000FF"/>
                      <w:sz w:val="21"/>
                      <w:szCs w:val="21"/>
                      <w:vertAlign w:val="baseline"/>
                      <w:lang w:val="en-US" w:eastAsia="zh-CN"/>
                    </w:rPr>
                  </w:pPr>
                </w:p>
              </w:tc>
            </w:tr>
            <w:tr w14:paraId="5486D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69AF55B3">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20</w:t>
                  </w:r>
                </w:p>
              </w:tc>
              <w:tc>
                <w:tcPr>
                  <w:tcW w:w="1267" w:type="pct"/>
                  <w:tcBorders>
                    <w:tl2br w:val="nil"/>
                    <w:tr2bl w:val="nil"/>
                  </w:tcBorders>
                  <w:shd w:val="clear" w:color="auto" w:fill="auto"/>
                  <w:vAlign w:val="center"/>
                </w:tcPr>
                <w:p w14:paraId="718816B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二保焊机</w:t>
                  </w:r>
                </w:p>
              </w:tc>
              <w:tc>
                <w:tcPr>
                  <w:tcW w:w="989" w:type="pct"/>
                  <w:tcBorders>
                    <w:tl2br w:val="nil"/>
                    <w:tr2bl w:val="nil"/>
                  </w:tcBorders>
                  <w:shd w:val="clear" w:color="auto" w:fill="auto"/>
                  <w:vAlign w:val="center"/>
                </w:tcPr>
                <w:p w14:paraId="3C12D3D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NBO-350F</w:t>
                  </w:r>
                </w:p>
              </w:tc>
              <w:tc>
                <w:tcPr>
                  <w:tcW w:w="691" w:type="pct"/>
                  <w:tcBorders>
                    <w:tl2br w:val="nil"/>
                    <w:tr2bl w:val="nil"/>
                  </w:tcBorders>
                  <w:shd w:val="clear" w:color="auto" w:fill="auto"/>
                  <w:vAlign w:val="center"/>
                </w:tcPr>
                <w:p w14:paraId="2727CD3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5</w:t>
                  </w:r>
                </w:p>
              </w:tc>
              <w:tc>
                <w:tcPr>
                  <w:tcW w:w="683" w:type="pct"/>
                  <w:tcBorders>
                    <w:tl2br w:val="nil"/>
                    <w:tr2bl w:val="nil"/>
                  </w:tcBorders>
                  <w:shd w:val="clear" w:color="auto" w:fill="auto"/>
                  <w:vAlign w:val="center"/>
                </w:tcPr>
                <w:p w14:paraId="3511DAD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焊接</w:t>
                  </w:r>
                </w:p>
              </w:tc>
              <w:tc>
                <w:tcPr>
                  <w:tcW w:w="461" w:type="pct"/>
                  <w:tcBorders>
                    <w:tl2br w:val="nil"/>
                    <w:tr2bl w:val="nil"/>
                  </w:tcBorders>
                  <w:shd w:val="clear" w:color="auto" w:fill="auto"/>
                  <w:vAlign w:val="center"/>
                </w:tcPr>
                <w:p w14:paraId="3C8DCC6C">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0E1FA1D3">
                  <w:pPr>
                    <w:jc w:val="center"/>
                    <w:rPr>
                      <w:rFonts w:hint="eastAsia" w:cs="Times New Roman"/>
                      <w:color w:val="0000FF"/>
                      <w:sz w:val="21"/>
                      <w:szCs w:val="21"/>
                      <w:vertAlign w:val="baseline"/>
                      <w:lang w:val="en-US" w:eastAsia="zh-CN"/>
                    </w:rPr>
                  </w:pPr>
                </w:p>
              </w:tc>
            </w:tr>
            <w:tr w14:paraId="249D8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75577D55">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21</w:t>
                  </w:r>
                </w:p>
              </w:tc>
              <w:tc>
                <w:tcPr>
                  <w:tcW w:w="1267" w:type="pct"/>
                  <w:tcBorders>
                    <w:tl2br w:val="nil"/>
                    <w:tr2bl w:val="nil"/>
                  </w:tcBorders>
                  <w:shd w:val="clear" w:color="auto" w:fill="auto"/>
                  <w:vAlign w:val="center"/>
                </w:tcPr>
                <w:p w14:paraId="435226B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电焊机</w:t>
                  </w:r>
                </w:p>
              </w:tc>
              <w:tc>
                <w:tcPr>
                  <w:tcW w:w="989" w:type="pct"/>
                  <w:tcBorders>
                    <w:tl2br w:val="nil"/>
                    <w:tr2bl w:val="nil"/>
                  </w:tcBorders>
                  <w:shd w:val="clear" w:color="auto" w:fill="auto"/>
                  <w:vAlign w:val="center"/>
                </w:tcPr>
                <w:p w14:paraId="18D5F8C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BX-500</w:t>
                  </w:r>
                </w:p>
              </w:tc>
              <w:tc>
                <w:tcPr>
                  <w:tcW w:w="691" w:type="pct"/>
                  <w:tcBorders>
                    <w:tl2br w:val="nil"/>
                    <w:tr2bl w:val="nil"/>
                  </w:tcBorders>
                  <w:shd w:val="clear" w:color="auto" w:fill="auto"/>
                  <w:vAlign w:val="center"/>
                </w:tcPr>
                <w:p w14:paraId="3E01C2D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2</w:t>
                  </w:r>
                </w:p>
              </w:tc>
              <w:tc>
                <w:tcPr>
                  <w:tcW w:w="683" w:type="pct"/>
                  <w:tcBorders>
                    <w:tl2br w:val="nil"/>
                    <w:tr2bl w:val="nil"/>
                  </w:tcBorders>
                  <w:shd w:val="clear" w:color="auto" w:fill="auto"/>
                  <w:vAlign w:val="center"/>
                </w:tcPr>
                <w:p w14:paraId="088D16B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焊接</w:t>
                  </w:r>
                </w:p>
              </w:tc>
              <w:tc>
                <w:tcPr>
                  <w:tcW w:w="461" w:type="pct"/>
                  <w:tcBorders>
                    <w:tl2br w:val="nil"/>
                    <w:tr2bl w:val="nil"/>
                  </w:tcBorders>
                  <w:shd w:val="clear" w:color="auto" w:fill="auto"/>
                  <w:vAlign w:val="center"/>
                </w:tcPr>
                <w:p w14:paraId="2B381AFA">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3F71FA6">
                  <w:pPr>
                    <w:jc w:val="center"/>
                    <w:rPr>
                      <w:rFonts w:hint="eastAsia" w:cs="Times New Roman"/>
                      <w:color w:val="0000FF"/>
                      <w:sz w:val="21"/>
                      <w:szCs w:val="21"/>
                      <w:vertAlign w:val="baseline"/>
                      <w:lang w:val="en-US" w:eastAsia="zh-CN"/>
                    </w:rPr>
                  </w:pPr>
                </w:p>
              </w:tc>
            </w:tr>
            <w:tr w14:paraId="60A3E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005CF7B5">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22</w:t>
                  </w:r>
                </w:p>
              </w:tc>
              <w:tc>
                <w:tcPr>
                  <w:tcW w:w="1267" w:type="pct"/>
                  <w:tcBorders>
                    <w:tl2br w:val="nil"/>
                    <w:tr2bl w:val="nil"/>
                  </w:tcBorders>
                  <w:shd w:val="clear" w:color="auto" w:fill="auto"/>
                  <w:vAlign w:val="center"/>
                </w:tcPr>
                <w:p w14:paraId="6C4ACC0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摇臂钻</w:t>
                  </w:r>
                </w:p>
              </w:tc>
              <w:tc>
                <w:tcPr>
                  <w:tcW w:w="989" w:type="pct"/>
                  <w:tcBorders>
                    <w:tl2br w:val="nil"/>
                    <w:tr2bl w:val="nil"/>
                  </w:tcBorders>
                  <w:shd w:val="clear" w:color="auto" w:fill="auto"/>
                  <w:vAlign w:val="center"/>
                </w:tcPr>
                <w:p w14:paraId="3863068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Z3050</w:t>
                  </w:r>
                </w:p>
              </w:tc>
              <w:tc>
                <w:tcPr>
                  <w:tcW w:w="691" w:type="pct"/>
                  <w:tcBorders>
                    <w:tl2br w:val="nil"/>
                    <w:tr2bl w:val="nil"/>
                  </w:tcBorders>
                  <w:shd w:val="clear" w:color="auto" w:fill="auto"/>
                  <w:vAlign w:val="center"/>
                </w:tcPr>
                <w:p w14:paraId="445C483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10</w:t>
                  </w:r>
                </w:p>
              </w:tc>
              <w:tc>
                <w:tcPr>
                  <w:tcW w:w="683" w:type="pct"/>
                  <w:tcBorders>
                    <w:tl2br w:val="nil"/>
                    <w:tr2bl w:val="nil"/>
                  </w:tcBorders>
                  <w:shd w:val="clear" w:color="auto" w:fill="auto"/>
                  <w:vAlign w:val="center"/>
                </w:tcPr>
                <w:p w14:paraId="1F1661B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钻孔</w:t>
                  </w:r>
                </w:p>
              </w:tc>
              <w:tc>
                <w:tcPr>
                  <w:tcW w:w="461" w:type="pct"/>
                  <w:tcBorders>
                    <w:tl2br w:val="nil"/>
                    <w:tr2bl w:val="nil"/>
                  </w:tcBorders>
                  <w:shd w:val="clear" w:color="auto" w:fill="auto"/>
                  <w:vAlign w:val="center"/>
                </w:tcPr>
                <w:p w14:paraId="691FEC47">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D5D3EBB">
                  <w:pPr>
                    <w:jc w:val="center"/>
                    <w:rPr>
                      <w:rFonts w:hint="eastAsia" w:cs="Times New Roman"/>
                      <w:color w:val="0000FF"/>
                      <w:sz w:val="21"/>
                      <w:szCs w:val="21"/>
                      <w:vertAlign w:val="baseline"/>
                      <w:lang w:val="en-US" w:eastAsia="zh-CN"/>
                    </w:rPr>
                  </w:pPr>
                </w:p>
              </w:tc>
            </w:tr>
            <w:tr w14:paraId="035F4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3FEF6B28">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23</w:t>
                  </w:r>
                </w:p>
              </w:tc>
              <w:tc>
                <w:tcPr>
                  <w:tcW w:w="1267" w:type="pct"/>
                  <w:tcBorders>
                    <w:tl2br w:val="nil"/>
                    <w:tr2bl w:val="nil"/>
                  </w:tcBorders>
                  <w:shd w:val="clear" w:color="auto" w:fill="auto"/>
                  <w:vAlign w:val="center"/>
                </w:tcPr>
                <w:p w14:paraId="44CD905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铣床</w:t>
                  </w:r>
                </w:p>
              </w:tc>
              <w:tc>
                <w:tcPr>
                  <w:tcW w:w="989" w:type="pct"/>
                  <w:tcBorders>
                    <w:tl2br w:val="nil"/>
                    <w:tr2bl w:val="nil"/>
                  </w:tcBorders>
                  <w:shd w:val="clear" w:color="auto" w:fill="auto"/>
                  <w:vAlign w:val="center"/>
                </w:tcPr>
                <w:p w14:paraId="727EB73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X6132</w:t>
                  </w:r>
                </w:p>
              </w:tc>
              <w:tc>
                <w:tcPr>
                  <w:tcW w:w="691" w:type="pct"/>
                  <w:tcBorders>
                    <w:tl2br w:val="nil"/>
                    <w:tr2bl w:val="nil"/>
                  </w:tcBorders>
                  <w:shd w:val="clear" w:color="auto" w:fill="auto"/>
                  <w:vAlign w:val="center"/>
                </w:tcPr>
                <w:p w14:paraId="36EB3F19">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00EDBF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钳工</w:t>
                  </w:r>
                </w:p>
              </w:tc>
              <w:tc>
                <w:tcPr>
                  <w:tcW w:w="461" w:type="pct"/>
                  <w:tcBorders>
                    <w:tl2br w:val="nil"/>
                    <w:tr2bl w:val="nil"/>
                  </w:tcBorders>
                  <w:shd w:val="clear" w:color="auto" w:fill="auto"/>
                  <w:vAlign w:val="center"/>
                </w:tcPr>
                <w:p w14:paraId="694B2D2E">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36DFC341">
                  <w:pPr>
                    <w:jc w:val="center"/>
                    <w:rPr>
                      <w:rFonts w:hint="eastAsia" w:cs="Times New Roman"/>
                      <w:color w:val="0000FF"/>
                      <w:sz w:val="21"/>
                      <w:szCs w:val="21"/>
                      <w:vertAlign w:val="baseline"/>
                      <w:lang w:val="en-US" w:eastAsia="zh-CN"/>
                    </w:rPr>
                  </w:pPr>
                </w:p>
              </w:tc>
            </w:tr>
            <w:tr w14:paraId="07106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7F155E9B">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24</w:t>
                  </w:r>
                </w:p>
              </w:tc>
              <w:tc>
                <w:tcPr>
                  <w:tcW w:w="1267" w:type="pct"/>
                  <w:tcBorders>
                    <w:tl2br w:val="nil"/>
                    <w:tr2bl w:val="nil"/>
                  </w:tcBorders>
                  <w:shd w:val="clear" w:color="auto" w:fill="auto"/>
                  <w:vAlign w:val="center"/>
                </w:tcPr>
                <w:p w14:paraId="2308531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铆机</w:t>
                  </w:r>
                </w:p>
              </w:tc>
              <w:tc>
                <w:tcPr>
                  <w:tcW w:w="989" w:type="pct"/>
                  <w:tcBorders>
                    <w:tl2br w:val="nil"/>
                    <w:tr2bl w:val="nil"/>
                  </w:tcBorders>
                  <w:shd w:val="clear" w:color="auto" w:fill="auto"/>
                  <w:vAlign w:val="center"/>
                </w:tcPr>
                <w:p w14:paraId="51EA789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AX-50CS</w:t>
                  </w:r>
                </w:p>
              </w:tc>
              <w:tc>
                <w:tcPr>
                  <w:tcW w:w="691" w:type="pct"/>
                  <w:tcBorders>
                    <w:tl2br w:val="nil"/>
                    <w:tr2bl w:val="nil"/>
                  </w:tcBorders>
                  <w:shd w:val="clear" w:color="auto" w:fill="auto"/>
                  <w:vAlign w:val="center"/>
                </w:tcPr>
                <w:p w14:paraId="0C46638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692102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铆接</w:t>
                  </w:r>
                </w:p>
              </w:tc>
              <w:tc>
                <w:tcPr>
                  <w:tcW w:w="461" w:type="pct"/>
                  <w:tcBorders>
                    <w:tl2br w:val="nil"/>
                    <w:tr2bl w:val="nil"/>
                  </w:tcBorders>
                  <w:shd w:val="clear" w:color="auto" w:fill="auto"/>
                  <w:vAlign w:val="center"/>
                </w:tcPr>
                <w:p w14:paraId="71EE19C5">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20F7E0D4">
                  <w:pPr>
                    <w:jc w:val="center"/>
                    <w:rPr>
                      <w:rFonts w:hint="eastAsia" w:cs="Times New Roman"/>
                      <w:color w:val="0000FF"/>
                      <w:sz w:val="21"/>
                      <w:szCs w:val="21"/>
                      <w:vertAlign w:val="baseline"/>
                      <w:lang w:val="en-US" w:eastAsia="zh-CN"/>
                    </w:rPr>
                  </w:pPr>
                </w:p>
              </w:tc>
            </w:tr>
            <w:tr w14:paraId="7A087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336D3297">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25</w:t>
                  </w:r>
                </w:p>
              </w:tc>
              <w:tc>
                <w:tcPr>
                  <w:tcW w:w="1267" w:type="pct"/>
                  <w:tcBorders>
                    <w:tl2br w:val="nil"/>
                    <w:tr2bl w:val="nil"/>
                  </w:tcBorders>
                  <w:shd w:val="clear" w:color="auto" w:fill="auto"/>
                  <w:vAlign w:val="center"/>
                </w:tcPr>
                <w:p w14:paraId="529886A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砂轮机</w:t>
                  </w:r>
                </w:p>
              </w:tc>
              <w:tc>
                <w:tcPr>
                  <w:tcW w:w="989" w:type="pct"/>
                  <w:tcBorders>
                    <w:tl2br w:val="nil"/>
                    <w:tr2bl w:val="nil"/>
                  </w:tcBorders>
                  <w:shd w:val="clear" w:color="auto" w:fill="auto"/>
                  <w:vAlign w:val="center"/>
                </w:tcPr>
                <w:p w14:paraId="7D26F3C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F3-FF-250</w:t>
                  </w:r>
                </w:p>
              </w:tc>
              <w:tc>
                <w:tcPr>
                  <w:tcW w:w="691" w:type="pct"/>
                  <w:tcBorders>
                    <w:tl2br w:val="nil"/>
                    <w:tr2bl w:val="nil"/>
                  </w:tcBorders>
                  <w:shd w:val="clear" w:color="auto" w:fill="auto"/>
                  <w:vAlign w:val="center"/>
                </w:tcPr>
                <w:p w14:paraId="4373455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2</w:t>
                  </w:r>
                </w:p>
              </w:tc>
              <w:tc>
                <w:tcPr>
                  <w:tcW w:w="683" w:type="pct"/>
                  <w:tcBorders>
                    <w:tl2br w:val="nil"/>
                    <w:tr2bl w:val="nil"/>
                  </w:tcBorders>
                  <w:shd w:val="clear" w:color="auto" w:fill="auto"/>
                  <w:vAlign w:val="center"/>
                </w:tcPr>
                <w:p w14:paraId="4FB8E19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钳工</w:t>
                  </w:r>
                </w:p>
              </w:tc>
              <w:tc>
                <w:tcPr>
                  <w:tcW w:w="461" w:type="pct"/>
                  <w:tcBorders>
                    <w:tl2br w:val="nil"/>
                    <w:tr2bl w:val="nil"/>
                  </w:tcBorders>
                  <w:shd w:val="clear" w:color="auto" w:fill="auto"/>
                  <w:vAlign w:val="center"/>
                </w:tcPr>
                <w:p w14:paraId="71521742">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63708661">
                  <w:pPr>
                    <w:jc w:val="center"/>
                    <w:rPr>
                      <w:rFonts w:hint="eastAsia" w:cs="Times New Roman"/>
                      <w:color w:val="0000FF"/>
                      <w:sz w:val="21"/>
                      <w:szCs w:val="21"/>
                      <w:vertAlign w:val="baseline"/>
                      <w:lang w:val="en-US" w:eastAsia="zh-CN"/>
                    </w:rPr>
                  </w:pPr>
                </w:p>
              </w:tc>
            </w:tr>
            <w:tr w14:paraId="11517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220C99C3">
                  <w:pPr>
                    <w:jc w:val="center"/>
                    <w:rPr>
                      <w:rFonts w:hint="default" w:ascii="Times New Roman" w:hAnsi="Times New Roman" w:eastAsia="宋体" w:cs="Times New Roman"/>
                      <w:color w:val="0000FF"/>
                      <w:kern w:val="0"/>
                      <w:sz w:val="20"/>
                      <w:szCs w:val="21"/>
                      <w:lang w:val="en-US" w:eastAsia="zh-CN" w:bidi="ar-SA"/>
                    </w:rPr>
                  </w:pPr>
                  <w:r>
                    <w:rPr>
                      <w:rFonts w:hint="eastAsia"/>
                      <w:color w:val="0000FF"/>
                      <w:kern w:val="0"/>
                      <w:sz w:val="20"/>
                      <w:szCs w:val="21"/>
                      <w:lang w:val="en-US" w:eastAsia="zh-CN"/>
                    </w:rPr>
                    <w:t>26</w:t>
                  </w:r>
                </w:p>
              </w:tc>
              <w:tc>
                <w:tcPr>
                  <w:tcW w:w="1267" w:type="pct"/>
                  <w:tcBorders>
                    <w:tl2br w:val="nil"/>
                    <w:tr2bl w:val="nil"/>
                  </w:tcBorders>
                  <w:shd w:val="clear" w:color="auto" w:fill="auto"/>
                  <w:vAlign w:val="center"/>
                </w:tcPr>
                <w:p w14:paraId="0462096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切割机</w:t>
                  </w:r>
                </w:p>
              </w:tc>
              <w:tc>
                <w:tcPr>
                  <w:tcW w:w="989" w:type="pct"/>
                  <w:tcBorders>
                    <w:tl2br w:val="nil"/>
                    <w:tr2bl w:val="nil"/>
                  </w:tcBorders>
                  <w:shd w:val="clear" w:color="auto" w:fill="auto"/>
                  <w:vAlign w:val="center"/>
                </w:tcPr>
                <w:p w14:paraId="607DE84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J3G-84005</w:t>
                  </w:r>
                </w:p>
              </w:tc>
              <w:tc>
                <w:tcPr>
                  <w:tcW w:w="691" w:type="pct"/>
                  <w:tcBorders>
                    <w:tl2br w:val="nil"/>
                    <w:tr2bl w:val="nil"/>
                  </w:tcBorders>
                  <w:shd w:val="clear" w:color="auto" w:fill="auto"/>
                  <w:vAlign w:val="center"/>
                </w:tcPr>
                <w:p w14:paraId="649321A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732B5DE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下料</w:t>
                  </w:r>
                </w:p>
              </w:tc>
              <w:tc>
                <w:tcPr>
                  <w:tcW w:w="461" w:type="pct"/>
                  <w:tcBorders>
                    <w:tl2br w:val="nil"/>
                    <w:tr2bl w:val="nil"/>
                  </w:tcBorders>
                  <w:shd w:val="clear" w:color="auto" w:fill="auto"/>
                  <w:vAlign w:val="center"/>
                </w:tcPr>
                <w:p w14:paraId="1A5F016B">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65B57CE8">
                  <w:pPr>
                    <w:jc w:val="center"/>
                    <w:rPr>
                      <w:rFonts w:hint="eastAsia" w:cs="Times New Roman"/>
                      <w:color w:val="0000FF"/>
                      <w:sz w:val="21"/>
                      <w:szCs w:val="21"/>
                      <w:vertAlign w:val="baseline"/>
                      <w:lang w:val="en-US" w:eastAsia="zh-CN"/>
                    </w:rPr>
                  </w:pPr>
                </w:p>
              </w:tc>
            </w:tr>
            <w:tr w14:paraId="28E37C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36BBF7CD">
                  <w:pPr>
                    <w:jc w:val="center"/>
                    <w:rPr>
                      <w:rFonts w:hint="default" w:ascii="Times New Roman" w:hAnsi="Times New Roman" w:eastAsia="宋体" w:cs="Times New Roman"/>
                      <w:color w:val="0000FF"/>
                      <w:kern w:val="0"/>
                      <w:sz w:val="20"/>
                      <w:szCs w:val="21"/>
                      <w:lang w:val="en-US" w:eastAsia="zh-CN" w:bidi="ar-SA"/>
                    </w:rPr>
                  </w:pPr>
                  <w:r>
                    <w:rPr>
                      <w:color w:val="0000FF"/>
                      <w:kern w:val="0"/>
                      <w:sz w:val="20"/>
                      <w:szCs w:val="21"/>
                    </w:rPr>
                    <w:t>27</w:t>
                  </w:r>
                </w:p>
              </w:tc>
              <w:tc>
                <w:tcPr>
                  <w:tcW w:w="1267" w:type="pct"/>
                  <w:tcBorders>
                    <w:tl2br w:val="nil"/>
                    <w:tr2bl w:val="nil"/>
                  </w:tcBorders>
                  <w:shd w:val="clear" w:color="auto" w:fill="auto"/>
                  <w:vAlign w:val="center"/>
                </w:tcPr>
                <w:p w14:paraId="241E818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压力机</w:t>
                  </w:r>
                </w:p>
              </w:tc>
              <w:tc>
                <w:tcPr>
                  <w:tcW w:w="989" w:type="pct"/>
                  <w:tcBorders>
                    <w:tl2br w:val="nil"/>
                    <w:tr2bl w:val="nil"/>
                  </w:tcBorders>
                  <w:shd w:val="clear" w:color="auto" w:fill="auto"/>
                  <w:vAlign w:val="center"/>
                </w:tcPr>
                <w:p w14:paraId="5D439B85">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JA31-630</w:t>
                  </w:r>
                </w:p>
              </w:tc>
              <w:tc>
                <w:tcPr>
                  <w:tcW w:w="691" w:type="pct"/>
                  <w:tcBorders>
                    <w:tl2br w:val="nil"/>
                    <w:tr2bl w:val="nil"/>
                  </w:tcBorders>
                  <w:shd w:val="clear" w:color="auto" w:fill="auto"/>
                  <w:vAlign w:val="center"/>
                </w:tcPr>
                <w:p w14:paraId="545F954D">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4C5FC9E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冲压</w:t>
                  </w:r>
                </w:p>
              </w:tc>
              <w:tc>
                <w:tcPr>
                  <w:tcW w:w="461" w:type="pct"/>
                  <w:tcBorders>
                    <w:tl2br w:val="nil"/>
                    <w:tr2bl w:val="nil"/>
                  </w:tcBorders>
                  <w:shd w:val="clear" w:color="auto" w:fill="auto"/>
                  <w:vAlign w:val="center"/>
                </w:tcPr>
                <w:p w14:paraId="6CBC7562">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62CA5ADC">
                  <w:pPr>
                    <w:jc w:val="center"/>
                    <w:rPr>
                      <w:rFonts w:hint="eastAsia" w:cs="Times New Roman"/>
                      <w:color w:val="0000FF"/>
                      <w:sz w:val="21"/>
                      <w:szCs w:val="21"/>
                      <w:vertAlign w:val="baseline"/>
                      <w:lang w:val="en-US" w:eastAsia="zh-CN"/>
                    </w:rPr>
                  </w:pPr>
                </w:p>
              </w:tc>
            </w:tr>
            <w:tr w14:paraId="69C7B9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3EF21F83">
                  <w:pPr>
                    <w:jc w:val="center"/>
                    <w:rPr>
                      <w:rFonts w:hint="default" w:ascii="Times New Roman" w:hAnsi="Times New Roman" w:eastAsia="宋体" w:cs="Times New Roman"/>
                      <w:color w:val="0000FF"/>
                      <w:kern w:val="0"/>
                      <w:sz w:val="20"/>
                      <w:szCs w:val="21"/>
                      <w:lang w:val="en-US" w:eastAsia="zh-CN" w:bidi="ar-SA"/>
                    </w:rPr>
                  </w:pPr>
                  <w:r>
                    <w:rPr>
                      <w:rFonts w:hint="eastAsia"/>
                      <w:color w:val="0000FF"/>
                      <w:kern w:val="0"/>
                      <w:sz w:val="20"/>
                      <w:szCs w:val="21"/>
                      <w:lang w:val="en-US" w:eastAsia="zh-CN"/>
                    </w:rPr>
                    <w:t>28</w:t>
                  </w:r>
                </w:p>
              </w:tc>
              <w:tc>
                <w:tcPr>
                  <w:tcW w:w="1267" w:type="pct"/>
                  <w:tcBorders>
                    <w:tl2br w:val="nil"/>
                    <w:tr2bl w:val="nil"/>
                  </w:tcBorders>
                  <w:shd w:val="clear" w:color="auto" w:fill="auto"/>
                  <w:vAlign w:val="center"/>
                </w:tcPr>
                <w:p w14:paraId="3D1BDA1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压力机</w:t>
                  </w:r>
                </w:p>
              </w:tc>
              <w:tc>
                <w:tcPr>
                  <w:tcW w:w="989" w:type="pct"/>
                  <w:tcBorders>
                    <w:tl2br w:val="nil"/>
                    <w:tr2bl w:val="nil"/>
                  </w:tcBorders>
                  <w:shd w:val="clear" w:color="auto" w:fill="auto"/>
                  <w:vAlign w:val="center"/>
                </w:tcPr>
                <w:p w14:paraId="27831AD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J31-400T</w:t>
                  </w:r>
                </w:p>
              </w:tc>
              <w:tc>
                <w:tcPr>
                  <w:tcW w:w="691" w:type="pct"/>
                  <w:tcBorders>
                    <w:tl2br w:val="nil"/>
                    <w:tr2bl w:val="nil"/>
                  </w:tcBorders>
                  <w:shd w:val="clear" w:color="auto" w:fill="auto"/>
                  <w:vAlign w:val="center"/>
                </w:tcPr>
                <w:p w14:paraId="09FBE08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7D860DB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冲压</w:t>
                  </w:r>
                </w:p>
              </w:tc>
              <w:tc>
                <w:tcPr>
                  <w:tcW w:w="461" w:type="pct"/>
                  <w:tcBorders>
                    <w:tl2br w:val="nil"/>
                    <w:tr2bl w:val="nil"/>
                  </w:tcBorders>
                  <w:shd w:val="clear" w:color="auto" w:fill="auto"/>
                  <w:vAlign w:val="center"/>
                </w:tcPr>
                <w:p w14:paraId="6E67932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72481EB2">
                  <w:pPr>
                    <w:jc w:val="center"/>
                    <w:rPr>
                      <w:rFonts w:hint="eastAsia" w:cs="Times New Roman"/>
                      <w:color w:val="0000FF"/>
                      <w:sz w:val="21"/>
                      <w:szCs w:val="21"/>
                      <w:vertAlign w:val="baseline"/>
                      <w:lang w:val="en-US" w:eastAsia="zh-CN"/>
                    </w:rPr>
                  </w:pPr>
                </w:p>
              </w:tc>
            </w:tr>
            <w:tr w14:paraId="66023C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509EAE3B">
                  <w:pPr>
                    <w:jc w:val="center"/>
                    <w:rPr>
                      <w:rFonts w:hint="default" w:ascii="Times New Roman" w:hAnsi="Times New Roman" w:eastAsia="宋体" w:cs="Times New Roman"/>
                      <w:color w:val="0000FF"/>
                      <w:kern w:val="0"/>
                      <w:sz w:val="20"/>
                      <w:szCs w:val="21"/>
                      <w:lang w:val="en-US" w:eastAsia="zh-CN" w:bidi="ar-SA"/>
                    </w:rPr>
                  </w:pPr>
                  <w:r>
                    <w:rPr>
                      <w:rFonts w:hint="eastAsia"/>
                      <w:color w:val="0000FF"/>
                      <w:kern w:val="0"/>
                      <w:sz w:val="20"/>
                      <w:szCs w:val="21"/>
                      <w:lang w:val="en-US" w:eastAsia="zh-CN"/>
                    </w:rPr>
                    <w:t>29</w:t>
                  </w:r>
                </w:p>
              </w:tc>
              <w:tc>
                <w:tcPr>
                  <w:tcW w:w="1267" w:type="pct"/>
                  <w:tcBorders>
                    <w:tl2br w:val="nil"/>
                    <w:tr2bl w:val="nil"/>
                  </w:tcBorders>
                  <w:shd w:val="clear" w:color="auto" w:fill="auto"/>
                  <w:vAlign w:val="center"/>
                </w:tcPr>
                <w:p w14:paraId="4B571DE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压力机</w:t>
                  </w:r>
                </w:p>
              </w:tc>
              <w:tc>
                <w:tcPr>
                  <w:tcW w:w="989" w:type="pct"/>
                  <w:tcBorders>
                    <w:tl2br w:val="nil"/>
                    <w:tr2bl w:val="nil"/>
                  </w:tcBorders>
                  <w:shd w:val="clear" w:color="auto" w:fill="auto"/>
                  <w:vAlign w:val="center"/>
                </w:tcPr>
                <w:p w14:paraId="6A0783F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JH21-250</w:t>
                  </w:r>
                </w:p>
              </w:tc>
              <w:tc>
                <w:tcPr>
                  <w:tcW w:w="691" w:type="pct"/>
                  <w:tcBorders>
                    <w:tl2br w:val="nil"/>
                    <w:tr2bl w:val="nil"/>
                  </w:tcBorders>
                  <w:shd w:val="clear" w:color="auto" w:fill="auto"/>
                  <w:vAlign w:val="center"/>
                </w:tcPr>
                <w:p w14:paraId="19BC071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45D9D9A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冲压</w:t>
                  </w:r>
                </w:p>
              </w:tc>
              <w:tc>
                <w:tcPr>
                  <w:tcW w:w="461" w:type="pct"/>
                  <w:tcBorders>
                    <w:tl2br w:val="nil"/>
                    <w:tr2bl w:val="nil"/>
                  </w:tcBorders>
                  <w:shd w:val="clear" w:color="auto" w:fill="auto"/>
                  <w:vAlign w:val="center"/>
                </w:tcPr>
                <w:p w14:paraId="6E50DCA4">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0F64DA77">
                  <w:pPr>
                    <w:jc w:val="center"/>
                    <w:rPr>
                      <w:rFonts w:hint="eastAsia" w:cs="Times New Roman"/>
                      <w:color w:val="0000FF"/>
                      <w:sz w:val="21"/>
                      <w:szCs w:val="21"/>
                      <w:vertAlign w:val="baseline"/>
                      <w:lang w:val="en-US" w:eastAsia="zh-CN"/>
                    </w:rPr>
                  </w:pPr>
                </w:p>
              </w:tc>
            </w:tr>
            <w:tr w14:paraId="55570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3AF72DC2">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30</w:t>
                  </w:r>
                </w:p>
              </w:tc>
              <w:tc>
                <w:tcPr>
                  <w:tcW w:w="1267" w:type="pct"/>
                  <w:tcBorders>
                    <w:tl2br w:val="nil"/>
                    <w:tr2bl w:val="nil"/>
                  </w:tcBorders>
                  <w:shd w:val="clear" w:color="auto" w:fill="auto"/>
                  <w:vAlign w:val="center"/>
                </w:tcPr>
                <w:p w14:paraId="3DAC6F1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压力机</w:t>
                  </w:r>
                </w:p>
              </w:tc>
              <w:tc>
                <w:tcPr>
                  <w:tcW w:w="989" w:type="pct"/>
                  <w:tcBorders>
                    <w:tl2br w:val="nil"/>
                    <w:tr2bl w:val="nil"/>
                  </w:tcBorders>
                  <w:shd w:val="clear" w:color="auto" w:fill="auto"/>
                  <w:vAlign w:val="center"/>
                </w:tcPr>
                <w:p w14:paraId="10486A2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JD21-100</w:t>
                  </w:r>
                </w:p>
              </w:tc>
              <w:tc>
                <w:tcPr>
                  <w:tcW w:w="691" w:type="pct"/>
                  <w:tcBorders>
                    <w:tl2br w:val="nil"/>
                    <w:tr2bl w:val="nil"/>
                  </w:tcBorders>
                  <w:shd w:val="clear" w:color="auto" w:fill="auto"/>
                  <w:vAlign w:val="center"/>
                </w:tcPr>
                <w:p w14:paraId="36305D94">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2FF1F5A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冲压</w:t>
                  </w:r>
                </w:p>
              </w:tc>
              <w:tc>
                <w:tcPr>
                  <w:tcW w:w="461" w:type="pct"/>
                  <w:tcBorders>
                    <w:tl2br w:val="nil"/>
                    <w:tr2bl w:val="nil"/>
                  </w:tcBorders>
                  <w:shd w:val="clear" w:color="auto" w:fill="auto"/>
                  <w:vAlign w:val="center"/>
                </w:tcPr>
                <w:p w14:paraId="26EC6E6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37B4F0B8">
                  <w:pPr>
                    <w:jc w:val="center"/>
                    <w:rPr>
                      <w:rFonts w:hint="eastAsia" w:cs="Times New Roman"/>
                      <w:color w:val="0000FF"/>
                      <w:sz w:val="21"/>
                      <w:szCs w:val="21"/>
                      <w:vertAlign w:val="baseline"/>
                      <w:lang w:val="en-US" w:eastAsia="zh-CN"/>
                    </w:rPr>
                  </w:pPr>
                </w:p>
              </w:tc>
            </w:tr>
            <w:tr w14:paraId="6C2EF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1BE9F5B6">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31</w:t>
                  </w:r>
                </w:p>
              </w:tc>
              <w:tc>
                <w:tcPr>
                  <w:tcW w:w="1267" w:type="pct"/>
                  <w:tcBorders>
                    <w:tl2br w:val="nil"/>
                    <w:tr2bl w:val="nil"/>
                  </w:tcBorders>
                  <w:shd w:val="clear" w:color="auto" w:fill="auto"/>
                  <w:vAlign w:val="center"/>
                </w:tcPr>
                <w:p w14:paraId="5ACA2123">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压力机</w:t>
                  </w:r>
                </w:p>
              </w:tc>
              <w:tc>
                <w:tcPr>
                  <w:tcW w:w="989" w:type="pct"/>
                  <w:tcBorders>
                    <w:tl2br w:val="nil"/>
                    <w:tr2bl w:val="nil"/>
                  </w:tcBorders>
                  <w:shd w:val="clear" w:color="auto" w:fill="auto"/>
                  <w:vAlign w:val="center"/>
                </w:tcPr>
                <w:p w14:paraId="3E9F9EA7">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1000T</w:t>
                  </w:r>
                </w:p>
              </w:tc>
              <w:tc>
                <w:tcPr>
                  <w:tcW w:w="691" w:type="pct"/>
                  <w:tcBorders>
                    <w:tl2br w:val="nil"/>
                    <w:tr2bl w:val="nil"/>
                  </w:tcBorders>
                  <w:shd w:val="clear" w:color="auto" w:fill="auto"/>
                  <w:vAlign w:val="center"/>
                </w:tcPr>
                <w:p w14:paraId="4DB8F62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117907DB">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冲压</w:t>
                  </w:r>
                </w:p>
              </w:tc>
              <w:tc>
                <w:tcPr>
                  <w:tcW w:w="461" w:type="pct"/>
                  <w:tcBorders>
                    <w:tl2br w:val="nil"/>
                    <w:tr2bl w:val="nil"/>
                  </w:tcBorders>
                  <w:shd w:val="clear" w:color="auto" w:fill="auto"/>
                  <w:vAlign w:val="center"/>
                </w:tcPr>
                <w:p w14:paraId="5871DECE">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14D0C8B7">
                  <w:pPr>
                    <w:jc w:val="center"/>
                    <w:rPr>
                      <w:rFonts w:hint="eastAsia" w:cs="Times New Roman"/>
                      <w:color w:val="0000FF"/>
                      <w:sz w:val="21"/>
                      <w:szCs w:val="21"/>
                      <w:vertAlign w:val="baseline"/>
                      <w:lang w:val="en-US" w:eastAsia="zh-CN"/>
                    </w:rPr>
                  </w:pPr>
                </w:p>
              </w:tc>
            </w:tr>
            <w:tr w14:paraId="005F4D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13C1B40C">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32</w:t>
                  </w:r>
                </w:p>
              </w:tc>
              <w:tc>
                <w:tcPr>
                  <w:tcW w:w="1267" w:type="pct"/>
                  <w:tcBorders>
                    <w:tl2br w:val="nil"/>
                    <w:tr2bl w:val="nil"/>
                  </w:tcBorders>
                  <w:shd w:val="clear" w:color="auto" w:fill="auto"/>
                  <w:vAlign w:val="center"/>
                </w:tcPr>
                <w:p w14:paraId="259D2881">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去毛刺机</w:t>
                  </w:r>
                </w:p>
              </w:tc>
              <w:tc>
                <w:tcPr>
                  <w:tcW w:w="989" w:type="pct"/>
                  <w:tcBorders>
                    <w:tl2br w:val="nil"/>
                    <w:tr2bl w:val="nil"/>
                  </w:tcBorders>
                  <w:shd w:val="clear" w:color="auto" w:fill="auto"/>
                  <w:vAlign w:val="center"/>
                </w:tcPr>
                <w:p w14:paraId="25337DA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XDP-1300MRP</w:t>
                  </w:r>
                </w:p>
              </w:tc>
              <w:tc>
                <w:tcPr>
                  <w:tcW w:w="691" w:type="pct"/>
                  <w:tcBorders>
                    <w:tl2br w:val="nil"/>
                    <w:tr2bl w:val="nil"/>
                  </w:tcBorders>
                  <w:shd w:val="clear" w:color="auto" w:fill="auto"/>
                  <w:vAlign w:val="center"/>
                </w:tcPr>
                <w:p w14:paraId="571CE6D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074360A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打磨</w:t>
                  </w:r>
                </w:p>
              </w:tc>
              <w:tc>
                <w:tcPr>
                  <w:tcW w:w="461" w:type="pct"/>
                  <w:tcBorders>
                    <w:tl2br w:val="nil"/>
                    <w:tr2bl w:val="nil"/>
                  </w:tcBorders>
                  <w:shd w:val="clear" w:color="auto" w:fill="auto"/>
                  <w:vAlign w:val="center"/>
                </w:tcPr>
                <w:p w14:paraId="380810D9">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16BAF2B7">
                  <w:pPr>
                    <w:jc w:val="center"/>
                    <w:rPr>
                      <w:rFonts w:hint="eastAsia" w:cs="Times New Roman"/>
                      <w:color w:val="0000FF"/>
                      <w:sz w:val="21"/>
                      <w:szCs w:val="21"/>
                      <w:vertAlign w:val="baseline"/>
                      <w:lang w:val="en-US" w:eastAsia="zh-CN"/>
                    </w:rPr>
                  </w:pPr>
                </w:p>
              </w:tc>
            </w:tr>
            <w:tr w14:paraId="77185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17455B45">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33</w:t>
                  </w:r>
                </w:p>
              </w:tc>
              <w:tc>
                <w:tcPr>
                  <w:tcW w:w="1267" w:type="pct"/>
                  <w:tcBorders>
                    <w:tl2br w:val="nil"/>
                    <w:tr2bl w:val="nil"/>
                  </w:tcBorders>
                  <w:shd w:val="clear" w:color="auto" w:fill="auto"/>
                  <w:vAlign w:val="center"/>
                </w:tcPr>
                <w:p w14:paraId="713F1D1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折弯机</w:t>
                  </w:r>
                </w:p>
              </w:tc>
              <w:tc>
                <w:tcPr>
                  <w:tcW w:w="989" w:type="pct"/>
                  <w:tcBorders>
                    <w:tl2br w:val="nil"/>
                    <w:tr2bl w:val="nil"/>
                  </w:tcBorders>
                  <w:shd w:val="clear" w:color="auto" w:fill="auto"/>
                  <w:vAlign w:val="center"/>
                </w:tcPr>
                <w:p w14:paraId="6314FC1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PSH-500</w:t>
                  </w:r>
                </w:p>
              </w:tc>
              <w:tc>
                <w:tcPr>
                  <w:tcW w:w="691" w:type="pct"/>
                  <w:tcBorders>
                    <w:tl2br w:val="nil"/>
                    <w:tr2bl w:val="nil"/>
                  </w:tcBorders>
                  <w:shd w:val="clear" w:color="auto" w:fill="auto"/>
                  <w:vAlign w:val="center"/>
                </w:tcPr>
                <w:p w14:paraId="368E5FFE">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421626A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w:t>
                  </w:r>
                </w:p>
              </w:tc>
              <w:tc>
                <w:tcPr>
                  <w:tcW w:w="461" w:type="pct"/>
                  <w:tcBorders>
                    <w:tl2br w:val="nil"/>
                    <w:tr2bl w:val="nil"/>
                  </w:tcBorders>
                  <w:shd w:val="clear" w:color="auto" w:fill="auto"/>
                  <w:vAlign w:val="center"/>
                </w:tcPr>
                <w:p w14:paraId="5B437FE2">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618FA5B1">
                  <w:pPr>
                    <w:jc w:val="center"/>
                    <w:rPr>
                      <w:rFonts w:hint="eastAsia" w:cs="Times New Roman"/>
                      <w:color w:val="0000FF"/>
                      <w:sz w:val="21"/>
                      <w:szCs w:val="21"/>
                      <w:vertAlign w:val="baseline"/>
                      <w:lang w:val="en-US" w:eastAsia="zh-CN"/>
                    </w:rPr>
                  </w:pPr>
                </w:p>
              </w:tc>
            </w:tr>
            <w:tr w14:paraId="5A59A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7B2FA893">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34</w:t>
                  </w:r>
                </w:p>
              </w:tc>
              <w:tc>
                <w:tcPr>
                  <w:tcW w:w="1267" w:type="pct"/>
                  <w:tcBorders>
                    <w:tl2br w:val="nil"/>
                    <w:tr2bl w:val="nil"/>
                  </w:tcBorders>
                  <w:shd w:val="clear" w:color="auto" w:fill="auto"/>
                  <w:vAlign w:val="center"/>
                </w:tcPr>
                <w:p w14:paraId="71C3BD62">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折弯机</w:t>
                  </w:r>
                </w:p>
              </w:tc>
              <w:tc>
                <w:tcPr>
                  <w:tcW w:w="989" w:type="pct"/>
                  <w:tcBorders>
                    <w:tl2br w:val="nil"/>
                    <w:tr2bl w:val="nil"/>
                  </w:tcBorders>
                  <w:shd w:val="clear" w:color="auto" w:fill="auto"/>
                  <w:vAlign w:val="center"/>
                </w:tcPr>
                <w:p w14:paraId="1CB74CB0">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WC6TY-200/3200</w:t>
                  </w:r>
                </w:p>
              </w:tc>
              <w:tc>
                <w:tcPr>
                  <w:tcW w:w="691" w:type="pct"/>
                  <w:tcBorders>
                    <w:tl2br w:val="nil"/>
                    <w:tr2bl w:val="nil"/>
                  </w:tcBorders>
                  <w:shd w:val="clear" w:color="auto" w:fill="auto"/>
                  <w:vAlign w:val="center"/>
                </w:tcPr>
                <w:p w14:paraId="223E50DA">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368025EF">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w:t>
                  </w:r>
                </w:p>
              </w:tc>
              <w:tc>
                <w:tcPr>
                  <w:tcW w:w="461" w:type="pct"/>
                  <w:tcBorders>
                    <w:tl2br w:val="nil"/>
                    <w:tr2bl w:val="nil"/>
                  </w:tcBorders>
                  <w:shd w:val="clear" w:color="auto" w:fill="auto"/>
                  <w:vAlign w:val="center"/>
                </w:tcPr>
                <w:p w14:paraId="3DF9363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4A7CFFC9">
                  <w:pPr>
                    <w:jc w:val="center"/>
                    <w:rPr>
                      <w:rFonts w:hint="eastAsia" w:cs="Times New Roman"/>
                      <w:color w:val="0000FF"/>
                      <w:sz w:val="21"/>
                      <w:szCs w:val="21"/>
                      <w:vertAlign w:val="baseline"/>
                      <w:lang w:val="en-US" w:eastAsia="zh-CN"/>
                    </w:rPr>
                  </w:pPr>
                </w:p>
              </w:tc>
            </w:tr>
            <w:tr w14:paraId="30FDCA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0C6E4933">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35</w:t>
                  </w:r>
                </w:p>
              </w:tc>
              <w:tc>
                <w:tcPr>
                  <w:tcW w:w="1267" w:type="pct"/>
                  <w:tcBorders>
                    <w:tl2br w:val="nil"/>
                    <w:tr2bl w:val="nil"/>
                  </w:tcBorders>
                  <w:shd w:val="clear" w:color="auto" w:fill="auto"/>
                  <w:vAlign w:val="center"/>
                </w:tcPr>
                <w:p w14:paraId="6D0F80A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折弯机</w:t>
                  </w:r>
                </w:p>
              </w:tc>
              <w:tc>
                <w:tcPr>
                  <w:tcW w:w="989" w:type="pct"/>
                  <w:tcBorders>
                    <w:tl2br w:val="nil"/>
                    <w:tr2bl w:val="nil"/>
                  </w:tcBorders>
                  <w:shd w:val="clear" w:color="auto" w:fill="auto"/>
                  <w:vAlign w:val="center"/>
                </w:tcPr>
                <w:p w14:paraId="476A2646">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WC6TY-300/4000</w:t>
                  </w:r>
                </w:p>
              </w:tc>
              <w:tc>
                <w:tcPr>
                  <w:tcW w:w="691" w:type="pct"/>
                  <w:tcBorders>
                    <w:tl2br w:val="nil"/>
                    <w:tr2bl w:val="nil"/>
                  </w:tcBorders>
                  <w:shd w:val="clear" w:color="auto" w:fill="auto"/>
                  <w:vAlign w:val="center"/>
                </w:tcPr>
                <w:p w14:paraId="3E2CEE08">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1</w:t>
                  </w:r>
                </w:p>
              </w:tc>
              <w:tc>
                <w:tcPr>
                  <w:tcW w:w="683" w:type="pct"/>
                  <w:tcBorders>
                    <w:tl2br w:val="nil"/>
                    <w:tr2bl w:val="nil"/>
                  </w:tcBorders>
                  <w:shd w:val="clear" w:color="auto" w:fill="auto"/>
                  <w:vAlign w:val="center"/>
                </w:tcPr>
                <w:p w14:paraId="47BDF31C">
                  <w:pPr>
                    <w:jc w:val="center"/>
                    <w:rPr>
                      <w:rFonts w:hint="default"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折弯</w:t>
                  </w:r>
                </w:p>
              </w:tc>
              <w:tc>
                <w:tcPr>
                  <w:tcW w:w="461" w:type="pct"/>
                  <w:tcBorders>
                    <w:tl2br w:val="nil"/>
                    <w:tr2bl w:val="nil"/>
                  </w:tcBorders>
                  <w:shd w:val="clear" w:color="auto" w:fill="auto"/>
                  <w:vAlign w:val="center"/>
                </w:tcPr>
                <w:p w14:paraId="5083966B">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利旧</w:t>
                  </w:r>
                </w:p>
              </w:tc>
              <w:tc>
                <w:tcPr>
                  <w:tcW w:w="461" w:type="pct"/>
                  <w:vMerge w:val="continue"/>
                  <w:tcBorders>
                    <w:tl2br w:val="nil"/>
                    <w:tr2bl w:val="nil"/>
                  </w:tcBorders>
                  <w:shd w:val="clear" w:color="auto" w:fill="auto"/>
                  <w:vAlign w:val="center"/>
                </w:tcPr>
                <w:p w14:paraId="3D9AF3F4">
                  <w:pPr>
                    <w:jc w:val="center"/>
                    <w:rPr>
                      <w:rFonts w:hint="eastAsia" w:cs="Times New Roman"/>
                      <w:color w:val="0000FF"/>
                      <w:sz w:val="21"/>
                      <w:szCs w:val="21"/>
                      <w:vertAlign w:val="baseline"/>
                      <w:lang w:val="en-US" w:eastAsia="zh-CN"/>
                    </w:rPr>
                  </w:pPr>
                </w:p>
              </w:tc>
            </w:tr>
            <w:tr w14:paraId="2C500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121EFA9F">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36</w:t>
                  </w:r>
                </w:p>
              </w:tc>
              <w:tc>
                <w:tcPr>
                  <w:tcW w:w="1267" w:type="pct"/>
                  <w:tcBorders>
                    <w:tl2br w:val="nil"/>
                    <w:tr2bl w:val="nil"/>
                  </w:tcBorders>
                  <w:shd w:val="clear" w:color="auto" w:fill="auto"/>
                  <w:vAlign w:val="center"/>
                </w:tcPr>
                <w:p w14:paraId="38B94B2E">
                  <w:pPr>
                    <w:jc w:val="center"/>
                    <w:rPr>
                      <w:rFonts w:hint="eastAsia"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滚圆机</w:t>
                  </w:r>
                </w:p>
              </w:tc>
              <w:tc>
                <w:tcPr>
                  <w:tcW w:w="989" w:type="pct"/>
                  <w:tcBorders>
                    <w:tl2br w:val="nil"/>
                    <w:tr2bl w:val="nil"/>
                  </w:tcBorders>
                  <w:shd w:val="clear" w:color="auto" w:fill="auto"/>
                  <w:vAlign w:val="center"/>
                </w:tcPr>
                <w:p w14:paraId="67877FC1">
                  <w:pPr>
                    <w:jc w:val="center"/>
                    <w:rPr>
                      <w:rFonts w:hint="eastAsia" w:ascii="Times New Roman" w:hAnsi="Times New Roman" w:eastAsia="宋体" w:cs="Times New Roman"/>
                      <w:color w:val="0000FF"/>
                      <w:kern w:val="0"/>
                      <w:sz w:val="20"/>
                      <w:szCs w:val="21"/>
                      <w:lang w:val="en-US" w:eastAsia="zh-CN" w:bidi="ar-SA"/>
                    </w:rPr>
                  </w:pPr>
                  <w:r>
                    <w:rPr>
                      <w:color w:val="0000FF"/>
                      <w:kern w:val="0"/>
                      <w:sz w:val="20"/>
                      <w:szCs w:val="21"/>
                    </w:rPr>
                    <w:t>/</w:t>
                  </w:r>
                </w:p>
              </w:tc>
              <w:tc>
                <w:tcPr>
                  <w:tcW w:w="691" w:type="pct"/>
                  <w:tcBorders>
                    <w:tl2br w:val="nil"/>
                    <w:tr2bl w:val="nil"/>
                  </w:tcBorders>
                  <w:shd w:val="clear" w:color="auto" w:fill="auto"/>
                  <w:vAlign w:val="center"/>
                </w:tcPr>
                <w:p w14:paraId="79F41B0F">
                  <w:pPr>
                    <w:jc w:val="center"/>
                    <w:rPr>
                      <w:rFonts w:hint="eastAsia" w:ascii="Times New Roman" w:hAnsi="Times New Roman" w:eastAsia="宋体" w:cs="Times New Roman"/>
                      <w:color w:val="0000FF"/>
                      <w:kern w:val="0"/>
                      <w:sz w:val="20"/>
                      <w:szCs w:val="21"/>
                      <w:lang w:val="en-US" w:eastAsia="zh-CN" w:bidi="ar-SA"/>
                    </w:rPr>
                  </w:pPr>
                  <w:r>
                    <w:rPr>
                      <w:color w:val="0000FF"/>
                      <w:kern w:val="0"/>
                      <w:sz w:val="20"/>
                      <w:szCs w:val="21"/>
                    </w:rPr>
                    <w:t>1</w:t>
                  </w:r>
                </w:p>
              </w:tc>
              <w:tc>
                <w:tcPr>
                  <w:tcW w:w="683" w:type="pct"/>
                  <w:tcBorders>
                    <w:tl2br w:val="nil"/>
                    <w:tr2bl w:val="nil"/>
                  </w:tcBorders>
                  <w:shd w:val="clear" w:color="auto" w:fill="auto"/>
                  <w:vAlign w:val="center"/>
                </w:tcPr>
                <w:p w14:paraId="5CDD8926">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rPr>
                    <w:t>滚圆</w:t>
                  </w:r>
                </w:p>
              </w:tc>
              <w:tc>
                <w:tcPr>
                  <w:tcW w:w="461" w:type="pct"/>
                  <w:tcBorders>
                    <w:tl2br w:val="nil"/>
                    <w:tr2bl w:val="nil"/>
                  </w:tcBorders>
                  <w:shd w:val="clear" w:color="auto" w:fill="auto"/>
                  <w:vAlign w:val="center"/>
                </w:tcPr>
                <w:p w14:paraId="5AE976BF">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rPr>
                    <w:t>利旧</w:t>
                  </w:r>
                </w:p>
              </w:tc>
              <w:tc>
                <w:tcPr>
                  <w:tcW w:w="461" w:type="pct"/>
                  <w:vMerge w:val="continue"/>
                  <w:tcBorders>
                    <w:tl2br w:val="nil"/>
                    <w:tr2bl w:val="nil"/>
                  </w:tcBorders>
                  <w:shd w:val="clear" w:color="auto" w:fill="auto"/>
                  <w:vAlign w:val="center"/>
                </w:tcPr>
                <w:p w14:paraId="3A2E23DE">
                  <w:pPr>
                    <w:jc w:val="center"/>
                    <w:rPr>
                      <w:rFonts w:hint="eastAsia"/>
                      <w:color w:val="0000FF"/>
                      <w:kern w:val="0"/>
                      <w:sz w:val="20"/>
                      <w:szCs w:val="21"/>
                    </w:rPr>
                  </w:pPr>
                </w:p>
              </w:tc>
            </w:tr>
            <w:tr w14:paraId="0AF489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7B9740B6">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37</w:t>
                  </w:r>
                </w:p>
              </w:tc>
              <w:tc>
                <w:tcPr>
                  <w:tcW w:w="1267" w:type="pct"/>
                  <w:tcBorders>
                    <w:tl2br w:val="nil"/>
                    <w:tr2bl w:val="nil"/>
                  </w:tcBorders>
                  <w:shd w:val="clear" w:color="auto" w:fill="auto"/>
                  <w:vAlign w:val="center"/>
                </w:tcPr>
                <w:p w14:paraId="72AAAB13">
                  <w:pPr>
                    <w:jc w:val="center"/>
                    <w:rPr>
                      <w:rFonts w:hint="eastAsia"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半自动滚圆机</w:t>
                  </w:r>
                </w:p>
              </w:tc>
              <w:tc>
                <w:tcPr>
                  <w:tcW w:w="989" w:type="pct"/>
                  <w:tcBorders>
                    <w:tl2br w:val="nil"/>
                    <w:tr2bl w:val="nil"/>
                  </w:tcBorders>
                  <w:shd w:val="clear" w:color="auto" w:fill="auto"/>
                  <w:vAlign w:val="center"/>
                </w:tcPr>
                <w:p w14:paraId="12D6C952">
                  <w:pPr>
                    <w:jc w:val="center"/>
                    <w:rPr>
                      <w:rFonts w:hint="eastAsia" w:ascii="Times New Roman" w:hAnsi="Times New Roman" w:eastAsia="宋体" w:cs="Times New Roman"/>
                      <w:color w:val="0000FF"/>
                      <w:kern w:val="0"/>
                      <w:sz w:val="20"/>
                      <w:szCs w:val="21"/>
                      <w:lang w:val="en-US" w:eastAsia="zh-CN" w:bidi="ar-SA"/>
                    </w:rPr>
                  </w:pPr>
                  <w:r>
                    <w:rPr>
                      <w:color w:val="0000FF"/>
                      <w:kern w:val="0"/>
                      <w:sz w:val="20"/>
                      <w:szCs w:val="21"/>
                    </w:rPr>
                    <w:t>WB11-1350</w:t>
                  </w:r>
                </w:p>
              </w:tc>
              <w:tc>
                <w:tcPr>
                  <w:tcW w:w="691" w:type="pct"/>
                  <w:tcBorders>
                    <w:tl2br w:val="nil"/>
                    <w:tr2bl w:val="nil"/>
                  </w:tcBorders>
                  <w:shd w:val="clear" w:color="auto" w:fill="auto"/>
                  <w:vAlign w:val="center"/>
                </w:tcPr>
                <w:p w14:paraId="0A752D86">
                  <w:pPr>
                    <w:jc w:val="center"/>
                    <w:rPr>
                      <w:rFonts w:hint="eastAsia" w:ascii="Times New Roman" w:hAnsi="Times New Roman" w:eastAsia="宋体" w:cs="Times New Roman"/>
                      <w:color w:val="0000FF"/>
                      <w:kern w:val="0"/>
                      <w:sz w:val="20"/>
                      <w:szCs w:val="21"/>
                      <w:lang w:val="en-US" w:eastAsia="zh-CN" w:bidi="ar-SA"/>
                    </w:rPr>
                  </w:pPr>
                  <w:r>
                    <w:rPr>
                      <w:color w:val="0000FF"/>
                      <w:kern w:val="0"/>
                      <w:sz w:val="20"/>
                      <w:szCs w:val="21"/>
                    </w:rPr>
                    <w:t>1</w:t>
                  </w:r>
                </w:p>
              </w:tc>
              <w:tc>
                <w:tcPr>
                  <w:tcW w:w="683" w:type="pct"/>
                  <w:tcBorders>
                    <w:tl2br w:val="nil"/>
                    <w:tr2bl w:val="nil"/>
                  </w:tcBorders>
                  <w:shd w:val="clear" w:color="auto" w:fill="auto"/>
                  <w:vAlign w:val="center"/>
                </w:tcPr>
                <w:p w14:paraId="54B1A0EE">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rPr>
                    <w:t>滚圆</w:t>
                  </w:r>
                </w:p>
              </w:tc>
              <w:tc>
                <w:tcPr>
                  <w:tcW w:w="461" w:type="pct"/>
                  <w:tcBorders>
                    <w:tl2br w:val="nil"/>
                    <w:tr2bl w:val="nil"/>
                  </w:tcBorders>
                  <w:shd w:val="clear" w:color="auto" w:fill="auto"/>
                  <w:vAlign w:val="center"/>
                </w:tcPr>
                <w:p w14:paraId="1A0571F5">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rPr>
                    <w:t>利旧</w:t>
                  </w:r>
                </w:p>
              </w:tc>
              <w:tc>
                <w:tcPr>
                  <w:tcW w:w="461" w:type="pct"/>
                  <w:vMerge w:val="continue"/>
                  <w:tcBorders>
                    <w:tl2br w:val="nil"/>
                    <w:tr2bl w:val="nil"/>
                  </w:tcBorders>
                  <w:shd w:val="clear" w:color="auto" w:fill="auto"/>
                  <w:vAlign w:val="center"/>
                </w:tcPr>
                <w:p w14:paraId="72D0964F">
                  <w:pPr>
                    <w:jc w:val="center"/>
                    <w:rPr>
                      <w:rFonts w:hint="eastAsia"/>
                      <w:color w:val="0000FF"/>
                      <w:kern w:val="0"/>
                      <w:sz w:val="20"/>
                      <w:szCs w:val="21"/>
                    </w:rPr>
                  </w:pPr>
                </w:p>
              </w:tc>
            </w:tr>
            <w:tr w14:paraId="4B49B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69432402">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38</w:t>
                  </w:r>
                </w:p>
              </w:tc>
              <w:tc>
                <w:tcPr>
                  <w:tcW w:w="1267" w:type="pct"/>
                  <w:tcBorders>
                    <w:tl2br w:val="nil"/>
                    <w:tr2bl w:val="nil"/>
                  </w:tcBorders>
                  <w:shd w:val="clear" w:color="auto" w:fill="auto"/>
                  <w:vAlign w:val="center"/>
                </w:tcPr>
                <w:p w14:paraId="607A429F">
                  <w:pPr>
                    <w:jc w:val="center"/>
                    <w:rPr>
                      <w:rFonts w:hint="eastAsia"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焊接机械臂</w:t>
                  </w:r>
                </w:p>
              </w:tc>
              <w:tc>
                <w:tcPr>
                  <w:tcW w:w="989" w:type="pct"/>
                  <w:tcBorders>
                    <w:tl2br w:val="nil"/>
                    <w:tr2bl w:val="nil"/>
                  </w:tcBorders>
                  <w:shd w:val="clear" w:color="auto" w:fill="auto"/>
                  <w:vAlign w:val="center"/>
                </w:tcPr>
                <w:p w14:paraId="64679CA7">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w:t>
                  </w:r>
                </w:p>
              </w:tc>
              <w:tc>
                <w:tcPr>
                  <w:tcW w:w="691" w:type="pct"/>
                  <w:tcBorders>
                    <w:tl2br w:val="nil"/>
                    <w:tr2bl w:val="nil"/>
                  </w:tcBorders>
                  <w:shd w:val="clear" w:color="auto" w:fill="auto"/>
                  <w:vAlign w:val="center"/>
                </w:tcPr>
                <w:p w14:paraId="48A06E21">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val="en-US" w:eastAsia="zh-CN"/>
                    </w:rPr>
                    <w:t>5</w:t>
                  </w:r>
                </w:p>
              </w:tc>
              <w:tc>
                <w:tcPr>
                  <w:tcW w:w="683" w:type="pct"/>
                  <w:tcBorders>
                    <w:tl2br w:val="nil"/>
                    <w:tr2bl w:val="nil"/>
                  </w:tcBorders>
                  <w:shd w:val="clear" w:color="auto" w:fill="auto"/>
                  <w:vAlign w:val="center"/>
                </w:tcPr>
                <w:p w14:paraId="66EC39EC">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eastAsia="zh-CN"/>
                    </w:rPr>
                    <w:t>焊接</w:t>
                  </w:r>
                </w:p>
              </w:tc>
              <w:tc>
                <w:tcPr>
                  <w:tcW w:w="461" w:type="pct"/>
                  <w:tcBorders>
                    <w:tl2br w:val="nil"/>
                    <w:tr2bl w:val="nil"/>
                  </w:tcBorders>
                  <w:shd w:val="clear" w:color="auto" w:fill="auto"/>
                  <w:vAlign w:val="center"/>
                </w:tcPr>
                <w:p w14:paraId="098532C1">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eastAsia="zh-CN"/>
                    </w:rPr>
                    <w:t>外购</w:t>
                  </w:r>
                </w:p>
              </w:tc>
              <w:tc>
                <w:tcPr>
                  <w:tcW w:w="461" w:type="pct"/>
                  <w:vMerge w:val="continue"/>
                  <w:tcBorders>
                    <w:tl2br w:val="nil"/>
                    <w:tr2bl w:val="nil"/>
                  </w:tcBorders>
                  <w:shd w:val="clear" w:color="auto" w:fill="auto"/>
                  <w:vAlign w:val="center"/>
                </w:tcPr>
                <w:p w14:paraId="6E96109E">
                  <w:pPr>
                    <w:jc w:val="center"/>
                    <w:rPr>
                      <w:rFonts w:hint="eastAsia"/>
                      <w:color w:val="0000FF"/>
                      <w:kern w:val="0"/>
                      <w:sz w:val="20"/>
                      <w:szCs w:val="21"/>
                      <w:lang w:eastAsia="zh-CN"/>
                    </w:rPr>
                  </w:pPr>
                </w:p>
              </w:tc>
            </w:tr>
            <w:tr w14:paraId="33E6A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2E85E056">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39</w:t>
                  </w:r>
                </w:p>
              </w:tc>
              <w:tc>
                <w:tcPr>
                  <w:tcW w:w="1267" w:type="pct"/>
                  <w:tcBorders>
                    <w:tl2br w:val="nil"/>
                    <w:tr2bl w:val="nil"/>
                  </w:tcBorders>
                  <w:shd w:val="clear" w:color="auto" w:fill="auto"/>
                  <w:vAlign w:val="center"/>
                </w:tcPr>
                <w:p w14:paraId="2D6BC396">
                  <w:pPr>
                    <w:jc w:val="center"/>
                    <w:rPr>
                      <w:rFonts w:hint="eastAsia"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清洗机</w:t>
                  </w:r>
                </w:p>
              </w:tc>
              <w:tc>
                <w:tcPr>
                  <w:tcW w:w="989" w:type="pct"/>
                  <w:tcBorders>
                    <w:tl2br w:val="nil"/>
                    <w:tr2bl w:val="nil"/>
                  </w:tcBorders>
                  <w:shd w:val="clear" w:color="auto" w:fill="auto"/>
                  <w:vAlign w:val="center"/>
                </w:tcPr>
                <w:p w14:paraId="78010947">
                  <w:pPr>
                    <w:jc w:val="center"/>
                    <w:rPr>
                      <w:rFonts w:hint="default" w:ascii="Times New Roman" w:hAnsi="Times New Roman" w:eastAsia="宋体" w:cs="Times New Roman"/>
                      <w:color w:val="0000FF"/>
                      <w:kern w:val="0"/>
                      <w:sz w:val="20"/>
                      <w:szCs w:val="21"/>
                      <w:lang w:val="en-US" w:eastAsia="zh-CN" w:bidi="ar-SA"/>
                    </w:rPr>
                  </w:pPr>
                  <w:r>
                    <w:rPr>
                      <w:rFonts w:hint="eastAsia" w:cs="Times New Roman"/>
                      <w:color w:val="0000FF"/>
                      <w:kern w:val="0"/>
                      <w:sz w:val="20"/>
                      <w:szCs w:val="21"/>
                      <w:lang w:val="en-US" w:eastAsia="zh-CN" w:bidi="ar-SA"/>
                    </w:rPr>
                    <w:t>/</w:t>
                  </w:r>
                </w:p>
              </w:tc>
              <w:tc>
                <w:tcPr>
                  <w:tcW w:w="691" w:type="pct"/>
                  <w:tcBorders>
                    <w:tl2br w:val="nil"/>
                    <w:tr2bl w:val="nil"/>
                  </w:tcBorders>
                  <w:shd w:val="clear" w:color="auto" w:fill="auto"/>
                  <w:vAlign w:val="center"/>
                </w:tcPr>
                <w:p w14:paraId="7BA016CD">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val="en-US" w:eastAsia="zh-CN"/>
                    </w:rPr>
                    <w:t>1</w:t>
                  </w:r>
                </w:p>
              </w:tc>
              <w:tc>
                <w:tcPr>
                  <w:tcW w:w="683" w:type="pct"/>
                  <w:tcBorders>
                    <w:tl2br w:val="nil"/>
                    <w:tr2bl w:val="nil"/>
                  </w:tcBorders>
                  <w:shd w:val="clear" w:color="auto" w:fill="auto"/>
                  <w:vAlign w:val="center"/>
                </w:tcPr>
                <w:p w14:paraId="5D2BA163">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eastAsia="zh-CN"/>
                    </w:rPr>
                    <w:t>清洗</w:t>
                  </w:r>
                </w:p>
              </w:tc>
              <w:tc>
                <w:tcPr>
                  <w:tcW w:w="461" w:type="pct"/>
                  <w:tcBorders>
                    <w:tl2br w:val="nil"/>
                    <w:tr2bl w:val="nil"/>
                  </w:tcBorders>
                  <w:shd w:val="clear" w:color="auto" w:fill="auto"/>
                  <w:vAlign w:val="center"/>
                </w:tcPr>
                <w:p w14:paraId="2493A480">
                  <w:pPr>
                    <w:jc w:val="center"/>
                    <w:rPr>
                      <w:rFonts w:hint="eastAsia" w:ascii="Times New Roman" w:hAnsi="Times New Roman" w:eastAsia="宋体" w:cs="Times New Roman"/>
                      <w:color w:val="0000FF"/>
                      <w:kern w:val="0"/>
                      <w:sz w:val="20"/>
                      <w:szCs w:val="21"/>
                      <w:lang w:val="en-US" w:eastAsia="zh-CN" w:bidi="ar-SA"/>
                    </w:rPr>
                  </w:pPr>
                  <w:r>
                    <w:rPr>
                      <w:rFonts w:hint="eastAsia"/>
                      <w:color w:val="0000FF"/>
                      <w:kern w:val="0"/>
                      <w:sz w:val="20"/>
                      <w:szCs w:val="21"/>
                      <w:lang w:eastAsia="zh-CN"/>
                    </w:rPr>
                    <w:t>外购</w:t>
                  </w:r>
                </w:p>
              </w:tc>
              <w:tc>
                <w:tcPr>
                  <w:tcW w:w="461" w:type="pct"/>
                  <w:vMerge w:val="continue"/>
                  <w:tcBorders>
                    <w:tl2br w:val="nil"/>
                    <w:tr2bl w:val="nil"/>
                  </w:tcBorders>
                  <w:shd w:val="clear" w:color="auto" w:fill="auto"/>
                  <w:vAlign w:val="center"/>
                </w:tcPr>
                <w:p w14:paraId="49F6EE01">
                  <w:pPr>
                    <w:jc w:val="center"/>
                    <w:rPr>
                      <w:rFonts w:hint="eastAsia"/>
                      <w:color w:val="0000FF"/>
                      <w:kern w:val="0"/>
                      <w:sz w:val="20"/>
                      <w:szCs w:val="21"/>
                      <w:lang w:eastAsia="zh-CN"/>
                    </w:rPr>
                  </w:pPr>
                </w:p>
              </w:tc>
            </w:tr>
            <w:tr w14:paraId="53103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44" w:type="pct"/>
                  <w:tcBorders>
                    <w:tl2br w:val="nil"/>
                    <w:tr2bl w:val="nil"/>
                  </w:tcBorders>
                  <w:shd w:val="clear" w:color="auto" w:fill="auto"/>
                  <w:vAlign w:val="center"/>
                </w:tcPr>
                <w:p w14:paraId="2F0C6AC6">
                  <w:pPr>
                    <w:jc w:val="center"/>
                    <w:rPr>
                      <w:rFonts w:hint="default" w:cs="Times New Roman"/>
                      <w:color w:val="0000FF"/>
                      <w:kern w:val="0"/>
                      <w:sz w:val="20"/>
                      <w:szCs w:val="21"/>
                      <w:lang w:val="en-US" w:eastAsia="zh-CN" w:bidi="ar-SA"/>
                    </w:rPr>
                  </w:pPr>
                  <w:r>
                    <w:rPr>
                      <w:rFonts w:hint="eastAsia" w:cs="Times New Roman"/>
                      <w:color w:val="0000FF"/>
                      <w:kern w:val="0"/>
                      <w:sz w:val="20"/>
                      <w:szCs w:val="21"/>
                      <w:lang w:val="en-US" w:eastAsia="zh-CN" w:bidi="ar-SA"/>
                    </w:rPr>
                    <w:t>40</w:t>
                  </w:r>
                </w:p>
              </w:tc>
              <w:tc>
                <w:tcPr>
                  <w:tcW w:w="1267" w:type="pct"/>
                  <w:tcBorders>
                    <w:tl2br w:val="nil"/>
                    <w:tr2bl w:val="nil"/>
                  </w:tcBorders>
                  <w:shd w:val="clear" w:color="auto" w:fill="auto"/>
                  <w:vAlign w:val="center"/>
                </w:tcPr>
                <w:p w14:paraId="558BB8D6">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电叉车</w:t>
                  </w:r>
                </w:p>
              </w:tc>
              <w:tc>
                <w:tcPr>
                  <w:tcW w:w="989" w:type="pct"/>
                  <w:tcBorders>
                    <w:tl2br w:val="nil"/>
                    <w:tr2bl w:val="nil"/>
                  </w:tcBorders>
                  <w:shd w:val="clear" w:color="auto" w:fill="auto"/>
                  <w:vAlign w:val="center"/>
                </w:tcPr>
                <w:p w14:paraId="410892F9">
                  <w:pPr>
                    <w:jc w:val="center"/>
                    <w:rPr>
                      <w:rFonts w:hint="default" w:cs="Times New Roman"/>
                      <w:color w:val="0000FF"/>
                      <w:kern w:val="0"/>
                      <w:sz w:val="20"/>
                      <w:szCs w:val="21"/>
                      <w:lang w:val="en-US" w:eastAsia="zh-CN" w:bidi="ar-SA"/>
                    </w:rPr>
                  </w:pPr>
                  <w:r>
                    <w:rPr>
                      <w:rFonts w:hint="eastAsia" w:cs="Times New Roman"/>
                      <w:color w:val="0000FF"/>
                      <w:kern w:val="0"/>
                      <w:sz w:val="20"/>
                      <w:szCs w:val="21"/>
                      <w:lang w:val="en-US" w:eastAsia="zh-CN" w:bidi="ar-SA"/>
                    </w:rPr>
                    <w:t>/</w:t>
                  </w:r>
                </w:p>
              </w:tc>
              <w:tc>
                <w:tcPr>
                  <w:tcW w:w="691" w:type="pct"/>
                  <w:tcBorders>
                    <w:tl2br w:val="nil"/>
                    <w:tr2bl w:val="nil"/>
                  </w:tcBorders>
                  <w:shd w:val="clear" w:color="auto" w:fill="auto"/>
                  <w:vAlign w:val="center"/>
                </w:tcPr>
                <w:p w14:paraId="5DF33FC7">
                  <w:pPr>
                    <w:jc w:val="center"/>
                    <w:rPr>
                      <w:rFonts w:hint="default"/>
                      <w:color w:val="0000FF"/>
                      <w:kern w:val="0"/>
                      <w:sz w:val="20"/>
                      <w:szCs w:val="21"/>
                      <w:lang w:val="en-US" w:eastAsia="zh-CN"/>
                    </w:rPr>
                  </w:pPr>
                  <w:r>
                    <w:rPr>
                      <w:rFonts w:hint="eastAsia"/>
                      <w:color w:val="0000FF"/>
                      <w:kern w:val="0"/>
                      <w:sz w:val="20"/>
                      <w:szCs w:val="21"/>
                      <w:lang w:val="en-US" w:eastAsia="zh-CN"/>
                    </w:rPr>
                    <w:t>2</w:t>
                  </w:r>
                </w:p>
              </w:tc>
              <w:tc>
                <w:tcPr>
                  <w:tcW w:w="683" w:type="pct"/>
                  <w:tcBorders>
                    <w:tl2br w:val="nil"/>
                    <w:tr2bl w:val="nil"/>
                  </w:tcBorders>
                  <w:shd w:val="clear" w:color="auto" w:fill="auto"/>
                  <w:vAlign w:val="center"/>
                </w:tcPr>
                <w:p w14:paraId="5EC86110">
                  <w:pPr>
                    <w:jc w:val="center"/>
                    <w:rPr>
                      <w:rFonts w:hint="default"/>
                      <w:color w:val="0000FF"/>
                      <w:kern w:val="0"/>
                      <w:sz w:val="20"/>
                      <w:szCs w:val="21"/>
                      <w:lang w:val="en-US" w:eastAsia="zh-CN"/>
                    </w:rPr>
                  </w:pPr>
                  <w:r>
                    <w:rPr>
                      <w:rFonts w:hint="eastAsia"/>
                      <w:color w:val="0000FF"/>
                      <w:kern w:val="0"/>
                      <w:sz w:val="20"/>
                      <w:szCs w:val="21"/>
                      <w:lang w:val="en-US" w:eastAsia="zh-CN"/>
                    </w:rPr>
                    <w:t>/</w:t>
                  </w:r>
                </w:p>
              </w:tc>
              <w:tc>
                <w:tcPr>
                  <w:tcW w:w="461" w:type="pct"/>
                  <w:tcBorders>
                    <w:tl2br w:val="nil"/>
                    <w:tr2bl w:val="nil"/>
                  </w:tcBorders>
                  <w:shd w:val="clear" w:color="auto" w:fill="auto"/>
                  <w:vAlign w:val="center"/>
                </w:tcPr>
                <w:p w14:paraId="39C6BBB2">
                  <w:pPr>
                    <w:jc w:val="center"/>
                    <w:rPr>
                      <w:rFonts w:hint="eastAsia"/>
                      <w:color w:val="0000FF"/>
                      <w:kern w:val="0"/>
                      <w:sz w:val="20"/>
                      <w:szCs w:val="21"/>
                      <w:lang w:eastAsia="zh-CN"/>
                    </w:rPr>
                  </w:pPr>
                  <w:r>
                    <w:rPr>
                      <w:rFonts w:hint="eastAsia"/>
                      <w:color w:val="0000FF"/>
                      <w:kern w:val="0"/>
                      <w:sz w:val="20"/>
                      <w:szCs w:val="21"/>
                      <w:lang w:eastAsia="zh-CN"/>
                    </w:rPr>
                    <w:t>外购</w:t>
                  </w:r>
                </w:p>
              </w:tc>
              <w:tc>
                <w:tcPr>
                  <w:tcW w:w="461" w:type="pct"/>
                  <w:tcBorders>
                    <w:tl2br w:val="nil"/>
                    <w:tr2bl w:val="nil"/>
                  </w:tcBorders>
                  <w:shd w:val="clear" w:color="auto" w:fill="auto"/>
                  <w:vAlign w:val="center"/>
                </w:tcPr>
                <w:p w14:paraId="2C668A7B">
                  <w:pPr>
                    <w:jc w:val="center"/>
                    <w:rPr>
                      <w:rFonts w:hint="default"/>
                      <w:color w:val="0000FF"/>
                      <w:kern w:val="0"/>
                      <w:sz w:val="20"/>
                      <w:szCs w:val="21"/>
                      <w:lang w:val="en-US" w:eastAsia="zh-CN"/>
                    </w:rPr>
                  </w:pPr>
                  <w:r>
                    <w:rPr>
                      <w:rFonts w:hint="eastAsia"/>
                      <w:color w:val="0000FF"/>
                      <w:kern w:val="0"/>
                      <w:sz w:val="20"/>
                      <w:szCs w:val="21"/>
                      <w:lang w:val="en-US" w:eastAsia="zh-CN"/>
                    </w:rPr>
                    <w:t>/</w:t>
                  </w:r>
                </w:p>
              </w:tc>
            </w:tr>
            <w:tr w14:paraId="386C0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2702" w:type="pct"/>
                  <w:gridSpan w:val="3"/>
                  <w:tcBorders>
                    <w:tl2br w:val="nil"/>
                    <w:tr2bl w:val="nil"/>
                  </w:tcBorders>
                  <w:shd w:val="clear" w:color="auto" w:fill="auto"/>
                  <w:vAlign w:val="center"/>
                </w:tcPr>
                <w:p w14:paraId="0E617062">
                  <w:pPr>
                    <w:jc w:val="center"/>
                    <w:rPr>
                      <w:rFonts w:hint="eastAsia" w:cs="Times New Roman"/>
                      <w:color w:val="0000FF"/>
                      <w:kern w:val="0"/>
                      <w:sz w:val="20"/>
                      <w:szCs w:val="21"/>
                      <w:lang w:val="en-US" w:eastAsia="zh-CN" w:bidi="ar-SA"/>
                    </w:rPr>
                  </w:pPr>
                  <w:r>
                    <w:rPr>
                      <w:rFonts w:hint="eastAsia" w:cs="Times New Roman"/>
                      <w:color w:val="0000FF"/>
                      <w:kern w:val="0"/>
                      <w:sz w:val="20"/>
                      <w:szCs w:val="21"/>
                      <w:lang w:val="en-US" w:eastAsia="zh-CN" w:bidi="ar-SA"/>
                    </w:rPr>
                    <w:t>合计</w:t>
                  </w:r>
                </w:p>
              </w:tc>
              <w:tc>
                <w:tcPr>
                  <w:tcW w:w="691" w:type="pct"/>
                  <w:tcBorders>
                    <w:tl2br w:val="nil"/>
                    <w:tr2bl w:val="nil"/>
                  </w:tcBorders>
                  <w:shd w:val="clear" w:color="auto" w:fill="auto"/>
                  <w:vAlign w:val="center"/>
                </w:tcPr>
                <w:p w14:paraId="6514F9F7">
                  <w:pPr>
                    <w:jc w:val="center"/>
                    <w:rPr>
                      <w:rFonts w:hint="default"/>
                      <w:color w:val="0000FF"/>
                      <w:kern w:val="0"/>
                      <w:sz w:val="20"/>
                      <w:szCs w:val="21"/>
                      <w:lang w:val="en-US" w:eastAsia="zh-CN"/>
                    </w:rPr>
                  </w:pPr>
                  <w:r>
                    <w:rPr>
                      <w:rFonts w:hint="eastAsia"/>
                      <w:color w:val="0000FF"/>
                      <w:kern w:val="0"/>
                      <w:sz w:val="20"/>
                      <w:szCs w:val="21"/>
                      <w:lang w:val="en-US" w:eastAsia="zh-CN"/>
                    </w:rPr>
                    <w:t>78</w:t>
                  </w:r>
                </w:p>
              </w:tc>
              <w:tc>
                <w:tcPr>
                  <w:tcW w:w="683" w:type="pct"/>
                  <w:tcBorders>
                    <w:tl2br w:val="nil"/>
                    <w:tr2bl w:val="nil"/>
                  </w:tcBorders>
                  <w:shd w:val="clear" w:color="auto" w:fill="auto"/>
                  <w:vAlign w:val="center"/>
                </w:tcPr>
                <w:p w14:paraId="32ACD314">
                  <w:pPr>
                    <w:jc w:val="center"/>
                    <w:rPr>
                      <w:rFonts w:hint="default"/>
                      <w:color w:val="0000FF"/>
                      <w:kern w:val="0"/>
                      <w:sz w:val="20"/>
                      <w:szCs w:val="21"/>
                      <w:lang w:val="en-US" w:eastAsia="zh-CN"/>
                    </w:rPr>
                  </w:pPr>
                  <w:r>
                    <w:rPr>
                      <w:rFonts w:hint="eastAsia"/>
                      <w:color w:val="0000FF"/>
                      <w:kern w:val="0"/>
                      <w:sz w:val="20"/>
                      <w:szCs w:val="21"/>
                      <w:lang w:val="en-US" w:eastAsia="zh-CN"/>
                    </w:rPr>
                    <w:t>/</w:t>
                  </w:r>
                </w:p>
              </w:tc>
              <w:tc>
                <w:tcPr>
                  <w:tcW w:w="461" w:type="pct"/>
                  <w:tcBorders>
                    <w:tl2br w:val="nil"/>
                    <w:tr2bl w:val="nil"/>
                  </w:tcBorders>
                  <w:shd w:val="clear" w:color="auto" w:fill="auto"/>
                  <w:vAlign w:val="center"/>
                </w:tcPr>
                <w:p w14:paraId="5C454015">
                  <w:pPr>
                    <w:jc w:val="center"/>
                    <w:rPr>
                      <w:rFonts w:hint="default"/>
                      <w:color w:val="0000FF"/>
                      <w:kern w:val="0"/>
                      <w:sz w:val="20"/>
                      <w:szCs w:val="21"/>
                      <w:lang w:val="en-US" w:eastAsia="zh-CN"/>
                    </w:rPr>
                  </w:pPr>
                  <w:r>
                    <w:rPr>
                      <w:rFonts w:hint="eastAsia"/>
                      <w:color w:val="0000FF"/>
                      <w:kern w:val="0"/>
                      <w:sz w:val="20"/>
                      <w:szCs w:val="21"/>
                      <w:lang w:val="en-US" w:eastAsia="zh-CN"/>
                    </w:rPr>
                    <w:t>/</w:t>
                  </w:r>
                </w:p>
              </w:tc>
              <w:tc>
                <w:tcPr>
                  <w:tcW w:w="461" w:type="pct"/>
                  <w:tcBorders>
                    <w:tl2br w:val="nil"/>
                    <w:tr2bl w:val="nil"/>
                  </w:tcBorders>
                  <w:shd w:val="clear" w:color="auto" w:fill="auto"/>
                  <w:vAlign w:val="center"/>
                </w:tcPr>
                <w:p w14:paraId="7F1F346A">
                  <w:pPr>
                    <w:jc w:val="center"/>
                    <w:rPr>
                      <w:rFonts w:hint="default"/>
                      <w:color w:val="0000FF"/>
                      <w:kern w:val="0"/>
                      <w:sz w:val="20"/>
                      <w:szCs w:val="21"/>
                      <w:lang w:val="en-US" w:eastAsia="zh-CN"/>
                    </w:rPr>
                  </w:pPr>
                  <w:r>
                    <w:rPr>
                      <w:rFonts w:hint="eastAsia"/>
                      <w:color w:val="0000FF"/>
                      <w:kern w:val="0"/>
                      <w:sz w:val="20"/>
                      <w:szCs w:val="21"/>
                      <w:lang w:val="en-US" w:eastAsia="zh-CN"/>
                    </w:rPr>
                    <w:t>/</w:t>
                  </w:r>
                </w:p>
              </w:tc>
            </w:tr>
          </w:tbl>
          <w:p w14:paraId="2AC9F5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7</w:t>
            </w:r>
            <w:r>
              <w:rPr>
                <w:rFonts w:hint="default" w:ascii="Times New Roman" w:hAnsi="Times New Roman" w:eastAsia="宋体" w:cs="Times New Roman"/>
                <w:b/>
                <w:bCs/>
                <w:color w:val="auto"/>
                <w:kern w:val="0"/>
                <w:sz w:val="24"/>
                <w:szCs w:val="24"/>
                <w:highlight w:val="none"/>
                <w:lang w:val="en-US" w:eastAsia="zh-CN"/>
              </w:rPr>
              <w:t>、公用工程</w:t>
            </w:r>
          </w:p>
          <w:p w14:paraId="6600B83C">
            <w:pPr>
              <w:pStyle w:val="2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（1）给</w:t>
            </w:r>
            <w:r>
              <w:rPr>
                <w:rFonts w:hint="eastAsia" w:ascii="Times New Roman" w:hAnsi="Times New Roman" w:cs="Times New Roman"/>
                <w:color w:val="auto"/>
                <w:sz w:val="24"/>
                <w:highlight w:val="none"/>
                <w:lang w:val="en-US" w:eastAsia="zh-CN"/>
              </w:rPr>
              <w:t>排水</w:t>
            </w:r>
          </w:p>
          <w:p w14:paraId="56AC71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0000FF"/>
                <w:sz w:val="24"/>
                <w:highlight w:val="none"/>
                <w:lang w:val="en-US" w:eastAsia="zh-CN"/>
              </w:rPr>
            </w:pPr>
            <w:r>
              <w:rPr>
                <w:rFonts w:hint="default" w:ascii="Times New Roman" w:hAnsi="Times New Roman" w:eastAsia="宋体" w:cs="Times New Roman"/>
                <w:color w:val="auto"/>
                <w:sz w:val="24"/>
                <w:highlight w:val="none"/>
                <w:lang w:val="en-US" w:eastAsia="zh-CN"/>
              </w:rPr>
              <w:t>项目采用雨、污分流的排水体制，雨水排入</w:t>
            </w:r>
            <w:r>
              <w:rPr>
                <w:rFonts w:hint="eastAsia" w:cs="Times New Roman"/>
                <w:color w:val="auto"/>
                <w:sz w:val="24"/>
                <w:highlight w:val="none"/>
                <w:lang w:val="en-US" w:eastAsia="zh-CN"/>
              </w:rPr>
              <w:t>厂区外</w:t>
            </w:r>
            <w:r>
              <w:rPr>
                <w:rFonts w:hint="default" w:ascii="Times New Roman" w:hAnsi="Times New Roman" w:eastAsia="宋体" w:cs="Times New Roman"/>
                <w:color w:val="auto"/>
                <w:sz w:val="24"/>
                <w:highlight w:val="none"/>
                <w:lang w:val="en-US" w:eastAsia="zh-CN"/>
              </w:rPr>
              <w:t>市政雨水管网。</w:t>
            </w:r>
            <w:r>
              <w:rPr>
                <w:rFonts w:hint="eastAsia" w:cs="Times New Roman"/>
                <w:color w:val="auto"/>
                <w:sz w:val="24"/>
                <w:highlight w:val="none"/>
                <w:lang w:val="en-US" w:eastAsia="zh-CN"/>
              </w:rPr>
              <w:t>项目汽车零部件加工生产线涉及清洗工序，会使用少量40-50℃热水用于汽车零部件清洗，根据建设单位提供资料，项目清洗用水量约为3.6m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/d（1080m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/a），废水产生量取用水量的80%，则项目废水产生量为2.88m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/d（864m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/a），</w:t>
            </w:r>
            <w:r>
              <w:rPr>
                <w:rFonts w:hint="eastAsia" w:cs="Times New Roman"/>
                <w:color w:val="0000FF"/>
                <w:sz w:val="24"/>
                <w:highlight w:val="none"/>
                <w:lang w:val="en-US" w:eastAsia="zh-CN"/>
              </w:rPr>
              <w:t>项目废水依托宝鸡华强涂装技术有限公司污水处理站处理达标后近期拉运处置，远期待管网接入后通过污水管网排入五丈原污水处理厂处理，委托处置协议见附件。</w:t>
            </w:r>
          </w:p>
          <w:p w14:paraId="05D51C9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object>
                <v:shape id="_x0000_i1025" o:spt="75" type="#_x0000_t75" style="height:72.1pt;width:383.1pt;" o:ole="t" filled="f" o:preferrelative="t" stroked="f" coordsize="21600,21600">
                  <v:path/>
                  <v:fill on="f" focussize="0,0"/>
                  <v:stroke on="f"/>
                  <v:imagedata r:id="rId12" o:title=""/>
                  <o:lock v:ext="edit" aspectratio="f"/>
                  <w10:wrap type="none"/>
                  <w10:anchorlock/>
                </v:shape>
                <o:OLEObject Type="Embed" ProgID="Visio.Drawing.11" ShapeID="_x0000_i1025" DrawAspect="Content" ObjectID="_1468075725" r:id="rId11">
                  <o:LockedField>false</o:LockedField>
                </o:OLEObject>
              </w:object>
            </w:r>
          </w:p>
          <w:p w14:paraId="77F1B92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FF"/>
                <w:sz w:val="21"/>
                <w:szCs w:val="21"/>
                <w:highlight w:val="none"/>
                <w:lang w:val="en-US" w:eastAsia="zh-CN"/>
              </w:rPr>
            </w:pPr>
            <w:r>
              <w:rPr>
                <w:rFonts w:hint="eastAsia" w:ascii="Times New Roman" w:hAnsi="Times New Roman" w:eastAsia="宋体" w:cs="Times New Roman"/>
                <w:b/>
                <w:bCs/>
                <w:color w:val="0000FF"/>
                <w:sz w:val="21"/>
                <w:szCs w:val="21"/>
                <w:highlight w:val="none"/>
                <w:lang w:eastAsia="zh-CN"/>
              </w:rPr>
              <w:t>图</w:t>
            </w:r>
            <w:r>
              <w:rPr>
                <w:rFonts w:hint="eastAsia" w:ascii="Times New Roman" w:hAnsi="Times New Roman" w:cs="Times New Roman"/>
                <w:b/>
                <w:bCs/>
                <w:color w:val="0000FF"/>
                <w:sz w:val="21"/>
                <w:szCs w:val="21"/>
                <w:highlight w:val="none"/>
                <w:lang w:val="en-US" w:eastAsia="zh-CN"/>
              </w:rPr>
              <w:t>2</w:t>
            </w:r>
            <w:r>
              <w:rPr>
                <w:rFonts w:hint="eastAsia" w:ascii="Times New Roman" w:hAnsi="Times New Roman" w:eastAsia="宋体" w:cs="Times New Roman"/>
                <w:b/>
                <w:bCs/>
                <w:color w:val="0000FF"/>
                <w:sz w:val="21"/>
                <w:szCs w:val="21"/>
                <w:highlight w:val="none"/>
                <w:lang w:val="en-US" w:eastAsia="zh-CN"/>
              </w:rPr>
              <w:t>-1  项目运营期水平衡图</w:t>
            </w:r>
            <w:r>
              <w:rPr>
                <w:rFonts w:hint="eastAsia" w:ascii="Times New Roman" w:hAnsi="Times New Roman" w:cs="Times New Roman"/>
                <w:b/>
                <w:bCs/>
                <w:color w:val="0000FF"/>
                <w:sz w:val="21"/>
                <w:szCs w:val="21"/>
                <w:highlight w:val="none"/>
                <w:lang w:val="en-US" w:eastAsia="zh-CN"/>
              </w:rPr>
              <w:t>（单位：m</w:t>
            </w:r>
            <w:r>
              <w:rPr>
                <w:rFonts w:hint="eastAsia" w:ascii="Times New Roman" w:hAnsi="Times New Roman" w:cs="Times New Roman"/>
                <w:b/>
                <w:bCs/>
                <w:color w:val="0000FF"/>
                <w:sz w:val="21"/>
                <w:szCs w:val="21"/>
                <w:highlight w:val="none"/>
                <w:vertAlign w:val="superscript"/>
                <w:lang w:val="en-US" w:eastAsia="zh-CN"/>
              </w:rPr>
              <w:t>3</w:t>
            </w:r>
            <w:r>
              <w:rPr>
                <w:rFonts w:hint="eastAsia" w:ascii="Times New Roman" w:hAnsi="Times New Roman" w:cs="Times New Roman"/>
                <w:b/>
                <w:bCs/>
                <w:color w:val="0000FF"/>
                <w:sz w:val="21"/>
                <w:szCs w:val="21"/>
                <w:highlight w:val="none"/>
                <w:lang w:val="en-US" w:eastAsia="zh-CN"/>
              </w:rPr>
              <w:t>/d）</w:t>
            </w:r>
          </w:p>
          <w:p w14:paraId="059C6C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）供电</w:t>
            </w:r>
          </w:p>
          <w:p w14:paraId="3E1CA54D">
            <w:pPr>
              <w:pStyle w:val="29"/>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default" w:ascii="Times New Roman" w:hAnsi="Times New Roman" w:cs="Times New Roman"/>
                <w:color w:val="auto"/>
                <w:sz w:val="24"/>
                <w:szCs w:val="32"/>
                <w:lang w:val="en-US" w:eastAsia="zh-CN"/>
              </w:rPr>
            </w:pPr>
            <w:r>
              <w:rPr>
                <w:rFonts w:hint="eastAsia" w:ascii="Times New Roman" w:hAnsi="Times New Roman" w:eastAsia="宋体" w:cs="Times New Roman"/>
                <w:color w:val="auto"/>
                <w:kern w:val="0"/>
                <w:sz w:val="24"/>
                <w:szCs w:val="24"/>
                <w:lang w:val="en-US" w:eastAsia="zh-CN"/>
              </w:rPr>
              <w:t>本项目</w:t>
            </w:r>
            <w:r>
              <w:rPr>
                <w:rFonts w:hint="eastAsia" w:ascii="Times New Roman" w:hAnsi="Times New Roman" w:cs="Times New Roman"/>
                <w:color w:val="auto"/>
                <w:kern w:val="0"/>
                <w:sz w:val="24"/>
                <w:szCs w:val="24"/>
                <w:lang w:val="en-US" w:eastAsia="zh-CN"/>
              </w:rPr>
              <w:t>依托厂区现有供电系统。</w:t>
            </w:r>
          </w:p>
          <w:p w14:paraId="40314E8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3</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采暖供热</w:t>
            </w:r>
          </w:p>
          <w:p w14:paraId="12E07CB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cs="Times New Roman"/>
                <w:color w:val="auto"/>
                <w:kern w:val="0"/>
                <w:sz w:val="24"/>
                <w:szCs w:val="24"/>
                <w:lang w:val="en-US" w:eastAsia="zh-CN"/>
              </w:rPr>
              <w:t>办公区采用分散式空调供暖，生产过程无须供热</w:t>
            </w:r>
            <w:r>
              <w:rPr>
                <w:rFonts w:hint="default" w:ascii="Times New Roman" w:hAnsi="Times New Roman" w:eastAsia="宋体" w:cs="Times New Roman"/>
                <w:color w:val="auto"/>
                <w:kern w:val="0"/>
                <w:sz w:val="24"/>
                <w:szCs w:val="24"/>
                <w:lang w:val="en-US" w:eastAsia="zh-CN"/>
              </w:rPr>
              <w:t>。</w:t>
            </w:r>
          </w:p>
          <w:p w14:paraId="7973B1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ascii="Times New Roman" w:hAnsi="Times New Roman" w:eastAsia="宋体" w:cs="Times New Roman"/>
                <w:b/>
                <w:bCs/>
                <w:color w:val="auto"/>
                <w:kern w:val="0"/>
                <w:sz w:val="24"/>
                <w:szCs w:val="24"/>
                <w:highlight w:val="none"/>
                <w:lang w:val="en-US" w:eastAsia="zh-CN"/>
              </w:rPr>
              <w:t>8</w:t>
            </w:r>
            <w:r>
              <w:rPr>
                <w:rFonts w:hint="default" w:ascii="Times New Roman" w:hAnsi="Times New Roman" w:eastAsia="宋体" w:cs="Times New Roman"/>
                <w:b/>
                <w:bCs/>
                <w:color w:val="auto"/>
                <w:kern w:val="0"/>
                <w:sz w:val="24"/>
                <w:szCs w:val="24"/>
                <w:highlight w:val="none"/>
                <w:lang w:val="en-US" w:eastAsia="zh-CN"/>
              </w:rPr>
              <w:t>、劳动定员及工作制度</w:t>
            </w:r>
          </w:p>
          <w:p w14:paraId="7D1A80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根据建设单位提供资料，本项目不新增劳动定员，年工作300天，每天工作时间8h。</w:t>
            </w:r>
          </w:p>
          <w:p w14:paraId="7C1006E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9</w:t>
            </w:r>
            <w:r>
              <w:rPr>
                <w:rFonts w:hint="default" w:ascii="Times New Roman" w:hAnsi="Times New Roman" w:eastAsia="宋体" w:cs="Times New Roman"/>
                <w:b/>
                <w:bCs/>
                <w:color w:val="auto"/>
                <w:kern w:val="0"/>
                <w:sz w:val="24"/>
                <w:szCs w:val="24"/>
                <w:highlight w:val="none"/>
                <w:lang w:val="en-US" w:eastAsia="zh-CN"/>
              </w:rPr>
              <w:t>、平面布置</w:t>
            </w:r>
          </w:p>
          <w:p w14:paraId="787314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本项目主要在现有厂房及预留空地内建设汽车零部件加工生产线。</w:t>
            </w:r>
          </w:p>
          <w:p w14:paraId="53AC28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0"/>
                <w:sz w:val="24"/>
                <w:szCs w:val="24"/>
                <w:lang w:val="en-US" w:eastAsia="zh-CN"/>
              </w:rPr>
            </w:pPr>
            <w:r>
              <w:rPr>
                <w:rFonts w:hint="eastAsia" w:cs="Times New Roman"/>
                <w:color w:val="auto"/>
                <w:kern w:val="0"/>
                <w:sz w:val="24"/>
                <w:szCs w:val="24"/>
                <w:lang w:val="en-US" w:eastAsia="zh-CN"/>
              </w:rPr>
              <w:t>根据建设单位提供资料，项目厂区东侧由北向南分别为污水处理站（停用）、原材料库、油化库、固废站（危废贮存库及一般固废暂存间）、5#厂房；中部由北向南分别为铸造一车间、铸造二车间、3#厂房、4#厂房，西侧由北向南分别为办公楼、机加车间、2#厂房、1#厂房。本项目汽车零部件加工生产线分别位于铸造二车间北部及3#厂房内，原料区及成品区均在生产线旁就近设置。</w:t>
            </w:r>
          </w:p>
          <w:p w14:paraId="585D77A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color w:val="auto"/>
                <w:lang w:val="en-US" w:eastAsia="zh-CN"/>
              </w:rPr>
            </w:pPr>
            <w:r>
              <w:rPr>
                <w:rFonts w:hint="eastAsia" w:cs="Times New Roman"/>
                <w:color w:val="auto"/>
                <w:kern w:val="0"/>
                <w:sz w:val="24"/>
                <w:szCs w:val="24"/>
                <w:lang w:val="en-US" w:eastAsia="zh-CN"/>
              </w:rPr>
              <w:t>项目设备布置紧凑，节省空间，</w:t>
            </w:r>
            <w:r>
              <w:rPr>
                <w:rFonts w:hint="default" w:ascii="Times New Roman" w:hAnsi="Times New Roman" w:eastAsia="宋体" w:cs="Times New Roman"/>
                <w:color w:val="auto"/>
                <w:kern w:val="0"/>
                <w:sz w:val="24"/>
                <w:szCs w:val="24"/>
                <w:highlight w:val="none"/>
                <w:lang w:val="en-US" w:eastAsia="zh-CN"/>
              </w:rPr>
              <w:t>工艺流程顺畅，场区布局满足工艺流程要求。因此，评价认为项目平面布局较合理。本项目平面布置图见附图。</w:t>
            </w:r>
          </w:p>
        </w:tc>
      </w:tr>
    </w:tbl>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7886"/>
      </w:tblGrid>
      <w:tr w14:paraId="5CAF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636" w:type="dxa"/>
            <w:tcBorders>
              <w:tl2br w:val="nil"/>
              <w:tr2bl w:val="nil"/>
            </w:tcBorders>
            <w:noWrap w:val="0"/>
            <w:vAlign w:val="center"/>
          </w:tcPr>
          <w:p w14:paraId="13E7369D">
            <w:pPr>
              <w:adjustRightInd w:val="0"/>
              <w:snapToGrid w:val="0"/>
              <w:jc w:val="center"/>
              <w:rPr>
                <w:rFonts w:hint="default" w:ascii="Times New Roman" w:hAnsi="Times New Roman" w:eastAsia="宋体" w:cs="Times New Roman"/>
                <w:color w:val="auto"/>
                <w:kern w:val="0"/>
                <w:sz w:val="24"/>
                <w:szCs w:val="24"/>
                <w:highlight w:val="yellow"/>
                <w:lang w:val="en-US" w:eastAsia="zh-CN"/>
              </w:rPr>
            </w:pPr>
            <w:r>
              <w:rPr>
                <w:rFonts w:hint="default" w:ascii="Times New Roman" w:hAnsi="Times New Roman" w:cs="Times New Roman"/>
                <w:color w:val="auto"/>
                <w:kern w:val="0"/>
                <w:sz w:val="24"/>
                <w:szCs w:val="24"/>
                <w:highlight w:val="none"/>
                <w:lang w:val="en-US" w:eastAsia="zh-CN"/>
              </w:rPr>
              <w:t>工艺流程和产污环节</w:t>
            </w:r>
          </w:p>
        </w:tc>
        <w:tc>
          <w:tcPr>
            <w:tcW w:w="7886" w:type="dxa"/>
            <w:tcBorders>
              <w:tl2br w:val="nil"/>
              <w:tr2bl w:val="nil"/>
            </w:tcBorders>
            <w:noWrap w:val="0"/>
            <w:vAlign w:val="center"/>
          </w:tcPr>
          <w:p w14:paraId="5A6179B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一、施工期</w:t>
            </w:r>
          </w:p>
          <w:p w14:paraId="7E163769">
            <w:pPr>
              <w:keepNext w:val="0"/>
              <w:keepLines w:val="0"/>
              <w:suppressLineNumbers w:val="0"/>
              <w:snapToGrid w:val="0"/>
              <w:spacing w:before="0" w:beforeAutospacing="0" w:after="0" w:afterAutospacing="0" w:line="360" w:lineRule="auto"/>
              <w:ind w:left="0" w:right="0" w:firstLine="562"/>
              <w:rPr>
                <w:rFonts w:hint="default" w:ascii="Times New Roman" w:hAnsi="Times New Roman" w:cs="Times New Roman"/>
                <w:color w:val="0000FF"/>
                <w:sz w:val="24"/>
                <w:szCs w:val="32"/>
                <w:lang w:val="en-US" w:eastAsia="zh-CN"/>
              </w:rPr>
            </w:pPr>
            <w:r>
              <w:rPr>
                <w:rFonts w:hint="eastAsia" w:cs="Times New Roman"/>
                <w:color w:val="0000FF"/>
                <w:sz w:val="24"/>
                <w:szCs w:val="32"/>
                <w:lang w:val="en-US" w:eastAsia="zh-CN"/>
              </w:rPr>
              <w:t>根据现场踏勘，</w:t>
            </w:r>
            <w:r>
              <w:rPr>
                <w:rFonts w:hint="default" w:ascii="Times New Roman" w:hAnsi="Times New Roman" w:eastAsia="宋体" w:cs="Times New Roman"/>
                <w:color w:val="0000FF"/>
                <w:kern w:val="0"/>
                <w:sz w:val="24"/>
                <w:szCs w:val="24"/>
                <w:lang w:eastAsia="zh-CN"/>
              </w:rPr>
              <w:t>本</w:t>
            </w:r>
            <w:r>
              <w:rPr>
                <w:rFonts w:hint="default" w:ascii="Times New Roman" w:hAnsi="Times New Roman" w:eastAsia="宋体" w:cs="Times New Roman"/>
                <w:color w:val="0000FF"/>
                <w:sz w:val="24"/>
                <w:szCs w:val="24"/>
              </w:rPr>
              <w:t>项目施工期主要是</w:t>
            </w:r>
            <w:r>
              <w:rPr>
                <w:rFonts w:hint="eastAsia" w:cs="Times New Roman"/>
                <w:color w:val="0000FF"/>
                <w:sz w:val="24"/>
                <w:szCs w:val="24"/>
                <w:lang w:eastAsia="zh-CN"/>
              </w:rPr>
              <w:t>在铸造二车间内部进行设备安装，同时建设</w:t>
            </w:r>
            <w:r>
              <w:rPr>
                <w:rFonts w:hint="eastAsia" w:cs="Times New Roman"/>
                <w:color w:val="0000FF"/>
                <w:sz w:val="24"/>
                <w:szCs w:val="24"/>
                <w:lang w:val="en-US" w:eastAsia="zh-CN"/>
              </w:rPr>
              <w:t>3#厂房及设备安装，施工期包含地基开挖、</w:t>
            </w:r>
            <w:r>
              <w:rPr>
                <w:rFonts w:hint="default" w:ascii="Times New Roman" w:hAnsi="Times New Roman" w:eastAsia="宋体" w:cs="Times New Roman"/>
                <w:color w:val="0000FF"/>
                <w:sz w:val="24"/>
                <w:szCs w:val="24"/>
              </w:rPr>
              <w:t>工程建设、生产设备及环保设备安装等，主要污染物为废水、施工扬尘、噪声</w:t>
            </w:r>
            <w:r>
              <w:rPr>
                <w:rFonts w:hint="default" w:ascii="Times New Roman" w:hAnsi="Times New Roman" w:eastAsia="宋体" w:cs="Times New Roman"/>
                <w:color w:val="0000FF"/>
                <w:sz w:val="24"/>
                <w:szCs w:val="24"/>
                <w:lang w:eastAsia="zh-CN"/>
              </w:rPr>
              <w:t>、</w:t>
            </w:r>
            <w:r>
              <w:rPr>
                <w:rFonts w:hint="default" w:ascii="Times New Roman" w:hAnsi="Times New Roman" w:eastAsia="宋体" w:cs="Times New Roman"/>
                <w:color w:val="0000FF"/>
                <w:sz w:val="24"/>
                <w:szCs w:val="24"/>
              </w:rPr>
              <w:t>固废等，</w:t>
            </w:r>
            <w:r>
              <w:rPr>
                <w:rFonts w:hint="default" w:ascii="Times New Roman" w:hAnsi="Times New Roman" w:eastAsia="宋体" w:cs="Times New Roman"/>
                <w:color w:val="0000FF"/>
                <w:kern w:val="0"/>
                <w:sz w:val="24"/>
                <w:szCs w:val="24"/>
              </w:rPr>
              <w:t>若管理不当，将给项目周围环境带来不利影响</w:t>
            </w:r>
            <w:r>
              <w:rPr>
                <w:rFonts w:hint="default" w:ascii="Times New Roman" w:hAnsi="Times New Roman" w:eastAsia="宋体" w:cs="Times New Roman"/>
                <w:color w:val="0000FF"/>
                <w:sz w:val="24"/>
                <w:szCs w:val="24"/>
              </w:rPr>
              <w:t>。</w:t>
            </w:r>
          </w:p>
          <w:p w14:paraId="3CB7CEA5">
            <w:pPr>
              <w:keepNext w:val="0"/>
              <w:keepLines w:val="0"/>
              <w:suppressLineNumbers w:val="0"/>
              <w:snapToGrid w:val="0"/>
              <w:spacing w:before="0" w:beforeAutospacing="0" w:after="0" w:afterAutospacing="0" w:line="360" w:lineRule="auto"/>
              <w:ind w:right="0"/>
              <w:jc w:val="center"/>
              <w:rPr>
                <w:rFonts w:hint="default" w:ascii="Times New Roman" w:hAnsi="Times New Roman" w:cs="Times New Roman"/>
                <w:color w:val="auto"/>
                <w:sz w:val="24"/>
                <w:szCs w:val="32"/>
                <w:lang w:val="en-US" w:eastAsia="zh-CN"/>
              </w:rPr>
            </w:pPr>
            <w:r>
              <w:rPr>
                <w:rFonts w:hint="default" w:ascii="Times New Roman" w:hAnsi="Times New Roman" w:eastAsia="宋体" w:cs="Times New Roman"/>
                <w:color w:val="auto"/>
              </w:rPr>
              <w:drawing>
                <wp:inline distT="0" distB="0" distL="114300" distR="114300">
                  <wp:extent cx="4616450" cy="1438910"/>
                  <wp:effectExtent l="0" t="0" r="1270" b="8890"/>
                  <wp:docPr id="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0"/>
                          <pic:cNvPicPr>
                            <a:picLocks noChangeAspect="1"/>
                          </pic:cNvPicPr>
                        </pic:nvPicPr>
                        <pic:blipFill>
                          <a:blip r:embed="rId13"/>
                          <a:stretch>
                            <a:fillRect/>
                          </a:stretch>
                        </pic:blipFill>
                        <pic:spPr>
                          <a:xfrm>
                            <a:off x="0" y="0"/>
                            <a:ext cx="4616450" cy="1438910"/>
                          </a:xfrm>
                          <a:prstGeom prst="rect">
                            <a:avLst/>
                          </a:prstGeom>
                          <a:noFill/>
                          <a:ln>
                            <a:noFill/>
                          </a:ln>
                        </pic:spPr>
                      </pic:pic>
                    </a:graphicData>
                  </a:graphic>
                </wp:inline>
              </w:drawing>
            </w:r>
          </w:p>
          <w:p w14:paraId="733325E0">
            <w:pPr>
              <w:keepNext w:val="0"/>
              <w:keepLines w:val="0"/>
              <w:suppressLineNumbers w:val="0"/>
              <w:snapToGrid w:val="0"/>
              <w:spacing w:before="0" w:beforeAutospacing="0" w:after="0" w:afterAutospacing="0" w:line="360" w:lineRule="auto"/>
              <w:ind w:right="0"/>
              <w:jc w:val="center"/>
              <w:rPr>
                <w:rFonts w:hint="default" w:ascii="Times New Roman" w:hAnsi="Times New Roman" w:cs="Times New Roman"/>
                <w:color w:val="auto"/>
                <w:sz w:val="24"/>
                <w:szCs w:val="32"/>
                <w:lang w:val="en-US" w:eastAsia="zh-CN"/>
              </w:rPr>
            </w:pPr>
            <w:r>
              <w:rPr>
                <w:rFonts w:hint="default" w:ascii="Times New Roman" w:hAnsi="Times New Roman" w:cs="Times New Roman"/>
                <w:b/>
                <w:bCs/>
                <w:color w:val="auto"/>
                <w:kern w:val="0"/>
                <w:sz w:val="21"/>
                <w:szCs w:val="21"/>
                <w:highlight w:val="none"/>
                <w:lang w:val="en-US" w:eastAsia="zh-CN"/>
              </w:rPr>
              <w:t>图2-</w:t>
            </w:r>
            <w:r>
              <w:rPr>
                <w:rFonts w:hint="eastAsia" w:cs="Times New Roman"/>
                <w:b/>
                <w:bCs/>
                <w:color w:val="auto"/>
                <w:kern w:val="0"/>
                <w:sz w:val="21"/>
                <w:szCs w:val="21"/>
                <w:highlight w:val="none"/>
                <w:lang w:val="en-US" w:eastAsia="zh-CN"/>
              </w:rPr>
              <w:t>2</w:t>
            </w:r>
            <w:r>
              <w:rPr>
                <w:rFonts w:hint="default" w:ascii="Times New Roman" w:hAnsi="Times New Roman" w:cs="Times New Roman"/>
                <w:b/>
                <w:bCs/>
                <w:color w:val="auto"/>
                <w:kern w:val="0"/>
                <w:sz w:val="21"/>
                <w:szCs w:val="21"/>
                <w:highlight w:val="none"/>
                <w:lang w:val="en-US" w:eastAsia="zh-CN"/>
              </w:rPr>
              <w:t xml:space="preserve"> 施工期工艺流程及产污环节</w:t>
            </w:r>
          </w:p>
          <w:p w14:paraId="7B9CA39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both"/>
              <w:textAlignment w:val="auto"/>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二、运营期</w:t>
            </w:r>
          </w:p>
          <w:p w14:paraId="392C73CE">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both"/>
              <w:rPr>
                <w:rFonts w:hint="default" w:cs="Times New Roman"/>
                <w:b w:val="0"/>
                <w:bCs w:val="0"/>
                <w:color w:val="0000FF"/>
                <w:sz w:val="24"/>
                <w:lang w:val="en-US" w:eastAsia="zh-CN"/>
              </w:rPr>
            </w:pPr>
            <w:r>
              <w:rPr>
                <w:rFonts w:hint="eastAsia" w:cs="Times New Roman"/>
                <w:b w:val="0"/>
                <w:bCs w:val="0"/>
                <w:color w:val="0000FF"/>
                <w:sz w:val="24"/>
                <w:lang w:eastAsia="zh-CN"/>
              </w:rPr>
              <w:t>本项目汽车零部件加工生产线分别布置在铸造二车间北部及</w:t>
            </w:r>
            <w:r>
              <w:rPr>
                <w:rFonts w:hint="eastAsia" w:cs="Times New Roman"/>
                <w:b w:val="0"/>
                <w:bCs w:val="0"/>
                <w:color w:val="0000FF"/>
                <w:sz w:val="24"/>
                <w:lang w:val="en-US" w:eastAsia="zh-CN"/>
              </w:rPr>
              <w:t>3#厂房内。</w:t>
            </w:r>
          </w:p>
          <w:p w14:paraId="1A791A60">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both"/>
              <w:rPr>
                <w:rFonts w:hint="default" w:cs="Times New Roman"/>
                <w:b/>
                <w:bCs/>
                <w:color w:val="auto"/>
                <w:sz w:val="24"/>
                <w:lang w:val="en-US" w:eastAsia="zh-CN"/>
              </w:rPr>
            </w:pPr>
            <w:r>
              <w:rPr>
                <w:rFonts w:hint="eastAsia" w:cs="Times New Roman"/>
                <w:b/>
                <w:bCs/>
                <w:color w:val="auto"/>
                <w:sz w:val="24"/>
                <w:lang w:eastAsia="zh-CN"/>
              </w:rPr>
              <w:t>（</w:t>
            </w:r>
            <w:r>
              <w:rPr>
                <w:rFonts w:hint="eastAsia" w:cs="Times New Roman"/>
                <w:b/>
                <w:bCs/>
                <w:color w:val="auto"/>
                <w:sz w:val="24"/>
                <w:lang w:val="en-US" w:eastAsia="zh-CN"/>
              </w:rPr>
              <w:t>1</w:t>
            </w:r>
            <w:r>
              <w:rPr>
                <w:rFonts w:hint="eastAsia" w:cs="Times New Roman"/>
                <w:b/>
                <w:bCs/>
                <w:color w:val="auto"/>
                <w:sz w:val="24"/>
                <w:lang w:eastAsia="zh-CN"/>
              </w:rPr>
              <w:t>）</w:t>
            </w:r>
            <w:r>
              <w:rPr>
                <w:rFonts w:hint="eastAsia" w:cs="Times New Roman"/>
                <w:b/>
                <w:bCs/>
                <w:color w:val="0000FF"/>
                <w:sz w:val="24"/>
                <w:lang w:eastAsia="zh-CN"/>
              </w:rPr>
              <w:t>汽车零部件加工生产线（铸造二车间）</w:t>
            </w:r>
          </w:p>
          <w:p w14:paraId="141B1734">
            <w:pPr>
              <w:numPr>
                <w:ilvl w:val="0"/>
                <w:numId w:val="0"/>
              </w:numPr>
              <w:spacing w:beforeLines="0" w:afterLines="0" w:line="360" w:lineRule="auto"/>
              <w:ind w:firstLine="480" w:firstLineChars="200"/>
              <w:rPr>
                <w:rFonts w:hint="eastAsia" w:ascii="Times New Roman" w:hAnsi="Times New Roman" w:eastAsia="宋体" w:cs="Times New Roman"/>
                <w:b/>
                <w:color w:val="auto"/>
                <w:sz w:val="24"/>
                <w:highlight w:val="none"/>
                <w:lang w:val="en-US" w:eastAsia="zh-CN"/>
              </w:rPr>
            </w:pPr>
            <w:r>
              <w:rPr>
                <w:rFonts w:hint="eastAsia" w:ascii="Times New Roman" w:hAnsi="Times New Roman" w:cs="Times New Roman"/>
                <w:b w:val="0"/>
                <w:bCs w:val="0"/>
                <w:color w:val="auto"/>
                <w:sz w:val="24"/>
                <w:szCs w:val="22"/>
                <w:highlight w:val="none"/>
                <w:lang w:val="en-US" w:eastAsia="zh-CN"/>
              </w:rPr>
              <w:t>本项目对</w:t>
            </w:r>
            <w:r>
              <w:rPr>
                <w:rFonts w:hint="eastAsia" w:cs="Times New Roman"/>
                <w:b w:val="0"/>
                <w:bCs w:val="0"/>
                <w:color w:val="auto"/>
                <w:sz w:val="24"/>
                <w:szCs w:val="22"/>
                <w:highlight w:val="none"/>
                <w:lang w:val="en-US" w:eastAsia="zh-CN"/>
              </w:rPr>
              <w:t>板材进行下料、打标、抛丸、校平等处理，具体工艺流程如下。</w:t>
            </w:r>
          </w:p>
          <w:p w14:paraId="6829EDFC">
            <w:pPr>
              <w:numPr>
                <w:ilvl w:val="0"/>
                <w:numId w:val="0"/>
              </w:numPr>
              <w:spacing w:beforeLines="0" w:afterLines="0" w:line="360" w:lineRule="auto"/>
              <w:jc w:val="center"/>
              <w:rPr>
                <w:rFonts w:hint="eastAsia" w:ascii="Times New Roman" w:hAnsi="Times New Roman" w:eastAsia="黑体" w:cs="Times New Roman"/>
                <w:color w:val="auto"/>
                <w:kern w:val="0"/>
                <w:sz w:val="21"/>
                <w:szCs w:val="21"/>
                <w:highlight w:val="none"/>
                <w:lang w:val="en-US" w:eastAsia="zh-CN" w:bidi="ar-SA"/>
              </w:rPr>
            </w:pPr>
            <w:r>
              <w:rPr>
                <w:rFonts w:hint="eastAsia" w:ascii="Times New Roman" w:hAnsi="Times New Roman" w:eastAsia="黑体" w:cs="Times New Roman"/>
                <w:color w:val="auto"/>
                <w:kern w:val="0"/>
                <w:sz w:val="21"/>
                <w:szCs w:val="21"/>
                <w:highlight w:val="none"/>
                <w:lang w:val="en-US" w:eastAsia="zh-CN" w:bidi="ar-SA"/>
              </w:rPr>
              <w:object>
                <v:shape id="_x0000_i1026" o:spt="75" type="#_x0000_t75" style="height:63.75pt;width:341.25pt;" o:ole="t" filled="f" o:preferrelative="t" stroked="f" coordsize="21600,21600">
                  <v:path/>
                  <v:fill on="f" focussize="0,0"/>
                  <v:stroke on="f"/>
                  <v:imagedata r:id="rId15" o:title=""/>
                  <o:lock v:ext="edit" aspectratio="f"/>
                  <w10:wrap type="none"/>
                  <w10:anchorlock/>
                </v:shape>
                <o:OLEObject Type="Embed" ProgID="Visio.Drawing.11" ShapeID="_x0000_i1026" DrawAspect="Content" ObjectID="_1468075726" r:id="rId14">
                  <o:LockedField>false</o:LockedField>
                </o:OLEObject>
              </w:object>
            </w:r>
          </w:p>
          <w:p w14:paraId="010F66E1">
            <w:pPr>
              <w:numPr>
                <w:ilvl w:val="0"/>
                <w:numId w:val="0"/>
              </w:numPr>
              <w:spacing w:beforeLines="0" w:afterLines="0" w:line="360" w:lineRule="auto"/>
              <w:jc w:val="center"/>
              <w:rPr>
                <w:rFonts w:hint="default" w:ascii="Times New Roman" w:hAnsi="Times New Roman" w:eastAsia="宋体" w:cs="Times New Roman"/>
                <w:b/>
                <w:bCs/>
                <w:color w:val="auto"/>
                <w:kern w:val="0"/>
                <w:sz w:val="24"/>
                <w:szCs w:val="24"/>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图2-</w:t>
            </w:r>
            <w:r>
              <w:rPr>
                <w:rFonts w:hint="eastAsia" w:cs="Times New Roman"/>
                <w:b/>
                <w:bCs/>
                <w:color w:val="auto"/>
                <w:kern w:val="0"/>
                <w:sz w:val="21"/>
                <w:szCs w:val="21"/>
                <w:highlight w:val="none"/>
                <w:lang w:val="en-US" w:eastAsia="zh-CN" w:bidi="ar-SA"/>
              </w:rPr>
              <w:t>3</w:t>
            </w:r>
            <w:r>
              <w:rPr>
                <w:rFonts w:hint="default" w:ascii="Times New Roman" w:hAnsi="Times New Roman" w:eastAsia="宋体" w:cs="Times New Roman"/>
                <w:b/>
                <w:bCs/>
                <w:color w:val="auto"/>
                <w:kern w:val="0"/>
                <w:sz w:val="21"/>
                <w:szCs w:val="21"/>
                <w:highlight w:val="none"/>
                <w:lang w:val="en-US" w:eastAsia="zh-CN" w:bidi="ar-SA"/>
              </w:rPr>
              <w:t xml:space="preserve"> </w:t>
            </w:r>
            <w:r>
              <w:rPr>
                <w:rFonts w:hint="eastAsia" w:cs="Times New Roman"/>
                <w:b/>
                <w:bCs/>
                <w:color w:val="auto"/>
                <w:kern w:val="0"/>
                <w:sz w:val="21"/>
                <w:szCs w:val="21"/>
                <w:highlight w:val="none"/>
                <w:lang w:val="en-US" w:eastAsia="zh-CN" w:bidi="ar-SA"/>
              </w:rPr>
              <w:t>汽车零部件加工</w:t>
            </w:r>
            <w:r>
              <w:rPr>
                <w:rFonts w:hint="default" w:ascii="Times New Roman" w:hAnsi="Times New Roman" w:eastAsia="宋体" w:cs="Times New Roman"/>
                <w:b/>
                <w:bCs/>
                <w:color w:val="auto"/>
                <w:kern w:val="0"/>
                <w:sz w:val="21"/>
                <w:szCs w:val="21"/>
                <w:highlight w:val="none"/>
                <w:lang w:val="en-US" w:eastAsia="zh-CN" w:bidi="ar-SA"/>
              </w:rPr>
              <w:t>生产线工艺流程及产污环节图</w:t>
            </w:r>
            <w:r>
              <w:rPr>
                <w:rFonts w:hint="eastAsia" w:cs="Times New Roman"/>
                <w:b/>
                <w:bCs/>
                <w:color w:val="auto"/>
                <w:kern w:val="0"/>
                <w:sz w:val="21"/>
                <w:szCs w:val="21"/>
                <w:highlight w:val="none"/>
                <w:lang w:val="en-US" w:eastAsia="zh-CN" w:bidi="ar-SA"/>
              </w:rPr>
              <w:t>（铸造二车间）</w:t>
            </w:r>
          </w:p>
          <w:p w14:paraId="528F8D59">
            <w:pPr>
              <w:numPr>
                <w:ilvl w:val="0"/>
                <w:numId w:val="0"/>
              </w:numPr>
              <w:spacing w:beforeLines="0" w:afterLines="0" w:line="360" w:lineRule="auto"/>
              <w:ind w:firstLine="482" w:firstLineChars="200"/>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工艺流程简述：</w:t>
            </w:r>
          </w:p>
          <w:p w14:paraId="5EE1FC68">
            <w:pPr>
              <w:numPr>
                <w:ilvl w:val="0"/>
                <w:numId w:val="0"/>
              </w:numPr>
              <w:spacing w:beforeLines="0" w:afterLines="0" w:line="360" w:lineRule="auto"/>
              <w:ind w:firstLine="480" w:firstLineChars="200"/>
              <w:rPr>
                <w:rFonts w:hint="eastAsia"/>
                <w:color w:val="auto"/>
                <w:sz w:val="24"/>
                <w:szCs w:val="24"/>
                <w:lang w:val="en-US" w:eastAsia="zh-CN"/>
              </w:rPr>
            </w:pPr>
            <w:r>
              <w:rPr>
                <w:rFonts w:hint="eastAsia"/>
                <w:color w:val="auto"/>
                <w:sz w:val="24"/>
                <w:szCs w:val="24"/>
                <w:lang w:val="en-US" w:eastAsia="zh-CN"/>
              </w:rPr>
              <w:t>①下料：原材料钢板板材按图纸尺寸，通过数控切割方式切出桥毛坯件。</w:t>
            </w:r>
          </w:p>
          <w:p w14:paraId="5364E63B">
            <w:pPr>
              <w:numPr>
                <w:ilvl w:val="0"/>
                <w:numId w:val="0"/>
              </w:numPr>
              <w:spacing w:beforeLines="0" w:afterLines="0" w:line="360" w:lineRule="auto"/>
              <w:ind w:firstLine="480" w:firstLineChars="200"/>
              <w:rPr>
                <w:rFonts w:hint="eastAsia"/>
                <w:color w:val="auto"/>
                <w:sz w:val="24"/>
                <w:szCs w:val="24"/>
                <w:lang w:val="en-US" w:eastAsia="zh-CN"/>
              </w:rPr>
            </w:pPr>
            <w:r>
              <w:rPr>
                <w:rFonts w:hint="eastAsia"/>
                <w:color w:val="auto"/>
                <w:sz w:val="24"/>
                <w:szCs w:val="24"/>
                <w:lang w:val="en-US" w:eastAsia="zh-CN"/>
              </w:rPr>
              <w:t>②打标：在切割完成的桥毛坯表面刻印编号、图号、规格、批次标识，用于后续工序追溯、分拣、区分工件，防止混料。</w:t>
            </w:r>
          </w:p>
          <w:p w14:paraId="17E847EF">
            <w:pPr>
              <w:adjustRightInd w:val="0"/>
              <w:snapToGrid w:val="0"/>
              <w:spacing w:line="360" w:lineRule="auto"/>
              <w:ind w:firstLine="480" w:firstLineChars="200"/>
              <w:textAlignment w:val="baseline"/>
              <w:rPr>
                <w:rFonts w:hint="eastAsia"/>
                <w:color w:val="auto"/>
                <w:sz w:val="24"/>
                <w:szCs w:val="24"/>
                <w:lang w:val="en-US" w:eastAsia="zh-CN"/>
              </w:rPr>
            </w:pPr>
            <w:r>
              <w:rPr>
                <w:rFonts w:hint="eastAsia"/>
                <w:color w:val="auto"/>
                <w:sz w:val="24"/>
                <w:szCs w:val="24"/>
                <w:lang w:val="en-US" w:eastAsia="zh-CN"/>
              </w:rPr>
              <w:t>③抛丸：将工件送入抛丸设备，高速钢丸击打工件表面，去除钢板氧化皮、铁锈、油污，同时提升工件表面附着力。</w:t>
            </w:r>
          </w:p>
          <w:p w14:paraId="2C5EA80F">
            <w:pPr>
              <w:adjustRightInd w:val="0"/>
              <w:snapToGrid w:val="0"/>
              <w:spacing w:line="360" w:lineRule="auto"/>
              <w:ind w:firstLine="480" w:firstLineChars="200"/>
              <w:textAlignment w:val="baseline"/>
              <w:rPr>
                <w:rFonts w:hint="eastAsia"/>
                <w:color w:val="auto"/>
                <w:sz w:val="24"/>
                <w:szCs w:val="24"/>
                <w:lang w:val="en-US" w:eastAsia="zh-CN"/>
              </w:rPr>
            </w:pPr>
            <w:r>
              <w:rPr>
                <w:rFonts w:hint="eastAsia"/>
                <w:color w:val="auto"/>
                <w:sz w:val="24"/>
                <w:szCs w:val="24"/>
                <w:lang w:val="en-US" w:eastAsia="zh-CN"/>
              </w:rPr>
              <w:t>④校平：下料、抛丸后板材易产生弯曲变形，通过校平机矫正，把工件平整度、直线度修正至工艺标准。</w:t>
            </w:r>
          </w:p>
          <w:p w14:paraId="212E6CD7">
            <w:pPr>
              <w:adjustRightInd w:val="0"/>
              <w:snapToGrid w:val="0"/>
              <w:spacing w:line="360" w:lineRule="auto"/>
              <w:ind w:firstLine="480" w:firstLineChars="200"/>
              <w:textAlignment w:val="baseline"/>
              <w:rPr>
                <w:rFonts w:hint="default"/>
                <w:color w:val="auto"/>
                <w:sz w:val="24"/>
                <w:szCs w:val="24"/>
                <w:lang w:val="en-US" w:eastAsia="zh-CN"/>
              </w:rPr>
            </w:pPr>
            <w:r>
              <w:rPr>
                <w:rFonts w:hint="eastAsia"/>
                <w:color w:val="auto"/>
                <w:sz w:val="24"/>
                <w:szCs w:val="24"/>
                <w:lang w:val="en-US" w:eastAsia="zh-CN"/>
              </w:rPr>
              <w:t>⑤入库：全部工序检验合格后，将桥毛坯件分类堆放、登记入库。</w:t>
            </w:r>
          </w:p>
          <w:p w14:paraId="6B205D85">
            <w:pPr>
              <w:numPr>
                <w:ilvl w:val="0"/>
                <w:numId w:val="0"/>
              </w:numPr>
              <w:spacing w:beforeLines="0" w:afterLines="0" w:line="360" w:lineRule="auto"/>
              <w:ind w:firstLine="482" w:firstLineChars="200"/>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（2）</w:t>
            </w:r>
            <w:r>
              <w:rPr>
                <w:rFonts w:hint="eastAsia" w:ascii="Times New Roman" w:hAnsi="Times New Roman" w:eastAsia="宋体" w:cs="Times New Roman"/>
                <w:b/>
                <w:color w:val="0000FF"/>
                <w:sz w:val="24"/>
                <w:highlight w:val="none"/>
                <w:lang w:val="en-US" w:eastAsia="zh-CN"/>
              </w:rPr>
              <w:t>汽车零部件加工生产线</w:t>
            </w:r>
            <w:r>
              <w:rPr>
                <w:rFonts w:hint="eastAsia" w:cs="Times New Roman"/>
                <w:b/>
                <w:color w:val="0000FF"/>
                <w:sz w:val="24"/>
                <w:highlight w:val="none"/>
                <w:lang w:val="en-US" w:eastAsia="zh-CN"/>
              </w:rPr>
              <w:t>（3#厂房）</w:t>
            </w:r>
          </w:p>
          <w:p w14:paraId="785A6B56">
            <w:pPr>
              <w:numPr>
                <w:ilvl w:val="0"/>
                <w:numId w:val="0"/>
              </w:numPr>
              <w:spacing w:beforeLines="0" w:afterLines="0" w:line="360" w:lineRule="auto"/>
              <w:ind w:firstLine="480" w:firstLineChars="200"/>
              <w:rPr>
                <w:rFonts w:hint="eastAsia" w:ascii="Times New Roman" w:hAnsi="Times New Roman" w:eastAsia="宋体" w:cs="Times New Roman"/>
                <w:b w:val="0"/>
                <w:bCs/>
                <w:color w:val="auto"/>
                <w:sz w:val="24"/>
                <w:highlight w:val="none"/>
                <w:lang w:val="en-US" w:eastAsia="zh-CN"/>
              </w:rPr>
            </w:pPr>
            <w:r>
              <w:rPr>
                <w:rFonts w:hint="eastAsia" w:cs="Times New Roman"/>
                <w:b w:val="0"/>
                <w:bCs/>
                <w:color w:val="auto"/>
                <w:sz w:val="24"/>
                <w:highlight w:val="none"/>
                <w:lang w:val="en-US" w:eastAsia="zh-CN"/>
              </w:rPr>
              <w:t>本项目</w:t>
            </w:r>
            <w:r>
              <w:rPr>
                <w:rFonts w:hint="eastAsia" w:cs="Times New Roman"/>
                <w:b w:val="0"/>
                <w:bCs w:val="0"/>
                <w:color w:val="0000FF"/>
                <w:sz w:val="24"/>
                <w:lang w:eastAsia="zh-CN"/>
              </w:rPr>
              <w:t>汽车零部件加工生产线</w:t>
            </w:r>
            <w:r>
              <w:rPr>
                <w:rFonts w:hint="eastAsia" w:cs="Times New Roman"/>
                <w:b w:val="0"/>
                <w:bCs/>
                <w:color w:val="auto"/>
                <w:sz w:val="24"/>
                <w:highlight w:val="none"/>
                <w:lang w:val="en-US" w:eastAsia="zh-CN"/>
              </w:rPr>
              <w:t>（3#厂房）</w:t>
            </w:r>
            <w:r>
              <w:rPr>
                <w:rFonts w:hint="eastAsia" w:ascii="Times New Roman" w:hAnsi="Times New Roman" w:eastAsia="宋体" w:cs="Times New Roman"/>
                <w:b w:val="0"/>
                <w:bCs/>
                <w:color w:val="auto"/>
                <w:sz w:val="24"/>
                <w:highlight w:val="none"/>
                <w:lang w:val="en-US" w:eastAsia="zh-CN"/>
              </w:rPr>
              <w:t>工艺流程如下图：</w:t>
            </w:r>
          </w:p>
          <w:p w14:paraId="1755654D">
            <w:pPr>
              <w:numPr>
                <w:ilvl w:val="0"/>
                <w:numId w:val="0"/>
              </w:numPr>
              <w:spacing w:beforeLines="0" w:afterLines="0" w:line="360" w:lineRule="auto"/>
              <w:jc w:val="center"/>
              <w:rPr>
                <w:rFonts w:hint="default"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b w:val="0"/>
                <w:bCs/>
                <w:color w:val="auto"/>
                <w:sz w:val="24"/>
                <w:highlight w:val="none"/>
                <w:lang w:val="en-US" w:eastAsia="zh-CN"/>
              </w:rPr>
              <w:object>
                <v:shape id="_x0000_i1027" o:spt="75" type="#_x0000_t75" style="height:48.9pt;width:393.35pt;" o:ole="t" filled="f" o:preferrelative="t" stroked="f" coordsize="21600,21600">
                  <v:path/>
                  <v:fill on="f" focussize="0,0"/>
                  <v:stroke on="f"/>
                  <v:imagedata r:id="rId17" o:title=""/>
                  <o:lock v:ext="edit" aspectratio="f"/>
                  <w10:wrap type="none"/>
                  <w10:anchorlock/>
                </v:shape>
                <o:OLEObject Type="Embed" ProgID="Visio.Drawing.11" ShapeID="_x0000_i1027" DrawAspect="Content" ObjectID="_1468075727" r:id="rId16">
                  <o:LockedField>false</o:LockedField>
                </o:OLEObject>
              </w:object>
            </w:r>
            <w:r>
              <w:rPr>
                <w:rFonts w:hint="default" w:ascii="Times New Roman" w:hAnsi="Times New Roman" w:eastAsia="宋体" w:cs="Times New Roman"/>
                <w:b/>
                <w:bCs/>
                <w:color w:val="auto"/>
                <w:kern w:val="0"/>
                <w:sz w:val="21"/>
                <w:szCs w:val="21"/>
                <w:highlight w:val="none"/>
                <w:lang w:val="en-US" w:eastAsia="zh-CN" w:bidi="ar-SA"/>
              </w:rPr>
              <w:t>图</w:t>
            </w:r>
            <w:r>
              <w:rPr>
                <w:rFonts w:hint="eastAsia" w:ascii="Times New Roman" w:hAnsi="Times New Roman" w:eastAsia="宋体" w:cs="Times New Roman"/>
                <w:b/>
                <w:bCs/>
                <w:color w:val="auto"/>
                <w:kern w:val="0"/>
                <w:sz w:val="21"/>
                <w:szCs w:val="21"/>
                <w:highlight w:val="none"/>
                <w:lang w:val="en-US" w:eastAsia="zh-CN" w:bidi="ar-SA"/>
              </w:rPr>
              <w:t>2-</w:t>
            </w:r>
            <w:r>
              <w:rPr>
                <w:rFonts w:hint="eastAsia" w:cs="Times New Roman"/>
                <w:b/>
                <w:bCs/>
                <w:color w:val="auto"/>
                <w:kern w:val="0"/>
                <w:sz w:val="21"/>
                <w:szCs w:val="21"/>
                <w:highlight w:val="none"/>
                <w:lang w:val="en-US" w:eastAsia="zh-CN" w:bidi="ar-SA"/>
              </w:rPr>
              <w:t>4</w:t>
            </w:r>
            <w:r>
              <w:rPr>
                <w:rFonts w:hint="default" w:ascii="Times New Roman" w:hAnsi="Times New Roman" w:eastAsia="宋体" w:cs="Times New Roman"/>
                <w:b/>
                <w:bCs/>
                <w:color w:val="auto"/>
                <w:kern w:val="0"/>
                <w:sz w:val="21"/>
                <w:szCs w:val="21"/>
                <w:highlight w:val="none"/>
                <w:lang w:val="en-US" w:eastAsia="zh-CN" w:bidi="ar-SA"/>
              </w:rPr>
              <w:t xml:space="preserve">  </w:t>
            </w:r>
            <w:r>
              <w:rPr>
                <w:rFonts w:hint="eastAsia" w:cs="Times New Roman"/>
                <w:b/>
                <w:bCs/>
                <w:color w:val="auto"/>
                <w:kern w:val="0"/>
                <w:sz w:val="21"/>
                <w:szCs w:val="21"/>
                <w:highlight w:val="none"/>
                <w:lang w:val="en-US" w:eastAsia="zh-CN" w:bidi="ar-SA"/>
              </w:rPr>
              <w:t>汽车零部件</w:t>
            </w:r>
            <w:r>
              <w:rPr>
                <w:rFonts w:hint="eastAsia" w:ascii="Times New Roman" w:hAnsi="Times New Roman" w:eastAsia="宋体" w:cs="Times New Roman"/>
                <w:b/>
                <w:bCs/>
                <w:color w:val="auto"/>
                <w:kern w:val="0"/>
                <w:sz w:val="21"/>
                <w:szCs w:val="21"/>
                <w:highlight w:val="none"/>
                <w:lang w:val="en-US" w:eastAsia="zh-CN" w:bidi="ar-SA"/>
              </w:rPr>
              <w:t>加工生产线</w:t>
            </w:r>
            <w:r>
              <w:rPr>
                <w:rFonts w:hint="default" w:ascii="Times New Roman" w:hAnsi="Times New Roman" w:eastAsia="宋体" w:cs="Times New Roman"/>
                <w:b/>
                <w:bCs/>
                <w:color w:val="auto"/>
                <w:kern w:val="0"/>
                <w:sz w:val="21"/>
                <w:szCs w:val="21"/>
                <w:highlight w:val="none"/>
                <w:lang w:val="en-US" w:eastAsia="zh-CN" w:bidi="ar-SA"/>
              </w:rPr>
              <w:t>工艺流程及产污环节图</w:t>
            </w:r>
            <w:r>
              <w:rPr>
                <w:rFonts w:hint="eastAsia" w:cs="Times New Roman"/>
                <w:b/>
                <w:bCs/>
                <w:color w:val="auto"/>
                <w:kern w:val="0"/>
                <w:sz w:val="21"/>
                <w:szCs w:val="21"/>
                <w:highlight w:val="none"/>
                <w:lang w:val="en-US" w:eastAsia="zh-CN" w:bidi="ar-SA"/>
              </w:rPr>
              <w:t>（3#厂房）</w:t>
            </w:r>
          </w:p>
          <w:p w14:paraId="6B437A30">
            <w:pPr>
              <w:spacing w:line="360" w:lineRule="auto"/>
              <w:ind w:firstLine="482" w:firstLineChars="200"/>
              <w:rPr>
                <w:rFonts w:hint="default"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eastAsia="zh-CN"/>
              </w:rPr>
              <w:t>工艺流程简述：</w:t>
            </w:r>
          </w:p>
          <w:p w14:paraId="146A9A35">
            <w:pPr>
              <w:numPr>
                <w:ilvl w:val="0"/>
                <w:numId w:val="0"/>
              </w:numPr>
              <w:spacing w:beforeLines="0" w:afterLines="0" w:line="360" w:lineRule="auto"/>
              <w:ind w:firstLine="480" w:firstLineChars="200"/>
              <w:rPr>
                <w:rFonts w:hint="default"/>
                <w:color w:val="auto"/>
                <w:sz w:val="24"/>
                <w:szCs w:val="24"/>
                <w:lang w:val="en-US" w:eastAsia="zh-CN"/>
              </w:rPr>
            </w:pPr>
            <w:r>
              <w:rPr>
                <w:rFonts w:hint="eastAsia"/>
                <w:color w:val="auto"/>
                <w:sz w:val="24"/>
                <w:szCs w:val="24"/>
                <w:lang w:val="en-US" w:eastAsia="zh-CN"/>
              </w:rPr>
              <w:t>①下料：原材料钢板板材按图纸尺寸，通过数控切割方式切出桥毛坯件。</w:t>
            </w:r>
          </w:p>
          <w:p w14:paraId="6BCBA761">
            <w:pPr>
              <w:numPr>
                <w:ilvl w:val="0"/>
                <w:numId w:val="0"/>
              </w:numPr>
              <w:spacing w:beforeLines="0" w:afterLines="0" w:line="360" w:lineRule="auto"/>
              <w:ind w:firstLine="480" w:firstLineChars="200"/>
              <w:rPr>
                <w:rFonts w:hint="eastAsia"/>
                <w:color w:val="auto"/>
                <w:sz w:val="24"/>
                <w:szCs w:val="24"/>
                <w:lang w:val="en-US" w:eastAsia="zh-CN"/>
              </w:rPr>
            </w:pPr>
            <w:r>
              <w:rPr>
                <w:rFonts w:hint="eastAsia"/>
                <w:color w:val="auto"/>
                <w:sz w:val="24"/>
                <w:szCs w:val="24"/>
                <w:lang w:val="en-US" w:eastAsia="zh-CN"/>
              </w:rPr>
              <w:t>②折弯/压型：下料后的平板板材，通过折弯机、压型模具，把平板折出角度、凹槽、壳体造型，把平面板材加工成立体工件。</w:t>
            </w:r>
          </w:p>
          <w:p w14:paraId="38ED6033">
            <w:pPr>
              <w:numPr>
                <w:ilvl w:val="0"/>
                <w:numId w:val="0"/>
              </w:numPr>
              <w:spacing w:beforeLines="0" w:afterLines="0" w:line="360" w:lineRule="auto"/>
              <w:ind w:firstLine="480" w:firstLineChars="200"/>
              <w:rPr>
                <w:rFonts w:hint="default"/>
                <w:color w:val="auto"/>
                <w:sz w:val="24"/>
                <w:szCs w:val="24"/>
                <w:lang w:val="en-US" w:eastAsia="zh-CN"/>
              </w:rPr>
            </w:pPr>
            <w:r>
              <w:rPr>
                <w:rFonts w:hint="eastAsia"/>
                <w:color w:val="auto"/>
                <w:sz w:val="24"/>
                <w:szCs w:val="24"/>
                <w:lang w:val="en-US" w:eastAsia="zh-CN"/>
              </w:rPr>
              <w:t>③清洗：项目采用40-50℃热水进行工件清洗，主要去除工件表面的油污，便于后续工序开展，该工序主要采用清水洗涤，不加清洗剂，热水采用电加热。</w:t>
            </w:r>
          </w:p>
          <w:p w14:paraId="49AA8C81">
            <w:pPr>
              <w:numPr>
                <w:ilvl w:val="0"/>
                <w:numId w:val="0"/>
              </w:numPr>
              <w:spacing w:beforeLines="0" w:afterLines="0" w:line="360" w:lineRule="auto"/>
              <w:ind w:firstLine="480" w:firstLineChars="200"/>
              <w:rPr>
                <w:rFonts w:hint="eastAsia"/>
                <w:color w:val="auto"/>
                <w:sz w:val="24"/>
                <w:szCs w:val="24"/>
                <w:lang w:val="en-US" w:eastAsia="zh-CN"/>
              </w:rPr>
            </w:pPr>
            <w:r>
              <w:rPr>
                <w:rFonts w:hint="eastAsia"/>
                <w:color w:val="auto"/>
                <w:sz w:val="24"/>
                <w:szCs w:val="24"/>
                <w:lang w:val="en-US" w:eastAsia="zh-CN"/>
              </w:rPr>
              <w:t>④焊接：</w:t>
            </w:r>
            <w:r>
              <w:rPr>
                <w:rFonts w:hint="eastAsia" w:cs="Times New Roman"/>
                <w:color w:val="auto"/>
                <w:sz w:val="24"/>
                <w:szCs w:val="24"/>
                <w:lang w:val="en-US" w:eastAsia="zh-CN"/>
              </w:rPr>
              <w:t>清洗之后</w:t>
            </w:r>
            <w:r>
              <w:rPr>
                <w:rFonts w:hint="eastAsia" w:ascii="Times New Roman" w:hAnsi="Times New Roman" w:eastAsia="宋体" w:cs="Times New Roman"/>
                <w:color w:val="auto"/>
                <w:sz w:val="24"/>
                <w:szCs w:val="24"/>
                <w:lang w:val="en-US" w:eastAsia="zh-CN"/>
              </w:rPr>
              <w:t>的零散零件，用二保焊等焊接混合气拼接固定，组合成完整结构件。</w:t>
            </w:r>
          </w:p>
          <w:p w14:paraId="46A6130C">
            <w:pPr>
              <w:numPr>
                <w:ilvl w:val="0"/>
                <w:numId w:val="0"/>
              </w:numPr>
              <w:spacing w:beforeLines="0" w:afterLines="0" w:line="360" w:lineRule="auto"/>
              <w:ind w:firstLine="480" w:firstLineChars="200"/>
              <w:rPr>
                <w:rFonts w:hint="eastAsia"/>
                <w:color w:val="auto"/>
                <w:sz w:val="24"/>
                <w:szCs w:val="24"/>
                <w:lang w:val="en-US" w:eastAsia="zh-CN"/>
              </w:rPr>
            </w:pPr>
            <w:r>
              <w:rPr>
                <w:rFonts w:hint="eastAsia"/>
                <w:color w:val="auto"/>
                <w:sz w:val="24"/>
                <w:szCs w:val="24"/>
                <w:lang w:val="en-US" w:eastAsia="zh-CN"/>
              </w:rPr>
              <w:t>⑤打标：在切割完成的桥毛坯表面刻印编号、图号、规格、批次标识，用于后续工序追溯、分拣、区分工件，防止混料。</w:t>
            </w:r>
          </w:p>
          <w:p w14:paraId="186B5E15">
            <w:pPr>
              <w:adjustRightInd w:val="0"/>
              <w:snapToGrid w:val="0"/>
              <w:spacing w:line="360" w:lineRule="auto"/>
              <w:ind w:firstLine="480" w:firstLineChars="200"/>
              <w:textAlignment w:val="baseline"/>
              <w:rPr>
                <w:rFonts w:hint="eastAsia"/>
                <w:color w:val="auto"/>
                <w:sz w:val="24"/>
                <w:szCs w:val="24"/>
                <w:lang w:val="en-US" w:eastAsia="zh-CN"/>
              </w:rPr>
            </w:pPr>
            <w:r>
              <w:rPr>
                <w:rFonts w:hint="eastAsia"/>
                <w:color w:val="auto"/>
                <w:sz w:val="24"/>
                <w:szCs w:val="24"/>
                <w:lang w:val="en-US" w:eastAsia="zh-CN"/>
              </w:rPr>
              <w:t>⑥抛丸：将工件送入抛丸设备，高速钢丸击打工件表面，去除钢板氧化皮、铁锈、油污，同时提升工件表面附着力。</w:t>
            </w:r>
          </w:p>
          <w:p w14:paraId="56CF567F">
            <w:pPr>
              <w:adjustRightInd w:val="0"/>
              <w:snapToGrid w:val="0"/>
              <w:spacing w:line="360" w:lineRule="auto"/>
              <w:ind w:firstLine="480" w:firstLineChars="200"/>
              <w:textAlignment w:val="baseline"/>
              <w:rPr>
                <w:rFonts w:hint="default" w:ascii="Times New Roman" w:hAnsi="Times New Roman" w:eastAsia="宋体" w:cs="Times New Roman"/>
                <w:b w:val="0"/>
                <w:bCs/>
                <w:color w:val="auto"/>
                <w:sz w:val="24"/>
                <w:highlight w:val="none"/>
                <w:lang w:eastAsia="zh-CN"/>
              </w:rPr>
            </w:pPr>
            <w:r>
              <w:rPr>
                <w:rFonts w:hint="eastAsia"/>
                <w:color w:val="auto"/>
                <w:sz w:val="24"/>
                <w:szCs w:val="24"/>
                <w:lang w:val="en-US" w:eastAsia="zh-CN"/>
              </w:rPr>
              <w:t>⑦入库：全部工序检验合格后，将桥毛坯件分类堆放、登记入库。</w:t>
            </w:r>
          </w:p>
          <w:p w14:paraId="5B2C8E95">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both"/>
              <w:rPr>
                <w:rFonts w:hint="default" w:ascii="Times New Roman" w:hAnsi="Times New Roman" w:cs="Times New Roman"/>
                <w:b/>
                <w:bCs/>
                <w:color w:val="auto"/>
                <w:sz w:val="24"/>
                <w:lang w:val="en-US" w:eastAsia="zh-CN"/>
              </w:rPr>
            </w:pPr>
            <w:r>
              <w:rPr>
                <w:rFonts w:hint="eastAsia" w:ascii="Times New Roman" w:hAnsi="Times New Roman" w:cs="Times New Roman"/>
                <w:b/>
                <w:bCs/>
                <w:color w:val="auto"/>
                <w:sz w:val="24"/>
                <w:lang w:val="en-US" w:eastAsia="zh-CN"/>
              </w:rPr>
              <w:t>（</w:t>
            </w:r>
            <w:r>
              <w:rPr>
                <w:rFonts w:hint="eastAsia" w:cs="Times New Roman"/>
                <w:b/>
                <w:bCs/>
                <w:color w:val="auto"/>
                <w:sz w:val="24"/>
                <w:lang w:val="en-US" w:eastAsia="zh-CN"/>
              </w:rPr>
              <w:t>3</w:t>
            </w:r>
            <w:r>
              <w:rPr>
                <w:rFonts w:hint="eastAsia" w:ascii="Times New Roman" w:hAnsi="Times New Roman" w:cs="Times New Roman"/>
                <w:b/>
                <w:bCs/>
                <w:color w:val="auto"/>
                <w:sz w:val="24"/>
                <w:lang w:val="en-US" w:eastAsia="zh-CN"/>
              </w:rPr>
              <w:t>）产污环节</w:t>
            </w:r>
          </w:p>
          <w:p w14:paraId="6ED644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9"/>
              <w:rPr>
                <w:rFonts w:hint="default" w:ascii="Times New Roman" w:hAnsi="Times New Roman"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根据</w:t>
            </w:r>
            <w:r>
              <w:rPr>
                <w:rFonts w:hint="eastAsia" w:ascii="Times New Roman" w:hAnsi="Times New Roman" w:cs="Times New Roman"/>
                <w:b w:val="0"/>
                <w:bCs/>
                <w:color w:val="auto"/>
                <w:sz w:val="24"/>
                <w:szCs w:val="24"/>
                <w:lang w:val="en-US" w:eastAsia="zh-CN"/>
              </w:rPr>
              <w:t>各生产线</w:t>
            </w:r>
            <w:r>
              <w:rPr>
                <w:rFonts w:hint="default" w:ascii="Times New Roman" w:hAnsi="Times New Roman" w:cs="Times New Roman"/>
                <w:b w:val="0"/>
                <w:bCs/>
                <w:color w:val="auto"/>
                <w:sz w:val="24"/>
                <w:szCs w:val="24"/>
                <w:lang w:val="en-US" w:eastAsia="zh-CN"/>
              </w:rPr>
              <w:t>生产工艺流程，本项目生产过程中主要的产污环节见下表。</w:t>
            </w:r>
          </w:p>
          <w:p w14:paraId="79732CDA">
            <w:pPr>
              <w:keepNext w:val="0"/>
              <w:keepLines w:val="0"/>
              <w:suppressLineNumbers w:val="0"/>
              <w:spacing w:before="101" w:beforeAutospacing="0" w:after="0" w:afterAutospacing="0" w:line="222" w:lineRule="auto"/>
              <w:ind w:left="0" w:right="0"/>
              <w:jc w:val="center"/>
              <w:rPr>
                <w:rFonts w:hint="default" w:ascii="Times New Roman" w:hAnsi="Times New Roman" w:eastAsia="宋体" w:cs="Times New Roman"/>
                <w:b/>
                <w:bCs/>
                <w:color w:val="auto"/>
                <w:spacing w:val="8"/>
                <w:sz w:val="21"/>
                <w:szCs w:val="21"/>
                <w:highlight w:val="none"/>
                <w:lang w:val="en-US" w:eastAsia="zh-CN"/>
              </w:rPr>
            </w:pPr>
            <w:r>
              <w:rPr>
                <w:rFonts w:hint="default" w:ascii="Times New Roman" w:hAnsi="Times New Roman" w:eastAsia="宋体" w:cs="Times New Roman"/>
                <w:b/>
                <w:bCs/>
                <w:color w:val="auto"/>
                <w:spacing w:val="8"/>
                <w:sz w:val="21"/>
                <w:szCs w:val="21"/>
                <w:highlight w:val="none"/>
                <w:lang w:val="en-US" w:eastAsia="zh-CN"/>
              </w:rPr>
              <w:t>表2</w:t>
            </w:r>
            <w:r>
              <w:rPr>
                <w:rFonts w:hint="eastAsia" w:cs="Times New Roman"/>
                <w:b/>
                <w:bCs/>
                <w:color w:val="auto"/>
                <w:spacing w:val="8"/>
                <w:sz w:val="21"/>
                <w:szCs w:val="21"/>
                <w:highlight w:val="none"/>
                <w:lang w:val="en-US" w:eastAsia="zh-CN"/>
              </w:rPr>
              <w:t xml:space="preserve">-6  </w:t>
            </w:r>
            <w:r>
              <w:rPr>
                <w:rFonts w:hint="default" w:ascii="Times New Roman" w:hAnsi="Times New Roman" w:eastAsia="宋体" w:cs="Times New Roman"/>
                <w:b/>
                <w:bCs/>
                <w:color w:val="auto"/>
                <w:spacing w:val="8"/>
                <w:sz w:val="21"/>
                <w:szCs w:val="21"/>
                <w:highlight w:val="none"/>
                <w:lang w:val="en-US" w:eastAsia="zh-CN"/>
              </w:rPr>
              <w:t>项目运营期产污环节一览表</w:t>
            </w:r>
          </w:p>
          <w:tbl>
            <w:tblPr>
              <w:tblStyle w:val="9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97"/>
              <w:gridCol w:w="2172"/>
              <w:gridCol w:w="2065"/>
              <w:gridCol w:w="2734"/>
            </w:tblGrid>
            <w:tr w14:paraId="331362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tcBorders>
                    <w:tl2br w:val="nil"/>
                    <w:tr2bl w:val="nil"/>
                  </w:tcBorders>
                  <w:noWrap w:val="0"/>
                  <w:vAlign w:val="center"/>
                </w:tcPr>
                <w:p w14:paraId="1AEB48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pacing w:val="-2"/>
                      <w:sz w:val="21"/>
                      <w:szCs w:val="21"/>
                      <w:highlight w:val="none"/>
                      <w:vertAlign w:val="baseline"/>
                      <w:lang w:eastAsia="zh-CN"/>
                    </w:rPr>
                  </w:pPr>
                  <w:r>
                    <w:rPr>
                      <w:rFonts w:hint="default" w:ascii="Times New Roman" w:hAnsi="Times New Roman" w:cs="Times New Roman"/>
                      <w:b/>
                      <w:bCs/>
                      <w:color w:val="auto"/>
                      <w:spacing w:val="-2"/>
                      <w:sz w:val="21"/>
                      <w:szCs w:val="21"/>
                      <w:highlight w:val="none"/>
                      <w:vertAlign w:val="baseline"/>
                      <w:lang w:eastAsia="zh-CN"/>
                    </w:rPr>
                    <w:t>类别</w:t>
                  </w:r>
                </w:p>
              </w:tc>
              <w:tc>
                <w:tcPr>
                  <w:tcW w:w="1416" w:type="pct"/>
                  <w:tcBorders>
                    <w:tl2br w:val="nil"/>
                    <w:tr2bl w:val="nil"/>
                  </w:tcBorders>
                  <w:noWrap w:val="0"/>
                  <w:vAlign w:val="center"/>
                </w:tcPr>
                <w:p w14:paraId="2BA317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pacing w:val="-2"/>
                      <w:sz w:val="21"/>
                      <w:szCs w:val="21"/>
                      <w:highlight w:val="none"/>
                      <w:vertAlign w:val="baseline"/>
                      <w:lang w:eastAsia="zh-CN"/>
                    </w:rPr>
                  </w:pPr>
                  <w:r>
                    <w:rPr>
                      <w:rFonts w:hint="default" w:ascii="Times New Roman" w:hAnsi="Times New Roman" w:cs="Times New Roman"/>
                      <w:b/>
                      <w:bCs/>
                      <w:color w:val="auto"/>
                      <w:spacing w:val="-2"/>
                      <w:sz w:val="21"/>
                      <w:szCs w:val="21"/>
                      <w:highlight w:val="none"/>
                      <w:vertAlign w:val="baseline"/>
                      <w:lang w:eastAsia="zh-CN"/>
                    </w:rPr>
                    <w:t>产污</w:t>
                  </w:r>
                  <w:r>
                    <w:rPr>
                      <w:rFonts w:hint="eastAsia" w:ascii="Times New Roman" w:hAnsi="Times New Roman" w:cs="Times New Roman"/>
                      <w:b/>
                      <w:bCs/>
                      <w:color w:val="auto"/>
                      <w:spacing w:val="-2"/>
                      <w:sz w:val="21"/>
                      <w:szCs w:val="21"/>
                      <w:highlight w:val="none"/>
                      <w:vertAlign w:val="baseline"/>
                      <w:lang w:val="en-US" w:eastAsia="zh-CN"/>
                    </w:rPr>
                    <w:t>环节</w:t>
                  </w:r>
                </w:p>
              </w:tc>
              <w:tc>
                <w:tcPr>
                  <w:tcW w:w="1346" w:type="pct"/>
                  <w:tcBorders>
                    <w:tl2br w:val="nil"/>
                    <w:tr2bl w:val="nil"/>
                  </w:tcBorders>
                  <w:noWrap w:val="0"/>
                  <w:vAlign w:val="center"/>
                </w:tcPr>
                <w:p w14:paraId="1B948F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pacing w:val="-2"/>
                      <w:sz w:val="21"/>
                      <w:szCs w:val="21"/>
                      <w:highlight w:val="none"/>
                      <w:vertAlign w:val="baseline"/>
                      <w:lang w:val="en-US" w:eastAsia="zh-CN"/>
                    </w:rPr>
                  </w:pPr>
                  <w:r>
                    <w:rPr>
                      <w:rFonts w:hint="default" w:ascii="Times New Roman" w:hAnsi="Times New Roman" w:cs="Times New Roman"/>
                      <w:b/>
                      <w:bCs/>
                      <w:color w:val="auto"/>
                      <w:spacing w:val="-2"/>
                      <w:sz w:val="21"/>
                      <w:szCs w:val="21"/>
                      <w:highlight w:val="none"/>
                      <w:vertAlign w:val="baseline"/>
                      <w:lang w:eastAsia="zh-CN"/>
                    </w:rPr>
                    <w:t>污染物</w:t>
                  </w:r>
                  <w:r>
                    <w:rPr>
                      <w:rFonts w:hint="eastAsia" w:ascii="Times New Roman" w:hAnsi="Times New Roman" w:cs="Times New Roman"/>
                      <w:b/>
                      <w:bCs/>
                      <w:color w:val="auto"/>
                      <w:spacing w:val="-2"/>
                      <w:sz w:val="21"/>
                      <w:szCs w:val="21"/>
                      <w:highlight w:val="none"/>
                      <w:vertAlign w:val="baseline"/>
                      <w:lang w:val="en-US" w:eastAsia="zh-CN"/>
                    </w:rPr>
                    <w:t>类型</w:t>
                  </w:r>
                </w:p>
              </w:tc>
              <w:tc>
                <w:tcPr>
                  <w:tcW w:w="1782" w:type="pct"/>
                  <w:tcBorders>
                    <w:tl2br w:val="nil"/>
                    <w:tr2bl w:val="nil"/>
                  </w:tcBorders>
                  <w:noWrap w:val="0"/>
                  <w:vAlign w:val="center"/>
                </w:tcPr>
                <w:p w14:paraId="06568F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pacing w:val="-2"/>
                      <w:sz w:val="21"/>
                      <w:szCs w:val="21"/>
                      <w:highlight w:val="none"/>
                      <w:vertAlign w:val="baseline"/>
                      <w:lang w:val="en-US" w:eastAsia="zh-CN"/>
                    </w:rPr>
                  </w:pPr>
                  <w:r>
                    <w:rPr>
                      <w:rFonts w:hint="eastAsia" w:ascii="Times New Roman" w:hAnsi="Times New Roman" w:cs="Times New Roman"/>
                      <w:b/>
                      <w:bCs/>
                      <w:color w:val="auto"/>
                      <w:spacing w:val="-2"/>
                      <w:sz w:val="21"/>
                      <w:szCs w:val="21"/>
                      <w:highlight w:val="none"/>
                      <w:vertAlign w:val="baseline"/>
                      <w:lang w:val="en-US" w:eastAsia="zh-CN"/>
                    </w:rPr>
                    <w:t>污染因子</w:t>
                  </w:r>
                </w:p>
              </w:tc>
            </w:tr>
            <w:tr w14:paraId="11084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vMerge w:val="restart"/>
                  <w:tcBorders>
                    <w:tl2br w:val="nil"/>
                    <w:tr2bl w:val="nil"/>
                  </w:tcBorders>
                  <w:noWrap w:val="0"/>
                  <w:vAlign w:val="center"/>
                </w:tcPr>
                <w:p w14:paraId="1467B1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eastAsia="zh-CN"/>
                    </w:rPr>
                  </w:pPr>
                  <w:r>
                    <w:rPr>
                      <w:rFonts w:hint="default" w:ascii="Times New Roman" w:hAnsi="Times New Roman" w:cs="Times New Roman"/>
                      <w:b w:val="0"/>
                      <w:bCs w:val="0"/>
                      <w:color w:val="auto"/>
                      <w:spacing w:val="-2"/>
                      <w:sz w:val="21"/>
                      <w:szCs w:val="21"/>
                      <w:highlight w:val="none"/>
                      <w:vertAlign w:val="baseline"/>
                      <w:lang w:val="en-US" w:eastAsia="zh-CN"/>
                    </w:rPr>
                    <w:t>废气</w:t>
                  </w:r>
                </w:p>
              </w:tc>
              <w:tc>
                <w:tcPr>
                  <w:tcW w:w="1416" w:type="pct"/>
                  <w:vMerge w:val="restart"/>
                  <w:tcBorders>
                    <w:tl2br w:val="nil"/>
                    <w:tr2bl w:val="nil"/>
                  </w:tcBorders>
                  <w:noWrap w:val="0"/>
                  <w:vAlign w:val="center"/>
                </w:tcPr>
                <w:p w14:paraId="2AA75B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机加工</w:t>
                  </w:r>
                  <w:r>
                    <w:rPr>
                      <w:rFonts w:hint="eastAsia" w:ascii="Times New Roman" w:hAnsi="Times New Roman" w:cs="Times New Roman"/>
                      <w:b w:val="0"/>
                      <w:bCs w:val="0"/>
                      <w:color w:val="auto"/>
                      <w:spacing w:val="-2"/>
                      <w:sz w:val="21"/>
                      <w:szCs w:val="21"/>
                      <w:highlight w:val="none"/>
                      <w:vertAlign w:val="baseline"/>
                      <w:lang w:val="en-US" w:eastAsia="zh-CN"/>
                    </w:rPr>
                    <w:t>生产线</w:t>
                  </w:r>
                </w:p>
              </w:tc>
              <w:tc>
                <w:tcPr>
                  <w:tcW w:w="1346" w:type="pct"/>
                  <w:tcBorders>
                    <w:tl2br w:val="nil"/>
                    <w:tr2bl w:val="nil"/>
                  </w:tcBorders>
                  <w:noWrap w:val="0"/>
                  <w:vAlign w:val="center"/>
                </w:tcPr>
                <w:p w14:paraId="211D2B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下料</w:t>
                  </w:r>
                  <w:r>
                    <w:rPr>
                      <w:rFonts w:hint="eastAsia" w:ascii="Times New Roman" w:hAnsi="Times New Roman" w:cs="Times New Roman"/>
                      <w:b w:val="0"/>
                      <w:bCs w:val="0"/>
                      <w:color w:val="auto"/>
                      <w:spacing w:val="-2"/>
                      <w:sz w:val="21"/>
                      <w:szCs w:val="21"/>
                      <w:highlight w:val="none"/>
                      <w:vertAlign w:val="baseline"/>
                      <w:lang w:val="en-US" w:eastAsia="zh-CN"/>
                    </w:rPr>
                    <w:t>废气</w:t>
                  </w:r>
                </w:p>
              </w:tc>
              <w:tc>
                <w:tcPr>
                  <w:tcW w:w="1782" w:type="pct"/>
                  <w:tcBorders>
                    <w:tl2br w:val="nil"/>
                    <w:tr2bl w:val="nil"/>
                  </w:tcBorders>
                  <w:noWrap w:val="0"/>
                  <w:vAlign w:val="center"/>
                </w:tcPr>
                <w:p w14:paraId="1D7DDE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颗粒物</w:t>
                  </w:r>
                </w:p>
              </w:tc>
            </w:tr>
            <w:tr w14:paraId="540BED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vMerge w:val="continue"/>
                  <w:tcBorders>
                    <w:tl2br w:val="nil"/>
                    <w:tr2bl w:val="nil"/>
                  </w:tcBorders>
                  <w:noWrap w:val="0"/>
                  <w:vAlign w:val="center"/>
                </w:tcPr>
                <w:p w14:paraId="216B1D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p>
              </w:tc>
              <w:tc>
                <w:tcPr>
                  <w:tcW w:w="1416" w:type="pct"/>
                  <w:vMerge w:val="continue"/>
                  <w:tcBorders>
                    <w:tl2br w:val="nil"/>
                    <w:tr2bl w:val="nil"/>
                  </w:tcBorders>
                  <w:noWrap w:val="0"/>
                  <w:vAlign w:val="center"/>
                </w:tcPr>
                <w:p w14:paraId="79F5C4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p>
              </w:tc>
              <w:tc>
                <w:tcPr>
                  <w:tcW w:w="1346" w:type="pct"/>
                  <w:tcBorders>
                    <w:tl2br w:val="nil"/>
                    <w:tr2bl w:val="nil"/>
                  </w:tcBorders>
                  <w:noWrap w:val="0"/>
                  <w:vAlign w:val="center"/>
                </w:tcPr>
                <w:p w14:paraId="58FE33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抛丸废气</w:t>
                  </w:r>
                </w:p>
              </w:tc>
              <w:tc>
                <w:tcPr>
                  <w:tcW w:w="1782" w:type="pct"/>
                  <w:tcBorders>
                    <w:tl2br w:val="nil"/>
                    <w:tr2bl w:val="nil"/>
                  </w:tcBorders>
                  <w:noWrap w:val="0"/>
                  <w:vAlign w:val="center"/>
                </w:tcPr>
                <w:p w14:paraId="1814A3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颗粒物</w:t>
                  </w:r>
                </w:p>
              </w:tc>
            </w:tr>
            <w:tr w14:paraId="727E1C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vMerge w:val="continue"/>
                  <w:tcBorders>
                    <w:tl2br w:val="nil"/>
                    <w:tr2bl w:val="nil"/>
                  </w:tcBorders>
                  <w:noWrap w:val="0"/>
                  <w:vAlign w:val="center"/>
                </w:tcPr>
                <w:p w14:paraId="64F428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p>
              </w:tc>
              <w:tc>
                <w:tcPr>
                  <w:tcW w:w="1416" w:type="pct"/>
                  <w:vMerge w:val="continue"/>
                  <w:tcBorders>
                    <w:tl2br w:val="nil"/>
                    <w:tr2bl w:val="nil"/>
                  </w:tcBorders>
                  <w:noWrap w:val="0"/>
                  <w:vAlign w:val="center"/>
                </w:tcPr>
                <w:p w14:paraId="3514C4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p>
              </w:tc>
              <w:tc>
                <w:tcPr>
                  <w:tcW w:w="1346" w:type="pct"/>
                  <w:tcBorders>
                    <w:tl2br w:val="nil"/>
                    <w:tr2bl w:val="nil"/>
                  </w:tcBorders>
                  <w:noWrap w:val="0"/>
                  <w:vAlign w:val="center"/>
                </w:tcPr>
                <w:p w14:paraId="7F3C6F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焊接废气</w:t>
                  </w:r>
                </w:p>
              </w:tc>
              <w:tc>
                <w:tcPr>
                  <w:tcW w:w="1782" w:type="pct"/>
                  <w:tcBorders>
                    <w:tl2br w:val="nil"/>
                    <w:tr2bl w:val="nil"/>
                  </w:tcBorders>
                  <w:noWrap w:val="0"/>
                  <w:vAlign w:val="center"/>
                </w:tcPr>
                <w:p w14:paraId="4B1826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颗粒物</w:t>
                  </w:r>
                </w:p>
              </w:tc>
            </w:tr>
            <w:tr w14:paraId="58AA9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tcBorders>
                    <w:tl2br w:val="nil"/>
                    <w:tr2bl w:val="nil"/>
                  </w:tcBorders>
                  <w:noWrap w:val="0"/>
                  <w:vAlign w:val="center"/>
                </w:tcPr>
                <w:p w14:paraId="20D9ED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废水</w:t>
                  </w:r>
                </w:p>
              </w:tc>
              <w:tc>
                <w:tcPr>
                  <w:tcW w:w="1416" w:type="pct"/>
                  <w:tcBorders>
                    <w:tl2br w:val="nil"/>
                    <w:tr2bl w:val="nil"/>
                  </w:tcBorders>
                  <w:noWrap w:val="0"/>
                  <w:vAlign w:val="center"/>
                </w:tcPr>
                <w:p w14:paraId="637EF2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清洗工序</w:t>
                  </w:r>
                </w:p>
              </w:tc>
              <w:tc>
                <w:tcPr>
                  <w:tcW w:w="1346" w:type="pct"/>
                  <w:tcBorders>
                    <w:tl2br w:val="nil"/>
                    <w:tr2bl w:val="nil"/>
                  </w:tcBorders>
                  <w:noWrap w:val="0"/>
                  <w:vAlign w:val="center"/>
                </w:tcPr>
                <w:p w14:paraId="6C9976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清洗废水</w:t>
                  </w:r>
                </w:p>
              </w:tc>
              <w:tc>
                <w:tcPr>
                  <w:tcW w:w="1782" w:type="pct"/>
                  <w:tcBorders>
                    <w:tl2br w:val="nil"/>
                    <w:tr2bl w:val="nil"/>
                  </w:tcBorders>
                  <w:noWrap w:val="0"/>
                  <w:vAlign w:val="center"/>
                </w:tcPr>
                <w:p w14:paraId="4816BF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石油类、SS</w:t>
                  </w:r>
                </w:p>
              </w:tc>
            </w:tr>
            <w:tr w14:paraId="3271D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tcBorders>
                    <w:tl2br w:val="nil"/>
                    <w:tr2bl w:val="nil"/>
                  </w:tcBorders>
                  <w:noWrap w:val="0"/>
                  <w:vAlign w:val="center"/>
                </w:tcPr>
                <w:p w14:paraId="32E92D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default" w:ascii="Times New Roman" w:hAnsi="Times New Roman" w:cs="Times New Roman"/>
                      <w:b w:val="0"/>
                      <w:bCs w:val="0"/>
                      <w:color w:val="auto"/>
                      <w:spacing w:val="-2"/>
                      <w:sz w:val="21"/>
                      <w:szCs w:val="21"/>
                      <w:highlight w:val="none"/>
                      <w:vertAlign w:val="baseline"/>
                      <w:lang w:val="en-US" w:eastAsia="zh-CN"/>
                    </w:rPr>
                    <w:t>噪声</w:t>
                  </w:r>
                </w:p>
              </w:tc>
              <w:tc>
                <w:tcPr>
                  <w:tcW w:w="1416" w:type="pct"/>
                  <w:tcBorders>
                    <w:tl2br w:val="nil"/>
                    <w:tr2bl w:val="nil"/>
                  </w:tcBorders>
                  <w:noWrap w:val="0"/>
                  <w:vAlign w:val="center"/>
                </w:tcPr>
                <w:p w14:paraId="22DEA1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ascii="Times New Roman" w:hAnsi="Times New Roman" w:cs="Times New Roman"/>
                      <w:b w:val="0"/>
                      <w:bCs w:val="0"/>
                      <w:color w:val="auto"/>
                      <w:spacing w:val="-2"/>
                      <w:sz w:val="21"/>
                      <w:szCs w:val="21"/>
                      <w:highlight w:val="none"/>
                      <w:vertAlign w:val="baseline"/>
                      <w:lang w:val="en-US" w:eastAsia="zh-CN"/>
                    </w:rPr>
                    <w:t>生产设备</w:t>
                  </w:r>
                </w:p>
              </w:tc>
              <w:tc>
                <w:tcPr>
                  <w:tcW w:w="1346" w:type="pct"/>
                  <w:tcBorders>
                    <w:tl2br w:val="nil"/>
                    <w:tr2bl w:val="nil"/>
                  </w:tcBorders>
                  <w:noWrap w:val="0"/>
                  <w:vAlign w:val="center"/>
                </w:tcPr>
                <w:p w14:paraId="7F6008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default" w:ascii="Times New Roman" w:hAnsi="Times New Roman" w:cs="Times New Roman"/>
                      <w:b w:val="0"/>
                      <w:bCs w:val="0"/>
                      <w:color w:val="auto"/>
                      <w:spacing w:val="-2"/>
                      <w:sz w:val="21"/>
                      <w:szCs w:val="21"/>
                      <w:highlight w:val="none"/>
                      <w:vertAlign w:val="baseline"/>
                      <w:lang w:val="en-US" w:eastAsia="zh-CN"/>
                    </w:rPr>
                    <w:t>噪声</w:t>
                  </w:r>
                </w:p>
              </w:tc>
              <w:tc>
                <w:tcPr>
                  <w:tcW w:w="1782" w:type="pct"/>
                  <w:tcBorders>
                    <w:tl2br w:val="nil"/>
                    <w:tr2bl w:val="nil"/>
                  </w:tcBorders>
                  <w:noWrap w:val="0"/>
                  <w:vAlign w:val="center"/>
                </w:tcPr>
                <w:p w14:paraId="1D4B68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default" w:ascii="Times New Roman" w:hAnsi="Times New Roman" w:cs="Times New Roman"/>
                      <w:b w:val="0"/>
                      <w:bCs w:val="0"/>
                      <w:color w:val="auto"/>
                      <w:spacing w:val="-2"/>
                      <w:sz w:val="21"/>
                      <w:szCs w:val="21"/>
                      <w:highlight w:val="none"/>
                      <w:vertAlign w:val="baseline"/>
                      <w:lang w:val="en-US" w:eastAsia="zh-CN"/>
                    </w:rPr>
                    <w:t>Leq（A）</w:t>
                  </w:r>
                </w:p>
              </w:tc>
            </w:tr>
            <w:tr w14:paraId="1B36E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vMerge w:val="restart"/>
                  <w:tcBorders>
                    <w:tl2br w:val="nil"/>
                    <w:tr2bl w:val="nil"/>
                  </w:tcBorders>
                  <w:noWrap w:val="0"/>
                  <w:vAlign w:val="center"/>
                </w:tcPr>
                <w:p w14:paraId="6377B2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default" w:ascii="Times New Roman" w:hAnsi="Times New Roman" w:cs="Times New Roman"/>
                      <w:b w:val="0"/>
                      <w:bCs w:val="0"/>
                      <w:color w:val="auto"/>
                      <w:spacing w:val="-2"/>
                      <w:sz w:val="21"/>
                      <w:szCs w:val="21"/>
                      <w:highlight w:val="none"/>
                      <w:vertAlign w:val="baseline"/>
                      <w:lang w:val="en-US" w:eastAsia="zh-CN"/>
                    </w:rPr>
                    <w:t>固体</w:t>
                  </w:r>
                </w:p>
                <w:p w14:paraId="17E0D2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default" w:ascii="Times New Roman" w:hAnsi="Times New Roman" w:cs="Times New Roman"/>
                      <w:b w:val="0"/>
                      <w:bCs w:val="0"/>
                      <w:color w:val="auto"/>
                      <w:spacing w:val="-2"/>
                      <w:sz w:val="21"/>
                      <w:szCs w:val="21"/>
                      <w:highlight w:val="none"/>
                      <w:vertAlign w:val="baseline"/>
                      <w:lang w:val="en-US" w:eastAsia="zh-CN"/>
                    </w:rPr>
                    <w:t>废物</w:t>
                  </w:r>
                </w:p>
              </w:tc>
              <w:tc>
                <w:tcPr>
                  <w:tcW w:w="1416" w:type="pct"/>
                  <w:vMerge w:val="restart"/>
                  <w:tcBorders>
                    <w:tl2br w:val="nil"/>
                    <w:tr2bl w:val="nil"/>
                  </w:tcBorders>
                  <w:noWrap w:val="0"/>
                  <w:vAlign w:val="center"/>
                </w:tcPr>
                <w:p w14:paraId="68CCF2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r>
                    <w:rPr>
                      <w:rFonts w:hint="eastAsia" w:cs="Times New Roman"/>
                      <w:b w:val="0"/>
                      <w:bCs w:val="0"/>
                      <w:color w:val="auto"/>
                      <w:spacing w:val="-2"/>
                      <w:sz w:val="21"/>
                      <w:szCs w:val="21"/>
                      <w:highlight w:val="none"/>
                      <w:vertAlign w:val="baseline"/>
                      <w:lang w:val="en-US" w:eastAsia="zh-CN"/>
                    </w:rPr>
                    <w:t>汽车零部件加工</w:t>
                  </w:r>
                  <w:r>
                    <w:rPr>
                      <w:rFonts w:hint="eastAsia" w:ascii="Times New Roman" w:hAnsi="Times New Roman" w:cs="Times New Roman"/>
                      <w:b w:val="0"/>
                      <w:bCs w:val="0"/>
                      <w:color w:val="auto"/>
                      <w:spacing w:val="-2"/>
                      <w:sz w:val="21"/>
                      <w:szCs w:val="21"/>
                      <w:highlight w:val="none"/>
                      <w:vertAlign w:val="baseline"/>
                      <w:lang w:val="en-US" w:eastAsia="zh-CN"/>
                    </w:rPr>
                    <w:t>生产线</w:t>
                  </w:r>
                </w:p>
              </w:tc>
              <w:tc>
                <w:tcPr>
                  <w:tcW w:w="1346" w:type="pct"/>
                  <w:tcBorders>
                    <w:tl2br w:val="nil"/>
                    <w:tr2bl w:val="nil"/>
                  </w:tcBorders>
                  <w:shd w:val="clear" w:color="auto" w:fill="auto"/>
                  <w:noWrap w:val="0"/>
                  <w:vAlign w:val="center"/>
                </w:tcPr>
                <w:p w14:paraId="19D89C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pacing w:val="-2"/>
                      <w:kern w:val="2"/>
                      <w:sz w:val="21"/>
                      <w:szCs w:val="21"/>
                      <w:highlight w:val="none"/>
                      <w:vertAlign w:val="baseline"/>
                      <w:lang w:val="en-US" w:eastAsia="zh-CN" w:bidi="ar-SA"/>
                    </w:rPr>
                  </w:pPr>
                  <w:r>
                    <w:rPr>
                      <w:rFonts w:hint="eastAsia" w:cs="Times New Roman"/>
                      <w:b w:val="0"/>
                      <w:bCs w:val="0"/>
                      <w:color w:val="auto"/>
                      <w:spacing w:val="-2"/>
                      <w:sz w:val="21"/>
                      <w:szCs w:val="21"/>
                      <w:highlight w:val="none"/>
                      <w:vertAlign w:val="baseline"/>
                      <w:lang w:val="en-US" w:eastAsia="zh-CN"/>
                    </w:rPr>
                    <w:t>一般固废</w:t>
                  </w:r>
                </w:p>
              </w:tc>
              <w:tc>
                <w:tcPr>
                  <w:tcW w:w="1782" w:type="pct"/>
                  <w:tcBorders>
                    <w:tl2br w:val="nil"/>
                    <w:tr2bl w:val="nil"/>
                  </w:tcBorders>
                  <w:shd w:val="clear" w:color="auto" w:fill="auto"/>
                  <w:noWrap w:val="0"/>
                  <w:vAlign w:val="center"/>
                </w:tcPr>
                <w:p w14:paraId="0837CB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pacing w:val="-2"/>
                      <w:kern w:val="2"/>
                      <w:sz w:val="21"/>
                      <w:szCs w:val="21"/>
                      <w:highlight w:val="none"/>
                      <w:vertAlign w:val="baseline"/>
                      <w:lang w:val="en-US" w:eastAsia="zh-CN" w:bidi="ar-SA"/>
                    </w:rPr>
                  </w:pPr>
                  <w:r>
                    <w:rPr>
                      <w:rFonts w:hint="eastAsia" w:cs="Times New Roman"/>
                      <w:b w:val="0"/>
                      <w:bCs w:val="0"/>
                      <w:color w:val="auto"/>
                      <w:spacing w:val="-2"/>
                      <w:sz w:val="21"/>
                      <w:szCs w:val="21"/>
                      <w:highlight w:val="none"/>
                      <w:vertAlign w:val="baseline"/>
                      <w:lang w:val="en-US" w:eastAsia="zh-CN"/>
                    </w:rPr>
                    <w:t>下脚料及不合格品、废焊条、回收粉尘、废钢丸等</w:t>
                  </w:r>
                </w:p>
              </w:tc>
            </w:tr>
            <w:tr w14:paraId="6D520D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454" w:type="pct"/>
                  <w:vMerge w:val="continue"/>
                  <w:tcBorders>
                    <w:tl2br w:val="nil"/>
                    <w:tr2bl w:val="nil"/>
                  </w:tcBorders>
                  <w:noWrap w:val="0"/>
                  <w:vAlign w:val="center"/>
                </w:tcPr>
                <w:p w14:paraId="7A07C0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p>
              </w:tc>
              <w:tc>
                <w:tcPr>
                  <w:tcW w:w="1416" w:type="pct"/>
                  <w:vMerge w:val="continue"/>
                  <w:tcBorders>
                    <w:tl2br w:val="nil"/>
                    <w:tr2bl w:val="nil"/>
                  </w:tcBorders>
                  <w:noWrap w:val="0"/>
                  <w:vAlign w:val="center"/>
                </w:tcPr>
                <w:p w14:paraId="476039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pacing w:val="-2"/>
                      <w:sz w:val="21"/>
                      <w:szCs w:val="21"/>
                      <w:highlight w:val="none"/>
                      <w:vertAlign w:val="baseline"/>
                      <w:lang w:val="en-US" w:eastAsia="zh-CN"/>
                    </w:rPr>
                  </w:pPr>
                </w:p>
              </w:tc>
              <w:tc>
                <w:tcPr>
                  <w:tcW w:w="1346" w:type="pct"/>
                  <w:tcBorders>
                    <w:tl2br w:val="nil"/>
                    <w:tr2bl w:val="nil"/>
                  </w:tcBorders>
                  <w:shd w:val="clear" w:color="auto" w:fill="auto"/>
                  <w:noWrap w:val="0"/>
                  <w:vAlign w:val="center"/>
                </w:tcPr>
                <w:p w14:paraId="428A31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pacing w:val="-2"/>
                      <w:kern w:val="2"/>
                      <w:sz w:val="21"/>
                      <w:szCs w:val="21"/>
                      <w:highlight w:val="none"/>
                      <w:vertAlign w:val="baseline"/>
                      <w:lang w:val="en-US" w:eastAsia="zh-CN" w:bidi="ar-SA"/>
                    </w:rPr>
                  </w:pPr>
                  <w:r>
                    <w:rPr>
                      <w:rFonts w:hint="eastAsia" w:ascii="Times New Roman" w:hAnsi="Times New Roman" w:cs="Times New Roman"/>
                      <w:b w:val="0"/>
                      <w:bCs w:val="0"/>
                      <w:color w:val="auto"/>
                      <w:spacing w:val="-2"/>
                      <w:sz w:val="21"/>
                      <w:szCs w:val="21"/>
                      <w:highlight w:val="none"/>
                      <w:vertAlign w:val="baseline"/>
                      <w:lang w:val="en-US" w:eastAsia="zh-CN"/>
                    </w:rPr>
                    <w:t>危险废物</w:t>
                  </w:r>
                </w:p>
              </w:tc>
              <w:tc>
                <w:tcPr>
                  <w:tcW w:w="1782" w:type="pct"/>
                  <w:tcBorders>
                    <w:tl2br w:val="nil"/>
                    <w:tr2bl w:val="nil"/>
                  </w:tcBorders>
                  <w:shd w:val="clear" w:color="auto" w:fill="auto"/>
                  <w:noWrap w:val="0"/>
                  <w:vAlign w:val="center"/>
                </w:tcPr>
                <w:p w14:paraId="4EB760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pacing w:val="-2"/>
                      <w:kern w:val="2"/>
                      <w:sz w:val="21"/>
                      <w:szCs w:val="21"/>
                      <w:highlight w:val="none"/>
                      <w:vertAlign w:val="baseline"/>
                      <w:lang w:val="en-US" w:eastAsia="zh-CN" w:bidi="ar-SA"/>
                    </w:rPr>
                  </w:pPr>
                  <w:r>
                    <w:rPr>
                      <w:rFonts w:hint="eastAsia" w:cs="Times New Roman"/>
                      <w:b w:val="0"/>
                      <w:bCs w:val="0"/>
                      <w:color w:val="auto"/>
                      <w:spacing w:val="-2"/>
                      <w:sz w:val="21"/>
                      <w:szCs w:val="21"/>
                      <w:highlight w:val="none"/>
                      <w:vertAlign w:val="baseline"/>
                      <w:lang w:val="en-US" w:eastAsia="zh-CN"/>
                    </w:rPr>
                    <w:t>废液压油、废包装桶</w:t>
                  </w:r>
                </w:p>
              </w:tc>
            </w:tr>
          </w:tbl>
          <w:p w14:paraId="59791D65">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both"/>
              <w:rPr>
                <w:rFonts w:hint="default" w:cs="Times New Roman"/>
                <w:color w:val="auto"/>
                <w:sz w:val="24"/>
                <w:lang w:val="en-US" w:eastAsia="zh-CN"/>
              </w:rPr>
            </w:pPr>
          </w:p>
        </w:tc>
      </w:tr>
      <w:tr w14:paraId="706D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3" w:hRule="atLeast"/>
          <w:jc w:val="center"/>
        </w:trPr>
        <w:tc>
          <w:tcPr>
            <w:tcW w:w="636" w:type="dxa"/>
            <w:tcBorders>
              <w:tl2br w:val="nil"/>
              <w:tr2bl w:val="nil"/>
            </w:tcBorders>
            <w:noWrap w:val="0"/>
            <w:vAlign w:val="center"/>
          </w:tcPr>
          <w:p w14:paraId="54720309">
            <w:pPr>
              <w:adjustRightInd w:val="0"/>
              <w:snapToGrid w:val="0"/>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与项目有关的原有环境污染问题</w:t>
            </w:r>
          </w:p>
        </w:tc>
        <w:tc>
          <w:tcPr>
            <w:tcW w:w="7886" w:type="dxa"/>
            <w:tcBorders>
              <w:tl2br w:val="nil"/>
              <w:tr2bl w:val="nil"/>
            </w:tcBorders>
            <w:noWrap w:val="0"/>
            <w:vAlign w:val="center"/>
          </w:tcPr>
          <w:p w14:paraId="1197680C">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1、现有项目环保手续履行情况</w:t>
            </w:r>
          </w:p>
          <w:p w14:paraId="6417AC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（1）现有工程环评、验收手续</w:t>
            </w:r>
          </w:p>
          <w:p w14:paraId="25071A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岐山县华强工贸有限责任公司现有</w:t>
            </w:r>
            <w:r>
              <w:rPr>
                <w:rFonts w:hint="default" w:ascii="Times New Roman" w:hAnsi="Times New Roman" w:cs="Times New Roman"/>
                <w:color w:val="auto"/>
                <w:sz w:val="24"/>
                <w:szCs w:val="24"/>
                <w:lang w:val="en-US" w:eastAsia="zh-CN"/>
              </w:rPr>
              <w:t>环保手续流程。</w:t>
            </w:r>
          </w:p>
          <w:p w14:paraId="65BD3E8B">
            <w:pPr>
              <w:pStyle w:val="93"/>
              <w:keepNext w:val="0"/>
              <w:keepLines w:val="0"/>
              <w:pageBreakBefore w:val="0"/>
              <w:widowControl w:val="0"/>
              <w:kinsoku/>
              <w:wordWrap/>
              <w:overflowPunct/>
              <w:topLinePunct w:val="0"/>
              <w:autoSpaceDE/>
              <w:autoSpaceDN/>
              <w:bidi w:val="0"/>
              <w:adjustRightInd w:val="0"/>
              <w:snapToGrid/>
              <w:spacing w:after="0" w:line="240" w:lineRule="auto"/>
              <w:ind w:left="0" w:leftChars="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表2-</w:t>
            </w:r>
            <w:r>
              <w:rPr>
                <w:rFonts w:hint="eastAsia" w:cs="Times New Roman"/>
                <w:color w:val="auto"/>
                <w:szCs w:val="21"/>
                <w:lang w:val="en-US" w:eastAsia="zh-CN"/>
              </w:rPr>
              <w:t>7</w:t>
            </w:r>
            <w:r>
              <w:rPr>
                <w:rFonts w:hint="default" w:ascii="Times New Roman" w:hAnsi="Times New Roman" w:eastAsia="宋体" w:cs="Times New Roman"/>
                <w:color w:val="auto"/>
                <w:szCs w:val="21"/>
                <w:lang w:val="en-US" w:eastAsia="zh-CN"/>
              </w:rPr>
              <w:t xml:space="preserve">  现有工程环保手续情况表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321"/>
              <w:gridCol w:w="4280"/>
              <w:gridCol w:w="1422"/>
            </w:tblGrid>
            <w:tr w14:paraId="315DA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blHeader/>
              </w:trPr>
              <w:tc>
                <w:tcPr>
                  <w:tcW w:w="419" w:type="pct"/>
                  <w:tcBorders>
                    <w:tl2br w:val="nil"/>
                    <w:tr2bl w:val="nil"/>
                  </w:tcBorders>
                  <w:noWrap w:val="0"/>
                  <w:vAlign w:val="center"/>
                </w:tcPr>
                <w:p w14:paraId="6EA23086">
                  <w:pPr>
                    <w:widowControl/>
                    <w:jc w:val="center"/>
                    <w:rPr>
                      <w:rFonts w:hint="eastAsia" w:ascii="Times New Roman" w:hAnsi="Times New Roman" w:eastAsia="宋体" w:cs="Times New Roman"/>
                      <w:b/>
                      <w:color w:val="auto"/>
                      <w:kern w:val="0"/>
                      <w:szCs w:val="21"/>
                      <w:lang w:eastAsia="zh-CN"/>
                    </w:rPr>
                  </w:pPr>
                  <w:r>
                    <w:rPr>
                      <w:rFonts w:hint="eastAsia" w:ascii="Times New Roman" w:hAnsi="Times New Roman" w:cs="Times New Roman"/>
                      <w:b/>
                      <w:color w:val="auto"/>
                      <w:kern w:val="0"/>
                      <w:szCs w:val="21"/>
                      <w:lang w:eastAsia="zh-CN"/>
                    </w:rPr>
                    <w:t>厂区</w:t>
                  </w:r>
                </w:p>
              </w:tc>
              <w:tc>
                <w:tcPr>
                  <w:tcW w:w="861" w:type="pct"/>
                  <w:tcBorders>
                    <w:tl2br w:val="nil"/>
                    <w:tr2bl w:val="nil"/>
                  </w:tcBorders>
                  <w:noWrap w:val="0"/>
                  <w:vAlign w:val="center"/>
                </w:tcPr>
                <w:p w14:paraId="2DA16F14">
                  <w:pPr>
                    <w:widowControl/>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时间</w:t>
                  </w:r>
                </w:p>
              </w:tc>
              <w:tc>
                <w:tcPr>
                  <w:tcW w:w="2791" w:type="pct"/>
                  <w:tcBorders>
                    <w:tl2br w:val="nil"/>
                    <w:tr2bl w:val="nil"/>
                  </w:tcBorders>
                  <w:noWrap w:val="0"/>
                  <w:vAlign w:val="center"/>
                </w:tcPr>
                <w:p w14:paraId="40CD28B3">
                  <w:pPr>
                    <w:widowControl/>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环评/批复</w:t>
                  </w:r>
                </w:p>
              </w:tc>
              <w:tc>
                <w:tcPr>
                  <w:tcW w:w="927" w:type="pct"/>
                  <w:tcBorders>
                    <w:tl2br w:val="nil"/>
                    <w:tr2bl w:val="nil"/>
                  </w:tcBorders>
                  <w:noWrap w:val="0"/>
                  <w:vAlign w:val="center"/>
                </w:tcPr>
                <w:p w14:paraId="69041CF6">
                  <w:pPr>
                    <w:widowControl/>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建设内容及规模</w:t>
                  </w:r>
                </w:p>
              </w:tc>
            </w:tr>
            <w:tr w14:paraId="584B4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restart"/>
                  <w:tcBorders>
                    <w:tl2br w:val="nil"/>
                    <w:tr2bl w:val="nil"/>
                  </w:tcBorders>
                  <w:noWrap w:val="0"/>
                  <w:vAlign w:val="center"/>
                </w:tcPr>
                <w:p w14:paraId="79687973">
                  <w:pPr>
                    <w:widowControl/>
                    <w:jc w:val="center"/>
                    <w:rPr>
                      <w:rFonts w:hint="eastAsia" w:cs="Times New Roman"/>
                      <w:color w:val="0000FF"/>
                      <w:kern w:val="0"/>
                      <w:szCs w:val="21"/>
                      <w:lang w:val="en-US" w:eastAsia="zh-CN"/>
                    </w:rPr>
                  </w:pPr>
                  <w:r>
                    <w:rPr>
                      <w:rFonts w:hint="eastAsia" w:cs="Times New Roman"/>
                      <w:color w:val="0000FF"/>
                      <w:kern w:val="0"/>
                      <w:szCs w:val="21"/>
                      <w:lang w:val="en-US" w:eastAsia="zh-CN"/>
                    </w:rPr>
                    <w:t>老厂区</w:t>
                  </w:r>
                </w:p>
              </w:tc>
              <w:tc>
                <w:tcPr>
                  <w:tcW w:w="861" w:type="pct"/>
                  <w:tcBorders>
                    <w:tl2br w:val="nil"/>
                    <w:tr2bl w:val="nil"/>
                  </w:tcBorders>
                  <w:noWrap w:val="0"/>
                  <w:vAlign w:val="center"/>
                </w:tcPr>
                <w:p w14:paraId="42DCC3E8">
                  <w:pPr>
                    <w:widowControl/>
                    <w:jc w:val="center"/>
                    <w:rPr>
                      <w:rFonts w:hint="default" w:cs="Times New Roman"/>
                      <w:color w:val="0000FF"/>
                      <w:kern w:val="0"/>
                      <w:szCs w:val="21"/>
                      <w:lang w:val="en-US" w:eastAsia="zh-CN"/>
                    </w:rPr>
                  </w:pPr>
                  <w:r>
                    <w:rPr>
                      <w:rFonts w:hint="eastAsia" w:cs="Times New Roman"/>
                      <w:color w:val="0000FF"/>
                      <w:kern w:val="0"/>
                      <w:szCs w:val="21"/>
                      <w:lang w:val="en-US" w:eastAsia="zh-CN"/>
                    </w:rPr>
                    <w:t>2020年4月</w:t>
                  </w:r>
                </w:p>
              </w:tc>
              <w:tc>
                <w:tcPr>
                  <w:tcW w:w="2791" w:type="pct"/>
                  <w:tcBorders>
                    <w:tl2br w:val="nil"/>
                    <w:tr2bl w:val="nil"/>
                  </w:tcBorders>
                  <w:noWrap w:val="0"/>
                  <w:vAlign w:val="center"/>
                </w:tcPr>
                <w:p w14:paraId="1D351649">
                  <w:pPr>
                    <w:widowControl/>
                    <w:jc w:val="center"/>
                    <w:rPr>
                      <w:rFonts w:hint="eastAsia" w:ascii="Times New Roman" w:hAnsi="Times New Roman" w:cs="Times New Roman"/>
                      <w:color w:val="0000FF"/>
                      <w:kern w:val="0"/>
                      <w:szCs w:val="21"/>
                      <w:lang w:val="en-US" w:eastAsia="zh-CN"/>
                    </w:rPr>
                  </w:pPr>
                  <w:r>
                    <w:rPr>
                      <w:rFonts w:hint="default" w:ascii="Times New Roman" w:hAnsi="Times New Roman" w:cs="Times New Roman"/>
                      <w:color w:val="0000FF"/>
                      <w:kern w:val="0"/>
                      <w:szCs w:val="21"/>
                      <w:lang w:val="en-US" w:eastAsia="zh-CN"/>
                    </w:rPr>
                    <w:t>取得宝鸡市</w:t>
                  </w:r>
                  <w:r>
                    <w:rPr>
                      <w:rFonts w:hint="eastAsia" w:ascii="Times New Roman" w:hAnsi="Times New Roman" w:cs="Times New Roman"/>
                      <w:color w:val="0000FF"/>
                      <w:kern w:val="0"/>
                      <w:szCs w:val="21"/>
                      <w:lang w:val="en-US" w:eastAsia="zh-CN"/>
                    </w:rPr>
                    <w:t>生态环境局</w:t>
                  </w:r>
                  <w:r>
                    <w:rPr>
                      <w:rFonts w:hint="default" w:ascii="Times New Roman" w:hAnsi="Times New Roman" w:cs="Times New Roman"/>
                      <w:color w:val="0000FF"/>
                      <w:kern w:val="0"/>
                      <w:szCs w:val="21"/>
                      <w:lang w:val="en-US" w:eastAsia="zh-CN"/>
                    </w:rPr>
                    <w:t>岐山分局出具</w:t>
                  </w:r>
                  <w:r>
                    <w:rPr>
                      <w:rFonts w:hint="eastAsia" w:cs="Times New Roman"/>
                      <w:color w:val="0000FF"/>
                      <w:kern w:val="0"/>
                      <w:szCs w:val="21"/>
                      <w:lang w:val="en-US" w:eastAsia="zh-CN"/>
                    </w:rPr>
                    <w:t>的《岐山县华强工贸有限责任公司年加工30万辆份汽车零部件产能提升项目环境影响报告表》环评批复（宝环岐函〔2020〕48号）</w:t>
                  </w:r>
                </w:p>
              </w:tc>
              <w:tc>
                <w:tcPr>
                  <w:tcW w:w="927" w:type="pct"/>
                  <w:vMerge w:val="restart"/>
                  <w:tcBorders>
                    <w:tl2br w:val="nil"/>
                    <w:tr2bl w:val="nil"/>
                  </w:tcBorders>
                  <w:noWrap w:val="0"/>
                  <w:vAlign w:val="center"/>
                </w:tcPr>
                <w:p w14:paraId="04D6E1A9">
                  <w:pPr>
                    <w:widowControl/>
                    <w:jc w:val="center"/>
                    <w:rPr>
                      <w:rFonts w:hint="eastAsia" w:cs="Times New Roman"/>
                      <w:color w:val="auto"/>
                      <w:kern w:val="0"/>
                      <w:szCs w:val="21"/>
                      <w:lang w:eastAsia="zh-CN"/>
                    </w:rPr>
                  </w:pPr>
                  <w:r>
                    <w:rPr>
                      <w:rFonts w:hint="eastAsia" w:cs="Times New Roman"/>
                      <w:color w:val="0000FF"/>
                      <w:kern w:val="0"/>
                      <w:szCs w:val="21"/>
                      <w:lang w:val="en-US" w:eastAsia="zh-CN"/>
                    </w:rPr>
                    <w:t>年加工各类汽车零部件毛坯铸件15万件</w:t>
                  </w:r>
                </w:p>
              </w:tc>
            </w:tr>
            <w:tr w14:paraId="4C2A7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continue"/>
                  <w:tcBorders>
                    <w:tl2br w:val="nil"/>
                    <w:tr2bl w:val="nil"/>
                  </w:tcBorders>
                  <w:noWrap w:val="0"/>
                  <w:vAlign w:val="center"/>
                </w:tcPr>
                <w:p w14:paraId="1CCD0676">
                  <w:pPr>
                    <w:widowControl/>
                    <w:jc w:val="center"/>
                    <w:rPr>
                      <w:rFonts w:hint="eastAsia" w:cs="Times New Roman"/>
                      <w:color w:val="0000FF"/>
                      <w:kern w:val="0"/>
                      <w:szCs w:val="21"/>
                      <w:lang w:val="en-US" w:eastAsia="zh-CN"/>
                    </w:rPr>
                  </w:pPr>
                </w:p>
              </w:tc>
              <w:tc>
                <w:tcPr>
                  <w:tcW w:w="861" w:type="pct"/>
                  <w:tcBorders>
                    <w:tl2br w:val="nil"/>
                    <w:tr2bl w:val="nil"/>
                  </w:tcBorders>
                  <w:noWrap w:val="0"/>
                  <w:vAlign w:val="center"/>
                </w:tcPr>
                <w:p w14:paraId="15EFD7FB">
                  <w:pPr>
                    <w:widowControl/>
                    <w:jc w:val="center"/>
                    <w:rPr>
                      <w:rFonts w:hint="default" w:cs="Times New Roman"/>
                      <w:color w:val="0000FF"/>
                      <w:kern w:val="0"/>
                      <w:szCs w:val="21"/>
                      <w:lang w:val="en-US" w:eastAsia="zh-CN"/>
                    </w:rPr>
                  </w:pPr>
                  <w:r>
                    <w:rPr>
                      <w:rFonts w:hint="eastAsia" w:cs="Times New Roman"/>
                      <w:color w:val="0000FF"/>
                      <w:kern w:val="0"/>
                      <w:szCs w:val="21"/>
                      <w:lang w:val="en-US" w:eastAsia="zh-CN"/>
                    </w:rPr>
                    <w:t>2020年8月</w:t>
                  </w:r>
                </w:p>
              </w:tc>
              <w:tc>
                <w:tcPr>
                  <w:tcW w:w="2791" w:type="pct"/>
                  <w:tcBorders>
                    <w:tl2br w:val="nil"/>
                    <w:tr2bl w:val="nil"/>
                  </w:tcBorders>
                  <w:noWrap w:val="0"/>
                  <w:vAlign w:val="center"/>
                </w:tcPr>
                <w:p w14:paraId="6C1D45D0">
                  <w:pPr>
                    <w:widowControl/>
                    <w:jc w:val="center"/>
                    <w:rPr>
                      <w:rFonts w:hint="default" w:ascii="Times New Roman" w:hAnsi="Times New Roman" w:cs="Times New Roman"/>
                      <w:color w:val="0000FF"/>
                      <w:kern w:val="0"/>
                      <w:szCs w:val="21"/>
                      <w:lang w:val="en-US" w:eastAsia="zh-CN"/>
                    </w:rPr>
                  </w:pPr>
                  <w:r>
                    <w:rPr>
                      <w:rFonts w:hint="eastAsia" w:ascii="Times New Roman" w:hAnsi="Times New Roman" w:cs="Times New Roman"/>
                      <w:color w:val="0000FF"/>
                      <w:kern w:val="0"/>
                      <w:szCs w:val="21"/>
                      <w:lang w:eastAsia="zh-CN"/>
                    </w:rPr>
                    <w:t>岐山县华强工贸有限责任公司组织进行了竣工环保自主验收</w:t>
                  </w:r>
                </w:p>
              </w:tc>
              <w:tc>
                <w:tcPr>
                  <w:tcW w:w="927" w:type="pct"/>
                  <w:vMerge w:val="continue"/>
                  <w:tcBorders>
                    <w:tl2br w:val="nil"/>
                    <w:tr2bl w:val="nil"/>
                  </w:tcBorders>
                  <w:noWrap w:val="0"/>
                  <w:vAlign w:val="center"/>
                </w:tcPr>
                <w:p w14:paraId="69F19D0E">
                  <w:pPr>
                    <w:widowControl/>
                    <w:jc w:val="center"/>
                    <w:rPr>
                      <w:rFonts w:hint="eastAsia" w:cs="Times New Roman"/>
                      <w:color w:val="auto"/>
                      <w:kern w:val="0"/>
                      <w:szCs w:val="21"/>
                      <w:lang w:eastAsia="zh-CN"/>
                    </w:rPr>
                  </w:pPr>
                </w:p>
              </w:tc>
            </w:tr>
            <w:tr w14:paraId="7C9AD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restart"/>
                  <w:tcBorders>
                    <w:tl2br w:val="nil"/>
                    <w:tr2bl w:val="nil"/>
                  </w:tcBorders>
                  <w:noWrap w:val="0"/>
                  <w:vAlign w:val="center"/>
                </w:tcPr>
                <w:p w14:paraId="5DFEFE8D">
                  <w:pPr>
                    <w:widowControl/>
                    <w:jc w:val="center"/>
                    <w:rPr>
                      <w:rFonts w:hint="eastAsia" w:cs="Times New Roman"/>
                      <w:color w:val="auto"/>
                      <w:kern w:val="0"/>
                      <w:szCs w:val="21"/>
                      <w:lang w:val="en-US" w:eastAsia="zh-CN"/>
                    </w:rPr>
                  </w:pPr>
                  <w:r>
                    <w:rPr>
                      <w:rFonts w:hint="eastAsia" w:cs="Times New Roman"/>
                      <w:color w:val="auto"/>
                      <w:kern w:val="0"/>
                      <w:szCs w:val="21"/>
                      <w:lang w:val="en-US" w:eastAsia="zh-CN"/>
                    </w:rPr>
                    <w:t>新厂区</w:t>
                  </w:r>
                </w:p>
              </w:tc>
              <w:tc>
                <w:tcPr>
                  <w:tcW w:w="861" w:type="pct"/>
                  <w:tcBorders>
                    <w:tl2br w:val="nil"/>
                    <w:tr2bl w:val="nil"/>
                  </w:tcBorders>
                  <w:noWrap w:val="0"/>
                  <w:vAlign w:val="center"/>
                </w:tcPr>
                <w:p w14:paraId="465951EE">
                  <w:pPr>
                    <w:widowControl/>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2021年3月</w:t>
                  </w:r>
                </w:p>
              </w:tc>
              <w:tc>
                <w:tcPr>
                  <w:tcW w:w="2791" w:type="pct"/>
                  <w:tcBorders>
                    <w:tl2br w:val="nil"/>
                    <w:tr2bl w:val="nil"/>
                  </w:tcBorders>
                  <w:noWrap w:val="0"/>
                  <w:vAlign w:val="center"/>
                </w:tcPr>
                <w:p w14:paraId="56586A94">
                  <w:pPr>
                    <w:widowControl/>
                    <w:jc w:val="center"/>
                    <w:rPr>
                      <w:rFonts w:hint="default" w:ascii="Times New Roman" w:hAnsi="Times New Roman" w:cs="Times New Roman"/>
                      <w:color w:val="auto"/>
                      <w:kern w:val="0"/>
                      <w:szCs w:val="21"/>
                    </w:rPr>
                  </w:pPr>
                  <w:r>
                    <w:rPr>
                      <w:rFonts w:hint="eastAsia" w:ascii="Times New Roman" w:hAnsi="Times New Roman" w:cs="Times New Roman"/>
                      <w:color w:val="auto"/>
                      <w:kern w:val="0"/>
                      <w:szCs w:val="21"/>
                      <w:lang w:val="en-US" w:eastAsia="zh-CN"/>
                    </w:rPr>
                    <w:t>由环评单位</w:t>
                  </w:r>
                  <w:r>
                    <w:rPr>
                      <w:rFonts w:hint="default" w:ascii="Times New Roman" w:hAnsi="Times New Roman" w:cs="Times New Roman"/>
                      <w:color w:val="auto"/>
                      <w:kern w:val="0"/>
                      <w:szCs w:val="21"/>
                    </w:rPr>
                    <w:t>编制《</w:t>
                  </w:r>
                  <w:r>
                    <w:rPr>
                      <w:rFonts w:hint="default" w:ascii="Times New Roman" w:hAnsi="Times New Roman" w:cs="Times New Roman"/>
                      <w:color w:val="auto"/>
                      <w:kern w:val="0"/>
                      <w:szCs w:val="21"/>
                      <w:lang w:eastAsia="zh-CN"/>
                    </w:rPr>
                    <w:t>岐山县华强工贸有限责任公司年产6.5万吨汽车零部件生产线环保提升改造环境影响报告表</w:t>
                  </w:r>
                  <w:r>
                    <w:rPr>
                      <w:rFonts w:hint="default" w:ascii="Times New Roman" w:hAnsi="Times New Roman" w:cs="Times New Roman"/>
                      <w:color w:val="auto"/>
                      <w:kern w:val="0"/>
                      <w:szCs w:val="21"/>
                    </w:rPr>
                    <w:t>》</w:t>
                  </w:r>
                </w:p>
              </w:tc>
              <w:tc>
                <w:tcPr>
                  <w:tcW w:w="927" w:type="pct"/>
                  <w:vMerge w:val="restart"/>
                  <w:tcBorders>
                    <w:tl2br w:val="nil"/>
                    <w:tr2bl w:val="nil"/>
                  </w:tcBorders>
                  <w:noWrap w:val="0"/>
                  <w:vAlign w:val="center"/>
                </w:tcPr>
                <w:p w14:paraId="2B7FEDEE">
                  <w:pPr>
                    <w:widowControl/>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eastAsia="zh-CN"/>
                    </w:rPr>
                    <w:t>项目实际建设</w:t>
                  </w:r>
                  <w:r>
                    <w:rPr>
                      <w:rFonts w:hint="eastAsia" w:cs="Times New Roman"/>
                      <w:color w:val="auto"/>
                      <w:kern w:val="0"/>
                      <w:szCs w:val="21"/>
                      <w:lang w:val="en-US" w:eastAsia="zh-CN"/>
                    </w:rPr>
                    <w:t>1条</w:t>
                  </w:r>
                  <w:r>
                    <w:rPr>
                      <w:rFonts w:hint="default" w:ascii="Times New Roman" w:hAnsi="Times New Roman" w:eastAsia="宋体" w:cs="Times New Roman"/>
                      <w:color w:val="auto"/>
                      <w:spacing w:val="0"/>
                      <w:kern w:val="0"/>
                      <w:sz w:val="21"/>
                      <w:szCs w:val="21"/>
                      <w:lang w:val="en-US" w:eastAsia="zh-CN" w:bidi="ar-SA"/>
                    </w:rPr>
                    <w:t>潮模砂垂直铸造生产线，垂直铸造生产线年产变速箱上盖和后盖1.5万吨</w:t>
                  </w:r>
                </w:p>
              </w:tc>
            </w:tr>
            <w:tr w14:paraId="016DD6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continue"/>
                  <w:tcBorders>
                    <w:tl2br w:val="nil"/>
                    <w:tr2bl w:val="nil"/>
                  </w:tcBorders>
                  <w:noWrap w:val="0"/>
                  <w:vAlign w:val="center"/>
                </w:tcPr>
                <w:p w14:paraId="184866CC">
                  <w:pPr>
                    <w:widowControl/>
                    <w:jc w:val="center"/>
                    <w:rPr>
                      <w:rFonts w:hint="eastAsia" w:cs="Times New Roman"/>
                      <w:color w:val="auto"/>
                      <w:kern w:val="0"/>
                      <w:szCs w:val="21"/>
                      <w:lang w:val="en-US" w:eastAsia="zh-CN"/>
                    </w:rPr>
                  </w:pPr>
                </w:p>
              </w:tc>
              <w:tc>
                <w:tcPr>
                  <w:tcW w:w="861" w:type="pct"/>
                  <w:tcBorders>
                    <w:tl2br w:val="nil"/>
                    <w:tr2bl w:val="nil"/>
                  </w:tcBorders>
                  <w:noWrap w:val="0"/>
                  <w:vAlign w:val="center"/>
                </w:tcPr>
                <w:p w14:paraId="7A2054BF">
                  <w:pPr>
                    <w:widowControl/>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2021年3月29日</w:t>
                  </w:r>
                </w:p>
              </w:tc>
              <w:tc>
                <w:tcPr>
                  <w:tcW w:w="2791" w:type="pct"/>
                  <w:tcBorders>
                    <w:tl2br w:val="nil"/>
                    <w:tr2bl w:val="nil"/>
                  </w:tcBorders>
                  <w:noWrap w:val="0"/>
                  <w:vAlign w:val="center"/>
                </w:tcPr>
                <w:p w14:paraId="18E7093B">
                  <w:pPr>
                    <w:widowControl/>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lang w:val="en-US" w:eastAsia="zh-CN"/>
                    </w:rPr>
                    <w:t>取得宝鸡市</w:t>
                  </w:r>
                  <w:r>
                    <w:rPr>
                      <w:rFonts w:hint="eastAsia" w:ascii="Times New Roman" w:hAnsi="Times New Roman" w:cs="Times New Roman"/>
                      <w:color w:val="auto"/>
                      <w:kern w:val="0"/>
                      <w:szCs w:val="21"/>
                      <w:lang w:val="en-US" w:eastAsia="zh-CN"/>
                    </w:rPr>
                    <w:t>生态环境局</w:t>
                  </w:r>
                  <w:r>
                    <w:rPr>
                      <w:rFonts w:hint="default" w:ascii="Times New Roman" w:hAnsi="Times New Roman" w:cs="Times New Roman"/>
                      <w:color w:val="auto"/>
                      <w:kern w:val="0"/>
                      <w:szCs w:val="21"/>
                      <w:lang w:val="en-US" w:eastAsia="zh-CN"/>
                    </w:rPr>
                    <w:t>岐山分局出具</w:t>
                  </w:r>
                  <w:r>
                    <w:rPr>
                      <w:rFonts w:hint="eastAsia" w:cs="Times New Roman"/>
                      <w:color w:val="auto"/>
                      <w:kern w:val="0"/>
                      <w:szCs w:val="21"/>
                      <w:lang w:val="en-US" w:eastAsia="zh-CN"/>
                    </w:rPr>
                    <w:t>的</w:t>
                  </w:r>
                  <w:r>
                    <w:rPr>
                      <w:rFonts w:hint="default" w:ascii="Times New Roman" w:hAnsi="Times New Roman" w:cs="Times New Roman"/>
                      <w:color w:val="auto"/>
                      <w:kern w:val="0"/>
                      <w:szCs w:val="21"/>
                    </w:rPr>
                    <w:t>《</w:t>
                  </w:r>
                  <w:r>
                    <w:rPr>
                      <w:rFonts w:hint="default" w:ascii="Times New Roman" w:hAnsi="Times New Roman" w:cs="Times New Roman"/>
                      <w:color w:val="auto"/>
                      <w:kern w:val="0"/>
                      <w:szCs w:val="21"/>
                      <w:lang w:eastAsia="zh-CN"/>
                    </w:rPr>
                    <w:t>岐山县华强工贸有限责任公司年产6.5万吨汽车零部件生产线环保提升改造环境影响报告表</w:t>
                  </w:r>
                  <w:r>
                    <w:rPr>
                      <w:rFonts w:hint="default" w:ascii="Times New Roman" w:hAnsi="Times New Roman" w:cs="Times New Roman"/>
                      <w:color w:val="auto"/>
                      <w:kern w:val="0"/>
                      <w:szCs w:val="21"/>
                    </w:rPr>
                    <w:t>》</w:t>
                  </w:r>
                  <w:r>
                    <w:rPr>
                      <w:rFonts w:hint="default" w:ascii="Times New Roman" w:hAnsi="Times New Roman" w:cs="Times New Roman"/>
                      <w:color w:val="auto"/>
                      <w:kern w:val="0"/>
                      <w:szCs w:val="21"/>
                      <w:lang w:val="en-US" w:eastAsia="zh-CN"/>
                    </w:rPr>
                    <w:t>环评批复（宝环岐函</w:t>
                  </w:r>
                  <w:r>
                    <w:rPr>
                      <w:rFonts w:hint="eastAsia" w:cs="Times New Roman"/>
                      <w:color w:val="auto"/>
                      <w:kern w:val="0"/>
                      <w:szCs w:val="21"/>
                      <w:lang w:val="en-US" w:eastAsia="zh-CN"/>
                    </w:rPr>
                    <w:t>〔</w:t>
                  </w:r>
                  <w:r>
                    <w:rPr>
                      <w:rFonts w:hint="default" w:ascii="Times New Roman" w:hAnsi="Times New Roman" w:cs="Times New Roman"/>
                      <w:color w:val="auto"/>
                      <w:kern w:val="0"/>
                      <w:szCs w:val="21"/>
                      <w:lang w:val="en-US" w:eastAsia="zh-CN"/>
                    </w:rPr>
                    <w:t>20</w:t>
                  </w:r>
                  <w:r>
                    <w:rPr>
                      <w:rFonts w:hint="eastAsia" w:ascii="Times New Roman" w:hAnsi="Times New Roman" w:cs="Times New Roman"/>
                      <w:color w:val="auto"/>
                      <w:kern w:val="0"/>
                      <w:szCs w:val="21"/>
                      <w:lang w:val="en-US" w:eastAsia="zh-CN"/>
                    </w:rPr>
                    <w:t>21</w:t>
                  </w:r>
                  <w:r>
                    <w:rPr>
                      <w:rFonts w:hint="eastAsia" w:cs="Times New Roman"/>
                      <w:color w:val="auto"/>
                      <w:kern w:val="0"/>
                      <w:szCs w:val="21"/>
                      <w:lang w:val="en-US" w:eastAsia="zh-CN"/>
                    </w:rPr>
                    <w:t>〕</w:t>
                  </w:r>
                  <w:r>
                    <w:rPr>
                      <w:rFonts w:hint="eastAsia" w:ascii="Times New Roman" w:hAnsi="Times New Roman" w:cs="Times New Roman"/>
                      <w:color w:val="auto"/>
                      <w:kern w:val="0"/>
                      <w:szCs w:val="21"/>
                      <w:lang w:val="en-US" w:eastAsia="zh-CN"/>
                    </w:rPr>
                    <w:t>18</w:t>
                  </w:r>
                  <w:r>
                    <w:rPr>
                      <w:rFonts w:hint="default" w:ascii="Times New Roman" w:hAnsi="Times New Roman" w:cs="Times New Roman"/>
                      <w:color w:val="auto"/>
                      <w:kern w:val="0"/>
                      <w:szCs w:val="21"/>
                      <w:lang w:val="en-US" w:eastAsia="zh-CN"/>
                    </w:rPr>
                    <w:t>号）</w:t>
                  </w:r>
                </w:p>
              </w:tc>
              <w:tc>
                <w:tcPr>
                  <w:tcW w:w="927" w:type="pct"/>
                  <w:vMerge w:val="continue"/>
                  <w:tcBorders>
                    <w:tl2br w:val="nil"/>
                    <w:tr2bl w:val="nil"/>
                  </w:tcBorders>
                  <w:noWrap w:val="0"/>
                  <w:vAlign w:val="center"/>
                </w:tcPr>
                <w:p w14:paraId="71A20587">
                  <w:pPr>
                    <w:widowControl/>
                    <w:jc w:val="center"/>
                    <w:rPr>
                      <w:rFonts w:hint="default" w:ascii="Times New Roman" w:hAnsi="Times New Roman" w:cs="Times New Roman"/>
                      <w:color w:val="auto"/>
                      <w:kern w:val="0"/>
                      <w:szCs w:val="21"/>
                    </w:rPr>
                  </w:pPr>
                </w:p>
              </w:tc>
            </w:tr>
            <w:tr w14:paraId="3A2DA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continue"/>
                  <w:tcBorders>
                    <w:tl2br w:val="nil"/>
                    <w:tr2bl w:val="nil"/>
                  </w:tcBorders>
                  <w:noWrap w:val="0"/>
                  <w:vAlign w:val="center"/>
                </w:tcPr>
                <w:p w14:paraId="71C9E0DB">
                  <w:pPr>
                    <w:widowControl/>
                    <w:jc w:val="center"/>
                    <w:rPr>
                      <w:rFonts w:hint="eastAsia" w:cs="Times New Roman"/>
                      <w:color w:val="auto"/>
                      <w:kern w:val="0"/>
                      <w:szCs w:val="21"/>
                      <w:lang w:val="en-US" w:eastAsia="zh-CN"/>
                    </w:rPr>
                  </w:pPr>
                </w:p>
              </w:tc>
              <w:tc>
                <w:tcPr>
                  <w:tcW w:w="861" w:type="pct"/>
                  <w:tcBorders>
                    <w:tl2br w:val="nil"/>
                    <w:tr2bl w:val="nil"/>
                  </w:tcBorders>
                  <w:noWrap w:val="0"/>
                  <w:vAlign w:val="center"/>
                </w:tcPr>
                <w:p w14:paraId="585266A5">
                  <w:pPr>
                    <w:widowControl/>
                    <w:jc w:val="center"/>
                    <w:rPr>
                      <w:rFonts w:hint="default" w:cs="Times New Roman"/>
                      <w:color w:val="auto"/>
                      <w:kern w:val="0"/>
                      <w:szCs w:val="21"/>
                      <w:lang w:val="en-US" w:eastAsia="zh-CN"/>
                    </w:rPr>
                  </w:pPr>
                  <w:r>
                    <w:rPr>
                      <w:rFonts w:hint="eastAsia" w:cs="Times New Roman"/>
                      <w:color w:val="auto"/>
                      <w:kern w:val="0"/>
                      <w:szCs w:val="21"/>
                      <w:lang w:val="en-US" w:eastAsia="zh-CN"/>
                    </w:rPr>
                    <w:t>2023年6月</w:t>
                  </w:r>
                </w:p>
              </w:tc>
              <w:tc>
                <w:tcPr>
                  <w:tcW w:w="2791" w:type="pct"/>
                  <w:tcBorders>
                    <w:tl2br w:val="nil"/>
                    <w:tr2bl w:val="nil"/>
                  </w:tcBorders>
                  <w:noWrap w:val="0"/>
                  <w:vAlign w:val="center"/>
                </w:tcPr>
                <w:p w14:paraId="0B5C22E0">
                  <w:pPr>
                    <w:widowControl/>
                    <w:jc w:val="center"/>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eastAsia="zh-CN"/>
                    </w:rPr>
                    <w:t>岐山县华强工贸有限责任公司组织进行了竣工环保自主验收</w:t>
                  </w:r>
                </w:p>
              </w:tc>
              <w:tc>
                <w:tcPr>
                  <w:tcW w:w="927" w:type="pct"/>
                  <w:vMerge w:val="continue"/>
                  <w:tcBorders>
                    <w:tl2br w:val="nil"/>
                    <w:tr2bl w:val="nil"/>
                  </w:tcBorders>
                  <w:noWrap w:val="0"/>
                  <w:vAlign w:val="center"/>
                </w:tcPr>
                <w:p w14:paraId="19E38846">
                  <w:pPr>
                    <w:widowControl/>
                    <w:jc w:val="center"/>
                    <w:rPr>
                      <w:rFonts w:hint="default" w:ascii="Times New Roman" w:hAnsi="Times New Roman" w:cs="Times New Roman"/>
                      <w:color w:val="auto"/>
                      <w:kern w:val="0"/>
                      <w:szCs w:val="21"/>
                    </w:rPr>
                  </w:pPr>
                </w:p>
              </w:tc>
            </w:tr>
            <w:tr w14:paraId="0DCB8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9" w:type="pct"/>
                  <w:vMerge w:val="continue"/>
                  <w:tcBorders>
                    <w:tl2br w:val="nil"/>
                    <w:tr2bl w:val="nil"/>
                  </w:tcBorders>
                  <w:noWrap w:val="0"/>
                  <w:vAlign w:val="center"/>
                </w:tcPr>
                <w:p w14:paraId="6ED5C5C4">
                  <w:pPr>
                    <w:widowControl/>
                    <w:jc w:val="center"/>
                    <w:rPr>
                      <w:rFonts w:hint="eastAsia" w:cs="Times New Roman"/>
                      <w:color w:val="auto"/>
                      <w:kern w:val="0"/>
                      <w:szCs w:val="21"/>
                      <w:lang w:val="en-US" w:eastAsia="zh-CN"/>
                    </w:rPr>
                  </w:pPr>
                </w:p>
              </w:tc>
              <w:tc>
                <w:tcPr>
                  <w:tcW w:w="861" w:type="pct"/>
                  <w:tcBorders>
                    <w:tl2br w:val="nil"/>
                    <w:tr2bl w:val="nil"/>
                  </w:tcBorders>
                  <w:noWrap w:val="0"/>
                  <w:vAlign w:val="center"/>
                </w:tcPr>
                <w:p w14:paraId="370F6033">
                  <w:pPr>
                    <w:widowControl/>
                    <w:jc w:val="center"/>
                    <w:rPr>
                      <w:rFonts w:hint="default" w:cs="Times New Roman"/>
                      <w:color w:val="auto"/>
                      <w:kern w:val="0"/>
                      <w:szCs w:val="21"/>
                      <w:lang w:val="en-US" w:eastAsia="zh-CN"/>
                    </w:rPr>
                  </w:pPr>
                  <w:r>
                    <w:rPr>
                      <w:rFonts w:hint="eastAsia" w:cs="Times New Roman"/>
                      <w:color w:val="auto"/>
                      <w:kern w:val="0"/>
                      <w:szCs w:val="21"/>
                      <w:lang w:val="en-US" w:eastAsia="zh-CN"/>
                    </w:rPr>
                    <w:t>2026年9月</w:t>
                  </w:r>
                </w:p>
              </w:tc>
              <w:tc>
                <w:tcPr>
                  <w:tcW w:w="2791" w:type="pct"/>
                  <w:tcBorders>
                    <w:tl2br w:val="nil"/>
                    <w:tr2bl w:val="nil"/>
                  </w:tcBorders>
                  <w:noWrap w:val="0"/>
                  <w:vAlign w:val="center"/>
                </w:tcPr>
                <w:p w14:paraId="7A167A9B">
                  <w:pPr>
                    <w:widowControl/>
                    <w:jc w:val="center"/>
                    <w:rPr>
                      <w:rFonts w:hint="default" w:ascii="Times New Roman" w:hAnsi="Times New Roman" w:cs="Times New Roman"/>
                      <w:color w:val="auto"/>
                      <w:kern w:val="0"/>
                      <w:szCs w:val="21"/>
                      <w:lang w:val="en-US" w:eastAsia="zh-CN"/>
                    </w:rPr>
                  </w:pPr>
                  <w:r>
                    <w:rPr>
                      <w:rFonts w:hint="default" w:ascii="Times New Roman" w:hAnsi="Times New Roman" w:cs="Times New Roman"/>
                      <w:color w:val="auto"/>
                      <w:kern w:val="0"/>
                      <w:szCs w:val="21"/>
                      <w:lang w:eastAsia="zh-CN"/>
                    </w:rPr>
                    <w:t>岐山县华强工贸有限责任公司年产6.5万吨汽车零部件生产线环保提升改造</w:t>
                  </w:r>
                  <w:r>
                    <w:rPr>
                      <w:rFonts w:hint="eastAsia" w:ascii="Times New Roman" w:hAnsi="Times New Roman" w:cs="Times New Roman"/>
                      <w:color w:val="auto"/>
                      <w:kern w:val="0"/>
                      <w:szCs w:val="21"/>
                      <w:lang w:eastAsia="zh-CN"/>
                    </w:rPr>
                    <w:t>项目中</w:t>
                  </w:r>
                  <w:r>
                    <w:rPr>
                      <w:rFonts w:hint="eastAsia" w:cs="Times New Roman"/>
                      <w:color w:val="auto"/>
                      <w:kern w:val="0"/>
                      <w:szCs w:val="21"/>
                      <w:highlight w:val="none"/>
                      <w:lang w:val="en-US" w:eastAsia="zh-CN"/>
                    </w:rPr>
                    <w:t>3D打印铸造生产线正在调试验收中</w:t>
                  </w:r>
                </w:p>
              </w:tc>
              <w:tc>
                <w:tcPr>
                  <w:tcW w:w="927" w:type="pct"/>
                  <w:tcBorders>
                    <w:tl2br w:val="nil"/>
                    <w:tr2bl w:val="nil"/>
                  </w:tcBorders>
                  <w:noWrap w:val="0"/>
                  <w:vAlign w:val="center"/>
                </w:tcPr>
                <w:p w14:paraId="42AFB21B">
                  <w:pPr>
                    <w:widowControl/>
                    <w:jc w:val="center"/>
                    <w:rPr>
                      <w:rFonts w:hint="default" w:ascii="Times New Roman" w:hAnsi="Times New Roman" w:cs="Times New Roman"/>
                      <w:color w:val="auto"/>
                      <w:kern w:val="0"/>
                      <w:szCs w:val="21"/>
                    </w:rPr>
                  </w:pPr>
                  <w:r>
                    <w:rPr>
                      <w:rFonts w:hint="eastAsia" w:cs="Times New Roman"/>
                      <w:color w:val="auto"/>
                      <w:kern w:val="0"/>
                      <w:szCs w:val="21"/>
                      <w:highlight w:val="none"/>
                      <w:lang w:val="en-US" w:eastAsia="zh-CN"/>
                    </w:rPr>
                    <w:t>1条3D打印铸造生产线</w:t>
                  </w:r>
                </w:p>
              </w:tc>
            </w:tr>
          </w:tbl>
          <w:p w14:paraId="61E37C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（2）排污许可证手续</w:t>
            </w:r>
          </w:p>
          <w:p w14:paraId="65B43B19">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cs="Times New Roman"/>
                <w:color w:val="auto"/>
                <w:sz w:val="24"/>
                <w:szCs w:val="24"/>
                <w:highlight w:val="none"/>
                <w:lang w:val="en-US" w:eastAsia="zh-CN"/>
              </w:rPr>
              <w:t>2023</w:t>
            </w:r>
            <w:r>
              <w:rPr>
                <w:rFonts w:hint="default" w:ascii="Times New Roman" w:hAnsi="Times New Roman" w:cs="Times New Roman"/>
                <w:color w:val="auto"/>
                <w:sz w:val="24"/>
                <w:szCs w:val="24"/>
                <w:highlight w:val="none"/>
                <w:lang w:val="en-US" w:eastAsia="zh-CN"/>
              </w:rPr>
              <w:t>年</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月</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日</w:t>
            </w:r>
            <w:r>
              <w:rPr>
                <w:rFonts w:hint="eastAsia" w:cs="Times New Roman"/>
                <w:color w:val="auto"/>
                <w:sz w:val="24"/>
                <w:szCs w:val="24"/>
                <w:highlight w:val="none"/>
                <w:lang w:val="en-US" w:eastAsia="zh-CN"/>
              </w:rPr>
              <w:t>取</w:t>
            </w:r>
            <w:r>
              <w:rPr>
                <w:rFonts w:hint="default" w:ascii="Times New Roman" w:hAnsi="Times New Roman" w:cs="Times New Roman"/>
                <w:color w:val="auto"/>
                <w:sz w:val="24"/>
                <w:szCs w:val="24"/>
                <w:highlight w:val="none"/>
                <w:lang w:val="en-US" w:eastAsia="zh-CN"/>
              </w:rPr>
              <w:t>得了</w:t>
            </w:r>
            <w:r>
              <w:rPr>
                <w:rFonts w:hint="eastAsia" w:cs="Times New Roman"/>
                <w:color w:val="auto"/>
                <w:sz w:val="24"/>
                <w:szCs w:val="24"/>
                <w:highlight w:val="none"/>
                <w:lang w:val="en-US" w:eastAsia="zh-CN"/>
              </w:rPr>
              <w:t>宝鸡市生态环境局</w:t>
            </w:r>
            <w:r>
              <w:rPr>
                <w:rFonts w:hint="default" w:ascii="Times New Roman" w:hAnsi="Times New Roman" w:cs="Times New Roman"/>
                <w:color w:val="auto"/>
                <w:sz w:val="24"/>
                <w:szCs w:val="24"/>
                <w:highlight w:val="none"/>
                <w:lang w:val="en-US" w:eastAsia="zh-CN"/>
              </w:rPr>
              <w:t>下发的排污许可证，有效期限为202</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年</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月</w:t>
            </w:r>
            <w:r>
              <w:rPr>
                <w:rFonts w:hint="eastAsia" w:cs="Times New Roman"/>
                <w:color w:val="auto"/>
                <w:sz w:val="24"/>
                <w:szCs w:val="24"/>
                <w:highlight w:val="none"/>
                <w:lang w:val="en-US" w:eastAsia="zh-CN"/>
              </w:rPr>
              <w:t>7日</w:t>
            </w:r>
            <w:r>
              <w:rPr>
                <w:rFonts w:hint="default" w:ascii="Times New Roman" w:hAnsi="Times New Roman" w:cs="Times New Roman"/>
                <w:color w:val="auto"/>
                <w:sz w:val="24"/>
                <w:szCs w:val="24"/>
                <w:highlight w:val="none"/>
                <w:lang w:val="en-US" w:eastAsia="zh-CN"/>
              </w:rPr>
              <w:t>至202</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年</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月</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lang w:val="en-US" w:eastAsia="zh-CN"/>
              </w:rPr>
              <w:t>日止。</w:t>
            </w:r>
          </w:p>
          <w:p w14:paraId="206D94B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3、现有工程污染物排放</w:t>
            </w:r>
            <w:r>
              <w:rPr>
                <w:rFonts w:hint="eastAsia" w:cs="Times New Roman"/>
                <w:b/>
                <w:bCs w:val="0"/>
                <w:color w:val="auto"/>
                <w:sz w:val="24"/>
                <w:szCs w:val="24"/>
                <w:highlight w:val="none"/>
                <w:lang w:val="en-US" w:eastAsia="zh-CN"/>
              </w:rPr>
              <w:t>情况</w:t>
            </w:r>
          </w:p>
          <w:p w14:paraId="2F1077C1">
            <w:pPr>
              <w:keepNext w:val="0"/>
              <w:keepLines w:val="0"/>
              <w:pageBreakBefore w:val="0"/>
              <w:widowControl/>
              <w:kinsoku/>
              <w:wordWrap/>
              <w:overflowPunct/>
              <w:topLinePunct w:val="0"/>
              <w:autoSpaceDE w:val="0"/>
              <w:autoSpaceDN w:val="0"/>
              <w:bidi w:val="0"/>
              <w:adjustRightInd w:val="0"/>
              <w:snapToGrid/>
              <w:spacing w:line="360" w:lineRule="auto"/>
              <w:ind w:firstLine="482" w:firstLineChars="200"/>
              <w:jc w:val="both"/>
              <w:textAlignment w:val="auto"/>
              <w:rPr>
                <w:rFonts w:hint="default" w:cs="Times New Roman"/>
                <w:b/>
                <w:bCs w:val="0"/>
                <w:color w:val="0000FF"/>
                <w:sz w:val="24"/>
                <w:szCs w:val="24"/>
                <w:lang w:val="en-US" w:eastAsia="zh-CN"/>
              </w:rPr>
            </w:pPr>
            <w:r>
              <w:rPr>
                <w:rFonts w:hint="eastAsia" w:cs="Times New Roman"/>
                <w:b/>
                <w:bCs w:val="0"/>
                <w:color w:val="0000FF"/>
                <w:sz w:val="24"/>
                <w:szCs w:val="24"/>
                <w:lang w:val="en-US" w:eastAsia="zh-CN"/>
              </w:rPr>
              <w:t>3.1老厂区</w:t>
            </w:r>
          </w:p>
          <w:p w14:paraId="68F40F2C">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（1）废气</w:t>
            </w:r>
            <w:r>
              <w:rPr>
                <w:rFonts w:hint="eastAsia" w:cs="Times New Roman"/>
                <w:b w:val="0"/>
                <w:bCs/>
                <w:color w:val="0000FF"/>
                <w:sz w:val="24"/>
                <w:szCs w:val="24"/>
                <w:lang w:val="en-US" w:eastAsia="zh-CN"/>
              </w:rPr>
              <w:t>（仅列出本项目涉及的废气排气筒相关内容）</w:t>
            </w:r>
          </w:p>
          <w:p w14:paraId="1F05B952">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①有组织废气</w:t>
            </w:r>
          </w:p>
          <w:p w14:paraId="78F0D511">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cs="Times New Roman"/>
                <w:bCs/>
                <w:color w:val="0000FF"/>
                <w:sz w:val="24"/>
                <w:szCs w:val="24"/>
                <w:lang w:val="en-US" w:eastAsia="zh-CN"/>
              </w:rPr>
            </w:pPr>
            <w:r>
              <w:rPr>
                <w:rFonts w:hint="eastAsia" w:cs="Times New Roman"/>
                <w:bCs/>
                <w:color w:val="0000FF"/>
                <w:sz w:val="24"/>
                <w:szCs w:val="24"/>
                <w:lang w:val="en-US" w:eastAsia="zh-CN"/>
              </w:rPr>
              <w:t>项目老厂区废气污染物排放浓度根据其2025年5月27日出具的例行监测报告（珈迈森监（气）字【2025】第100号）可知，均满足《大气污染物综合排放标准》（GB16297-1996）中表2相关标准要求，废气排气筒的污染物排放量及排放措施见下表。</w:t>
            </w:r>
          </w:p>
          <w:p w14:paraId="2C7BF400">
            <w:pPr>
              <w:pStyle w:val="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FF"/>
                <w:kern w:val="2"/>
                <w:sz w:val="21"/>
                <w:szCs w:val="21"/>
                <w:highlight w:val="none"/>
                <w:lang w:val="en-US" w:eastAsia="zh-CN" w:bidi="ar-SA"/>
              </w:rPr>
            </w:pPr>
            <w:r>
              <w:rPr>
                <w:rFonts w:hint="eastAsia" w:ascii="Times New Roman" w:hAnsi="Times New Roman" w:eastAsia="宋体" w:cs="Times New Roman"/>
                <w:b/>
                <w:bCs/>
                <w:color w:val="0000FF"/>
                <w:kern w:val="2"/>
                <w:sz w:val="21"/>
                <w:szCs w:val="21"/>
                <w:highlight w:val="none"/>
                <w:lang w:val="en-US" w:eastAsia="zh-CN" w:bidi="ar-SA"/>
              </w:rPr>
              <w:t>表2-12  废气处理措施及污染物排放量一览表</w:t>
            </w:r>
          </w:p>
          <w:tbl>
            <w:tblPr>
              <w:tblStyle w:val="31"/>
              <w:tblW w:w="767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971"/>
              <w:gridCol w:w="938"/>
              <w:gridCol w:w="1637"/>
              <w:gridCol w:w="665"/>
              <w:gridCol w:w="1088"/>
              <w:gridCol w:w="974"/>
              <w:gridCol w:w="944"/>
            </w:tblGrid>
            <w:tr w14:paraId="0FA4BB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53" w:type="dxa"/>
                  <w:tcBorders>
                    <w:tl2br w:val="nil"/>
                    <w:tr2bl w:val="nil"/>
                  </w:tcBorders>
                  <w:vAlign w:val="center"/>
                </w:tcPr>
                <w:p w14:paraId="13D2449B">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序号</w:t>
                  </w:r>
                </w:p>
              </w:tc>
              <w:tc>
                <w:tcPr>
                  <w:tcW w:w="971" w:type="dxa"/>
                  <w:tcBorders>
                    <w:tl2br w:val="nil"/>
                    <w:tr2bl w:val="nil"/>
                  </w:tcBorders>
                  <w:vAlign w:val="center"/>
                </w:tcPr>
                <w:p w14:paraId="1B1FD151">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排气筒编号</w:t>
                  </w:r>
                </w:p>
              </w:tc>
              <w:tc>
                <w:tcPr>
                  <w:tcW w:w="938" w:type="dxa"/>
                  <w:tcBorders>
                    <w:tl2br w:val="nil"/>
                    <w:tr2bl w:val="nil"/>
                  </w:tcBorders>
                  <w:vAlign w:val="center"/>
                </w:tcPr>
                <w:p w14:paraId="31F2B3B4">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eastAsia="宋体"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产污工序</w:t>
                  </w:r>
                </w:p>
              </w:tc>
              <w:tc>
                <w:tcPr>
                  <w:tcW w:w="1637" w:type="dxa"/>
                  <w:tcBorders>
                    <w:tl2br w:val="nil"/>
                    <w:tr2bl w:val="nil"/>
                  </w:tcBorders>
                  <w:vAlign w:val="center"/>
                </w:tcPr>
                <w:p w14:paraId="349C7B9B">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处理措施</w:t>
                  </w:r>
                </w:p>
              </w:tc>
              <w:tc>
                <w:tcPr>
                  <w:tcW w:w="665" w:type="dxa"/>
                  <w:tcBorders>
                    <w:tl2br w:val="nil"/>
                    <w:tr2bl w:val="nil"/>
                  </w:tcBorders>
                  <w:vAlign w:val="center"/>
                </w:tcPr>
                <w:p w14:paraId="3E5F978A">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污染物</w:t>
                  </w:r>
                </w:p>
              </w:tc>
              <w:tc>
                <w:tcPr>
                  <w:tcW w:w="1088" w:type="dxa"/>
                  <w:tcBorders>
                    <w:tl2br w:val="nil"/>
                    <w:tr2bl w:val="nil"/>
                  </w:tcBorders>
                  <w:vAlign w:val="center"/>
                </w:tcPr>
                <w:p w14:paraId="5CB168D9">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排放速率（kg/h）</w:t>
                  </w:r>
                </w:p>
              </w:tc>
              <w:tc>
                <w:tcPr>
                  <w:tcW w:w="974" w:type="dxa"/>
                  <w:tcBorders>
                    <w:tl2br w:val="nil"/>
                    <w:tr2bl w:val="nil"/>
                  </w:tcBorders>
                  <w:vAlign w:val="center"/>
                </w:tcPr>
                <w:p w14:paraId="05A586E5">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排放时间（h/a）</w:t>
                  </w:r>
                </w:p>
              </w:tc>
              <w:tc>
                <w:tcPr>
                  <w:tcW w:w="944" w:type="dxa"/>
                  <w:tcBorders>
                    <w:tl2br w:val="nil"/>
                    <w:tr2bl w:val="nil"/>
                  </w:tcBorders>
                  <w:vAlign w:val="center"/>
                </w:tcPr>
                <w:p w14:paraId="2BE4FA37">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
                      <w:bCs w:val="0"/>
                      <w:color w:val="0000FF"/>
                      <w:sz w:val="21"/>
                      <w:szCs w:val="21"/>
                      <w:vertAlign w:val="baseline"/>
                      <w:lang w:val="en-US" w:eastAsia="zh-CN"/>
                    </w:rPr>
                  </w:pPr>
                  <w:r>
                    <w:rPr>
                      <w:rFonts w:hint="eastAsia" w:cs="Times New Roman"/>
                      <w:b/>
                      <w:bCs w:val="0"/>
                      <w:color w:val="0000FF"/>
                      <w:sz w:val="21"/>
                      <w:szCs w:val="21"/>
                      <w:vertAlign w:val="baseline"/>
                      <w:lang w:val="en-US" w:eastAsia="zh-CN"/>
                    </w:rPr>
                    <w:t>排放量（t/a）</w:t>
                  </w:r>
                </w:p>
              </w:tc>
            </w:tr>
            <w:tr w14:paraId="02321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15D8FF91">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1</w:t>
                  </w:r>
                </w:p>
              </w:tc>
              <w:tc>
                <w:tcPr>
                  <w:tcW w:w="971" w:type="dxa"/>
                  <w:tcBorders>
                    <w:tl2br w:val="nil"/>
                    <w:tr2bl w:val="nil"/>
                  </w:tcBorders>
                  <w:vAlign w:val="center"/>
                </w:tcPr>
                <w:p w14:paraId="190399BA">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eastAsia="宋体"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DA001</w:t>
                  </w:r>
                </w:p>
              </w:tc>
              <w:tc>
                <w:tcPr>
                  <w:tcW w:w="938" w:type="dxa"/>
                  <w:tcBorders>
                    <w:tl2br w:val="nil"/>
                    <w:tr2bl w:val="nil"/>
                  </w:tcBorders>
                  <w:vAlign w:val="center"/>
                </w:tcPr>
                <w:p w14:paraId="070255F8">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1#下料工序</w:t>
                  </w:r>
                </w:p>
              </w:tc>
              <w:tc>
                <w:tcPr>
                  <w:tcW w:w="1637" w:type="dxa"/>
                  <w:tcBorders>
                    <w:tl2br w:val="nil"/>
                    <w:tr2bl w:val="nil"/>
                  </w:tcBorders>
                  <w:vAlign w:val="center"/>
                </w:tcPr>
                <w:p w14:paraId="6D57F9D9">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旋风除尘+滤筒除尘器+15m排气筒</w:t>
                  </w:r>
                </w:p>
              </w:tc>
              <w:tc>
                <w:tcPr>
                  <w:tcW w:w="665" w:type="dxa"/>
                  <w:vMerge w:val="restart"/>
                  <w:tcBorders>
                    <w:tl2br w:val="nil"/>
                    <w:tr2bl w:val="nil"/>
                  </w:tcBorders>
                  <w:vAlign w:val="center"/>
                </w:tcPr>
                <w:p w14:paraId="34346E79">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颗粒物</w:t>
                  </w:r>
                </w:p>
              </w:tc>
              <w:tc>
                <w:tcPr>
                  <w:tcW w:w="1088" w:type="dxa"/>
                  <w:tcBorders>
                    <w:tl2br w:val="nil"/>
                    <w:tr2bl w:val="nil"/>
                  </w:tcBorders>
                  <w:vAlign w:val="center"/>
                </w:tcPr>
                <w:p w14:paraId="58266567">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0.0644</w:t>
                  </w:r>
                </w:p>
              </w:tc>
              <w:tc>
                <w:tcPr>
                  <w:tcW w:w="974" w:type="dxa"/>
                  <w:tcBorders>
                    <w:tl2br w:val="nil"/>
                    <w:tr2bl w:val="nil"/>
                  </w:tcBorders>
                  <w:vAlign w:val="center"/>
                </w:tcPr>
                <w:p w14:paraId="77E4871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344AA45A">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0.155</w:t>
                  </w:r>
                </w:p>
              </w:tc>
            </w:tr>
            <w:tr w14:paraId="2C125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61E884B6">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w:t>
                  </w:r>
                </w:p>
              </w:tc>
              <w:tc>
                <w:tcPr>
                  <w:tcW w:w="971" w:type="dxa"/>
                  <w:tcBorders>
                    <w:tl2br w:val="nil"/>
                    <w:tr2bl w:val="nil"/>
                  </w:tcBorders>
                  <w:vAlign w:val="center"/>
                </w:tcPr>
                <w:p w14:paraId="1950300F">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DA002</w:t>
                  </w:r>
                </w:p>
              </w:tc>
              <w:tc>
                <w:tcPr>
                  <w:tcW w:w="938" w:type="dxa"/>
                  <w:tcBorders>
                    <w:tl2br w:val="nil"/>
                    <w:tr2bl w:val="nil"/>
                  </w:tcBorders>
                  <w:vAlign w:val="center"/>
                </w:tcPr>
                <w:p w14:paraId="0FADB3CC">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2#下料工序</w:t>
                  </w:r>
                </w:p>
              </w:tc>
              <w:tc>
                <w:tcPr>
                  <w:tcW w:w="1637" w:type="dxa"/>
                  <w:tcBorders>
                    <w:tl2br w:val="nil"/>
                    <w:tr2bl w:val="nil"/>
                  </w:tcBorders>
                  <w:vAlign w:val="center"/>
                </w:tcPr>
                <w:p w14:paraId="09435BED">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旋风除尘+滤筒除尘器+15m排气筒</w:t>
                  </w:r>
                </w:p>
              </w:tc>
              <w:tc>
                <w:tcPr>
                  <w:tcW w:w="665" w:type="dxa"/>
                  <w:vMerge w:val="continue"/>
                  <w:tcBorders>
                    <w:tl2br w:val="nil"/>
                    <w:tr2bl w:val="nil"/>
                  </w:tcBorders>
                  <w:vAlign w:val="center"/>
                </w:tcPr>
                <w:p w14:paraId="2CB84FD8">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p>
              </w:tc>
              <w:tc>
                <w:tcPr>
                  <w:tcW w:w="1088" w:type="dxa"/>
                  <w:tcBorders>
                    <w:tl2br w:val="nil"/>
                    <w:tr2bl w:val="nil"/>
                  </w:tcBorders>
                  <w:vAlign w:val="center"/>
                </w:tcPr>
                <w:p w14:paraId="0A77E6D9">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0.0523</w:t>
                  </w:r>
                </w:p>
              </w:tc>
              <w:tc>
                <w:tcPr>
                  <w:tcW w:w="974" w:type="dxa"/>
                  <w:tcBorders>
                    <w:tl2br w:val="nil"/>
                    <w:tr2bl w:val="nil"/>
                  </w:tcBorders>
                  <w:vAlign w:val="center"/>
                </w:tcPr>
                <w:p w14:paraId="5B51C11F">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7CAB83C8">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0.126</w:t>
                  </w:r>
                </w:p>
              </w:tc>
            </w:tr>
            <w:tr w14:paraId="10ABD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7677EF53">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3</w:t>
                  </w:r>
                </w:p>
              </w:tc>
              <w:tc>
                <w:tcPr>
                  <w:tcW w:w="971" w:type="dxa"/>
                  <w:tcBorders>
                    <w:tl2br w:val="nil"/>
                    <w:tr2bl w:val="nil"/>
                  </w:tcBorders>
                  <w:vAlign w:val="center"/>
                </w:tcPr>
                <w:p w14:paraId="65D2D8AD">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DA003</w:t>
                  </w:r>
                </w:p>
              </w:tc>
              <w:tc>
                <w:tcPr>
                  <w:tcW w:w="938" w:type="dxa"/>
                  <w:tcBorders>
                    <w:tl2br w:val="nil"/>
                    <w:tr2bl w:val="nil"/>
                  </w:tcBorders>
                  <w:vAlign w:val="center"/>
                </w:tcPr>
                <w:p w14:paraId="309326F8">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4#抛丸工序</w:t>
                  </w:r>
                </w:p>
              </w:tc>
              <w:tc>
                <w:tcPr>
                  <w:tcW w:w="1637" w:type="dxa"/>
                  <w:tcBorders>
                    <w:tl2br w:val="nil"/>
                    <w:tr2bl w:val="nil"/>
                  </w:tcBorders>
                  <w:vAlign w:val="center"/>
                </w:tcPr>
                <w:p w14:paraId="4355CD5D">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布袋除尘器+15m排气筒</w:t>
                  </w:r>
                </w:p>
              </w:tc>
              <w:tc>
                <w:tcPr>
                  <w:tcW w:w="665" w:type="dxa"/>
                  <w:vMerge w:val="continue"/>
                  <w:tcBorders>
                    <w:tl2br w:val="nil"/>
                    <w:tr2bl w:val="nil"/>
                  </w:tcBorders>
                  <w:vAlign w:val="center"/>
                </w:tcPr>
                <w:p w14:paraId="3917485B">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p>
              </w:tc>
              <w:tc>
                <w:tcPr>
                  <w:tcW w:w="1088" w:type="dxa"/>
                  <w:tcBorders>
                    <w:tl2br w:val="nil"/>
                    <w:tr2bl w:val="nil"/>
                  </w:tcBorders>
                  <w:vAlign w:val="center"/>
                </w:tcPr>
                <w:p w14:paraId="1499CCE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0.0165</w:t>
                  </w:r>
                </w:p>
              </w:tc>
              <w:tc>
                <w:tcPr>
                  <w:tcW w:w="974" w:type="dxa"/>
                  <w:tcBorders>
                    <w:tl2br w:val="nil"/>
                    <w:tr2bl w:val="nil"/>
                  </w:tcBorders>
                  <w:vAlign w:val="center"/>
                </w:tcPr>
                <w:p w14:paraId="54CA63E5">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5E60C027">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0.04</w:t>
                  </w:r>
                </w:p>
              </w:tc>
            </w:tr>
            <w:tr w14:paraId="5D099B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7E25CA7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4</w:t>
                  </w:r>
                </w:p>
              </w:tc>
              <w:tc>
                <w:tcPr>
                  <w:tcW w:w="971" w:type="dxa"/>
                  <w:tcBorders>
                    <w:tl2br w:val="nil"/>
                    <w:tr2bl w:val="nil"/>
                  </w:tcBorders>
                  <w:vAlign w:val="center"/>
                </w:tcPr>
                <w:p w14:paraId="5E834D0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DA004</w:t>
                  </w:r>
                </w:p>
              </w:tc>
              <w:tc>
                <w:tcPr>
                  <w:tcW w:w="938" w:type="dxa"/>
                  <w:tcBorders>
                    <w:tl2br w:val="nil"/>
                    <w:tr2bl w:val="nil"/>
                  </w:tcBorders>
                  <w:vAlign w:val="center"/>
                </w:tcPr>
                <w:p w14:paraId="3FD9EDD5">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焊接工序</w:t>
                  </w:r>
                </w:p>
              </w:tc>
              <w:tc>
                <w:tcPr>
                  <w:tcW w:w="1637" w:type="dxa"/>
                  <w:tcBorders>
                    <w:tl2br w:val="nil"/>
                    <w:tr2bl w:val="nil"/>
                  </w:tcBorders>
                  <w:vAlign w:val="center"/>
                </w:tcPr>
                <w:p w14:paraId="7EC9BA8A">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滤筒除尘器+15m排气筒</w:t>
                  </w:r>
                </w:p>
              </w:tc>
              <w:tc>
                <w:tcPr>
                  <w:tcW w:w="665" w:type="dxa"/>
                  <w:vMerge w:val="continue"/>
                  <w:tcBorders>
                    <w:tl2br w:val="nil"/>
                    <w:tr2bl w:val="nil"/>
                  </w:tcBorders>
                  <w:vAlign w:val="center"/>
                </w:tcPr>
                <w:p w14:paraId="0802486C">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p>
              </w:tc>
              <w:tc>
                <w:tcPr>
                  <w:tcW w:w="1088" w:type="dxa"/>
                  <w:tcBorders>
                    <w:tl2br w:val="nil"/>
                    <w:tr2bl w:val="nil"/>
                  </w:tcBorders>
                  <w:vAlign w:val="center"/>
                </w:tcPr>
                <w:p w14:paraId="429A84D3">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0.0321</w:t>
                  </w:r>
                </w:p>
              </w:tc>
              <w:tc>
                <w:tcPr>
                  <w:tcW w:w="974" w:type="dxa"/>
                  <w:tcBorders>
                    <w:tl2br w:val="nil"/>
                    <w:tr2bl w:val="nil"/>
                  </w:tcBorders>
                  <w:vAlign w:val="center"/>
                </w:tcPr>
                <w:p w14:paraId="1F914F48">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48504EC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0.077</w:t>
                  </w:r>
                </w:p>
              </w:tc>
            </w:tr>
            <w:tr w14:paraId="5B959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110A330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5</w:t>
                  </w:r>
                </w:p>
              </w:tc>
              <w:tc>
                <w:tcPr>
                  <w:tcW w:w="971" w:type="dxa"/>
                  <w:tcBorders>
                    <w:tl2br w:val="nil"/>
                    <w:tr2bl w:val="nil"/>
                  </w:tcBorders>
                  <w:vAlign w:val="center"/>
                </w:tcPr>
                <w:p w14:paraId="04F18447">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DA005</w:t>
                  </w:r>
                </w:p>
              </w:tc>
              <w:tc>
                <w:tcPr>
                  <w:tcW w:w="938" w:type="dxa"/>
                  <w:tcBorders>
                    <w:tl2br w:val="nil"/>
                    <w:tr2bl w:val="nil"/>
                  </w:tcBorders>
                  <w:vAlign w:val="center"/>
                </w:tcPr>
                <w:p w14:paraId="1A5FAAF0">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5#抛丸工序</w:t>
                  </w:r>
                </w:p>
              </w:tc>
              <w:tc>
                <w:tcPr>
                  <w:tcW w:w="1637" w:type="dxa"/>
                  <w:tcBorders>
                    <w:tl2br w:val="nil"/>
                    <w:tr2bl w:val="nil"/>
                  </w:tcBorders>
                  <w:vAlign w:val="center"/>
                </w:tcPr>
                <w:p w14:paraId="103C4696">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旋风除尘+布袋除尘器+15m排气筒</w:t>
                  </w:r>
                </w:p>
              </w:tc>
              <w:tc>
                <w:tcPr>
                  <w:tcW w:w="665" w:type="dxa"/>
                  <w:vMerge w:val="continue"/>
                  <w:tcBorders>
                    <w:tl2br w:val="nil"/>
                    <w:tr2bl w:val="nil"/>
                  </w:tcBorders>
                  <w:vAlign w:val="center"/>
                </w:tcPr>
                <w:p w14:paraId="54655E8F">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p>
              </w:tc>
              <w:tc>
                <w:tcPr>
                  <w:tcW w:w="1088" w:type="dxa"/>
                  <w:tcBorders>
                    <w:tl2br w:val="nil"/>
                    <w:tr2bl w:val="nil"/>
                  </w:tcBorders>
                  <w:vAlign w:val="center"/>
                </w:tcPr>
                <w:p w14:paraId="2BFF59DC">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0.0462</w:t>
                  </w:r>
                </w:p>
              </w:tc>
              <w:tc>
                <w:tcPr>
                  <w:tcW w:w="974" w:type="dxa"/>
                  <w:tcBorders>
                    <w:tl2br w:val="nil"/>
                    <w:tr2bl w:val="nil"/>
                  </w:tcBorders>
                  <w:vAlign w:val="center"/>
                </w:tcPr>
                <w:p w14:paraId="0EED2BED">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29D2C394">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0.111</w:t>
                  </w:r>
                </w:p>
              </w:tc>
            </w:tr>
            <w:tr w14:paraId="1D7EF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 w:type="dxa"/>
                  <w:tcBorders>
                    <w:tl2br w:val="nil"/>
                    <w:tr2bl w:val="nil"/>
                  </w:tcBorders>
                  <w:vAlign w:val="center"/>
                </w:tcPr>
                <w:p w14:paraId="11646F9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6</w:t>
                  </w:r>
                </w:p>
              </w:tc>
              <w:tc>
                <w:tcPr>
                  <w:tcW w:w="971" w:type="dxa"/>
                  <w:tcBorders>
                    <w:tl2br w:val="nil"/>
                    <w:tr2bl w:val="nil"/>
                  </w:tcBorders>
                  <w:vAlign w:val="center"/>
                </w:tcPr>
                <w:p w14:paraId="02F3ED9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DA006</w:t>
                  </w:r>
                </w:p>
              </w:tc>
              <w:tc>
                <w:tcPr>
                  <w:tcW w:w="938" w:type="dxa"/>
                  <w:tcBorders>
                    <w:tl2br w:val="nil"/>
                    <w:tr2bl w:val="nil"/>
                  </w:tcBorders>
                  <w:vAlign w:val="center"/>
                </w:tcPr>
                <w:p w14:paraId="2FEDEFA7">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下料工序</w:t>
                  </w:r>
                </w:p>
              </w:tc>
              <w:tc>
                <w:tcPr>
                  <w:tcW w:w="1637" w:type="dxa"/>
                  <w:tcBorders>
                    <w:tl2br w:val="nil"/>
                    <w:tr2bl w:val="nil"/>
                  </w:tcBorders>
                  <w:vAlign w:val="center"/>
                </w:tcPr>
                <w:p w14:paraId="179D261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滤筒除尘器+15m排气筒</w:t>
                  </w:r>
                </w:p>
              </w:tc>
              <w:tc>
                <w:tcPr>
                  <w:tcW w:w="665" w:type="dxa"/>
                  <w:vMerge w:val="continue"/>
                  <w:tcBorders>
                    <w:tl2br w:val="nil"/>
                    <w:tr2bl w:val="nil"/>
                  </w:tcBorders>
                  <w:vAlign w:val="center"/>
                </w:tcPr>
                <w:p w14:paraId="29F4E386">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p>
              </w:tc>
              <w:tc>
                <w:tcPr>
                  <w:tcW w:w="1088" w:type="dxa"/>
                  <w:tcBorders>
                    <w:tl2br w:val="nil"/>
                    <w:tr2bl w:val="nil"/>
                  </w:tcBorders>
                  <w:vAlign w:val="center"/>
                </w:tcPr>
                <w:p w14:paraId="3DA6979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0.0085</w:t>
                  </w:r>
                </w:p>
              </w:tc>
              <w:tc>
                <w:tcPr>
                  <w:tcW w:w="974" w:type="dxa"/>
                  <w:tcBorders>
                    <w:tl2br w:val="nil"/>
                    <w:tr2bl w:val="nil"/>
                  </w:tcBorders>
                  <w:vAlign w:val="center"/>
                </w:tcPr>
                <w:p w14:paraId="1A64803B">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2400</w:t>
                  </w:r>
                </w:p>
              </w:tc>
              <w:tc>
                <w:tcPr>
                  <w:tcW w:w="944" w:type="dxa"/>
                  <w:tcBorders>
                    <w:tl2br w:val="nil"/>
                    <w:tr2bl w:val="nil"/>
                  </w:tcBorders>
                  <w:vAlign w:val="center"/>
                </w:tcPr>
                <w:p w14:paraId="1D7CDFEE">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0.02</w:t>
                  </w:r>
                </w:p>
              </w:tc>
            </w:tr>
            <w:tr w14:paraId="44343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6726" w:type="dxa"/>
                  <w:gridSpan w:val="7"/>
                  <w:tcBorders>
                    <w:tl2br w:val="nil"/>
                    <w:tr2bl w:val="nil"/>
                  </w:tcBorders>
                  <w:vAlign w:val="center"/>
                </w:tcPr>
                <w:p w14:paraId="4F501DE3">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eastAsia" w:cs="Times New Roman"/>
                      <w:bCs/>
                      <w:color w:val="0000FF"/>
                      <w:sz w:val="21"/>
                      <w:szCs w:val="21"/>
                      <w:vertAlign w:val="baseline"/>
                      <w:lang w:val="en-US" w:eastAsia="zh-CN"/>
                    </w:rPr>
                  </w:pPr>
                  <w:r>
                    <w:rPr>
                      <w:rFonts w:hint="eastAsia" w:cs="Times New Roman"/>
                      <w:bCs/>
                      <w:color w:val="0000FF"/>
                      <w:sz w:val="21"/>
                      <w:szCs w:val="21"/>
                      <w:vertAlign w:val="baseline"/>
                      <w:lang w:val="en-US" w:eastAsia="zh-CN"/>
                    </w:rPr>
                    <w:t>合计</w:t>
                  </w:r>
                </w:p>
              </w:tc>
              <w:tc>
                <w:tcPr>
                  <w:tcW w:w="944" w:type="dxa"/>
                  <w:tcBorders>
                    <w:tl2br w:val="nil"/>
                    <w:tr2bl w:val="nil"/>
                  </w:tcBorders>
                  <w:vAlign w:val="center"/>
                </w:tcPr>
                <w:p w14:paraId="0A7126C2">
                  <w:pPr>
                    <w:keepNext w:val="0"/>
                    <w:keepLines w:val="0"/>
                    <w:pageBreakBefore w:val="0"/>
                    <w:widowControl/>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Cs/>
                      <w:color w:val="0000FF"/>
                      <w:sz w:val="21"/>
                      <w:szCs w:val="21"/>
                      <w:vertAlign w:val="baseline"/>
                      <w:lang w:val="en-US" w:eastAsia="zh-CN"/>
                    </w:rPr>
                  </w:pPr>
                  <w:r>
                    <w:rPr>
                      <w:rFonts w:hint="eastAsia" w:ascii="Times New Roman" w:hAnsi="Times New Roman" w:eastAsia="宋体" w:cs="Times New Roman"/>
                      <w:bCs/>
                      <w:color w:val="0000FF"/>
                      <w:sz w:val="21"/>
                      <w:szCs w:val="21"/>
                      <w:vertAlign w:val="baseline"/>
                      <w:lang w:val="en-US" w:eastAsia="zh-CN"/>
                    </w:rPr>
                    <w:t>0.529</w:t>
                  </w:r>
                </w:p>
              </w:tc>
            </w:tr>
          </w:tbl>
          <w:p w14:paraId="2746D495">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②无组织废气</w:t>
            </w:r>
          </w:p>
          <w:p w14:paraId="667DF1CD">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cs="Times New Roman"/>
                <w:bCs/>
                <w:color w:val="0000FF"/>
                <w:sz w:val="24"/>
                <w:szCs w:val="24"/>
                <w:lang w:val="en-US" w:eastAsia="zh-CN"/>
              </w:rPr>
            </w:pPr>
            <w:r>
              <w:rPr>
                <w:rFonts w:hint="eastAsia" w:cs="Times New Roman"/>
                <w:bCs/>
                <w:color w:val="0000FF"/>
                <w:sz w:val="24"/>
                <w:szCs w:val="24"/>
                <w:lang w:val="en-US" w:eastAsia="zh-CN"/>
              </w:rPr>
              <w:t>根据建设单位提供的2025年3月25日的例行监测报告（珈迈森监（气）字【2025】第075号）可知，老厂区项目厂界上下风向</w:t>
            </w:r>
            <w:r>
              <w:rPr>
                <w:rFonts w:hint="eastAsia"/>
                <w:color w:val="0000FF"/>
                <w:sz w:val="24"/>
                <w:lang w:val="en-US" w:eastAsia="zh-CN"/>
              </w:rPr>
              <w:t>无组织颗粒物最大排放浓度均满足《大气污染物综合排放标准》（GB16297-1996）表2无组织排放监控浓度限值的要求，对当地大气环境影响较小。</w:t>
            </w:r>
          </w:p>
          <w:p w14:paraId="260FC646">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（2）废水</w:t>
            </w:r>
          </w:p>
          <w:p w14:paraId="0A4C22DA">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项目老厂区主要为生活污水，生活污水经化粪池预处理后排入市政污水管网，最终排入五丈原污水处理厂处置。</w:t>
            </w:r>
          </w:p>
          <w:p w14:paraId="2D452CED">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（3）噪声</w:t>
            </w:r>
          </w:p>
          <w:p w14:paraId="0DA52A82">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cs="Times New Roman"/>
                <w:bCs/>
                <w:color w:val="0000FF"/>
                <w:sz w:val="24"/>
                <w:szCs w:val="24"/>
                <w:lang w:val="en-US" w:eastAsia="zh-CN"/>
              </w:rPr>
            </w:pPr>
            <w:r>
              <w:rPr>
                <w:rFonts w:hint="eastAsia" w:cs="Times New Roman"/>
                <w:bCs/>
                <w:color w:val="0000FF"/>
                <w:sz w:val="24"/>
                <w:szCs w:val="24"/>
                <w:lang w:val="en-US" w:eastAsia="zh-CN"/>
              </w:rPr>
              <w:t>根据岐山县华强工贸有限责任公司第四季度厂界噪声例行监测报告（珈迈森监（声）字【2025】第421号）可知，老厂区厂界噪声监测结果满足</w:t>
            </w:r>
            <w:r>
              <w:rPr>
                <w:rFonts w:hint="default" w:ascii="Times New Roman" w:hAnsi="Times New Roman" w:eastAsia="宋体" w:cs="Times New Roman"/>
                <w:color w:val="0000FF"/>
                <w:sz w:val="24"/>
                <w:szCs w:val="24"/>
              </w:rPr>
              <w:t>《</w:t>
            </w:r>
            <w:r>
              <w:rPr>
                <w:rFonts w:hint="default" w:ascii="Times New Roman" w:hAnsi="Times New Roman" w:eastAsia="宋体" w:cs="Times New Roman"/>
                <w:color w:val="0000FF"/>
                <w:sz w:val="24"/>
                <w:szCs w:val="24"/>
                <w:lang w:eastAsia="zh-CN"/>
              </w:rPr>
              <w:t>工业企业厂界环境噪声排放标准</w:t>
            </w:r>
            <w:r>
              <w:rPr>
                <w:rFonts w:hint="default" w:ascii="Times New Roman" w:hAnsi="Times New Roman" w:eastAsia="宋体" w:cs="Times New Roman"/>
                <w:color w:val="0000FF"/>
                <w:sz w:val="24"/>
                <w:szCs w:val="24"/>
              </w:rPr>
              <w:t>》</w:t>
            </w:r>
            <w:r>
              <w:rPr>
                <w:rFonts w:hint="default" w:ascii="Times New Roman" w:hAnsi="Times New Roman" w:cs="Times New Roman"/>
                <w:color w:val="0000FF"/>
                <w:sz w:val="24"/>
                <w:szCs w:val="24"/>
                <w:lang w:eastAsia="zh-CN"/>
              </w:rPr>
              <w:t>（</w:t>
            </w:r>
            <w:r>
              <w:rPr>
                <w:rFonts w:hint="default" w:ascii="Times New Roman" w:hAnsi="Times New Roman" w:eastAsia="宋体" w:cs="Times New Roman"/>
                <w:color w:val="0000FF"/>
                <w:sz w:val="24"/>
                <w:szCs w:val="24"/>
              </w:rPr>
              <w:t>GB</w:t>
            </w:r>
            <w:r>
              <w:rPr>
                <w:rFonts w:hint="default" w:ascii="Times New Roman" w:hAnsi="Times New Roman" w:eastAsia="宋体" w:cs="Times New Roman"/>
                <w:color w:val="0000FF"/>
                <w:sz w:val="24"/>
                <w:szCs w:val="24"/>
                <w:lang w:val="en-US" w:eastAsia="zh-CN"/>
              </w:rPr>
              <w:t>12348</w:t>
            </w:r>
            <w:r>
              <w:rPr>
                <w:rFonts w:hint="default" w:ascii="Times New Roman" w:hAnsi="Times New Roman" w:eastAsia="宋体" w:cs="Times New Roman"/>
                <w:color w:val="0000FF"/>
                <w:sz w:val="24"/>
                <w:szCs w:val="24"/>
              </w:rPr>
              <w:t>-2008</w:t>
            </w:r>
            <w:r>
              <w:rPr>
                <w:rFonts w:hint="default" w:ascii="Times New Roman" w:hAnsi="Times New Roman" w:cs="Times New Roman"/>
                <w:color w:val="0000FF"/>
                <w:sz w:val="24"/>
                <w:szCs w:val="24"/>
                <w:lang w:eastAsia="zh-CN"/>
              </w:rPr>
              <w:t>）</w:t>
            </w:r>
            <w:r>
              <w:rPr>
                <w:rFonts w:hint="eastAsia" w:ascii="Times New Roman" w:hAnsi="Times New Roman" w:cs="Times New Roman"/>
                <w:color w:val="0000FF"/>
                <w:sz w:val="24"/>
                <w:szCs w:val="24"/>
                <w:lang w:val="en-US" w:eastAsia="zh-CN"/>
              </w:rPr>
              <w:t>2类标准限值要求。</w:t>
            </w:r>
          </w:p>
          <w:p w14:paraId="3A631DD2">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s="Times New Roman"/>
                <w:bCs/>
                <w:color w:val="0000FF"/>
                <w:sz w:val="24"/>
                <w:szCs w:val="24"/>
                <w:lang w:val="en-US" w:eastAsia="zh-CN"/>
              </w:rPr>
            </w:pPr>
            <w:r>
              <w:rPr>
                <w:rFonts w:hint="eastAsia" w:cs="Times New Roman"/>
                <w:bCs/>
                <w:color w:val="0000FF"/>
                <w:sz w:val="24"/>
                <w:szCs w:val="24"/>
                <w:lang w:val="en-US" w:eastAsia="zh-CN"/>
              </w:rPr>
              <w:t>（4）固体废物</w:t>
            </w:r>
          </w:p>
          <w:p w14:paraId="5D4983C2">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cs="Times New Roman"/>
                <w:bCs/>
                <w:color w:val="0000FF"/>
                <w:sz w:val="24"/>
                <w:szCs w:val="24"/>
                <w:lang w:val="en-US" w:eastAsia="zh-CN"/>
              </w:rPr>
            </w:pPr>
            <w:r>
              <w:rPr>
                <w:rFonts w:hint="eastAsia" w:cs="Times New Roman"/>
                <w:bCs/>
                <w:color w:val="0000FF"/>
                <w:sz w:val="24"/>
                <w:szCs w:val="24"/>
                <w:lang w:val="en-US" w:eastAsia="zh-CN"/>
              </w:rPr>
              <w:t>根据建设单位提供资料，项目产生的固体废物主要有废铁屑及废机油、废包装桶等固废，项目产生的危险废物交由有资质单位回收处置，一般固废外售，项目产生的固废均合理处置，处置率100%。</w:t>
            </w:r>
          </w:p>
          <w:p w14:paraId="237C43D4">
            <w:pPr>
              <w:keepNext w:val="0"/>
              <w:keepLines w:val="0"/>
              <w:pageBreakBefore w:val="0"/>
              <w:widowControl/>
              <w:kinsoku/>
              <w:wordWrap/>
              <w:overflowPunct/>
              <w:topLinePunct w:val="0"/>
              <w:autoSpaceDE w:val="0"/>
              <w:autoSpaceDN w:val="0"/>
              <w:bidi w:val="0"/>
              <w:adjustRightInd w:val="0"/>
              <w:snapToGrid/>
              <w:spacing w:line="360" w:lineRule="auto"/>
              <w:ind w:firstLine="482" w:firstLineChars="200"/>
              <w:jc w:val="both"/>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3.2新厂区</w:t>
            </w:r>
          </w:p>
          <w:p w14:paraId="4D6A6DED">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（1）废气</w:t>
            </w:r>
          </w:p>
          <w:p w14:paraId="15871F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lang w:eastAsia="zh-CN"/>
              </w:rPr>
            </w:pPr>
            <w:r>
              <w:rPr>
                <w:rFonts w:hint="eastAsia"/>
                <w:color w:val="auto"/>
                <w:sz w:val="24"/>
                <w:lang w:eastAsia="zh-CN"/>
              </w:rPr>
              <w:t>项目</w:t>
            </w:r>
            <w:r>
              <w:rPr>
                <w:rFonts w:hint="eastAsia"/>
                <w:color w:val="auto"/>
                <w:sz w:val="24"/>
                <w:lang w:val="en-US" w:eastAsia="zh-CN"/>
              </w:rPr>
              <w:t>潮模砂垂直铸造生产线主要涉及制芯废气、熔化废气、浇筑废气、落砂废气、混砂、砂处理废气、抛丸废气及清理、返回料废气。</w:t>
            </w:r>
          </w:p>
          <w:p w14:paraId="646084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lang w:eastAsia="zh-CN"/>
              </w:rPr>
            </w:pPr>
            <w:r>
              <w:rPr>
                <w:rFonts w:hint="eastAsia"/>
                <w:color w:val="auto"/>
                <w:sz w:val="24"/>
                <w:lang w:eastAsia="zh-CN"/>
              </w:rPr>
              <w:t>①有组织废气</w:t>
            </w:r>
          </w:p>
          <w:p w14:paraId="08E4C85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熔化废气：主要污染物为颗粒物，</w:t>
            </w:r>
            <w:r>
              <w:rPr>
                <w:rFonts w:hint="eastAsia"/>
                <w:color w:val="auto"/>
                <w:spacing w:val="0"/>
                <w:sz w:val="24"/>
                <w:szCs w:val="24"/>
                <w:lang w:val="en-US" w:eastAsia="zh-CN"/>
              </w:rPr>
              <w:t>通过尾气排放口进入废气管道</w:t>
            </w:r>
            <w:r>
              <w:rPr>
                <w:rFonts w:hint="eastAsia"/>
                <w:color w:val="auto"/>
                <w:spacing w:val="0"/>
                <w:sz w:val="24"/>
                <w:szCs w:val="24"/>
                <w:lang w:eastAsia="zh-CN"/>
              </w:rPr>
              <w:t>，</w:t>
            </w:r>
            <w:r>
              <w:rPr>
                <w:rFonts w:hint="eastAsia"/>
                <w:color w:val="auto"/>
                <w:spacing w:val="0"/>
                <w:sz w:val="24"/>
                <w:szCs w:val="24"/>
                <w:lang w:val="en-US" w:eastAsia="zh-CN"/>
              </w:rPr>
              <w:t>通过废气管道</w:t>
            </w:r>
            <w:r>
              <w:rPr>
                <w:rFonts w:hint="eastAsia"/>
                <w:color w:val="auto"/>
                <w:spacing w:val="0"/>
                <w:sz w:val="24"/>
                <w:szCs w:val="24"/>
                <w:lang w:eastAsia="zh-CN"/>
              </w:rPr>
              <w:t>进入耐高温布袋除尘器，处理后</w:t>
            </w:r>
            <w:r>
              <w:rPr>
                <w:rFonts w:hint="eastAsia"/>
                <w:color w:val="auto"/>
                <w:spacing w:val="0"/>
                <w:sz w:val="24"/>
                <w:szCs w:val="24"/>
                <w:lang w:val="en-US" w:eastAsia="zh-CN"/>
              </w:rPr>
              <w:t>的废气</w:t>
            </w:r>
            <w:r>
              <w:rPr>
                <w:rFonts w:hint="eastAsia"/>
                <w:color w:val="auto"/>
                <w:spacing w:val="0"/>
                <w:sz w:val="24"/>
                <w:szCs w:val="24"/>
                <w:lang w:eastAsia="zh-CN"/>
              </w:rPr>
              <w:t>通过</w:t>
            </w:r>
            <w:r>
              <w:rPr>
                <w:rFonts w:hint="eastAsia"/>
                <w:color w:val="auto"/>
                <w:spacing w:val="0"/>
                <w:sz w:val="24"/>
                <w:szCs w:val="24"/>
                <w:lang w:val="en-US" w:eastAsia="zh-CN"/>
              </w:rPr>
              <w:t>23</w:t>
            </w:r>
            <w:r>
              <w:rPr>
                <w:rFonts w:hint="eastAsia"/>
                <w:color w:val="auto"/>
                <w:spacing w:val="0"/>
                <w:sz w:val="24"/>
                <w:szCs w:val="24"/>
                <w:lang w:eastAsia="zh-CN"/>
              </w:rPr>
              <w:t>米高排气筒（</w:t>
            </w:r>
            <w:r>
              <w:rPr>
                <w:rFonts w:hint="eastAsia"/>
                <w:color w:val="auto"/>
                <w:spacing w:val="0"/>
                <w:sz w:val="24"/>
                <w:szCs w:val="24"/>
                <w:lang w:val="en-US" w:eastAsia="zh-CN"/>
              </w:rPr>
              <w:t>DA001</w:t>
            </w:r>
            <w:r>
              <w:rPr>
                <w:rFonts w:hint="eastAsia"/>
                <w:color w:val="auto"/>
                <w:spacing w:val="0"/>
                <w:sz w:val="24"/>
                <w:szCs w:val="24"/>
                <w:lang w:eastAsia="zh-CN"/>
              </w:rPr>
              <w:t>）排放。</w:t>
            </w:r>
          </w:p>
          <w:p w14:paraId="7C8AEC1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混砂、砂处理废气：主要污染物为颗粒物，通过</w:t>
            </w:r>
            <w:r>
              <w:rPr>
                <w:rFonts w:hint="eastAsia" w:ascii="Times New Roman" w:hAnsi="Times New Roman" w:eastAsia="宋体" w:cs="Times New Roman"/>
                <w:color w:val="auto"/>
                <w:spacing w:val="0"/>
                <w:sz w:val="24"/>
                <w:szCs w:val="24"/>
                <w:lang w:val="en-US" w:eastAsia="zh-CN"/>
              </w:rPr>
              <w:t>密闭收集，经一套布袋除尘器处理后由1根2</w:t>
            </w:r>
            <w:r>
              <w:rPr>
                <w:rFonts w:hint="eastAsia"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lang w:val="en-US" w:eastAsia="zh-CN"/>
              </w:rPr>
              <w:t>m高排气筒</w:t>
            </w:r>
            <w:r>
              <w:rPr>
                <w:rFonts w:hint="eastAsia" w:cs="Times New Roman"/>
                <w:color w:val="auto"/>
                <w:spacing w:val="0"/>
                <w:sz w:val="24"/>
                <w:szCs w:val="24"/>
                <w:lang w:val="en-US" w:eastAsia="zh-CN"/>
              </w:rPr>
              <w:t>（DA002</w:t>
            </w:r>
            <w:r>
              <w:rPr>
                <w:rFonts w:hint="eastAsia" w:ascii="Times New Roman" w:hAnsi="Times New Roman" w:eastAsia="宋体" w:cs="Times New Roman"/>
                <w:color w:val="auto"/>
                <w:spacing w:val="0"/>
                <w:sz w:val="24"/>
                <w:szCs w:val="24"/>
                <w:lang w:val="en-US" w:eastAsia="zh-CN"/>
              </w:rPr>
              <w:t>）排放。</w:t>
            </w:r>
          </w:p>
          <w:p w14:paraId="7605293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落砂废气：主要污染物为颗粒物，</w:t>
            </w:r>
            <w:r>
              <w:rPr>
                <w:rFonts w:hint="eastAsia" w:ascii="Times New Roman" w:hAnsi="Times New Roman" w:eastAsia="宋体" w:cs="Times New Roman"/>
                <w:color w:val="auto"/>
                <w:spacing w:val="0"/>
                <w:sz w:val="24"/>
                <w:szCs w:val="24"/>
                <w:lang w:val="en-US" w:eastAsia="zh-CN"/>
              </w:rPr>
              <w:t>经集气罩收集，通过一套布袋除尘器处理后由1根23m高排气筒（</w:t>
            </w:r>
            <w:r>
              <w:rPr>
                <w:rFonts w:hint="eastAsia" w:cs="Times New Roman"/>
                <w:color w:val="auto"/>
                <w:spacing w:val="0"/>
                <w:sz w:val="24"/>
                <w:szCs w:val="24"/>
                <w:lang w:val="en-US" w:eastAsia="zh-CN"/>
              </w:rPr>
              <w:t>DA003</w:t>
            </w:r>
            <w:r>
              <w:rPr>
                <w:rFonts w:hint="eastAsia" w:ascii="Times New Roman" w:hAnsi="Times New Roman" w:eastAsia="宋体" w:cs="Times New Roman"/>
                <w:color w:val="auto"/>
                <w:spacing w:val="0"/>
                <w:sz w:val="24"/>
                <w:szCs w:val="24"/>
                <w:lang w:val="en-US" w:eastAsia="zh-CN"/>
              </w:rPr>
              <w:t>）排放。</w:t>
            </w:r>
          </w:p>
          <w:p w14:paraId="64469ED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浇筑废气：主要污染物为颗粒物及有机废气，</w:t>
            </w:r>
            <w:r>
              <w:rPr>
                <w:rFonts w:hint="eastAsia" w:ascii="Times New Roman" w:hAnsi="Times New Roman" w:eastAsia="宋体" w:cs="Times New Roman"/>
                <w:color w:val="auto"/>
                <w:spacing w:val="0"/>
                <w:sz w:val="24"/>
                <w:szCs w:val="24"/>
                <w:lang w:eastAsia="zh-CN"/>
              </w:rPr>
              <w:t>经集气罩收集后进入耐高温布袋除尘器</w:t>
            </w:r>
            <w:r>
              <w:rPr>
                <w:rFonts w:hint="eastAsia" w:ascii="Times New Roman" w:hAnsi="Times New Roman" w:eastAsia="宋体" w:cs="Times New Roman"/>
                <w:color w:val="auto"/>
                <w:spacing w:val="0"/>
                <w:sz w:val="24"/>
                <w:szCs w:val="24"/>
                <w:lang w:val="en-US" w:eastAsia="zh-CN"/>
              </w:rPr>
              <w:t>+二级活性炭处理装置</w:t>
            </w:r>
            <w:r>
              <w:rPr>
                <w:rFonts w:hint="eastAsia" w:ascii="Times New Roman" w:hAnsi="Times New Roman" w:eastAsia="宋体" w:cs="Times New Roman"/>
                <w:color w:val="auto"/>
                <w:spacing w:val="0"/>
                <w:sz w:val="24"/>
                <w:szCs w:val="24"/>
                <w:lang w:eastAsia="zh-CN"/>
              </w:rPr>
              <w:t>处理后，通过</w:t>
            </w:r>
            <w:r>
              <w:rPr>
                <w:rFonts w:hint="eastAsia" w:ascii="Times New Roman" w:hAnsi="Times New Roman" w:eastAsia="宋体" w:cs="Times New Roman"/>
                <w:color w:val="auto"/>
                <w:spacing w:val="0"/>
                <w:sz w:val="24"/>
                <w:szCs w:val="24"/>
                <w:lang w:val="en-US" w:eastAsia="zh-CN"/>
              </w:rPr>
              <w:t>2</w:t>
            </w:r>
            <w:r>
              <w:rPr>
                <w:rFonts w:hint="eastAsia" w:cs="Times New Roman"/>
                <w:color w:val="auto"/>
                <w:spacing w:val="0"/>
                <w:sz w:val="24"/>
                <w:szCs w:val="24"/>
                <w:lang w:val="en-US" w:eastAsia="zh-CN"/>
              </w:rPr>
              <w:t>3</w:t>
            </w:r>
            <w:r>
              <w:rPr>
                <w:rFonts w:hint="eastAsia" w:ascii="Times New Roman" w:hAnsi="Times New Roman" w:eastAsia="宋体" w:cs="Times New Roman"/>
                <w:color w:val="auto"/>
                <w:spacing w:val="0"/>
                <w:sz w:val="24"/>
                <w:szCs w:val="24"/>
                <w:lang w:eastAsia="zh-CN"/>
              </w:rPr>
              <w:t>米高排气筒</w:t>
            </w:r>
            <w:r>
              <w:rPr>
                <w:rFonts w:hint="eastAsia" w:cs="Times New Roman"/>
                <w:color w:val="auto"/>
                <w:spacing w:val="0"/>
                <w:sz w:val="24"/>
                <w:szCs w:val="24"/>
                <w:lang w:eastAsia="zh-CN"/>
              </w:rPr>
              <w:t>（</w:t>
            </w:r>
            <w:r>
              <w:rPr>
                <w:rFonts w:hint="eastAsia" w:cs="Times New Roman"/>
                <w:color w:val="auto"/>
                <w:spacing w:val="0"/>
                <w:sz w:val="24"/>
                <w:szCs w:val="24"/>
                <w:lang w:val="en-US" w:eastAsia="zh-CN"/>
              </w:rPr>
              <w:t>DA004</w:t>
            </w:r>
            <w:r>
              <w:rPr>
                <w:rFonts w:hint="eastAsia" w:ascii="Times New Roman" w:hAnsi="Times New Roman" w:eastAsia="宋体" w:cs="Times New Roman"/>
                <w:color w:val="auto"/>
                <w:spacing w:val="0"/>
                <w:sz w:val="24"/>
                <w:szCs w:val="24"/>
                <w:lang w:eastAsia="zh-CN"/>
              </w:rPr>
              <w:t>）排放。</w:t>
            </w:r>
          </w:p>
          <w:p w14:paraId="5E5698A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抛丸废气：主要污染物为颗粒物，</w:t>
            </w:r>
            <w:r>
              <w:rPr>
                <w:rFonts w:hint="eastAsia"/>
                <w:color w:val="auto"/>
                <w:spacing w:val="0"/>
                <w:sz w:val="24"/>
                <w:szCs w:val="24"/>
                <w:lang w:eastAsia="zh-CN"/>
              </w:rPr>
              <w:t>经风机引至布袋除尘器处理后经2</w:t>
            </w:r>
            <w:r>
              <w:rPr>
                <w:rFonts w:hint="eastAsia"/>
                <w:color w:val="auto"/>
                <w:spacing w:val="0"/>
                <w:sz w:val="24"/>
                <w:szCs w:val="24"/>
                <w:lang w:val="en-US" w:eastAsia="zh-CN"/>
              </w:rPr>
              <w:t>5</w:t>
            </w:r>
            <w:r>
              <w:rPr>
                <w:rFonts w:hint="eastAsia"/>
                <w:color w:val="auto"/>
                <w:spacing w:val="0"/>
                <w:sz w:val="24"/>
                <w:szCs w:val="24"/>
                <w:lang w:eastAsia="zh-CN"/>
              </w:rPr>
              <w:t>m高排气筒（DA00</w:t>
            </w:r>
            <w:r>
              <w:rPr>
                <w:rFonts w:hint="eastAsia"/>
                <w:color w:val="auto"/>
                <w:spacing w:val="0"/>
                <w:sz w:val="24"/>
                <w:szCs w:val="24"/>
                <w:lang w:val="en-US" w:eastAsia="zh-CN"/>
              </w:rPr>
              <w:t>5</w:t>
            </w:r>
            <w:r>
              <w:rPr>
                <w:rFonts w:hint="eastAsia"/>
                <w:color w:val="auto"/>
                <w:spacing w:val="0"/>
                <w:sz w:val="24"/>
                <w:szCs w:val="24"/>
                <w:lang w:eastAsia="zh-CN"/>
              </w:rPr>
              <w:t>）排放。</w:t>
            </w:r>
          </w:p>
          <w:p w14:paraId="4CE3B5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ascii="Times New Roman" w:hAnsi="Times New Roman" w:cs="Times New Roman"/>
                <w:bCs/>
                <w:color w:val="auto"/>
                <w:kern w:val="28"/>
                <w:sz w:val="24"/>
                <w:szCs w:val="24"/>
                <w:highlight w:val="none"/>
                <w:lang w:val="en-US" w:eastAsia="zh-CN"/>
              </w:rPr>
              <w:t>制芯废气：主要污染物为</w:t>
            </w:r>
            <w:r>
              <w:rPr>
                <w:rFonts w:hint="eastAsia" w:cs="Times New Roman"/>
                <w:bCs/>
                <w:color w:val="auto"/>
                <w:kern w:val="28"/>
                <w:sz w:val="24"/>
                <w:szCs w:val="24"/>
                <w:highlight w:val="none"/>
                <w:lang w:val="en-US" w:eastAsia="zh-CN"/>
              </w:rPr>
              <w:t>颗粒物及臭气浓度</w:t>
            </w:r>
            <w:r>
              <w:rPr>
                <w:rFonts w:hint="eastAsia" w:ascii="Times New Roman" w:hAnsi="Times New Roman" w:cs="Times New Roman"/>
                <w:bCs/>
                <w:color w:val="auto"/>
                <w:kern w:val="28"/>
                <w:sz w:val="24"/>
                <w:szCs w:val="24"/>
                <w:highlight w:val="none"/>
                <w:lang w:val="en-US" w:eastAsia="zh-CN"/>
              </w:rPr>
              <w:t>，经</w:t>
            </w:r>
            <w:r>
              <w:rPr>
                <w:rFonts w:hint="eastAsia" w:ascii="Times New Roman" w:hAnsi="Times New Roman" w:eastAsia="宋体" w:cs="Times New Roman"/>
                <w:color w:val="auto"/>
                <w:spacing w:val="0"/>
                <w:sz w:val="24"/>
                <w:szCs w:val="24"/>
                <w:lang w:val="en-US" w:eastAsia="zh-CN"/>
              </w:rPr>
              <w:t>废气管道进入三乙胺废气净化装置处理后通过2</w:t>
            </w:r>
            <w:r>
              <w:rPr>
                <w:rFonts w:hint="eastAsia" w:cs="Times New Roman"/>
                <w:color w:val="auto"/>
                <w:spacing w:val="0"/>
                <w:sz w:val="24"/>
                <w:szCs w:val="24"/>
                <w:lang w:val="en-US" w:eastAsia="zh-CN"/>
              </w:rPr>
              <w:t>2</w:t>
            </w:r>
            <w:r>
              <w:rPr>
                <w:rFonts w:hint="eastAsia" w:ascii="Times New Roman" w:hAnsi="Times New Roman" w:eastAsia="宋体" w:cs="Times New Roman"/>
                <w:color w:val="auto"/>
                <w:spacing w:val="0"/>
                <w:sz w:val="24"/>
                <w:szCs w:val="24"/>
                <w:lang w:val="en-US" w:eastAsia="zh-CN"/>
              </w:rPr>
              <w:t>m高排气筒</w:t>
            </w:r>
            <w:r>
              <w:rPr>
                <w:rFonts w:hint="eastAsia" w:cs="Times New Roman"/>
                <w:color w:val="auto"/>
                <w:spacing w:val="0"/>
                <w:sz w:val="24"/>
                <w:szCs w:val="24"/>
                <w:lang w:val="en-US" w:eastAsia="zh-CN"/>
              </w:rPr>
              <w:t>（DA006</w:t>
            </w:r>
            <w:r>
              <w:rPr>
                <w:rFonts w:hint="eastAsia" w:ascii="Times New Roman" w:hAnsi="Times New Roman" w:eastAsia="宋体" w:cs="Times New Roman"/>
                <w:color w:val="auto"/>
                <w:spacing w:val="0"/>
                <w:sz w:val="24"/>
                <w:szCs w:val="24"/>
                <w:lang w:val="en-US" w:eastAsia="zh-CN"/>
              </w:rPr>
              <w:t>）排放。</w:t>
            </w:r>
          </w:p>
          <w:p w14:paraId="160A97B1">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cs="Times New Roman"/>
                <w:bCs/>
                <w:color w:val="auto"/>
                <w:kern w:val="28"/>
                <w:sz w:val="24"/>
                <w:szCs w:val="24"/>
                <w:highlight w:val="none"/>
                <w:lang w:val="en-US" w:eastAsia="zh-CN"/>
              </w:rPr>
            </w:pPr>
            <w:r>
              <w:rPr>
                <w:rFonts w:hint="eastAsia" w:cs="Times New Roman"/>
                <w:bCs/>
                <w:color w:val="auto"/>
                <w:kern w:val="28"/>
                <w:sz w:val="24"/>
                <w:szCs w:val="24"/>
                <w:highlight w:val="none"/>
                <w:lang w:val="en-US" w:eastAsia="zh-CN"/>
              </w:rPr>
              <w:t>清理、返回料</w:t>
            </w:r>
            <w:r>
              <w:rPr>
                <w:rFonts w:hint="eastAsia" w:ascii="Times New Roman" w:hAnsi="Times New Roman" w:cs="Times New Roman"/>
                <w:bCs/>
                <w:color w:val="auto"/>
                <w:kern w:val="28"/>
                <w:sz w:val="24"/>
                <w:szCs w:val="24"/>
                <w:highlight w:val="none"/>
                <w:lang w:val="en-US" w:eastAsia="zh-CN"/>
              </w:rPr>
              <w:t>废气：主要污染物为颗粒物，</w:t>
            </w:r>
            <w:r>
              <w:rPr>
                <w:rFonts w:hint="eastAsia" w:ascii="Times New Roman" w:hAnsi="Times New Roman" w:eastAsia="宋体" w:cs="Times New Roman"/>
                <w:color w:val="auto"/>
                <w:spacing w:val="0"/>
                <w:sz w:val="24"/>
                <w:szCs w:val="24"/>
                <w:lang w:val="en-US" w:eastAsia="zh-CN"/>
              </w:rPr>
              <w:t>经过收集后由</w:t>
            </w:r>
            <w:r>
              <w:rPr>
                <w:rFonts w:hint="eastAsia"/>
                <w:color w:val="auto"/>
                <w:spacing w:val="0"/>
                <w:sz w:val="24"/>
                <w:szCs w:val="24"/>
                <w:lang w:eastAsia="zh-CN"/>
              </w:rPr>
              <w:t>风机引至布袋除尘器处理，处理后废气经2</w:t>
            </w:r>
            <w:r>
              <w:rPr>
                <w:rFonts w:hint="eastAsia"/>
                <w:color w:val="auto"/>
                <w:spacing w:val="0"/>
                <w:sz w:val="24"/>
                <w:szCs w:val="24"/>
                <w:lang w:val="en-US" w:eastAsia="zh-CN"/>
              </w:rPr>
              <w:t>3</w:t>
            </w:r>
            <w:r>
              <w:rPr>
                <w:rFonts w:hint="eastAsia"/>
                <w:color w:val="auto"/>
                <w:spacing w:val="0"/>
                <w:sz w:val="24"/>
                <w:szCs w:val="24"/>
                <w:lang w:eastAsia="zh-CN"/>
              </w:rPr>
              <w:t>m高排气筒（DA007）排放。</w:t>
            </w:r>
          </w:p>
          <w:p w14:paraId="4D2BA939">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bCs/>
                <w:color w:val="auto"/>
                <w:kern w:val="28"/>
                <w:sz w:val="24"/>
                <w:szCs w:val="24"/>
                <w:highlight w:val="none"/>
                <w:lang w:val="en-US" w:eastAsia="zh-CN"/>
              </w:rPr>
            </w:pPr>
            <w:r>
              <w:rPr>
                <w:rFonts w:hint="eastAsia" w:ascii="Times New Roman" w:hAnsi="Times New Roman" w:eastAsia="宋体" w:cs="Times New Roman"/>
                <w:bCs/>
                <w:color w:val="auto"/>
                <w:kern w:val="28"/>
                <w:sz w:val="24"/>
                <w:szCs w:val="24"/>
                <w:highlight w:val="none"/>
                <w:lang w:val="en-US" w:eastAsia="zh-CN"/>
              </w:rPr>
              <w:t>根据</w:t>
            </w:r>
            <w:r>
              <w:rPr>
                <w:rFonts w:hint="eastAsia"/>
                <w:color w:val="auto"/>
                <w:sz w:val="24"/>
                <w:highlight w:val="none"/>
                <w:lang w:eastAsia="zh-CN"/>
              </w:rPr>
              <w:t>岐山县华强工贸有限责任公司</w:t>
            </w:r>
            <w:r>
              <w:rPr>
                <w:rFonts w:hint="eastAsia"/>
                <w:color w:val="auto"/>
                <w:sz w:val="24"/>
                <w:highlight w:val="none"/>
                <w:lang w:val="en-US" w:eastAsia="zh-CN"/>
              </w:rPr>
              <w:t>2026年2月委托陕西珈迈森环境检测有限公司出具的例行监测报告（珈迈森监（气）字〔2026〕第027号）</w:t>
            </w:r>
            <w:r>
              <w:rPr>
                <w:rFonts w:hint="eastAsia"/>
                <w:color w:val="auto"/>
                <w:sz w:val="24"/>
                <w:lang w:val="en-US" w:eastAsia="zh-CN"/>
              </w:rPr>
              <w:t>可知，</w:t>
            </w:r>
            <w:r>
              <w:rPr>
                <w:rFonts w:hint="eastAsia"/>
                <w:color w:val="auto"/>
                <w:sz w:val="24"/>
                <w:highlight w:val="none"/>
                <w:lang w:val="en-US" w:eastAsia="zh-CN"/>
              </w:rPr>
              <w:t>项目废气</w:t>
            </w:r>
            <w:r>
              <w:rPr>
                <w:rFonts w:hint="eastAsia" w:ascii="Times New Roman" w:hAnsi="Times New Roman" w:eastAsia="宋体" w:cs="Times New Roman"/>
                <w:bCs/>
                <w:color w:val="auto"/>
                <w:kern w:val="28"/>
                <w:sz w:val="24"/>
                <w:szCs w:val="24"/>
                <w:highlight w:val="none"/>
                <w:lang w:val="en-US" w:eastAsia="zh-CN"/>
              </w:rPr>
              <w:t>DA001</w:t>
            </w:r>
            <w:r>
              <w:rPr>
                <w:rFonts w:hint="eastAsia" w:cs="Times New Roman"/>
                <w:bCs/>
                <w:color w:val="auto"/>
                <w:kern w:val="28"/>
                <w:sz w:val="24"/>
                <w:szCs w:val="24"/>
                <w:highlight w:val="none"/>
                <w:lang w:val="en-US" w:eastAsia="zh-CN"/>
              </w:rPr>
              <w:t>-DA007排气筒颗粒物的排放浓度均满足《铸造工业大气污染物排放标准》（GB39726-2020）表1标准要求（颗粒物：30mg/m</w:t>
            </w:r>
            <w:r>
              <w:rPr>
                <w:rFonts w:hint="eastAsia" w:cs="Times New Roman"/>
                <w:bCs/>
                <w:color w:val="auto"/>
                <w:kern w:val="28"/>
                <w:sz w:val="24"/>
                <w:szCs w:val="24"/>
                <w:highlight w:val="none"/>
                <w:vertAlign w:val="superscript"/>
                <w:lang w:val="en-US" w:eastAsia="zh-CN"/>
              </w:rPr>
              <w:t>3</w:t>
            </w:r>
            <w:r>
              <w:rPr>
                <w:rFonts w:hint="eastAsia" w:cs="Times New Roman"/>
                <w:bCs/>
                <w:color w:val="auto"/>
                <w:kern w:val="28"/>
                <w:sz w:val="24"/>
                <w:szCs w:val="24"/>
                <w:highlight w:val="none"/>
                <w:lang w:val="en-US" w:eastAsia="zh-CN"/>
              </w:rPr>
              <w:t>）；</w:t>
            </w:r>
            <w:r>
              <w:rPr>
                <w:rFonts w:hint="eastAsia" w:ascii="Times New Roman" w:hAnsi="Times New Roman" w:eastAsia="宋体" w:cs="Times New Roman"/>
                <w:bCs/>
                <w:color w:val="auto"/>
                <w:kern w:val="28"/>
                <w:sz w:val="24"/>
                <w:szCs w:val="24"/>
                <w:highlight w:val="none"/>
                <w:lang w:val="en-US" w:eastAsia="zh-CN"/>
              </w:rPr>
              <w:t>DA00</w:t>
            </w:r>
            <w:r>
              <w:rPr>
                <w:rFonts w:hint="eastAsia" w:cs="Times New Roman"/>
                <w:bCs/>
                <w:color w:val="auto"/>
                <w:kern w:val="28"/>
                <w:sz w:val="24"/>
                <w:szCs w:val="24"/>
                <w:highlight w:val="none"/>
                <w:lang w:val="en-US" w:eastAsia="zh-CN"/>
              </w:rPr>
              <w:t>4浇筑工序排放的污染物中非甲烷总烃排放浓度符合《大气污染物综合排放标准》（GB16297-1996）表2相关标准要求（非甲烷总烃</w:t>
            </w:r>
            <w:r>
              <w:rPr>
                <w:rFonts w:hint="eastAsia" w:cs="Times New Roman"/>
                <w:bCs/>
                <w:color w:val="auto"/>
                <w:kern w:val="28"/>
                <w:sz w:val="24"/>
                <w:szCs w:val="24"/>
                <w:highlight w:val="none"/>
                <w:vertAlign w:val="baseline"/>
                <w:lang w:val="en-US" w:eastAsia="zh-CN"/>
              </w:rPr>
              <w:t>：120</w:t>
            </w:r>
            <w:r>
              <w:rPr>
                <w:rFonts w:hint="eastAsia" w:cs="Times New Roman"/>
                <w:bCs/>
                <w:color w:val="auto"/>
                <w:kern w:val="28"/>
                <w:sz w:val="24"/>
                <w:szCs w:val="24"/>
                <w:highlight w:val="none"/>
                <w:lang w:val="en-US" w:eastAsia="zh-CN"/>
              </w:rPr>
              <w:t>mg/m</w:t>
            </w:r>
            <w:r>
              <w:rPr>
                <w:rFonts w:hint="eastAsia" w:cs="Times New Roman"/>
                <w:bCs/>
                <w:color w:val="auto"/>
                <w:kern w:val="28"/>
                <w:sz w:val="24"/>
                <w:szCs w:val="24"/>
                <w:highlight w:val="none"/>
                <w:vertAlign w:val="superscript"/>
                <w:lang w:val="en-US" w:eastAsia="zh-CN"/>
              </w:rPr>
              <w:t>3</w:t>
            </w:r>
            <w:r>
              <w:rPr>
                <w:rFonts w:hint="eastAsia" w:cs="Times New Roman"/>
                <w:bCs/>
                <w:color w:val="auto"/>
                <w:kern w:val="28"/>
                <w:sz w:val="24"/>
                <w:szCs w:val="24"/>
                <w:highlight w:val="none"/>
                <w:lang w:val="en-US" w:eastAsia="zh-CN"/>
              </w:rPr>
              <w:t>）；DA006制芯工序排放臭气浓度满足《恶臭污染物排放标准》（GB14554-93）表2相关标准要求（臭气浓度：6000）。</w:t>
            </w:r>
          </w:p>
          <w:p w14:paraId="11A647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auto"/>
                <w:kern w:val="28"/>
                <w:sz w:val="24"/>
                <w:szCs w:val="24"/>
                <w:highlight w:val="none"/>
                <w:lang w:val="en-US" w:eastAsia="zh-CN"/>
              </w:rPr>
            </w:pPr>
            <w:r>
              <w:rPr>
                <w:rFonts w:hint="eastAsia" w:ascii="Times New Roman" w:hAnsi="Times New Roman" w:eastAsia="宋体" w:cs="Times New Roman"/>
                <w:bCs/>
                <w:color w:val="auto"/>
                <w:kern w:val="28"/>
                <w:sz w:val="24"/>
                <w:szCs w:val="24"/>
                <w:highlight w:val="none"/>
                <w:lang w:val="en-US" w:eastAsia="zh-CN"/>
              </w:rPr>
              <w:t>②无组织废气</w:t>
            </w:r>
          </w:p>
          <w:p w14:paraId="7B6FBAB3">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eastAsia"/>
                <w:color w:val="auto"/>
                <w:sz w:val="24"/>
                <w:lang w:val="en-US" w:eastAsia="zh-CN"/>
              </w:rPr>
            </w:pPr>
            <w:r>
              <w:rPr>
                <w:rFonts w:hint="eastAsia" w:ascii="Times New Roman" w:hAnsi="Times New Roman" w:eastAsia="宋体" w:cs="Times New Roman"/>
                <w:bCs/>
                <w:color w:val="auto"/>
                <w:kern w:val="28"/>
                <w:sz w:val="24"/>
                <w:szCs w:val="24"/>
                <w:highlight w:val="none"/>
                <w:lang w:val="en-US" w:eastAsia="zh-CN"/>
              </w:rPr>
              <w:t>根据</w:t>
            </w:r>
            <w:r>
              <w:rPr>
                <w:rFonts w:hint="eastAsia"/>
                <w:color w:val="auto"/>
                <w:sz w:val="24"/>
                <w:highlight w:val="none"/>
                <w:lang w:eastAsia="zh-CN"/>
              </w:rPr>
              <w:t>岐山县华强工贸有限责任公司</w:t>
            </w:r>
            <w:r>
              <w:rPr>
                <w:rFonts w:hint="eastAsia"/>
                <w:color w:val="auto"/>
                <w:sz w:val="24"/>
                <w:highlight w:val="none"/>
                <w:lang w:val="en-US" w:eastAsia="zh-CN"/>
              </w:rPr>
              <w:t>2026年2月委托陕西珈迈森环境检测有限公司出具的例行监测报告（珈迈森监（气）字〔2026〕第027号）</w:t>
            </w:r>
            <w:r>
              <w:rPr>
                <w:rFonts w:hint="eastAsia"/>
                <w:color w:val="auto"/>
                <w:sz w:val="24"/>
                <w:lang w:val="en-US" w:eastAsia="zh-CN"/>
              </w:rPr>
              <w:t>可知，此次监测期间，岐山县华强工贸有限责任公司（新厂）无组织颗粒物、非甲烷总烃最大排放浓度均满足《大气污染物综合排放标准》（GB16297-1996）表2无组织排放监控浓度限值的要求；臭气浓度监测结果满足《恶臭污染物排放标准》（GB14554-93）表1恶臭污染物厂界标准值二级限值的要求；厂区内非甲烷总烃、颗粒物排放浓度均满足《铸造工业大气污染物排放标准》（GB39726-2020）表A.1厂区内颗粒物、VOCs无组织排放限值的要求</w:t>
            </w:r>
            <w:r>
              <w:rPr>
                <w:rFonts w:hint="eastAsia" w:cs="Times New Roman"/>
                <w:bCs/>
                <w:color w:val="auto"/>
                <w:kern w:val="28"/>
                <w:sz w:val="24"/>
                <w:szCs w:val="24"/>
                <w:highlight w:val="none"/>
                <w:lang w:val="en-US" w:eastAsia="zh-CN"/>
              </w:rPr>
              <w:t>。</w:t>
            </w:r>
          </w:p>
          <w:p w14:paraId="1CC7C91A">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w:t>
            </w:r>
            <w:r>
              <w:rPr>
                <w:rFonts w:hint="eastAsia" w:cs="Times New Roman"/>
                <w:bCs/>
                <w:color w:val="auto"/>
                <w:sz w:val="24"/>
                <w:szCs w:val="24"/>
                <w:highlight w:val="none"/>
                <w:lang w:val="en-US" w:eastAsia="zh-CN"/>
              </w:rPr>
              <w:t>2</w:t>
            </w:r>
            <w:r>
              <w:rPr>
                <w:rFonts w:hint="default" w:ascii="Times New Roman" w:hAnsi="Times New Roman" w:cs="Times New Roman"/>
                <w:bCs/>
                <w:color w:val="auto"/>
                <w:sz w:val="24"/>
                <w:szCs w:val="24"/>
                <w:highlight w:val="none"/>
                <w:lang w:val="en-US" w:eastAsia="zh-CN"/>
              </w:rPr>
              <w:t>）废水</w:t>
            </w:r>
          </w:p>
          <w:p w14:paraId="62F74D94">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cs="Times New Roman"/>
                <w:bCs/>
                <w:color w:val="auto"/>
                <w:sz w:val="24"/>
                <w:szCs w:val="24"/>
                <w:lang w:val="en-US" w:eastAsia="zh-CN"/>
              </w:rPr>
              <w:t>新厂区</w:t>
            </w:r>
            <w:r>
              <w:rPr>
                <w:rFonts w:hint="default" w:ascii="Times New Roman" w:hAnsi="Times New Roman" w:cs="Times New Roman"/>
                <w:bCs/>
                <w:color w:val="auto"/>
                <w:sz w:val="24"/>
                <w:szCs w:val="24"/>
                <w:lang w:val="en-US" w:eastAsia="zh-CN"/>
              </w:rPr>
              <w:t>现有工程废水主要为生活污水。</w:t>
            </w:r>
          </w:p>
          <w:p w14:paraId="1B126C62">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eastAsia="宋体" w:cs="Times New Roman"/>
                <w:color w:val="auto"/>
                <w:sz w:val="24"/>
                <w:lang w:val="en-US" w:eastAsia="zh-CN"/>
              </w:rPr>
              <w:t>生活污水</w:t>
            </w:r>
            <w:r>
              <w:rPr>
                <w:rFonts w:hint="eastAsia" w:cs="Times New Roman"/>
                <w:color w:val="auto"/>
                <w:sz w:val="24"/>
                <w:lang w:val="en-US" w:eastAsia="zh-CN"/>
              </w:rPr>
              <w:t>经</w:t>
            </w:r>
            <w:r>
              <w:rPr>
                <w:rFonts w:hint="eastAsia" w:ascii="Times New Roman" w:hAnsi="Times New Roman" w:eastAsia="宋体" w:cs="Times New Roman"/>
                <w:color w:val="auto"/>
                <w:sz w:val="24"/>
                <w:lang w:val="en-US" w:eastAsia="zh-CN"/>
              </w:rPr>
              <w:t>厂区化粪池预处理，化粪池预处理后的废水由罐车运至蔡家坡五丈原污水处理厂进一步处理。</w:t>
            </w:r>
          </w:p>
          <w:p w14:paraId="2BD7920B">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w:t>
            </w:r>
            <w:r>
              <w:rPr>
                <w:rFonts w:hint="eastAsia" w:cs="Times New Roman"/>
                <w:bCs/>
                <w:color w:val="auto"/>
                <w:sz w:val="24"/>
                <w:szCs w:val="24"/>
                <w:highlight w:val="none"/>
                <w:lang w:val="en-US" w:eastAsia="zh-CN"/>
              </w:rPr>
              <w:t>3</w:t>
            </w:r>
            <w:r>
              <w:rPr>
                <w:rFonts w:hint="default" w:ascii="Times New Roman" w:hAnsi="Times New Roman" w:cs="Times New Roman"/>
                <w:bCs/>
                <w:color w:val="auto"/>
                <w:sz w:val="24"/>
                <w:szCs w:val="24"/>
                <w:highlight w:val="none"/>
                <w:lang w:val="en-US" w:eastAsia="zh-CN"/>
              </w:rPr>
              <w:t>）噪声</w:t>
            </w:r>
          </w:p>
          <w:p w14:paraId="76CC16AF">
            <w:pPr>
              <w:spacing w:line="360" w:lineRule="auto"/>
              <w:ind w:firstLine="470" w:firstLineChars="196"/>
              <w:rPr>
                <w:color w:val="auto"/>
                <w:sz w:val="24"/>
                <w:highlight w:val="none"/>
              </w:rPr>
            </w:pPr>
            <w:r>
              <w:rPr>
                <w:rFonts w:hint="eastAsia"/>
                <w:color w:val="auto"/>
                <w:sz w:val="24"/>
                <w:highlight w:val="none"/>
                <w:lang w:val="en-US" w:eastAsia="zh-CN"/>
              </w:rPr>
              <w:t>陕西珈迈森环境检测有限公司于2026年6月17日对项目地各</w:t>
            </w:r>
            <w:r>
              <w:rPr>
                <w:color w:val="auto"/>
                <w:sz w:val="24"/>
                <w:highlight w:val="none"/>
              </w:rPr>
              <w:t>厂界</w:t>
            </w:r>
            <w:r>
              <w:rPr>
                <w:rFonts w:hint="eastAsia"/>
                <w:color w:val="auto"/>
                <w:sz w:val="24"/>
                <w:highlight w:val="none"/>
                <w:lang w:eastAsia="zh-CN"/>
              </w:rPr>
              <w:t>噪声</w:t>
            </w:r>
            <w:r>
              <w:rPr>
                <w:rFonts w:hint="eastAsia"/>
                <w:color w:val="auto"/>
                <w:sz w:val="24"/>
                <w:highlight w:val="none"/>
                <w:lang w:val="en-US" w:eastAsia="zh-CN"/>
              </w:rPr>
              <w:t>进行了监测（珈迈森监（声）字〔2026〕第236号）</w:t>
            </w:r>
            <w:r>
              <w:rPr>
                <w:color w:val="auto"/>
                <w:sz w:val="24"/>
                <w:highlight w:val="none"/>
              </w:rPr>
              <w:t>，</w:t>
            </w:r>
            <w:r>
              <w:rPr>
                <w:rFonts w:hint="eastAsia"/>
                <w:color w:val="auto"/>
                <w:sz w:val="24"/>
                <w:highlight w:val="none"/>
                <w:lang w:eastAsia="zh-CN"/>
              </w:rPr>
              <w:t>现有项目正常运营生产，</w:t>
            </w:r>
            <w:r>
              <w:rPr>
                <w:color w:val="auto"/>
                <w:sz w:val="24"/>
                <w:highlight w:val="none"/>
              </w:rPr>
              <w:t>监测结果见</w:t>
            </w:r>
            <w:r>
              <w:rPr>
                <w:rFonts w:hint="eastAsia"/>
                <w:color w:val="auto"/>
                <w:sz w:val="24"/>
                <w:highlight w:val="none"/>
              </w:rPr>
              <w:t>下</w:t>
            </w:r>
            <w:r>
              <w:rPr>
                <w:color w:val="auto"/>
                <w:sz w:val="24"/>
                <w:highlight w:val="none"/>
              </w:rPr>
              <w:t>表所示。</w:t>
            </w:r>
          </w:p>
          <w:p w14:paraId="17EF0512">
            <w:pPr>
              <w:pStyle w:val="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表2-13  环境噪声监测结果  单位：dB（A）</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36"/>
              <w:gridCol w:w="1298"/>
              <w:gridCol w:w="1405"/>
              <w:gridCol w:w="1229"/>
              <w:gridCol w:w="1099"/>
            </w:tblGrid>
            <w:tr w14:paraId="72C56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718" w:type="pct"/>
                  <w:vMerge w:val="restart"/>
                  <w:tcBorders>
                    <w:tl2br w:val="nil"/>
                    <w:tr2bl w:val="nil"/>
                  </w:tcBorders>
                  <w:noWrap w:val="0"/>
                  <w:vAlign w:val="center"/>
                </w:tcPr>
                <w:p w14:paraId="04E5F17A">
                  <w:pPr>
                    <w:ind w:firstLine="210"/>
                    <w:jc w:val="center"/>
                    <w:rPr>
                      <w:rFonts w:hint="default" w:ascii="Times New Roman" w:hAnsi="Times New Roman" w:eastAsia="宋体" w:cs="Times New Roman"/>
                      <w:b/>
                      <w:bCs/>
                      <w:color w:val="auto"/>
                    </w:rPr>
                  </w:pPr>
                  <w:r>
                    <w:rPr>
                      <w:rFonts w:hint="default" w:ascii="Times New Roman" w:hAnsi="Times New Roman" w:cs="Times New Roman"/>
                      <w:color w:val="auto"/>
                      <w:sz w:val="21"/>
                    </w:rPr>
                    <mc:AlternateContent>
                      <mc:Choice Requires="wps">
                        <w:drawing>
                          <wp:anchor distT="0" distB="0" distL="114300" distR="114300" simplePos="0" relativeHeight="251661312" behindDoc="0" locked="0" layoutInCell="1" allowOverlap="1">
                            <wp:simplePos x="0" y="0"/>
                            <wp:positionH relativeFrom="column">
                              <wp:posOffset>-71120</wp:posOffset>
                            </wp:positionH>
                            <wp:positionV relativeFrom="paragraph">
                              <wp:posOffset>11430</wp:posOffset>
                            </wp:positionV>
                            <wp:extent cx="1694180" cy="414020"/>
                            <wp:effectExtent l="1270" t="4445" r="11430" b="8255"/>
                            <wp:wrapNone/>
                            <wp:docPr id="2" name="直接箭头连接符 2"/>
                            <wp:cNvGraphicFramePr/>
                            <a:graphic xmlns:a="http://schemas.openxmlformats.org/drawingml/2006/main">
                              <a:graphicData uri="http://schemas.microsoft.com/office/word/2010/wordprocessingShape">
                                <wps:wsp>
                                  <wps:cNvCnPr/>
                                  <wps:spPr>
                                    <a:xfrm>
                                      <a:off x="0" y="0"/>
                                      <a:ext cx="1694180" cy="41402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5.6pt;margin-top:0.9pt;height:32.6pt;width:133.4pt;z-index:251661312;mso-width-relative:page;mso-height-relative:page;" filled="f" stroked="t" coordsize="21600,21600" o:gfxdata="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ACubP1gAAAAgBAAAPAAAAAAAAAAEAIAAAACIAAABk&#10;cnMvZG93bnJldi54bWxQSwECFAAUAAAACACHTuJAG9tfBwgCAAD7AwAADgAAAAAAAAABACAAAAAl&#10;AQAAZHJzL2Uyb0RvYy54bWxQSwUGAAAAAAYABgBZAQAAnwUAAAAA&#10;">
                            <v:fill on="f" focussize="0,0"/>
                            <v:stroke color="#000000" joinstyle="round"/>
                            <v:imagedata o:title=""/>
                            <o:lock v:ext="edit" aspectratio="f"/>
                          </v:shape>
                        </w:pict>
                      </mc:Fallback>
                    </mc:AlternateContent>
                  </w:r>
                  <w:r>
                    <w:rPr>
                      <w:rFonts w:hint="default" w:ascii="Times New Roman" w:hAnsi="Times New Roman" w:eastAsia="宋体" w:cs="Times New Roman"/>
                      <w:b/>
                      <w:bCs/>
                      <w:color w:val="auto"/>
                    </w:rPr>
                    <w:t xml:space="preserve">  监测时间</w:t>
                  </w:r>
                </w:p>
                <w:p w14:paraId="7B2C38BF">
                  <w:pP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监测点位</w:t>
                  </w:r>
                </w:p>
              </w:tc>
              <w:tc>
                <w:tcPr>
                  <w:tcW w:w="1762" w:type="pct"/>
                  <w:gridSpan w:val="2"/>
                  <w:tcBorders>
                    <w:tl2br w:val="nil"/>
                    <w:tr2bl w:val="nil"/>
                  </w:tcBorders>
                  <w:noWrap w:val="0"/>
                  <w:vAlign w:val="center"/>
                </w:tcPr>
                <w:p w14:paraId="52531168">
                  <w:pPr>
                    <w:ind w:firstLine="210"/>
                    <w:jc w:val="center"/>
                    <w:rPr>
                      <w:rFonts w:hint="default" w:ascii="Times New Roman" w:hAnsi="Times New Roman" w:eastAsia="宋体" w:cs="Times New Roman"/>
                      <w:b/>
                      <w:bCs/>
                      <w:color w:val="auto"/>
                    </w:rPr>
                  </w:pPr>
                  <w:r>
                    <w:rPr>
                      <w:rFonts w:hint="eastAsia" w:cs="Times New Roman"/>
                      <w:b/>
                      <w:bCs/>
                      <w:color w:val="auto"/>
                      <w:lang w:val="en-US" w:eastAsia="zh-CN"/>
                    </w:rPr>
                    <w:t>6</w:t>
                  </w:r>
                  <w:r>
                    <w:rPr>
                      <w:rFonts w:hint="default" w:ascii="Times New Roman" w:hAnsi="Times New Roman" w:eastAsia="宋体" w:cs="Times New Roman"/>
                      <w:b/>
                      <w:bCs/>
                      <w:color w:val="auto"/>
                    </w:rPr>
                    <w:t>月</w:t>
                  </w:r>
                  <w:r>
                    <w:rPr>
                      <w:rFonts w:hint="eastAsia" w:cs="Times New Roman"/>
                      <w:b/>
                      <w:bCs/>
                      <w:color w:val="auto"/>
                      <w:lang w:val="en-US" w:eastAsia="zh-CN"/>
                    </w:rPr>
                    <w:t>17</w:t>
                  </w:r>
                  <w:r>
                    <w:rPr>
                      <w:rFonts w:hint="default" w:ascii="Times New Roman" w:hAnsi="Times New Roman" w:eastAsia="宋体" w:cs="Times New Roman"/>
                      <w:b/>
                      <w:bCs/>
                      <w:color w:val="auto"/>
                    </w:rPr>
                    <w:t>日</w:t>
                  </w:r>
                </w:p>
              </w:tc>
              <w:tc>
                <w:tcPr>
                  <w:tcW w:w="1518" w:type="pct"/>
                  <w:gridSpan w:val="2"/>
                  <w:tcBorders>
                    <w:tl2br w:val="nil"/>
                    <w:tr2bl w:val="nil"/>
                  </w:tcBorders>
                  <w:noWrap w:val="0"/>
                  <w:vAlign w:val="center"/>
                </w:tcPr>
                <w:p w14:paraId="7F8320F5">
                  <w:pPr>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标准值</w:t>
                  </w:r>
                </w:p>
              </w:tc>
            </w:tr>
            <w:tr w14:paraId="296AB7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718" w:type="pct"/>
                  <w:vMerge w:val="continue"/>
                  <w:tcBorders>
                    <w:tl2br w:val="nil"/>
                    <w:tr2bl w:val="nil"/>
                  </w:tcBorders>
                  <w:noWrap w:val="0"/>
                  <w:vAlign w:val="center"/>
                </w:tcPr>
                <w:p w14:paraId="3FA654F1">
                  <w:pPr>
                    <w:ind w:firstLine="210"/>
                    <w:jc w:val="center"/>
                    <w:rPr>
                      <w:rFonts w:hint="default" w:ascii="Times New Roman" w:hAnsi="Times New Roman" w:eastAsia="宋体" w:cs="Times New Roman"/>
                      <w:b/>
                      <w:bCs/>
                      <w:color w:val="auto"/>
                    </w:rPr>
                  </w:pPr>
                </w:p>
              </w:tc>
              <w:tc>
                <w:tcPr>
                  <w:tcW w:w="846" w:type="pct"/>
                  <w:tcBorders>
                    <w:tl2br w:val="nil"/>
                    <w:tr2bl w:val="nil"/>
                  </w:tcBorders>
                  <w:noWrap w:val="0"/>
                  <w:vAlign w:val="center"/>
                </w:tcPr>
                <w:p w14:paraId="18FE17E5">
                  <w:pPr>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昼间</w:t>
                  </w:r>
                </w:p>
              </w:tc>
              <w:tc>
                <w:tcPr>
                  <w:tcW w:w="916" w:type="pct"/>
                  <w:tcBorders>
                    <w:tl2br w:val="nil"/>
                    <w:tr2bl w:val="nil"/>
                  </w:tcBorders>
                  <w:noWrap w:val="0"/>
                  <w:vAlign w:val="center"/>
                </w:tcPr>
                <w:p w14:paraId="162AA6ED">
                  <w:pPr>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夜间</w:t>
                  </w:r>
                </w:p>
              </w:tc>
              <w:tc>
                <w:tcPr>
                  <w:tcW w:w="801" w:type="pct"/>
                  <w:tcBorders>
                    <w:tl2br w:val="nil"/>
                    <w:tr2bl w:val="nil"/>
                  </w:tcBorders>
                  <w:noWrap w:val="0"/>
                  <w:vAlign w:val="center"/>
                </w:tcPr>
                <w:p w14:paraId="68E92456">
                  <w:pPr>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昼间</w:t>
                  </w:r>
                </w:p>
              </w:tc>
              <w:tc>
                <w:tcPr>
                  <w:tcW w:w="717" w:type="pct"/>
                  <w:tcBorders>
                    <w:tl2br w:val="nil"/>
                    <w:tr2bl w:val="nil"/>
                  </w:tcBorders>
                  <w:noWrap w:val="0"/>
                  <w:vAlign w:val="center"/>
                </w:tcPr>
                <w:p w14:paraId="166D4759">
                  <w:pPr>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夜间</w:t>
                  </w:r>
                </w:p>
              </w:tc>
            </w:tr>
            <w:tr w14:paraId="7F370A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718" w:type="pct"/>
                  <w:tcBorders>
                    <w:tl2br w:val="nil"/>
                    <w:tr2bl w:val="nil"/>
                  </w:tcBorders>
                  <w:noWrap w:val="0"/>
                  <w:vAlign w:val="center"/>
                </w:tcPr>
                <w:p w14:paraId="1866217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highlight w:val="none"/>
                      <w:vertAlign w:val="baseline"/>
                      <w:lang w:val="en-US" w:eastAsia="zh-CN"/>
                    </w:rPr>
                    <w:t>1#项目所在地东</w:t>
                  </w:r>
                </w:p>
              </w:tc>
              <w:tc>
                <w:tcPr>
                  <w:tcW w:w="846" w:type="pct"/>
                  <w:tcBorders>
                    <w:tl2br w:val="nil"/>
                    <w:tr2bl w:val="nil"/>
                  </w:tcBorders>
                  <w:noWrap w:val="0"/>
                  <w:vAlign w:val="center"/>
                </w:tcPr>
                <w:p w14:paraId="3EDA82EE">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55</w:t>
                  </w:r>
                </w:p>
              </w:tc>
              <w:tc>
                <w:tcPr>
                  <w:tcW w:w="916" w:type="pct"/>
                  <w:tcBorders>
                    <w:tl2br w:val="nil"/>
                    <w:tr2bl w:val="nil"/>
                  </w:tcBorders>
                  <w:noWrap w:val="0"/>
                  <w:vAlign w:val="center"/>
                </w:tcPr>
                <w:p w14:paraId="5BF8576B">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48</w:t>
                  </w:r>
                </w:p>
              </w:tc>
              <w:tc>
                <w:tcPr>
                  <w:tcW w:w="801" w:type="pct"/>
                  <w:vMerge w:val="restart"/>
                  <w:tcBorders>
                    <w:tl2br w:val="nil"/>
                    <w:tr2bl w:val="nil"/>
                  </w:tcBorders>
                  <w:noWrap w:val="0"/>
                  <w:vAlign w:val="center"/>
                </w:tcPr>
                <w:p w14:paraId="21E5B210">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60</w:t>
                  </w:r>
                </w:p>
              </w:tc>
              <w:tc>
                <w:tcPr>
                  <w:tcW w:w="717" w:type="pct"/>
                  <w:vMerge w:val="restart"/>
                  <w:tcBorders>
                    <w:tl2br w:val="nil"/>
                    <w:tr2bl w:val="nil"/>
                  </w:tcBorders>
                  <w:noWrap w:val="0"/>
                  <w:vAlign w:val="center"/>
                </w:tcPr>
                <w:p w14:paraId="4AF5C818">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50</w:t>
                  </w:r>
                </w:p>
              </w:tc>
            </w:tr>
            <w:tr w14:paraId="5B866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718" w:type="pct"/>
                  <w:tcBorders>
                    <w:tl2br w:val="nil"/>
                    <w:tr2bl w:val="nil"/>
                  </w:tcBorders>
                  <w:noWrap w:val="0"/>
                  <w:vAlign w:val="center"/>
                </w:tcPr>
                <w:p w14:paraId="5B0BD98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vertAlign w:val="baseline"/>
                      <w:lang w:val="en-US" w:eastAsia="zh-CN"/>
                    </w:rPr>
                    <w:t>2#项目所在地南</w:t>
                  </w:r>
                </w:p>
              </w:tc>
              <w:tc>
                <w:tcPr>
                  <w:tcW w:w="846" w:type="pct"/>
                  <w:tcBorders>
                    <w:tl2br w:val="nil"/>
                    <w:tr2bl w:val="nil"/>
                  </w:tcBorders>
                  <w:noWrap w:val="0"/>
                  <w:vAlign w:val="center"/>
                </w:tcPr>
                <w:p w14:paraId="5EA3C35C">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56</w:t>
                  </w:r>
                </w:p>
              </w:tc>
              <w:tc>
                <w:tcPr>
                  <w:tcW w:w="916" w:type="pct"/>
                  <w:tcBorders>
                    <w:tl2br w:val="nil"/>
                    <w:tr2bl w:val="nil"/>
                  </w:tcBorders>
                  <w:noWrap w:val="0"/>
                  <w:vAlign w:val="center"/>
                </w:tcPr>
                <w:p w14:paraId="106073E9">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42</w:t>
                  </w:r>
                </w:p>
              </w:tc>
              <w:tc>
                <w:tcPr>
                  <w:tcW w:w="801" w:type="pct"/>
                  <w:vMerge w:val="continue"/>
                  <w:tcBorders>
                    <w:tl2br w:val="nil"/>
                    <w:tr2bl w:val="nil"/>
                  </w:tcBorders>
                  <w:noWrap w:val="0"/>
                  <w:vAlign w:val="center"/>
                </w:tcPr>
                <w:p w14:paraId="31EA5A9A">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717" w:type="pct"/>
                  <w:vMerge w:val="continue"/>
                  <w:tcBorders>
                    <w:tl2br w:val="nil"/>
                    <w:tr2bl w:val="nil"/>
                  </w:tcBorders>
                  <w:noWrap w:val="0"/>
                  <w:vAlign w:val="center"/>
                </w:tcPr>
                <w:p w14:paraId="19DA4A41">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r>
            <w:tr w14:paraId="2FE7E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718" w:type="pct"/>
                  <w:tcBorders>
                    <w:tl2br w:val="nil"/>
                    <w:tr2bl w:val="nil"/>
                  </w:tcBorders>
                  <w:noWrap w:val="0"/>
                  <w:vAlign w:val="center"/>
                </w:tcPr>
                <w:p w14:paraId="4241C3E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vertAlign w:val="baseline"/>
                      <w:lang w:val="en-US" w:eastAsia="zh-CN"/>
                    </w:rPr>
                    <w:t>3#项目所在地西</w:t>
                  </w:r>
                </w:p>
              </w:tc>
              <w:tc>
                <w:tcPr>
                  <w:tcW w:w="846" w:type="pct"/>
                  <w:tcBorders>
                    <w:tl2br w:val="nil"/>
                    <w:tr2bl w:val="nil"/>
                  </w:tcBorders>
                  <w:noWrap w:val="0"/>
                  <w:vAlign w:val="center"/>
                </w:tcPr>
                <w:p w14:paraId="75BEFAF8">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50</w:t>
                  </w:r>
                </w:p>
              </w:tc>
              <w:tc>
                <w:tcPr>
                  <w:tcW w:w="916" w:type="pct"/>
                  <w:tcBorders>
                    <w:tl2br w:val="nil"/>
                    <w:tr2bl w:val="nil"/>
                  </w:tcBorders>
                  <w:noWrap w:val="0"/>
                  <w:vAlign w:val="center"/>
                </w:tcPr>
                <w:p w14:paraId="38745B16">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45</w:t>
                  </w:r>
                </w:p>
              </w:tc>
              <w:tc>
                <w:tcPr>
                  <w:tcW w:w="801" w:type="pct"/>
                  <w:vMerge w:val="continue"/>
                  <w:tcBorders>
                    <w:tl2br w:val="nil"/>
                    <w:tr2bl w:val="nil"/>
                  </w:tcBorders>
                  <w:noWrap w:val="0"/>
                  <w:vAlign w:val="center"/>
                </w:tcPr>
                <w:p w14:paraId="5F09F1FC">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kern w:val="2"/>
                      <w:sz w:val="21"/>
                      <w:szCs w:val="21"/>
                      <w:vertAlign w:val="baseline"/>
                      <w:lang w:val="en-US" w:eastAsia="zh-CN" w:bidi="ar-SA"/>
                    </w:rPr>
                  </w:pPr>
                </w:p>
              </w:tc>
              <w:tc>
                <w:tcPr>
                  <w:tcW w:w="717" w:type="pct"/>
                  <w:vMerge w:val="continue"/>
                  <w:tcBorders>
                    <w:tl2br w:val="nil"/>
                    <w:tr2bl w:val="nil"/>
                  </w:tcBorders>
                  <w:noWrap w:val="0"/>
                  <w:vAlign w:val="center"/>
                </w:tcPr>
                <w:p w14:paraId="034040ED">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kern w:val="2"/>
                      <w:sz w:val="21"/>
                      <w:szCs w:val="21"/>
                      <w:vertAlign w:val="baseline"/>
                      <w:lang w:val="en-US" w:eastAsia="zh-CN" w:bidi="ar-SA"/>
                    </w:rPr>
                  </w:pPr>
                </w:p>
              </w:tc>
            </w:tr>
            <w:tr w14:paraId="68119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1718" w:type="pct"/>
                  <w:tcBorders>
                    <w:tl2br w:val="nil"/>
                    <w:tr2bl w:val="nil"/>
                  </w:tcBorders>
                  <w:noWrap w:val="0"/>
                  <w:vAlign w:val="center"/>
                </w:tcPr>
                <w:p w14:paraId="5D146C1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vertAlign w:val="baseline"/>
                      <w:lang w:val="en-US" w:eastAsia="zh-CN"/>
                    </w:rPr>
                    <w:t>4#项目所在地北</w:t>
                  </w:r>
                </w:p>
              </w:tc>
              <w:tc>
                <w:tcPr>
                  <w:tcW w:w="846" w:type="pct"/>
                  <w:tcBorders>
                    <w:tl2br w:val="nil"/>
                    <w:tr2bl w:val="nil"/>
                  </w:tcBorders>
                  <w:noWrap w:val="0"/>
                  <w:vAlign w:val="center"/>
                </w:tcPr>
                <w:p w14:paraId="14FC220E">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67</w:t>
                  </w:r>
                </w:p>
              </w:tc>
              <w:tc>
                <w:tcPr>
                  <w:tcW w:w="916" w:type="pct"/>
                  <w:tcBorders>
                    <w:tl2br w:val="nil"/>
                    <w:tr2bl w:val="nil"/>
                  </w:tcBorders>
                  <w:noWrap w:val="0"/>
                  <w:vAlign w:val="center"/>
                </w:tcPr>
                <w:p w14:paraId="21BA7EAE">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eastAsia" w:cs="Times New Roman"/>
                      <w:color w:val="auto"/>
                      <w:lang w:val="en-US" w:eastAsia="zh-CN"/>
                    </w:rPr>
                    <w:t>49</w:t>
                  </w:r>
                </w:p>
              </w:tc>
              <w:tc>
                <w:tcPr>
                  <w:tcW w:w="801" w:type="pct"/>
                  <w:tcBorders>
                    <w:tl2br w:val="nil"/>
                    <w:tr2bl w:val="nil"/>
                  </w:tcBorders>
                  <w:noWrap w:val="0"/>
                  <w:vAlign w:val="center"/>
                </w:tcPr>
                <w:p w14:paraId="6F58E9E4">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70</w:t>
                  </w:r>
                </w:p>
              </w:tc>
              <w:tc>
                <w:tcPr>
                  <w:tcW w:w="717" w:type="pct"/>
                  <w:tcBorders>
                    <w:tl2br w:val="nil"/>
                    <w:tr2bl w:val="nil"/>
                  </w:tcBorders>
                  <w:noWrap w:val="0"/>
                  <w:vAlign w:val="center"/>
                </w:tcPr>
                <w:p w14:paraId="01DF81C1">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55</w:t>
                  </w:r>
                </w:p>
              </w:tc>
            </w:tr>
          </w:tbl>
          <w:p w14:paraId="3EFB7261">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color w:val="auto"/>
                <w:sz w:val="24"/>
                <w:highlight w:val="none"/>
              </w:rPr>
              <w:t>从表中结果可知，</w:t>
            </w:r>
            <w:r>
              <w:rPr>
                <w:rFonts w:hint="default" w:ascii="Times New Roman" w:hAnsi="Times New Roman" w:eastAsia="宋体" w:cs="Times New Roman"/>
                <w:color w:val="auto"/>
                <w:spacing w:val="0"/>
                <w:sz w:val="24"/>
                <w:szCs w:val="24"/>
                <w:lang w:eastAsia="zh-CN"/>
              </w:rPr>
              <w:t>项目</w:t>
            </w:r>
            <w:r>
              <w:rPr>
                <w:rFonts w:hint="eastAsia" w:cs="Times New Roman"/>
                <w:color w:val="auto"/>
                <w:spacing w:val="0"/>
                <w:sz w:val="24"/>
                <w:szCs w:val="24"/>
                <w:lang w:eastAsia="zh-CN"/>
              </w:rPr>
              <w:t>北侧</w:t>
            </w:r>
            <w:r>
              <w:rPr>
                <w:rFonts w:hint="default" w:ascii="Times New Roman" w:hAnsi="Times New Roman" w:eastAsia="宋体" w:cs="Times New Roman"/>
                <w:color w:val="auto"/>
                <w:spacing w:val="0"/>
                <w:sz w:val="24"/>
                <w:szCs w:val="24"/>
              </w:rPr>
              <w:t>厂界昼间</w:t>
            </w:r>
            <w:r>
              <w:rPr>
                <w:rFonts w:hint="default" w:ascii="Times New Roman" w:hAnsi="Times New Roman" w:eastAsia="宋体" w:cs="Times New Roman"/>
                <w:color w:val="auto"/>
                <w:spacing w:val="0"/>
                <w:sz w:val="24"/>
                <w:szCs w:val="24"/>
                <w:lang w:eastAsia="zh-CN"/>
              </w:rPr>
              <w:t>及夜间</w:t>
            </w:r>
            <w:r>
              <w:rPr>
                <w:rFonts w:hint="default" w:ascii="Times New Roman" w:hAnsi="Times New Roman" w:eastAsia="宋体" w:cs="Times New Roman"/>
                <w:color w:val="auto"/>
                <w:spacing w:val="0"/>
                <w:sz w:val="24"/>
                <w:szCs w:val="24"/>
              </w:rPr>
              <w:t>噪声</w:t>
            </w:r>
            <w:r>
              <w:rPr>
                <w:rFonts w:hint="default" w:ascii="Times New Roman" w:hAnsi="Times New Roman" w:eastAsia="宋体" w:cs="Times New Roman"/>
                <w:color w:val="auto"/>
                <w:spacing w:val="0"/>
                <w:sz w:val="24"/>
                <w:szCs w:val="24"/>
                <w:lang w:eastAsia="zh-CN"/>
              </w:rPr>
              <w:t>监测</w:t>
            </w:r>
            <w:r>
              <w:rPr>
                <w:rFonts w:hint="default" w:ascii="Times New Roman" w:hAnsi="Times New Roman" w:eastAsia="宋体" w:cs="Times New Roman"/>
                <w:color w:val="auto"/>
                <w:spacing w:val="0"/>
                <w:sz w:val="24"/>
                <w:szCs w:val="24"/>
              </w:rPr>
              <w:t>值</w:t>
            </w:r>
            <w:r>
              <w:rPr>
                <w:rFonts w:hint="default" w:ascii="Times New Roman" w:hAnsi="Times New Roman" w:eastAsia="宋体" w:cs="Times New Roman"/>
                <w:color w:val="auto"/>
                <w:spacing w:val="0"/>
                <w:sz w:val="24"/>
                <w:szCs w:val="24"/>
                <w:lang w:eastAsia="zh-CN"/>
              </w:rPr>
              <w:t>均</w:t>
            </w:r>
            <w:r>
              <w:rPr>
                <w:rFonts w:hint="default" w:ascii="Times New Roman" w:hAnsi="Times New Roman" w:eastAsia="宋体" w:cs="Times New Roman"/>
                <w:color w:val="auto"/>
                <w:spacing w:val="0"/>
                <w:sz w:val="24"/>
                <w:szCs w:val="24"/>
              </w:rPr>
              <w:t>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工业企业厂界环境噪声排放标准</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12348</w:t>
            </w:r>
            <w:r>
              <w:rPr>
                <w:rFonts w:hint="default" w:ascii="Times New Roman" w:hAnsi="Times New Roman" w:eastAsia="宋体" w:cs="Times New Roman"/>
                <w:color w:val="auto"/>
                <w:sz w:val="24"/>
                <w:szCs w:val="24"/>
              </w:rPr>
              <w:t>-2008</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pacing w:val="0"/>
                <w:sz w:val="24"/>
                <w:szCs w:val="24"/>
              </w:rPr>
              <w:t>中</w:t>
            </w:r>
            <w:r>
              <w:rPr>
                <w:rFonts w:hint="eastAsia" w:cs="Times New Roman"/>
                <w:color w:val="auto"/>
                <w:spacing w:val="0"/>
                <w:sz w:val="24"/>
                <w:szCs w:val="24"/>
                <w:lang w:val="en-US" w:eastAsia="zh-CN"/>
              </w:rPr>
              <w:t>4</w:t>
            </w:r>
            <w:r>
              <w:rPr>
                <w:rFonts w:hint="default" w:ascii="Times New Roman" w:hAnsi="Times New Roman" w:eastAsia="宋体" w:cs="Times New Roman"/>
                <w:color w:val="auto"/>
                <w:spacing w:val="0"/>
                <w:sz w:val="24"/>
                <w:szCs w:val="24"/>
              </w:rPr>
              <w:t>类标准要求</w:t>
            </w:r>
            <w:r>
              <w:rPr>
                <w:rFonts w:hint="eastAsia" w:cs="Times New Roman"/>
                <w:color w:val="auto"/>
                <w:spacing w:val="0"/>
                <w:sz w:val="24"/>
                <w:szCs w:val="24"/>
                <w:lang w:eastAsia="zh-CN"/>
              </w:rPr>
              <w:t>，其余厂界满足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工业企业厂界环境噪声排放标准</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12348</w:t>
            </w:r>
            <w:r>
              <w:rPr>
                <w:rFonts w:hint="default" w:ascii="Times New Roman" w:hAnsi="Times New Roman" w:eastAsia="宋体" w:cs="Times New Roman"/>
                <w:color w:val="auto"/>
                <w:sz w:val="24"/>
                <w:szCs w:val="24"/>
              </w:rPr>
              <w:t>-2008</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pacing w:val="0"/>
                <w:sz w:val="24"/>
                <w:szCs w:val="24"/>
              </w:rPr>
              <w:t>中</w:t>
            </w:r>
            <w:r>
              <w:rPr>
                <w:rFonts w:hint="eastAsia" w:cs="Times New Roman"/>
                <w:color w:val="auto"/>
                <w:spacing w:val="0"/>
                <w:sz w:val="24"/>
                <w:szCs w:val="24"/>
                <w:lang w:val="en-US" w:eastAsia="zh-CN"/>
              </w:rPr>
              <w:t>3</w:t>
            </w:r>
            <w:r>
              <w:rPr>
                <w:rFonts w:hint="default" w:ascii="Times New Roman" w:hAnsi="Times New Roman" w:eastAsia="宋体" w:cs="Times New Roman"/>
                <w:color w:val="auto"/>
                <w:spacing w:val="0"/>
                <w:sz w:val="24"/>
                <w:szCs w:val="24"/>
              </w:rPr>
              <w:t>类标准要求</w:t>
            </w:r>
            <w:r>
              <w:rPr>
                <w:rFonts w:hint="default" w:ascii="Times New Roman" w:hAnsi="Times New Roman" w:eastAsia="宋体" w:cs="Times New Roman"/>
                <w:color w:val="auto"/>
                <w:sz w:val="24"/>
                <w:szCs w:val="24"/>
              </w:rPr>
              <w:t>。</w:t>
            </w:r>
          </w:p>
          <w:p w14:paraId="0A406D93">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w:t>
            </w:r>
            <w:r>
              <w:rPr>
                <w:rFonts w:hint="eastAsia" w:cs="Times New Roman"/>
                <w:bCs/>
                <w:color w:val="auto"/>
                <w:sz w:val="24"/>
                <w:szCs w:val="24"/>
                <w:lang w:val="en-US" w:eastAsia="zh-CN"/>
              </w:rPr>
              <w:t>4</w:t>
            </w:r>
            <w:r>
              <w:rPr>
                <w:rFonts w:hint="default" w:ascii="Times New Roman" w:hAnsi="Times New Roman" w:cs="Times New Roman"/>
                <w:bCs/>
                <w:color w:val="auto"/>
                <w:sz w:val="24"/>
                <w:szCs w:val="24"/>
                <w:lang w:val="en-US" w:eastAsia="zh-CN"/>
              </w:rPr>
              <w:t>）固体废物</w:t>
            </w:r>
          </w:p>
          <w:p w14:paraId="15A4FC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根据建设单位提供资料及实际各固体废物产生量，与本项目有关的固体废物主要为</w:t>
            </w:r>
            <w:r>
              <w:rPr>
                <w:rFonts w:hint="eastAsia" w:ascii="Times New Roman" w:hAnsi="Times New Roman" w:eastAsia="宋体" w:cs="Times New Roman"/>
                <w:color w:val="auto"/>
                <w:spacing w:val="0"/>
                <w:sz w:val="24"/>
                <w:szCs w:val="24"/>
              </w:rPr>
              <w:t>炉渣、废砂、废浇冒口、废铸件、车间降尘和收尘灰</w:t>
            </w:r>
            <w:r>
              <w:rPr>
                <w:rFonts w:hint="default" w:ascii="Times New Roman" w:hAnsi="Times New Roman" w:cs="Times New Roman"/>
                <w:b w:val="0"/>
                <w:bCs/>
                <w:color w:val="auto"/>
                <w:sz w:val="24"/>
                <w:szCs w:val="24"/>
                <w:lang w:val="en-US" w:eastAsia="zh-CN"/>
              </w:rPr>
              <w:t>、</w:t>
            </w:r>
            <w:r>
              <w:rPr>
                <w:rFonts w:hint="eastAsia" w:cs="Times New Roman"/>
                <w:b w:val="0"/>
                <w:bCs/>
                <w:color w:val="auto"/>
                <w:sz w:val="24"/>
                <w:szCs w:val="24"/>
                <w:lang w:val="en-US" w:eastAsia="zh-CN"/>
              </w:rPr>
              <w:t>废机油、废活性炭、</w:t>
            </w:r>
            <w:r>
              <w:rPr>
                <w:rFonts w:hint="default" w:ascii="Times New Roman" w:hAnsi="Times New Roman" w:cs="Times New Roman"/>
                <w:b w:val="0"/>
                <w:bCs/>
                <w:color w:val="auto"/>
                <w:sz w:val="24"/>
                <w:szCs w:val="24"/>
                <w:lang w:val="en-US" w:eastAsia="zh-CN"/>
              </w:rPr>
              <w:t>员工生活垃圾</w:t>
            </w:r>
            <w:r>
              <w:rPr>
                <w:rFonts w:hint="eastAsia" w:cs="Times New Roman"/>
                <w:b w:val="0"/>
                <w:bCs/>
                <w:color w:val="auto"/>
                <w:sz w:val="24"/>
                <w:szCs w:val="24"/>
                <w:lang w:val="en-US" w:eastAsia="zh-CN"/>
              </w:rPr>
              <w:t>等</w:t>
            </w:r>
            <w:r>
              <w:rPr>
                <w:rFonts w:hint="default" w:ascii="Times New Roman" w:hAnsi="Times New Roman" w:cs="Times New Roman"/>
                <w:b w:val="0"/>
                <w:bCs/>
                <w:color w:val="auto"/>
                <w:sz w:val="24"/>
                <w:szCs w:val="24"/>
                <w:lang w:val="en-US" w:eastAsia="zh-CN"/>
              </w:rPr>
              <w:t>，项目各固体废物</w:t>
            </w:r>
            <w:r>
              <w:rPr>
                <w:rFonts w:hint="eastAsia" w:cs="Times New Roman"/>
                <w:b w:val="0"/>
                <w:bCs/>
                <w:color w:val="auto"/>
                <w:sz w:val="24"/>
                <w:szCs w:val="24"/>
                <w:lang w:val="en-US" w:eastAsia="zh-CN"/>
              </w:rPr>
              <w:t>均合理处置不外排</w:t>
            </w:r>
            <w:r>
              <w:rPr>
                <w:rFonts w:hint="default" w:ascii="Times New Roman" w:hAnsi="Times New Roman" w:cs="Times New Roman"/>
                <w:b w:val="0"/>
                <w:bCs/>
                <w:color w:val="auto"/>
                <w:sz w:val="24"/>
                <w:szCs w:val="24"/>
                <w:lang w:val="en-US" w:eastAsia="zh-CN"/>
              </w:rPr>
              <w:t>。</w:t>
            </w:r>
          </w:p>
          <w:p w14:paraId="66BB4E34">
            <w:pPr>
              <w:spacing w:line="360" w:lineRule="auto"/>
              <w:ind w:firstLine="480" w:firstLineChars="200"/>
              <w:rPr>
                <w:rFonts w:hint="eastAsia"/>
                <w:color w:val="auto"/>
                <w:sz w:val="24"/>
                <w:szCs w:val="24"/>
                <w:lang w:val="en-US" w:eastAsia="zh-CN"/>
              </w:rPr>
            </w:pPr>
            <w:r>
              <w:rPr>
                <w:rFonts w:hint="eastAsia"/>
                <w:color w:val="auto"/>
                <w:sz w:val="24"/>
                <w:szCs w:val="24"/>
                <w:lang w:eastAsia="zh-CN"/>
              </w:rPr>
              <w:t>本项目根据建设单位新厂区现有工程例行监测及执行年报进行计算，新厂区现有项目主要污染物排放清单见表</w:t>
            </w:r>
            <w:r>
              <w:rPr>
                <w:rFonts w:hint="eastAsia"/>
                <w:color w:val="auto"/>
                <w:sz w:val="24"/>
                <w:szCs w:val="24"/>
                <w:lang w:val="en-US" w:eastAsia="zh-CN"/>
              </w:rPr>
              <w:t>2-14。</w:t>
            </w:r>
          </w:p>
          <w:p w14:paraId="5955BA1D">
            <w:pPr>
              <w:autoSpaceDN w:val="0"/>
              <w:jc w:val="center"/>
              <w:rPr>
                <w:rFonts w:hint="eastAsia" w:ascii="Times New Roman" w:hAnsi="Times New Roman" w:eastAsia="宋体" w:cs="Times New Roman"/>
                <w:b/>
                <w:bCs/>
                <w:color w:val="auto"/>
                <w:szCs w:val="22"/>
                <w:highlight w:val="none"/>
                <w:lang w:val="en-US" w:eastAsia="zh-CN"/>
              </w:rPr>
            </w:pPr>
            <w:r>
              <w:rPr>
                <w:rFonts w:hint="eastAsia" w:ascii="Times New Roman" w:hAnsi="Times New Roman" w:eastAsia="宋体" w:cs="Times New Roman"/>
                <w:b/>
                <w:bCs/>
                <w:color w:val="auto"/>
                <w:szCs w:val="22"/>
                <w:highlight w:val="none"/>
                <w:lang w:val="en-US" w:eastAsia="zh-CN"/>
              </w:rPr>
              <w:t>表2-</w:t>
            </w:r>
            <w:r>
              <w:rPr>
                <w:rFonts w:hint="eastAsia" w:ascii="Times New Roman" w:hAnsi="Times New Roman" w:cs="Times New Roman"/>
                <w:b/>
                <w:bCs/>
                <w:color w:val="auto"/>
                <w:szCs w:val="22"/>
                <w:highlight w:val="none"/>
                <w:lang w:val="en-US" w:eastAsia="zh-CN"/>
              </w:rPr>
              <w:t>1</w:t>
            </w:r>
            <w:r>
              <w:rPr>
                <w:rFonts w:hint="eastAsia" w:cs="Times New Roman"/>
                <w:b/>
                <w:bCs/>
                <w:color w:val="auto"/>
                <w:szCs w:val="22"/>
                <w:highlight w:val="none"/>
                <w:lang w:val="en-US" w:eastAsia="zh-CN"/>
              </w:rPr>
              <w:t>4</w:t>
            </w:r>
            <w:r>
              <w:rPr>
                <w:rFonts w:hint="eastAsia" w:ascii="Times New Roman" w:hAnsi="Times New Roman" w:eastAsia="宋体" w:cs="Times New Roman"/>
                <w:b/>
                <w:bCs/>
                <w:color w:val="auto"/>
                <w:szCs w:val="22"/>
                <w:highlight w:val="none"/>
                <w:lang w:val="en-US" w:eastAsia="zh-CN"/>
              </w:rPr>
              <w:t xml:space="preserve">   </w:t>
            </w:r>
            <w:r>
              <w:rPr>
                <w:rFonts w:hint="eastAsia" w:cs="Times New Roman"/>
                <w:b/>
                <w:bCs/>
                <w:color w:val="auto"/>
                <w:szCs w:val="22"/>
                <w:highlight w:val="none"/>
                <w:lang w:val="en-US" w:eastAsia="zh-CN"/>
              </w:rPr>
              <w:t>新厂区现有</w:t>
            </w:r>
            <w:r>
              <w:rPr>
                <w:rFonts w:hint="eastAsia" w:ascii="Times New Roman" w:hAnsi="Times New Roman" w:eastAsia="宋体" w:cs="Times New Roman"/>
                <w:b/>
                <w:bCs/>
                <w:color w:val="auto"/>
                <w:szCs w:val="22"/>
                <w:highlight w:val="none"/>
                <w:lang w:val="en-US" w:eastAsia="zh-CN"/>
              </w:rPr>
              <w:t>项目主要污染物排放清单</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031"/>
              <w:gridCol w:w="1145"/>
              <w:gridCol w:w="1530"/>
              <w:gridCol w:w="1086"/>
              <w:gridCol w:w="1098"/>
              <w:gridCol w:w="985"/>
            </w:tblGrid>
            <w:tr w14:paraId="59939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tcBorders>
                    <w:tl2br w:val="nil"/>
                    <w:tr2bl w:val="nil"/>
                  </w:tcBorders>
                  <w:noWrap w:val="0"/>
                  <w:vAlign w:val="center"/>
                </w:tcPr>
                <w:p w14:paraId="3EDFA61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污染物类型</w:t>
                  </w:r>
                </w:p>
              </w:tc>
              <w:tc>
                <w:tcPr>
                  <w:tcW w:w="2417" w:type="pct"/>
                  <w:gridSpan w:val="3"/>
                  <w:tcBorders>
                    <w:tl2br w:val="nil"/>
                    <w:tr2bl w:val="nil"/>
                  </w:tcBorders>
                  <w:noWrap w:val="0"/>
                  <w:vAlign w:val="center"/>
                </w:tcPr>
                <w:p w14:paraId="4385259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污染物名称</w:t>
                  </w:r>
                </w:p>
              </w:tc>
              <w:tc>
                <w:tcPr>
                  <w:tcW w:w="708" w:type="pct"/>
                  <w:tcBorders>
                    <w:tl2br w:val="nil"/>
                    <w:tr2bl w:val="nil"/>
                  </w:tcBorders>
                  <w:noWrap w:val="0"/>
                  <w:vAlign w:val="center"/>
                </w:tcPr>
                <w:p w14:paraId="71129F5D">
                  <w:pPr>
                    <w:pStyle w:val="107"/>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lang w:eastAsia="zh-CN"/>
                    </w:rPr>
                    <w:t>排放速率（</w:t>
                  </w:r>
                  <w:r>
                    <w:rPr>
                      <w:rFonts w:hint="default" w:ascii="Times New Roman" w:hAnsi="Times New Roman" w:eastAsia="宋体" w:cs="Times New Roman"/>
                      <w:b/>
                      <w:bCs/>
                      <w:color w:val="auto"/>
                      <w:sz w:val="21"/>
                      <w:szCs w:val="21"/>
                      <w:lang w:val="en-US" w:eastAsia="zh-CN"/>
                    </w:rPr>
                    <w:t>kg/h</w:t>
                  </w:r>
                  <w:r>
                    <w:rPr>
                      <w:rFonts w:hint="default" w:ascii="Times New Roman" w:hAnsi="Times New Roman" w:eastAsia="宋体" w:cs="Times New Roman"/>
                      <w:b/>
                      <w:bCs/>
                      <w:color w:val="auto"/>
                      <w:sz w:val="21"/>
                      <w:szCs w:val="21"/>
                      <w:lang w:eastAsia="zh-CN"/>
                    </w:rPr>
                    <w:t>）</w:t>
                  </w:r>
                </w:p>
              </w:tc>
              <w:tc>
                <w:tcPr>
                  <w:tcW w:w="716" w:type="pct"/>
                  <w:tcBorders>
                    <w:tl2br w:val="nil"/>
                    <w:tr2bl w:val="nil"/>
                  </w:tcBorders>
                  <w:noWrap w:val="0"/>
                  <w:vAlign w:val="center"/>
                </w:tcPr>
                <w:p w14:paraId="2167EF0B">
                  <w:pPr>
                    <w:pStyle w:val="107"/>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lang w:eastAsia="zh-CN"/>
                    </w:rPr>
                    <w:t>实际生产时间（</w:t>
                  </w:r>
                  <w:r>
                    <w:rPr>
                      <w:rFonts w:hint="default" w:ascii="Times New Roman" w:hAnsi="Times New Roman" w:eastAsia="宋体" w:cs="Times New Roman"/>
                      <w:b/>
                      <w:bCs/>
                      <w:color w:val="auto"/>
                      <w:sz w:val="21"/>
                      <w:szCs w:val="21"/>
                      <w:lang w:val="en-US" w:eastAsia="zh-CN"/>
                    </w:rPr>
                    <w:t>h</w:t>
                  </w:r>
                  <w:r>
                    <w:rPr>
                      <w:rFonts w:hint="default" w:ascii="Times New Roman" w:hAnsi="Times New Roman" w:eastAsia="宋体" w:cs="Times New Roman"/>
                      <w:b/>
                      <w:bCs/>
                      <w:color w:val="auto"/>
                      <w:sz w:val="21"/>
                      <w:szCs w:val="21"/>
                      <w:lang w:eastAsia="zh-CN"/>
                    </w:rPr>
                    <w:t>）</w:t>
                  </w:r>
                </w:p>
              </w:tc>
              <w:tc>
                <w:tcPr>
                  <w:tcW w:w="642" w:type="pct"/>
                  <w:tcBorders>
                    <w:tl2br w:val="nil"/>
                    <w:tr2bl w:val="nil"/>
                  </w:tcBorders>
                  <w:noWrap w:val="0"/>
                  <w:vAlign w:val="center"/>
                </w:tcPr>
                <w:p w14:paraId="1C0D32D2">
                  <w:pPr>
                    <w:pStyle w:val="14"/>
                    <w:jc w:val="center"/>
                    <w:rPr>
                      <w:rFonts w:hint="eastAsia" w:ascii="Times New Roman" w:hAnsi="Times New Roman" w:eastAsia="宋体" w:cs="Times New Roman"/>
                      <w:b/>
                      <w:bCs/>
                      <w:color w:val="auto"/>
                      <w:szCs w:val="21"/>
                      <w:highlight w:val="none"/>
                      <w:lang w:eastAsia="zh-CN"/>
                    </w:rPr>
                  </w:pPr>
                  <w:r>
                    <w:rPr>
                      <w:rFonts w:hint="default" w:ascii="Times New Roman" w:hAnsi="Times New Roman" w:eastAsia="宋体" w:cs="Times New Roman"/>
                      <w:b/>
                      <w:bCs/>
                      <w:color w:val="auto"/>
                      <w:kern w:val="2"/>
                      <w:sz w:val="21"/>
                      <w:szCs w:val="21"/>
                      <w:highlight w:val="none"/>
                      <w:lang w:val="en-US" w:eastAsia="zh-CN" w:bidi="ar-SA"/>
                    </w:rPr>
                    <w:t>排放量</w:t>
                  </w:r>
                  <w:r>
                    <w:rPr>
                      <w:rFonts w:hint="eastAsia" w:ascii="Times New Roman" w:hAnsi="Times New Roman" w:eastAsia="宋体" w:cs="Times New Roman"/>
                      <w:b/>
                      <w:bCs/>
                      <w:color w:val="auto"/>
                      <w:kern w:val="2"/>
                      <w:sz w:val="21"/>
                      <w:szCs w:val="21"/>
                      <w:highlight w:val="none"/>
                      <w:lang w:val="en-US" w:eastAsia="zh-CN" w:bidi="ar-SA"/>
                    </w:rPr>
                    <w:t>（t/a）</w:t>
                  </w:r>
                </w:p>
              </w:tc>
            </w:tr>
            <w:tr w14:paraId="534B6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restart"/>
                  <w:tcBorders>
                    <w:tl2br w:val="nil"/>
                    <w:tr2bl w:val="nil"/>
                  </w:tcBorders>
                  <w:noWrap w:val="0"/>
                  <w:vAlign w:val="center"/>
                </w:tcPr>
                <w:p w14:paraId="74C0A8F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废气</w:t>
                  </w:r>
                </w:p>
              </w:tc>
              <w:tc>
                <w:tcPr>
                  <w:tcW w:w="673" w:type="pct"/>
                  <w:tcBorders>
                    <w:tl2br w:val="nil"/>
                    <w:tr2bl w:val="nil"/>
                  </w:tcBorders>
                  <w:noWrap w:val="0"/>
                  <w:vAlign w:val="center"/>
                </w:tcPr>
                <w:p w14:paraId="15EA89B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DA001</w:t>
                  </w:r>
                </w:p>
              </w:tc>
              <w:tc>
                <w:tcPr>
                  <w:tcW w:w="746" w:type="pct"/>
                  <w:tcBorders>
                    <w:tl2br w:val="nil"/>
                    <w:tr2bl w:val="nil"/>
                  </w:tcBorders>
                  <w:noWrap w:val="0"/>
                  <w:vAlign w:val="center"/>
                </w:tcPr>
                <w:p w14:paraId="5C405EC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熔化废气</w:t>
                  </w:r>
                </w:p>
              </w:tc>
              <w:tc>
                <w:tcPr>
                  <w:tcW w:w="998" w:type="pct"/>
                  <w:tcBorders>
                    <w:tl2br w:val="nil"/>
                    <w:tr2bl w:val="nil"/>
                  </w:tcBorders>
                  <w:noWrap w:val="0"/>
                  <w:vAlign w:val="center"/>
                </w:tcPr>
                <w:p w14:paraId="2893171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299B2E7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0.0893</w:t>
                  </w:r>
                </w:p>
              </w:tc>
              <w:tc>
                <w:tcPr>
                  <w:tcW w:w="716" w:type="pct"/>
                  <w:tcBorders>
                    <w:tl2br w:val="nil"/>
                    <w:tr2bl w:val="nil"/>
                  </w:tcBorders>
                  <w:noWrap w:val="0"/>
                  <w:vAlign w:val="center"/>
                </w:tcPr>
                <w:p w14:paraId="656AE20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447C34C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0.429</w:t>
                  </w:r>
                </w:p>
              </w:tc>
            </w:tr>
            <w:tr w14:paraId="2AA48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4706BB9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tcBorders>
                    <w:tl2br w:val="nil"/>
                    <w:tr2bl w:val="nil"/>
                  </w:tcBorders>
                  <w:noWrap w:val="0"/>
                  <w:vAlign w:val="center"/>
                </w:tcPr>
                <w:p w14:paraId="6E26A44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DA002</w:t>
                  </w:r>
                </w:p>
              </w:tc>
              <w:tc>
                <w:tcPr>
                  <w:tcW w:w="746" w:type="pct"/>
                  <w:tcBorders>
                    <w:tl2br w:val="nil"/>
                    <w:tr2bl w:val="nil"/>
                  </w:tcBorders>
                  <w:noWrap w:val="0"/>
                  <w:vAlign w:val="center"/>
                </w:tcPr>
                <w:p w14:paraId="066C586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混砂、砂处理废气</w:t>
                  </w:r>
                </w:p>
              </w:tc>
              <w:tc>
                <w:tcPr>
                  <w:tcW w:w="998" w:type="pct"/>
                  <w:tcBorders>
                    <w:tl2br w:val="nil"/>
                    <w:tr2bl w:val="nil"/>
                  </w:tcBorders>
                  <w:noWrap w:val="0"/>
                  <w:vAlign w:val="center"/>
                </w:tcPr>
                <w:p w14:paraId="2AFB5E2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kern w:val="2"/>
                      <w:sz w:val="21"/>
                      <w:szCs w:val="21"/>
                      <w:highlight w:val="yellow"/>
                      <w:lang w:val="en-US" w:eastAsia="zh-CN" w:bidi="ar-SA"/>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61D0765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0.102</w:t>
                  </w:r>
                </w:p>
              </w:tc>
              <w:tc>
                <w:tcPr>
                  <w:tcW w:w="716" w:type="pct"/>
                  <w:tcBorders>
                    <w:tl2br w:val="nil"/>
                    <w:tr2bl w:val="nil"/>
                  </w:tcBorders>
                  <w:noWrap w:val="0"/>
                  <w:vAlign w:val="center"/>
                </w:tcPr>
                <w:p w14:paraId="6FE7F02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44D50D3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0.490</w:t>
                  </w:r>
                </w:p>
              </w:tc>
            </w:tr>
            <w:tr w14:paraId="02EEE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4A091C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tcBorders>
                    <w:tl2br w:val="nil"/>
                    <w:tr2bl w:val="nil"/>
                  </w:tcBorders>
                  <w:noWrap w:val="0"/>
                  <w:vAlign w:val="center"/>
                </w:tcPr>
                <w:p w14:paraId="2BA1E9F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yellow"/>
                      <w:lang w:val="en-US" w:eastAsia="zh-CN"/>
                    </w:rPr>
                  </w:pPr>
                  <w:r>
                    <w:rPr>
                      <w:rFonts w:hint="eastAsia" w:cs="Times New Roman"/>
                      <w:color w:val="auto"/>
                      <w:sz w:val="21"/>
                      <w:szCs w:val="21"/>
                      <w:highlight w:val="none"/>
                      <w:lang w:val="en-US" w:eastAsia="zh-CN"/>
                    </w:rPr>
                    <w:t>DA003</w:t>
                  </w:r>
                </w:p>
              </w:tc>
              <w:tc>
                <w:tcPr>
                  <w:tcW w:w="746" w:type="pct"/>
                  <w:tcBorders>
                    <w:tl2br w:val="nil"/>
                    <w:tr2bl w:val="nil"/>
                  </w:tcBorders>
                  <w:noWrap w:val="0"/>
                  <w:vAlign w:val="center"/>
                </w:tcPr>
                <w:p w14:paraId="3FA0453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落砂废气</w:t>
                  </w:r>
                </w:p>
              </w:tc>
              <w:tc>
                <w:tcPr>
                  <w:tcW w:w="998" w:type="pct"/>
                  <w:tcBorders>
                    <w:tl2br w:val="nil"/>
                    <w:tr2bl w:val="nil"/>
                  </w:tcBorders>
                  <w:noWrap w:val="0"/>
                  <w:vAlign w:val="center"/>
                </w:tcPr>
                <w:p w14:paraId="179B55D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sz w:val="21"/>
                      <w:szCs w:val="21"/>
                      <w:highlight w:val="yellow"/>
                      <w:lang w:val="en-US" w:eastAsia="zh-CN"/>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6E27F3B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0.081</w:t>
                  </w:r>
                </w:p>
              </w:tc>
              <w:tc>
                <w:tcPr>
                  <w:tcW w:w="716" w:type="pct"/>
                  <w:tcBorders>
                    <w:tl2br w:val="nil"/>
                    <w:tr2bl w:val="nil"/>
                  </w:tcBorders>
                  <w:noWrap w:val="0"/>
                  <w:vAlign w:val="center"/>
                </w:tcPr>
                <w:p w14:paraId="510E321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67BC0F4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0.389</w:t>
                  </w:r>
                </w:p>
              </w:tc>
            </w:tr>
            <w:tr w14:paraId="4327A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10CDF51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vMerge w:val="restart"/>
                  <w:tcBorders>
                    <w:tl2br w:val="nil"/>
                    <w:tr2bl w:val="nil"/>
                  </w:tcBorders>
                  <w:noWrap w:val="0"/>
                  <w:vAlign w:val="center"/>
                </w:tcPr>
                <w:p w14:paraId="29F50F3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yellow"/>
                      <w:lang w:val="en-US" w:eastAsia="zh-CN"/>
                    </w:rPr>
                  </w:pPr>
                  <w:r>
                    <w:rPr>
                      <w:rFonts w:hint="eastAsia" w:cs="Times New Roman"/>
                      <w:color w:val="auto"/>
                      <w:sz w:val="21"/>
                      <w:szCs w:val="21"/>
                      <w:highlight w:val="none"/>
                      <w:lang w:val="en-US" w:eastAsia="zh-CN"/>
                    </w:rPr>
                    <w:t>DA004</w:t>
                  </w:r>
                </w:p>
              </w:tc>
              <w:tc>
                <w:tcPr>
                  <w:tcW w:w="746" w:type="pct"/>
                  <w:vMerge w:val="restart"/>
                  <w:tcBorders>
                    <w:tl2br w:val="nil"/>
                    <w:tr2bl w:val="nil"/>
                  </w:tcBorders>
                  <w:noWrap w:val="0"/>
                  <w:vAlign w:val="center"/>
                </w:tcPr>
                <w:p w14:paraId="5CC96C7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浇筑废气</w:t>
                  </w:r>
                </w:p>
              </w:tc>
              <w:tc>
                <w:tcPr>
                  <w:tcW w:w="998" w:type="pct"/>
                  <w:tcBorders>
                    <w:tl2br w:val="nil"/>
                    <w:tr2bl w:val="nil"/>
                  </w:tcBorders>
                  <w:noWrap w:val="0"/>
                  <w:vAlign w:val="center"/>
                </w:tcPr>
                <w:p w14:paraId="068E6EE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sz w:val="21"/>
                      <w:szCs w:val="21"/>
                      <w:highlight w:val="yellow"/>
                      <w:lang w:val="en-US" w:eastAsia="zh-CN"/>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6F756DB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0.122</w:t>
                  </w:r>
                </w:p>
              </w:tc>
              <w:tc>
                <w:tcPr>
                  <w:tcW w:w="716" w:type="pct"/>
                  <w:vMerge w:val="restart"/>
                  <w:tcBorders>
                    <w:tl2br w:val="nil"/>
                    <w:tr2bl w:val="nil"/>
                  </w:tcBorders>
                  <w:noWrap w:val="0"/>
                  <w:vAlign w:val="center"/>
                </w:tcPr>
                <w:p w14:paraId="4E4D145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7D6885B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0.586</w:t>
                  </w:r>
                </w:p>
              </w:tc>
            </w:tr>
            <w:tr w14:paraId="36106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4781411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vMerge w:val="continue"/>
                  <w:tcBorders>
                    <w:tl2br w:val="nil"/>
                    <w:tr2bl w:val="nil"/>
                  </w:tcBorders>
                  <w:noWrap w:val="0"/>
                  <w:vAlign w:val="center"/>
                </w:tcPr>
                <w:p w14:paraId="69FB715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sz w:val="21"/>
                      <w:szCs w:val="21"/>
                      <w:highlight w:val="yellow"/>
                      <w:lang w:val="en-US" w:eastAsia="zh-CN"/>
                    </w:rPr>
                  </w:pPr>
                </w:p>
              </w:tc>
              <w:tc>
                <w:tcPr>
                  <w:tcW w:w="746" w:type="pct"/>
                  <w:vMerge w:val="continue"/>
                  <w:tcBorders>
                    <w:tl2br w:val="nil"/>
                    <w:tr2bl w:val="nil"/>
                  </w:tcBorders>
                  <w:noWrap w:val="0"/>
                  <w:vAlign w:val="center"/>
                </w:tcPr>
                <w:p w14:paraId="05E0C6A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p>
              </w:tc>
              <w:tc>
                <w:tcPr>
                  <w:tcW w:w="998" w:type="pct"/>
                  <w:tcBorders>
                    <w:tl2br w:val="nil"/>
                    <w:tr2bl w:val="nil"/>
                  </w:tcBorders>
                  <w:noWrap w:val="0"/>
                  <w:vAlign w:val="center"/>
                </w:tcPr>
                <w:p w14:paraId="57FD788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708" w:type="pct"/>
                  <w:tcBorders>
                    <w:tl2br w:val="nil"/>
                    <w:tr2bl w:val="nil"/>
                  </w:tcBorders>
                  <w:noWrap w:val="0"/>
                  <w:vAlign w:val="center"/>
                </w:tcPr>
                <w:p w14:paraId="7DC6754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0.184</w:t>
                  </w:r>
                </w:p>
              </w:tc>
              <w:tc>
                <w:tcPr>
                  <w:tcW w:w="716" w:type="pct"/>
                  <w:vMerge w:val="continue"/>
                  <w:tcBorders>
                    <w:tl2br w:val="nil"/>
                    <w:tr2bl w:val="nil"/>
                  </w:tcBorders>
                  <w:noWrap w:val="0"/>
                  <w:vAlign w:val="center"/>
                </w:tcPr>
                <w:p w14:paraId="5836258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p>
              </w:tc>
              <w:tc>
                <w:tcPr>
                  <w:tcW w:w="642" w:type="pct"/>
                  <w:tcBorders>
                    <w:tl2br w:val="nil"/>
                    <w:tr2bl w:val="nil"/>
                  </w:tcBorders>
                  <w:noWrap w:val="0"/>
                  <w:vAlign w:val="center"/>
                </w:tcPr>
                <w:p w14:paraId="7405904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0.883</w:t>
                  </w:r>
                </w:p>
              </w:tc>
            </w:tr>
            <w:tr w14:paraId="09390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2BC6BF8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tcBorders>
                    <w:tl2br w:val="nil"/>
                    <w:tr2bl w:val="nil"/>
                  </w:tcBorders>
                  <w:noWrap w:val="0"/>
                  <w:vAlign w:val="center"/>
                </w:tcPr>
                <w:p w14:paraId="02CF412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DA00</w:t>
                  </w:r>
                  <w:r>
                    <w:rPr>
                      <w:rFonts w:hint="eastAsia" w:cs="Times New Roman"/>
                      <w:color w:val="auto"/>
                      <w:sz w:val="21"/>
                      <w:szCs w:val="21"/>
                      <w:highlight w:val="none"/>
                      <w:lang w:val="en-US" w:eastAsia="zh-CN"/>
                    </w:rPr>
                    <w:t>5</w:t>
                  </w:r>
                </w:p>
              </w:tc>
              <w:tc>
                <w:tcPr>
                  <w:tcW w:w="746" w:type="pct"/>
                  <w:tcBorders>
                    <w:tl2br w:val="nil"/>
                    <w:tr2bl w:val="nil"/>
                  </w:tcBorders>
                  <w:noWrap w:val="0"/>
                  <w:vAlign w:val="center"/>
                </w:tcPr>
                <w:p w14:paraId="4B86BAF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抛丸废气</w:t>
                  </w:r>
                </w:p>
              </w:tc>
              <w:tc>
                <w:tcPr>
                  <w:tcW w:w="998" w:type="pct"/>
                  <w:tcBorders>
                    <w:tl2br w:val="nil"/>
                    <w:tr2bl w:val="nil"/>
                  </w:tcBorders>
                  <w:noWrap w:val="0"/>
                  <w:vAlign w:val="center"/>
                </w:tcPr>
                <w:p w14:paraId="72D776C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37ACBB3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0.034</w:t>
                  </w:r>
                </w:p>
              </w:tc>
              <w:tc>
                <w:tcPr>
                  <w:tcW w:w="716" w:type="pct"/>
                  <w:tcBorders>
                    <w:tl2br w:val="nil"/>
                    <w:tr2bl w:val="nil"/>
                  </w:tcBorders>
                  <w:noWrap w:val="0"/>
                  <w:vAlign w:val="center"/>
                </w:tcPr>
                <w:p w14:paraId="2F2754C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7766ACF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0.163</w:t>
                  </w:r>
                </w:p>
              </w:tc>
            </w:tr>
            <w:tr w14:paraId="4CAEE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20FF507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vMerge w:val="restart"/>
                  <w:tcBorders>
                    <w:tl2br w:val="nil"/>
                    <w:tr2bl w:val="nil"/>
                  </w:tcBorders>
                  <w:noWrap w:val="0"/>
                  <w:vAlign w:val="center"/>
                </w:tcPr>
                <w:p w14:paraId="390AB52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DA006</w:t>
                  </w:r>
                </w:p>
              </w:tc>
              <w:tc>
                <w:tcPr>
                  <w:tcW w:w="746" w:type="pct"/>
                  <w:vMerge w:val="restart"/>
                  <w:tcBorders>
                    <w:tl2br w:val="nil"/>
                    <w:tr2bl w:val="nil"/>
                  </w:tcBorders>
                  <w:noWrap w:val="0"/>
                  <w:vAlign w:val="center"/>
                </w:tcPr>
                <w:p w14:paraId="60ADCE4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制芯废气</w:t>
                  </w:r>
                </w:p>
              </w:tc>
              <w:tc>
                <w:tcPr>
                  <w:tcW w:w="998" w:type="pct"/>
                  <w:tcBorders>
                    <w:tl2br w:val="nil"/>
                    <w:tr2bl w:val="nil"/>
                  </w:tcBorders>
                  <w:noWrap w:val="0"/>
                  <w:vAlign w:val="center"/>
                </w:tcPr>
                <w:p w14:paraId="74FDD25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56B6C1C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0.005</w:t>
                  </w:r>
                </w:p>
              </w:tc>
              <w:tc>
                <w:tcPr>
                  <w:tcW w:w="716" w:type="pct"/>
                  <w:tcBorders>
                    <w:tl2br w:val="nil"/>
                    <w:tr2bl w:val="nil"/>
                  </w:tcBorders>
                  <w:noWrap w:val="0"/>
                  <w:vAlign w:val="center"/>
                </w:tcPr>
                <w:p w14:paraId="4291570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6B48423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0.024</w:t>
                  </w:r>
                </w:p>
              </w:tc>
            </w:tr>
            <w:tr w14:paraId="12620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79086E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vMerge w:val="continue"/>
                  <w:tcBorders>
                    <w:tl2br w:val="nil"/>
                    <w:tr2bl w:val="nil"/>
                  </w:tcBorders>
                  <w:noWrap w:val="0"/>
                  <w:vAlign w:val="center"/>
                </w:tcPr>
                <w:p w14:paraId="532A35C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p>
              </w:tc>
              <w:tc>
                <w:tcPr>
                  <w:tcW w:w="746" w:type="pct"/>
                  <w:vMerge w:val="continue"/>
                  <w:tcBorders>
                    <w:tl2br w:val="nil"/>
                    <w:tr2bl w:val="nil"/>
                  </w:tcBorders>
                  <w:noWrap w:val="0"/>
                  <w:vAlign w:val="center"/>
                </w:tcPr>
                <w:p w14:paraId="2939279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p>
              </w:tc>
              <w:tc>
                <w:tcPr>
                  <w:tcW w:w="998" w:type="pct"/>
                  <w:tcBorders>
                    <w:tl2br w:val="nil"/>
                    <w:tr2bl w:val="nil"/>
                  </w:tcBorders>
                  <w:noWrap w:val="0"/>
                  <w:vAlign w:val="center"/>
                </w:tcPr>
                <w:p w14:paraId="2D33576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臭气浓度</w:t>
                  </w:r>
                </w:p>
              </w:tc>
              <w:tc>
                <w:tcPr>
                  <w:tcW w:w="708" w:type="pct"/>
                  <w:tcBorders>
                    <w:tl2br w:val="nil"/>
                    <w:tr2bl w:val="nil"/>
                  </w:tcBorders>
                  <w:noWrap w:val="0"/>
                  <w:vAlign w:val="center"/>
                </w:tcPr>
                <w:p w14:paraId="48998C2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740.7</w:t>
                  </w:r>
                </w:p>
              </w:tc>
              <w:tc>
                <w:tcPr>
                  <w:tcW w:w="716" w:type="pct"/>
                  <w:tcBorders>
                    <w:tl2br w:val="nil"/>
                    <w:tr2bl w:val="nil"/>
                  </w:tcBorders>
                  <w:noWrap w:val="0"/>
                  <w:vAlign w:val="center"/>
                </w:tcPr>
                <w:p w14:paraId="553D9BB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c>
                <w:tcPr>
                  <w:tcW w:w="642" w:type="pct"/>
                  <w:tcBorders>
                    <w:tl2br w:val="nil"/>
                    <w:tr2bl w:val="nil"/>
                  </w:tcBorders>
                  <w:noWrap w:val="0"/>
                  <w:vAlign w:val="center"/>
                </w:tcPr>
                <w:p w14:paraId="0BA36E7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r>
            <w:tr w14:paraId="1E6B7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1D8456E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673" w:type="pct"/>
                  <w:tcBorders>
                    <w:tl2br w:val="nil"/>
                    <w:tr2bl w:val="nil"/>
                  </w:tcBorders>
                  <w:noWrap w:val="0"/>
                  <w:vAlign w:val="center"/>
                </w:tcPr>
                <w:p w14:paraId="569550D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DA007</w:t>
                  </w:r>
                </w:p>
              </w:tc>
              <w:tc>
                <w:tcPr>
                  <w:tcW w:w="746" w:type="pct"/>
                  <w:tcBorders>
                    <w:tl2br w:val="nil"/>
                    <w:tr2bl w:val="nil"/>
                  </w:tcBorders>
                  <w:noWrap w:val="0"/>
                  <w:vAlign w:val="center"/>
                </w:tcPr>
                <w:p w14:paraId="20C4472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清理、返回料废气</w:t>
                  </w:r>
                </w:p>
              </w:tc>
              <w:tc>
                <w:tcPr>
                  <w:tcW w:w="998" w:type="pct"/>
                  <w:tcBorders>
                    <w:tl2br w:val="nil"/>
                    <w:tr2bl w:val="nil"/>
                  </w:tcBorders>
                  <w:noWrap w:val="0"/>
                  <w:vAlign w:val="center"/>
                </w:tcPr>
                <w:p w14:paraId="0FA3851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708" w:type="pct"/>
                  <w:tcBorders>
                    <w:tl2br w:val="nil"/>
                    <w:tr2bl w:val="nil"/>
                  </w:tcBorders>
                  <w:noWrap w:val="0"/>
                  <w:vAlign w:val="center"/>
                </w:tcPr>
                <w:p w14:paraId="0BDED35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0.014</w:t>
                  </w:r>
                </w:p>
              </w:tc>
              <w:tc>
                <w:tcPr>
                  <w:tcW w:w="716" w:type="pct"/>
                  <w:tcBorders>
                    <w:tl2br w:val="nil"/>
                    <w:tr2bl w:val="nil"/>
                  </w:tcBorders>
                  <w:noWrap w:val="0"/>
                  <w:vAlign w:val="center"/>
                </w:tcPr>
                <w:p w14:paraId="049629A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Cs w:val="21"/>
                      <w:highlight w:val="none"/>
                      <w:lang w:val="en-US" w:eastAsia="zh-CN"/>
                    </w:rPr>
                  </w:pPr>
                  <w:r>
                    <w:rPr>
                      <w:rFonts w:hint="eastAsia" w:cs="Times New Roman"/>
                      <w:color w:val="auto"/>
                      <w:szCs w:val="21"/>
                      <w:highlight w:val="none"/>
                      <w:lang w:val="en-US" w:eastAsia="zh-CN"/>
                    </w:rPr>
                    <w:t>4800</w:t>
                  </w:r>
                </w:p>
              </w:tc>
              <w:tc>
                <w:tcPr>
                  <w:tcW w:w="642" w:type="pct"/>
                  <w:tcBorders>
                    <w:tl2br w:val="nil"/>
                    <w:tr2bl w:val="nil"/>
                  </w:tcBorders>
                  <w:noWrap w:val="0"/>
                  <w:vAlign w:val="center"/>
                </w:tcPr>
                <w:p w14:paraId="3F46B85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0.067</w:t>
                  </w:r>
                </w:p>
              </w:tc>
            </w:tr>
            <w:tr w14:paraId="3D2AD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2CFB321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1419" w:type="pct"/>
                  <w:gridSpan w:val="2"/>
                  <w:vMerge w:val="restart"/>
                  <w:tcBorders>
                    <w:tl2br w:val="nil"/>
                    <w:tr2bl w:val="nil"/>
                  </w:tcBorders>
                  <w:noWrap w:val="0"/>
                  <w:vAlign w:val="center"/>
                </w:tcPr>
                <w:p w14:paraId="6411848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合计</w:t>
                  </w:r>
                </w:p>
              </w:tc>
              <w:tc>
                <w:tcPr>
                  <w:tcW w:w="998" w:type="pct"/>
                  <w:tcBorders>
                    <w:tl2br w:val="nil"/>
                    <w:tr2bl w:val="nil"/>
                  </w:tcBorders>
                  <w:noWrap w:val="0"/>
                  <w:vAlign w:val="center"/>
                </w:tcPr>
                <w:p w14:paraId="2C4E6C7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2066" w:type="pct"/>
                  <w:gridSpan w:val="3"/>
                  <w:tcBorders>
                    <w:tl2br w:val="nil"/>
                    <w:tr2bl w:val="nil"/>
                  </w:tcBorders>
                  <w:noWrap w:val="0"/>
                  <w:vAlign w:val="center"/>
                </w:tcPr>
                <w:p w14:paraId="1BE5F92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2.148</w:t>
                  </w:r>
                </w:p>
              </w:tc>
            </w:tr>
            <w:tr w14:paraId="27C95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703F4F8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color w:val="auto"/>
                      <w:szCs w:val="21"/>
                      <w:highlight w:val="none"/>
                    </w:rPr>
                  </w:pPr>
                </w:p>
              </w:tc>
              <w:tc>
                <w:tcPr>
                  <w:tcW w:w="1419" w:type="pct"/>
                  <w:gridSpan w:val="2"/>
                  <w:vMerge w:val="continue"/>
                  <w:tcBorders>
                    <w:tl2br w:val="nil"/>
                    <w:tr2bl w:val="nil"/>
                  </w:tcBorders>
                  <w:noWrap w:val="0"/>
                  <w:vAlign w:val="center"/>
                </w:tcPr>
                <w:p w14:paraId="570AD80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p>
              </w:tc>
              <w:tc>
                <w:tcPr>
                  <w:tcW w:w="998" w:type="pct"/>
                  <w:tcBorders>
                    <w:tl2br w:val="nil"/>
                    <w:tr2bl w:val="nil"/>
                  </w:tcBorders>
                  <w:noWrap w:val="0"/>
                  <w:vAlign w:val="center"/>
                </w:tcPr>
                <w:p w14:paraId="00C329C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2066" w:type="pct"/>
                  <w:gridSpan w:val="3"/>
                  <w:tcBorders>
                    <w:tl2br w:val="nil"/>
                    <w:tr2bl w:val="nil"/>
                  </w:tcBorders>
                  <w:noWrap w:val="0"/>
                  <w:vAlign w:val="center"/>
                </w:tcPr>
                <w:p w14:paraId="1D0B0B2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cs="Times New Roman"/>
                      <w:color w:val="auto"/>
                      <w:szCs w:val="21"/>
                      <w:highlight w:val="none"/>
                      <w:lang w:val="en-US" w:eastAsia="zh-CN"/>
                    </w:rPr>
                  </w:pPr>
                  <w:r>
                    <w:rPr>
                      <w:rFonts w:hint="eastAsia" w:cs="Times New Roman"/>
                      <w:color w:val="auto"/>
                      <w:szCs w:val="21"/>
                      <w:highlight w:val="none"/>
                      <w:lang w:val="en-US" w:eastAsia="zh-CN"/>
                    </w:rPr>
                    <w:t>0.883</w:t>
                  </w:r>
                </w:p>
              </w:tc>
            </w:tr>
            <w:tr w14:paraId="0F5E0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tcBorders>
                    <w:tl2br w:val="nil"/>
                    <w:tr2bl w:val="nil"/>
                  </w:tcBorders>
                  <w:noWrap w:val="0"/>
                  <w:vAlign w:val="center"/>
                </w:tcPr>
                <w:p w14:paraId="30F482B5">
                  <w:pPr>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生活污水</w:t>
                  </w:r>
                </w:p>
              </w:tc>
              <w:tc>
                <w:tcPr>
                  <w:tcW w:w="2417" w:type="pct"/>
                  <w:gridSpan w:val="3"/>
                  <w:tcBorders>
                    <w:tl2br w:val="nil"/>
                    <w:tr2bl w:val="nil"/>
                  </w:tcBorders>
                  <w:noWrap w:val="0"/>
                  <w:vAlign w:val="center"/>
                </w:tcPr>
                <w:p w14:paraId="2D33FE6F">
                  <w:pPr>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08" w:type="pct"/>
                  <w:tcBorders>
                    <w:tl2br w:val="nil"/>
                    <w:tr2bl w:val="nil"/>
                  </w:tcBorders>
                  <w:noWrap w:val="0"/>
                  <w:vAlign w:val="center"/>
                </w:tcPr>
                <w:p w14:paraId="4B557C17">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c>
                <w:tcPr>
                  <w:tcW w:w="716" w:type="pct"/>
                  <w:tcBorders>
                    <w:tl2br w:val="nil"/>
                    <w:tr2bl w:val="nil"/>
                  </w:tcBorders>
                  <w:noWrap w:val="0"/>
                  <w:vAlign w:val="center"/>
                </w:tcPr>
                <w:p w14:paraId="76E85EBE">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c>
                <w:tcPr>
                  <w:tcW w:w="642" w:type="pct"/>
                  <w:tcBorders>
                    <w:tl2br w:val="nil"/>
                    <w:tr2bl w:val="nil"/>
                  </w:tcBorders>
                  <w:noWrap w:val="0"/>
                  <w:vAlign w:val="center"/>
                </w:tcPr>
                <w:p w14:paraId="312CDC9C">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r>
            <w:tr w14:paraId="56FE3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restart"/>
                  <w:tcBorders>
                    <w:tl2br w:val="nil"/>
                    <w:tr2bl w:val="nil"/>
                  </w:tcBorders>
                  <w:noWrap w:val="0"/>
                  <w:vAlign w:val="center"/>
                </w:tcPr>
                <w:p w14:paraId="1386922D">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固废</w:t>
                  </w:r>
                </w:p>
              </w:tc>
              <w:tc>
                <w:tcPr>
                  <w:tcW w:w="1419" w:type="pct"/>
                  <w:gridSpan w:val="2"/>
                  <w:vMerge w:val="restart"/>
                  <w:tcBorders>
                    <w:tl2br w:val="nil"/>
                    <w:tr2bl w:val="nil"/>
                  </w:tcBorders>
                  <w:noWrap w:val="0"/>
                  <w:vAlign w:val="center"/>
                </w:tcPr>
                <w:p w14:paraId="29417BDB">
                  <w:pPr>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eastAsia="zh-CN"/>
                    </w:rPr>
                    <w:t>一般固废</w:t>
                  </w:r>
                </w:p>
              </w:tc>
              <w:tc>
                <w:tcPr>
                  <w:tcW w:w="998" w:type="pct"/>
                  <w:tcBorders>
                    <w:tl2br w:val="nil"/>
                    <w:tr2bl w:val="nil"/>
                  </w:tcBorders>
                  <w:noWrap w:val="0"/>
                  <w:vAlign w:val="center"/>
                </w:tcPr>
                <w:p w14:paraId="778CA09D">
                  <w:pPr>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炉渣</w:t>
                  </w:r>
                </w:p>
              </w:tc>
              <w:tc>
                <w:tcPr>
                  <w:tcW w:w="2066" w:type="pct"/>
                  <w:gridSpan w:val="3"/>
                  <w:tcBorders>
                    <w:tl2br w:val="nil"/>
                    <w:tr2bl w:val="nil"/>
                  </w:tcBorders>
                  <w:noWrap w:val="0"/>
                  <w:vAlign w:val="center"/>
                </w:tcPr>
                <w:p w14:paraId="33155064">
                  <w:pPr>
                    <w:spacing w:line="240" w:lineRule="auto"/>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974</w:t>
                  </w:r>
                </w:p>
              </w:tc>
            </w:tr>
            <w:tr w14:paraId="73A853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5F14C5D0">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continue"/>
                  <w:tcBorders>
                    <w:tl2br w:val="nil"/>
                    <w:tr2bl w:val="nil"/>
                  </w:tcBorders>
                  <w:noWrap w:val="0"/>
                  <w:vAlign w:val="center"/>
                </w:tcPr>
                <w:p w14:paraId="4ADC7E14">
                  <w:pPr>
                    <w:jc w:val="center"/>
                    <w:rPr>
                      <w:rFonts w:hint="default" w:ascii="Times New Roman" w:hAnsi="Times New Roman" w:cs="Times New Roman"/>
                      <w:color w:val="auto"/>
                      <w:sz w:val="21"/>
                      <w:szCs w:val="21"/>
                      <w:highlight w:val="none"/>
                      <w:lang w:eastAsia="zh-CN"/>
                    </w:rPr>
                  </w:pPr>
                </w:p>
              </w:tc>
              <w:tc>
                <w:tcPr>
                  <w:tcW w:w="998" w:type="pct"/>
                  <w:tcBorders>
                    <w:tl2br w:val="nil"/>
                    <w:tr2bl w:val="nil"/>
                  </w:tcBorders>
                  <w:noWrap w:val="0"/>
                  <w:vAlign w:val="center"/>
                </w:tcPr>
                <w:p w14:paraId="2716CD58">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废砂</w:t>
                  </w:r>
                </w:p>
              </w:tc>
              <w:tc>
                <w:tcPr>
                  <w:tcW w:w="2066" w:type="pct"/>
                  <w:gridSpan w:val="3"/>
                  <w:tcBorders>
                    <w:tl2br w:val="nil"/>
                    <w:tr2bl w:val="nil"/>
                  </w:tcBorders>
                  <w:noWrap w:val="0"/>
                  <w:vAlign w:val="center"/>
                </w:tcPr>
                <w:p w14:paraId="6B77DA06">
                  <w:pPr>
                    <w:spacing w:line="240" w:lineRule="auto"/>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483</w:t>
                  </w:r>
                </w:p>
              </w:tc>
            </w:tr>
            <w:tr w14:paraId="5B6E7D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49879E5D">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continue"/>
                  <w:tcBorders>
                    <w:tl2br w:val="nil"/>
                    <w:tr2bl w:val="nil"/>
                  </w:tcBorders>
                  <w:noWrap w:val="0"/>
                  <w:vAlign w:val="center"/>
                </w:tcPr>
                <w:p w14:paraId="395394EF">
                  <w:pPr>
                    <w:jc w:val="center"/>
                    <w:rPr>
                      <w:rFonts w:hint="eastAsia" w:ascii="Times New Roman" w:hAnsi="Times New Roman" w:cs="Times New Roman"/>
                      <w:color w:val="auto"/>
                      <w:sz w:val="21"/>
                      <w:szCs w:val="21"/>
                      <w:highlight w:val="none"/>
                      <w:lang w:eastAsia="zh-CN"/>
                    </w:rPr>
                  </w:pPr>
                </w:p>
              </w:tc>
              <w:tc>
                <w:tcPr>
                  <w:tcW w:w="998" w:type="pct"/>
                  <w:tcBorders>
                    <w:tl2br w:val="nil"/>
                    <w:tr2bl w:val="nil"/>
                  </w:tcBorders>
                  <w:noWrap w:val="0"/>
                  <w:vAlign w:val="center"/>
                </w:tcPr>
                <w:p w14:paraId="05034B16">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废浇冒口、废铸件</w:t>
                  </w:r>
                </w:p>
              </w:tc>
              <w:tc>
                <w:tcPr>
                  <w:tcW w:w="2066" w:type="pct"/>
                  <w:gridSpan w:val="3"/>
                  <w:tcBorders>
                    <w:tl2br w:val="nil"/>
                    <w:tr2bl w:val="nil"/>
                  </w:tcBorders>
                  <w:noWrap w:val="0"/>
                  <w:vAlign w:val="center"/>
                </w:tcPr>
                <w:p w14:paraId="7E758124">
                  <w:pPr>
                    <w:spacing w:line="240" w:lineRule="auto"/>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1949</w:t>
                  </w:r>
                </w:p>
              </w:tc>
            </w:tr>
            <w:tr w14:paraId="37622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16" w:type="pct"/>
                  <w:vMerge w:val="continue"/>
                  <w:tcBorders>
                    <w:tl2br w:val="nil"/>
                    <w:tr2bl w:val="nil"/>
                  </w:tcBorders>
                  <w:noWrap w:val="0"/>
                  <w:vAlign w:val="center"/>
                </w:tcPr>
                <w:p w14:paraId="4E9D2529">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continue"/>
                  <w:tcBorders>
                    <w:tl2br w:val="nil"/>
                    <w:tr2bl w:val="nil"/>
                  </w:tcBorders>
                  <w:noWrap w:val="0"/>
                  <w:vAlign w:val="center"/>
                </w:tcPr>
                <w:p w14:paraId="7A591431">
                  <w:pPr>
                    <w:jc w:val="center"/>
                    <w:rPr>
                      <w:rFonts w:hint="default" w:ascii="Times New Roman" w:hAnsi="Times New Roman" w:cs="Times New Roman"/>
                      <w:color w:val="auto"/>
                      <w:sz w:val="21"/>
                      <w:szCs w:val="21"/>
                      <w:highlight w:val="none"/>
                      <w:lang w:eastAsia="zh-CN"/>
                    </w:rPr>
                  </w:pPr>
                </w:p>
              </w:tc>
              <w:tc>
                <w:tcPr>
                  <w:tcW w:w="998" w:type="pct"/>
                  <w:tcBorders>
                    <w:tl2br w:val="nil"/>
                    <w:tr2bl w:val="nil"/>
                  </w:tcBorders>
                  <w:noWrap w:val="0"/>
                  <w:vAlign w:val="center"/>
                </w:tcPr>
                <w:p w14:paraId="74B92565">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车间降尘和除尘器收尘灰</w:t>
                  </w:r>
                </w:p>
              </w:tc>
              <w:tc>
                <w:tcPr>
                  <w:tcW w:w="2066" w:type="pct"/>
                  <w:gridSpan w:val="3"/>
                  <w:tcBorders>
                    <w:tl2br w:val="nil"/>
                    <w:tr2bl w:val="nil"/>
                  </w:tcBorders>
                  <w:noWrap w:val="0"/>
                  <w:vAlign w:val="center"/>
                </w:tcPr>
                <w:p w14:paraId="6238EB29">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300</w:t>
                  </w:r>
                </w:p>
              </w:tc>
            </w:tr>
            <w:tr w14:paraId="62DFB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51158585">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continue"/>
                  <w:tcBorders>
                    <w:tl2br w:val="nil"/>
                    <w:tr2bl w:val="nil"/>
                  </w:tcBorders>
                  <w:noWrap w:val="0"/>
                  <w:vAlign w:val="center"/>
                </w:tcPr>
                <w:p w14:paraId="224568C8">
                  <w:pPr>
                    <w:jc w:val="center"/>
                    <w:rPr>
                      <w:rFonts w:hint="default" w:ascii="Times New Roman" w:hAnsi="Times New Roman" w:cs="Times New Roman"/>
                      <w:color w:val="auto"/>
                      <w:sz w:val="21"/>
                      <w:szCs w:val="21"/>
                      <w:highlight w:val="none"/>
                      <w:lang w:eastAsia="zh-CN"/>
                    </w:rPr>
                  </w:pPr>
                </w:p>
              </w:tc>
              <w:tc>
                <w:tcPr>
                  <w:tcW w:w="998" w:type="pct"/>
                  <w:tcBorders>
                    <w:tl2br w:val="nil"/>
                    <w:tr2bl w:val="nil"/>
                  </w:tcBorders>
                  <w:noWrap w:val="0"/>
                  <w:vAlign w:val="center"/>
                </w:tcPr>
                <w:p w14:paraId="207A26F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生活垃圾</w:t>
                  </w:r>
                </w:p>
              </w:tc>
              <w:tc>
                <w:tcPr>
                  <w:tcW w:w="2066" w:type="pct"/>
                  <w:gridSpan w:val="3"/>
                  <w:tcBorders>
                    <w:tl2br w:val="nil"/>
                    <w:tr2bl w:val="nil"/>
                  </w:tcBorders>
                  <w:noWrap w:val="0"/>
                  <w:vAlign w:val="center"/>
                </w:tcPr>
                <w:p w14:paraId="64A2D4F3">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w:t>
                  </w:r>
                </w:p>
              </w:tc>
            </w:tr>
            <w:tr w14:paraId="3A44B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4ADEA09E">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restart"/>
                  <w:tcBorders>
                    <w:tl2br w:val="nil"/>
                    <w:tr2bl w:val="nil"/>
                  </w:tcBorders>
                  <w:noWrap w:val="0"/>
                  <w:vAlign w:val="center"/>
                </w:tcPr>
                <w:p w14:paraId="6EA5C2B0">
                  <w:pPr>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eastAsia="zh-CN"/>
                    </w:rPr>
                    <w:t>危险固废</w:t>
                  </w:r>
                </w:p>
              </w:tc>
              <w:tc>
                <w:tcPr>
                  <w:tcW w:w="998" w:type="pct"/>
                  <w:tcBorders>
                    <w:tl2br w:val="nil"/>
                    <w:tr2bl w:val="nil"/>
                  </w:tcBorders>
                  <w:noWrap w:val="0"/>
                  <w:vAlign w:val="center"/>
                </w:tcPr>
                <w:p w14:paraId="19212879">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废机油</w:t>
                  </w:r>
                </w:p>
              </w:tc>
              <w:tc>
                <w:tcPr>
                  <w:tcW w:w="2066" w:type="pct"/>
                  <w:gridSpan w:val="3"/>
                  <w:tcBorders>
                    <w:tl2br w:val="nil"/>
                    <w:tr2bl w:val="nil"/>
                  </w:tcBorders>
                  <w:noWrap w:val="0"/>
                  <w:vAlign w:val="center"/>
                </w:tcPr>
                <w:p w14:paraId="0D85E9B7">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0.1</w:t>
                  </w:r>
                </w:p>
              </w:tc>
            </w:tr>
            <w:tr w14:paraId="62109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6" w:type="pct"/>
                  <w:vMerge w:val="continue"/>
                  <w:tcBorders>
                    <w:tl2br w:val="nil"/>
                    <w:tr2bl w:val="nil"/>
                  </w:tcBorders>
                  <w:noWrap w:val="0"/>
                  <w:vAlign w:val="center"/>
                </w:tcPr>
                <w:p w14:paraId="726AB614">
                  <w:pPr>
                    <w:spacing w:line="240" w:lineRule="auto"/>
                    <w:jc w:val="center"/>
                    <w:rPr>
                      <w:rFonts w:hint="default" w:ascii="Times New Roman" w:hAnsi="Times New Roman" w:cs="Times New Roman"/>
                      <w:color w:val="auto"/>
                      <w:sz w:val="21"/>
                      <w:szCs w:val="21"/>
                      <w:highlight w:val="none"/>
                      <w:lang w:val="en-US" w:eastAsia="zh-CN"/>
                    </w:rPr>
                  </w:pPr>
                </w:p>
              </w:tc>
              <w:tc>
                <w:tcPr>
                  <w:tcW w:w="1419" w:type="pct"/>
                  <w:gridSpan w:val="2"/>
                  <w:vMerge w:val="continue"/>
                  <w:tcBorders>
                    <w:tl2br w:val="nil"/>
                    <w:tr2bl w:val="nil"/>
                  </w:tcBorders>
                  <w:noWrap w:val="0"/>
                  <w:vAlign w:val="center"/>
                </w:tcPr>
                <w:p w14:paraId="392B00B4">
                  <w:pPr>
                    <w:jc w:val="center"/>
                    <w:rPr>
                      <w:rFonts w:hint="default" w:ascii="Times New Roman" w:hAnsi="Times New Roman" w:cs="Times New Roman"/>
                      <w:color w:val="auto"/>
                      <w:sz w:val="21"/>
                      <w:szCs w:val="21"/>
                      <w:highlight w:val="none"/>
                      <w:lang w:eastAsia="zh-CN"/>
                    </w:rPr>
                  </w:pPr>
                </w:p>
              </w:tc>
              <w:tc>
                <w:tcPr>
                  <w:tcW w:w="998" w:type="pct"/>
                  <w:tcBorders>
                    <w:tl2br w:val="nil"/>
                    <w:tr2bl w:val="nil"/>
                  </w:tcBorders>
                  <w:noWrap w:val="0"/>
                  <w:vAlign w:val="center"/>
                </w:tcPr>
                <w:p w14:paraId="184CC943">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废活性炭</w:t>
                  </w:r>
                </w:p>
              </w:tc>
              <w:tc>
                <w:tcPr>
                  <w:tcW w:w="2066" w:type="pct"/>
                  <w:gridSpan w:val="3"/>
                  <w:tcBorders>
                    <w:tl2br w:val="nil"/>
                    <w:tr2bl w:val="nil"/>
                  </w:tcBorders>
                  <w:noWrap w:val="0"/>
                  <w:vAlign w:val="center"/>
                </w:tcPr>
                <w:p w14:paraId="7C244B04">
                  <w:pPr>
                    <w:spacing w:line="240" w:lineRule="auto"/>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0.6</w:t>
                  </w:r>
                </w:p>
              </w:tc>
            </w:tr>
          </w:tbl>
          <w:p w14:paraId="14EF2BC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4、与项目有关的环保问题及整改措施</w:t>
            </w:r>
          </w:p>
          <w:p w14:paraId="37B4F6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szCs w:val="24"/>
                <w:lang w:eastAsia="zh-CN"/>
              </w:rPr>
            </w:pPr>
            <w:r>
              <w:rPr>
                <w:rFonts w:hint="default" w:ascii="Times New Roman" w:hAnsi="Times New Roman" w:eastAsia="宋体" w:cs="Times New Roman"/>
                <w:color w:val="0000FF"/>
                <w:sz w:val="24"/>
                <w:szCs w:val="24"/>
                <w:highlight w:val="none"/>
                <w:lang w:val="en-US" w:eastAsia="zh-CN"/>
              </w:rPr>
              <w:t>根据现场勘查情况，</w:t>
            </w:r>
            <w:r>
              <w:rPr>
                <w:rFonts w:hint="default" w:ascii="Times New Roman" w:hAnsi="Times New Roman" w:eastAsia="宋体" w:cs="Times New Roman"/>
                <w:color w:val="0000FF"/>
                <w:sz w:val="24"/>
                <w:szCs w:val="24"/>
              </w:rPr>
              <w:t>通过对</w:t>
            </w:r>
            <w:r>
              <w:rPr>
                <w:rFonts w:hint="default" w:ascii="Times New Roman" w:hAnsi="Times New Roman" w:eastAsia="宋体" w:cs="Times New Roman"/>
                <w:color w:val="0000FF"/>
                <w:sz w:val="24"/>
                <w:szCs w:val="24"/>
                <w:lang w:eastAsia="zh-CN"/>
              </w:rPr>
              <w:t>现有</w:t>
            </w:r>
            <w:r>
              <w:rPr>
                <w:rFonts w:hint="default" w:ascii="Times New Roman" w:hAnsi="Times New Roman" w:eastAsia="宋体" w:cs="Times New Roman"/>
                <w:color w:val="0000FF"/>
                <w:sz w:val="24"/>
                <w:szCs w:val="24"/>
              </w:rPr>
              <w:t>工程的调查和分析，</w:t>
            </w:r>
            <w:r>
              <w:rPr>
                <w:rFonts w:hint="eastAsia" w:cs="Times New Roman"/>
                <w:color w:val="0000FF"/>
                <w:sz w:val="24"/>
                <w:szCs w:val="24"/>
                <w:lang w:eastAsia="zh-CN"/>
              </w:rPr>
              <w:t>本次分别针对老厂区及新厂区进行分析。</w:t>
            </w:r>
          </w:p>
          <w:p w14:paraId="5E09B8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szCs w:val="24"/>
                <w:highlight w:val="none"/>
                <w:lang w:eastAsia="zh-CN"/>
              </w:rPr>
            </w:pPr>
            <w:r>
              <w:rPr>
                <w:rFonts w:hint="eastAsia" w:cs="Times New Roman"/>
                <w:color w:val="0000FF"/>
                <w:sz w:val="24"/>
                <w:szCs w:val="24"/>
                <w:highlight w:val="none"/>
                <w:lang w:eastAsia="zh-CN"/>
              </w:rPr>
              <w:t>（</w:t>
            </w:r>
            <w:r>
              <w:rPr>
                <w:rFonts w:hint="eastAsia" w:cs="Times New Roman"/>
                <w:color w:val="0000FF"/>
                <w:sz w:val="24"/>
                <w:szCs w:val="24"/>
                <w:highlight w:val="none"/>
                <w:lang w:val="en-US" w:eastAsia="zh-CN"/>
              </w:rPr>
              <w:t>1</w:t>
            </w:r>
            <w:r>
              <w:rPr>
                <w:rFonts w:hint="eastAsia" w:cs="Times New Roman"/>
                <w:color w:val="0000FF"/>
                <w:sz w:val="24"/>
                <w:szCs w:val="24"/>
                <w:highlight w:val="none"/>
                <w:lang w:eastAsia="zh-CN"/>
              </w:rPr>
              <w:t>）老厂区</w:t>
            </w:r>
          </w:p>
          <w:p w14:paraId="37DE15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szCs w:val="24"/>
                <w:lang w:eastAsia="zh-CN"/>
              </w:rPr>
            </w:pPr>
            <w:r>
              <w:rPr>
                <w:rFonts w:hint="eastAsia" w:cs="Times New Roman"/>
                <w:color w:val="0000FF"/>
                <w:sz w:val="24"/>
                <w:szCs w:val="24"/>
                <w:lang w:eastAsia="zh-CN"/>
              </w:rPr>
              <w:t>根据现场勘查，老厂区下料、焊接及抛丸等工序废气均合理处置并达标排放，设备均安装在工业厂房内，工业厂房内部已全部硬化，并建立了完善的环境管理及运行制度，项目运行近几年来未收到环境污染相关投诉，故不存在与项目有关的原有环境问题。</w:t>
            </w:r>
          </w:p>
          <w:p w14:paraId="43C374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szCs w:val="24"/>
                <w:lang w:eastAsia="zh-CN"/>
              </w:rPr>
            </w:pPr>
            <w:r>
              <w:rPr>
                <w:rFonts w:hint="eastAsia" w:cs="Times New Roman"/>
                <w:color w:val="0000FF"/>
                <w:sz w:val="24"/>
                <w:szCs w:val="24"/>
                <w:lang w:eastAsia="zh-CN"/>
              </w:rPr>
              <w:t>（</w:t>
            </w:r>
            <w:r>
              <w:rPr>
                <w:rFonts w:hint="eastAsia" w:cs="Times New Roman"/>
                <w:color w:val="0000FF"/>
                <w:sz w:val="24"/>
                <w:szCs w:val="24"/>
                <w:lang w:val="en-US" w:eastAsia="zh-CN"/>
              </w:rPr>
              <w:t>2</w:t>
            </w:r>
            <w:r>
              <w:rPr>
                <w:rFonts w:hint="eastAsia" w:cs="Times New Roman"/>
                <w:color w:val="0000FF"/>
                <w:sz w:val="24"/>
                <w:szCs w:val="24"/>
                <w:lang w:eastAsia="zh-CN"/>
              </w:rPr>
              <w:t>）新厂区</w:t>
            </w:r>
          </w:p>
          <w:p w14:paraId="0DDF54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lang w:eastAsia="zh-CN"/>
              </w:rPr>
              <w:t>新厂区</w:t>
            </w:r>
            <w:r>
              <w:rPr>
                <w:rFonts w:hint="eastAsia" w:ascii="Times New Roman" w:hAnsi="Times New Roman" w:eastAsia="宋体" w:cs="Times New Roman"/>
                <w:color w:val="0000FF"/>
                <w:sz w:val="24"/>
                <w:szCs w:val="24"/>
                <w:lang w:eastAsia="zh-CN"/>
              </w:rPr>
              <w:t>现有</w:t>
            </w:r>
            <w:r>
              <w:rPr>
                <w:rFonts w:hint="default" w:ascii="Times New Roman" w:hAnsi="Times New Roman" w:eastAsia="宋体" w:cs="Times New Roman"/>
                <w:color w:val="0000FF"/>
                <w:sz w:val="24"/>
                <w:szCs w:val="24"/>
                <w:lang w:eastAsia="zh-CN"/>
              </w:rPr>
              <w:t>项目</w:t>
            </w:r>
            <w:r>
              <w:rPr>
                <w:rFonts w:hint="default" w:ascii="Times New Roman" w:hAnsi="Times New Roman" w:eastAsia="宋体" w:cs="Times New Roman"/>
                <w:color w:val="0000FF"/>
                <w:sz w:val="24"/>
                <w:szCs w:val="24"/>
              </w:rPr>
              <w:t>各环保治理设施均已安装到位</w:t>
            </w:r>
            <w:r>
              <w:rPr>
                <w:rFonts w:hint="default" w:ascii="Times New Roman" w:hAnsi="Times New Roman" w:eastAsia="宋体" w:cs="Times New Roman"/>
                <w:color w:val="0000FF"/>
                <w:sz w:val="24"/>
                <w:szCs w:val="24"/>
                <w:lang w:eastAsia="zh-CN"/>
              </w:rPr>
              <w:t>，稳定运行，</w:t>
            </w:r>
            <w:r>
              <w:rPr>
                <w:rFonts w:hint="default" w:ascii="Times New Roman" w:hAnsi="Times New Roman" w:eastAsia="宋体" w:cs="Times New Roman"/>
                <w:color w:val="0000FF"/>
                <w:sz w:val="24"/>
                <w:szCs w:val="24"/>
              </w:rPr>
              <w:t>各项污染物处理处置均能满足相应标准要求，</w:t>
            </w:r>
            <w:r>
              <w:rPr>
                <w:rFonts w:hint="default" w:ascii="Times New Roman" w:hAnsi="Times New Roman" w:eastAsia="宋体" w:cs="Times New Roman"/>
                <w:color w:val="0000FF"/>
                <w:sz w:val="24"/>
                <w:szCs w:val="24"/>
                <w:highlight w:val="none"/>
                <w:lang w:eastAsia="zh-CN"/>
              </w:rPr>
              <w:t>建设单位设置有相关环境管理制度，并按相关要求严格落实。项目运行以来未发生过环境污染事件，未收到环境污染相关投诉，不存在与</w:t>
            </w:r>
            <w:r>
              <w:rPr>
                <w:rFonts w:hint="default" w:ascii="Times New Roman" w:hAnsi="Times New Roman" w:eastAsia="宋体" w:cs="Times New Roman"/>
                <w:bCs/>
                <w:color w:val="0000FF"/>
                <w:kern w:val="2"/>
                <w:sz w:val="24"/>
                <w:szCs w:val="24"/>
              </w:rPr>
              <w:t>项目有关的原有环境污染问题</w:t>
            </w:r>
            <w:r>
              <w:rPr>
                <w:rFonts w:hint="default" w:ascii="Times New Roman" w:hAnsi="Times New Roman" w:eastAsia="宋体" w:cs="Times New Roman"/>
                <w:color w:val="0000FF"/>
                <w:sz w:val="24"/>
                <w:szCs w:val="24"/>
                <w:highlight w:val="none"/>
                <w:lang w:eastAsia="zh-CN"/>
              </w:rPr>
              <w:t>。</w:t>
            </w:r>
          </w:p>
          <w:p w14:paraId="31B87A8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FF"/>
                <w:sz w:val="24"/>
                <w:szCs w:val="24"/>
                <w:highlight w:val="none"/>
                <w:lang w:val="en-US" w:eastAsia="zh-CN"/>
              </w:rPr>
            </w:pPr>
            <w:r>
              <w:rPr>
                <w:rFonts w:hint="eastAsia" w:ascii="Times New Roman" w:hAnsi="Times New Roman" w:cs="Times New Roman"/>
                <w:b/>
                <w:bCs/>
                <w:color w:val="0000FF"/>
                <w:sz w:val="24"/>
                <w:szCs w:val="24"/>
                <w:highlight w:val="none"/>
                <w:lang w:val="en-US" w:eastAsia="zh-CN"/>
              </w:rPr>
              <w:t>5、老厂区</w:t>
            </w:r>
            <w:r>
              <w:rPr>
                <w:rFonts w:hint="eastAsia" w:cs="Times New Roman"/>
                <w:b/>
                <w:bCs/>
                <w:color w:val="0000FF"/>
                <w:sz w:val="24"/>
                <w:szCs w:val="24"/>
                <w:highlight w:val="none"/>
                <w:lang w:val="en-US" w:eastAsia="zh-CN"/>
              </w:rPr>
              <w:t>拆除过程遗留问题及环境管控要求</w:t>
            </w:r>
          </w:p>
          <w:p w14:paraId="5B7646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本次项目搬迁主要是针对老厂区内部的下料、抛丸及焊接设备进行拆除，不涉及厂房拆除，拆除过程应注意的遗留问题及环境管控要求如下：</w:t>
            </w:r>
          </w:p>
          <w:p w14:paraId="2927B4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（1）</w:t>
            </w:r>
            <w:r>
              <w:rPr>
                <w:rFonts w:hint="eastAsia" w:ascii="Times New Roman" w:hAnsi="Times New Roman" w:cs="Times New Roman"/>
                <w:color w:val="0000FF"/>
                <w:sz w:val="24"/>
                <w:szCs w:val="24"/>
                <w:highlight w:val="none"/>
                <w:lang w:val="en-US" w:eastAsia="zh-CN"/>
              </w:rPr>
              <w:t>设备拆除前先清空设备内部的物料、残油及粉尘等，先清理污染物，再拆设备，污染治理设施最后拆除；</w:t>
            </w:r>
          </w:p>
          <w:p w14:paraId="1906AE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（2）拆除区域设置围挡，拆风管、除尘器、抛丸机壳体时，密闭 / 局部负压收集粉尘，防止积尘一次性扬起；</w:t>
            </w:r>
          </w:p>
          <w:p w14:paraId="2DEA4B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（3）原则上仅昼间（6:00-22:00）施工，夜间禁止高噪声拆除作业，合理安排工序，多台高噪声设备不同时集中作业；</w:t>
            </w:r>
          </w:p>
          <w:p w14:paraId="15B43A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（4）拆除产生废物分危险废物、一般工业固废、建筑垃圾，分类分区存放，标识清晰；</w:t>
            </w:r>
          </w:p>
          <w:p w14:paraId="3ECF39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eastAsia" w:cs="Times New Roman"/>
                <w:color w:val="0000FF"/>
                <w:sz w:val="24"/>
                <w:szCs w:val="24"/>
                <w:highlight w:val="none"/>
                <w:lang w:val="en-US" w:eastAsia="zh-CN"/>
              </w:rPr>
              <w:t>（5）拆除全过程防止油品、粉尘、废液渗漏；设备放油、拆解全部在硬化防渗区域操作，一旦发生油品泄漏，立即停止作业，吸附材料吸收、收集污染介质，禁止直接用水冲淋，防止污染物下渗；拆除完成后，如场地后续变更用途，按要求开展场地土壤及地下水调查；拆除全过程做好痕迹记录、拍照留档。</w:t>
            </w:r>
          </w:p>
          <w:p w14:paraId="0D014A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316FF3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44721A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15403D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2784AF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1EADA1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40CBA6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161E54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04F0A8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50915E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5DE51A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7CDDD8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64E07B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06DAF8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4A1B5F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237468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780825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5BE74E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56CD06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2D2681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35E749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645BF5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193794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39D423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p w14:paraId="553DF99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kern w:val="0"/>
                <w:sz w:val="24"/>
                <w:szCs w:val="24"/>
                <w:lang w:val="en-US" w:eastAsia="zh-CN"/>
              </w:rPr>
            </w:pPr>
          </w:p>
        </w:tc>
      </w:tr>
    </w:tbl>
    <w:p w14:paraId="38D4BE8C">
      <w:pPr>
        <w:pStyle w:val="26"/>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仿宋_GB2312" w:cs="Times New Roman"/>
          <w:b/>
          <w:bCs/>
          <w:color w:val="auto"/>
        </w:rPr>
        <w:br w:type="page"/>
      </w:r>
      <w:r>
        <w:rPr>
          <w:rFonts w:hint="default" w:ascii="Times New Roman" w:hAnsi="Times New Roman" w:eastAsia="黑体" w:cs="Times New Roman"/>
          <w:snapToGrid w:val="0"/>
          <w:color w:val="auto"/>
          <w:sz w:val="30"/>
          <w:szCs w:val="30"/>
        </w:rPr>
        <w:t>三、</w:t>
      </w:r>
      <w:r>
        <w:rPr>
          <w:rFonts w:hint="eastAsia" w:ascii="Times New Roman" w:hAnsi="Times New Roman" w:eastAsia="黑体" w:cs="Times New Roman"/>
          <w:snapToGrid w:val="0"/>
          <w:color w:val="auto"/>
          <w:sz w:val="30"/>
          <w:szCs w:val="30"/>
          <w:lang w:val="en-US" w:eastAsia="zh-CN"/>
        </w:rPr>
        <w:t>区域</w:t>
      </w:r>
      <w:r>
        <w:rPr>
          <w:rFonts w:hint="default" w:ascii="Times New Roman" w:hAnsi="Times New Roman" w:eastAsia="黑体" w:cs="Times New Roman"/>
          <w:snapToGrid w:val="0"/>
          <w:color w:val="auto"/>
          <w:sz w:val="30"/>
          <w:szCs w:val="30"/>
        </w:rPr>
        <w:t>环境</w:t>
      </w:r>
      <w:r>
        <w:rPr>
          <w:rFonts w:hint="eastAsia" w:ascii="Times New Roman" w:hAnsi="Times New Roman" w:eastAsia="黑体" w:cs="Times New Roman"/>
          <w:snapToGrid w:val="0"/>
          <w:color w:val="auto"/>
          <w:sz w:val="30"/>
          <w:szCs w:val="30"/>
          <w:lang w:val="en-US" w:eastAsia="zh-CN"/>
        </w:rPr>
        <w:t>质量</w:t>
      </w:r>
      <w:r>
        <w:rPr>
          <w:rFonts w:hint="default" w:ascii="Times New Roman" w:hAnsi="Times New Roman" w:eastAsia="黑体" w:cs="Times New Roman"/>
          <w:snapToGrid w:val="0"/>
          <w:color w:val="auto"/>
          <w:sz w:val="30"/>
          <w:szCs w:val="30"/>
        </w:rPr>
        <w:t>现状、</w:t>
      </w:r>
      <w:r>
        <w:rPr>
          <w:rFonts w:hint="eastAsia" w:ascii="Times New Roman" w:hAnsi="Times New Roman" w:eastAsia="黑体" w:cs="Times New Roman"/>
          <w:snapToGrid w:val="0"/>
          <w:color w:val="auto"/>
          <w:sz w:val="30"/>
          <w:szCs w:val="30"/>
          <w:lang w:val="en-US" w:eastAsia="zh-CN"/>
        </w:rPr>
        <w:t>环境</w:t>
      </w:r>
      <w:r>
        <w:rPr>
          <w:rFonts w:hint="default" w:ascii="Times New Roman" w:hAnsi="Times New Roman" w:eastAsia="黑体" w:cs="Times New Roman"/>
          <w:snapToGrid w:val="0"/>
          <w:color w:val="auto"/>
          <w:sz w:val="30"/>
          <w:szCs w:val="30"/>
        </w:rPr>
        <w:t>保护目标及评价标准</w:t>
      </w:r>
    </w:p>
    <w:tbl>
      <w:tblPr>
        <w:tblStyle w:val="30"/>
        <w:tblW w:w="84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1"/>
        <w:gridCol w:w="7762"/>
      </w:tblGrid>
      <w:tr w14:paraId="7991E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21" w:type="dxa"/>
            <w:noWrap w:val="0"/>
            <w:vAlign w:val="center"/>
          </w:tcPr>
          <w:p w14:paraId="1411977D">
            <w:pPr>
              <w:adjustRightInd w:val="0"/>
              <w:snapToGrid w:val="0"/>
              <w:jc w:val="center"/>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区域环境质量现状</w:t>
            </w:r>
          </w:p>
        </w:tc>
        <w:tc>
          <w:tcPr>
            <w:tcW w:w="7762" w:type="dxa"/>
            <w:noWrap w:val="0"/>
            <w:vAlign w:val="center"/>
          </w:tcPr>
          <w:p w14:paraId="148EAAC0">
            <w:pPr>
              <w:spacing w:line="360" w:lineRule="auto"/>
              <w:ind w:firstLine="482" w:firstLineChars="200"/>
              <w:rPr>
                <w:b/>
                <w:color w:val="auto"/>
                <w:sz w:val="24"/>
              </w:rPr>
            </w:pPr>
            <w:r>
              <w:rPr>
                <w:rFonts w:hint="eastAsia"/>
                <w:b/>
                <w:color w:val="auto"/>
                <w:sz w:val="24"/>
                <w:lang w:val="en-US" w:eastAsia="zh-CN"/>
              </w:rPr>
              <w:t>1、</w:t>
            </w:r>
            <w:r>
              <w:rPr>
                <w:b/>
                <w:color w:val="auto"/>
                <w:sz w:val="24"/>
              </w:rPr>
              <w:t>环境空气</w:t>
            </w:r>
          </w:p>
          <w:p w14:paraId="4719F507">
            <w:pPr>
              <w:adjustRightInd w:val="0"/>
              <w:snapToGrid w:val="0"/>
              <w:spacing w:line="360" w:lineRule="auto"/>
              <w:ind w:firstLine="480" w:firstLineChars="200"/>
              <w:rPr>
                <w:rFonts w:hint="default" w:ascii="Times New Roman" w:hAnsi="Times New Roman"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）环境空气质量现状</w:t>
            </w:r>
          </w:p>
          <w:p w14:paraId="3D625E6B">
            <w:pPr>
              <w:adjustRightInd w:val="0"/>
              <w:snapToGri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cs="Times New Roman"/>
                <w:color w:val="auto"/>
                <w:sz w:val="24"/>
                <w:highlight w:val="none"/>
                <w:lang w:eastAsia="zh-CN"/>
              </w:rPr>
              <w:t>项目位于陕西省</w:t>
            </w:r>
            <w:r>
              <w:rPr>
                <w:rFonts w:hint="eastAsia" w:cs="Times New Roman"/>
                <w:color w:val="auto"/>
                <w:sz w:val="24"/>
                <w:highlight w:val="none"/>
                <w:lang w:eastAsia="zh-CN"/>
              </w:rPr>
              <w:t>宝鸡市岐山县</w:t>
            </w:r>
            <w:r>
              <w:rPr>
                <w:rFonts w:hint="default" w:ascii="Times New Roman" w:hAnsi="Times New Roman" w:cs="Times New Roman"/>
                <w:color w:val="auto"/>
                <w:sz w:val="24"/>
                <w:highlight w:val="none"/>
                <w:lang w:eastAsia="zh-CN"/>
              </w:rPr>
              <w:t>，根据大气功能区划，本项目所在地为二类功能区，环境空气质量标准执行</w:t>
            </w:r>
            <w:r>
              <w:rPr>
                <w:rFonts w:hint="default" w:ascii="Times New Roman" w:hAnsi="Times New Roman" w:eastAsia="宋体" w:cs="Times New Roman"/>
                <w:color w:val="auto"/>
                <w:sz w:val="24"/>
              </w:rPr>
              <w:t>《环境空气质量标准》（GB3095-20</w:t>
            </w:r>
            <w:r>
              <w:rPr>
                <w:rFonts w:hint="eastAsia" w:cs="Times New Roman"/>
                <w:color w:val="auto"/>
                <w:sz w:val="24"/>
                <w:lang w:val="en-US" w:eastAsia="zh-CN"/>
              </w:rPr>
              <w:t>26</w:t>
            </w:r>
            <w:r>
              <w:rPr>
                <w:rFonts w:hint="default" w:ascii="Times New Roman" w:hAnsi="Times New Roman" w:eastAsia="宋体" w:cs="Times New Roman"/>
                <w:color w:val="auto"/>
                <w:sz w:val="24"/>
              </w:rPr>
              <w:t>）</w:t>
            </w:r>
            <w:r>
              <w:rPr>
                <w:rFonts w:hint="eastAsia" w:cs="Times New Roman"/>
                <w:color w:val="auto"/>
                <w:sz w:val="24"/>
                <w:lang w:val="en-US" w:eastAsia="zh-CN"/>
              </w:rPr>
              <w:t>中过渡阶段二级标准</w:t>
            </w:r>
            <w:r>
              <w:rPr>
                <w:rFonts w:hint="default" w:ascii="Times New Roman" w:hAnsi="Times New Roman" w:eastAsia="宋体" w:cs="Times New Roman"/>
                <w:color w:val="auto"/>
                <w:sz w:val="24"/>
                <w:lang w:eastAsia="zh-CN"/>
              </w:rPr>
              <w:t>要求</w:t>
            </w:r>
            <w:r>
              <w:rPr>
                <w:rFonts w:hint="default" w:ascii="Times New Roman" w:hAnsi="Times New Roman" w:cs="Times New Roman"/>
                <w:color w:val="auto"/>
                <w:sz w:val="24"/>
                <w:highlight w:val="none"/>
                <w:lang w:eastAsia="zh-CN"/>
              </w:rPr>
              <w:t>。根据陕西省生态环境厅</w:t>
            </w:r>
            <w:r>
              <w:rPr>
                <w:rFonts w:hint="eastAsia" w:ascii="Times New Roman" w:hAnsi="Times New Roman" w:cs="Times New Roman"/>
                <w:color w:val="auto"/>
                <w:sz w:val="24"/>
                <w:highlight w:val="none"/>
                <w:lang w:eastAsia="zh-CN"/>
              </w:rPr>
              <w:t>办公室</w:t>
            </w:r>
            <w:r>
              <w:rPr>
                <w:rFonts w:hint="default" w:ascii="Times New Roman" w:hAnsi="Times New Roman" w:cs="Times New Roman"/>
                <w:color w:val="auto"/>
                <w:sz w:val="24"/>
                <w:highlight w:val="none"/>
                <w:lang w:eastAsia="zh-CN"/>
              </w:rPr>
              <w:t>最新发布的</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2025年12月及1~2月全省环境空气质量状况</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eastAsia="zh-CN"/>
              </w:rPr>
              <w:t>宝鸡市岐山县</w:t>
            </w:r>
            <w:r>
              <w:rPr>
                <w:rFonts w:hint="default" w:ascii="Times New Roman" w:hAnsi="Times New Roman" w:cs="Times New Roman"/>
                <w:color w:val="auto"/>
                <w:sz w:val="24"/>
                <w:highlight w:val="none"/>
                <w:lang w:eastAsia="zh-CN"/>
              </w:rPr>
              <w:t>20</w:t>
            </w:r>
            <w:r>
              <w:rPr>
                <w:rFonts w:hint="eastAsia" w:cs="Times New Roman"/>
                <w:color w:val="auto"/>
                <w:sz w:val="24"/>
                <w:highlight w:val="none"/>
                <w:lang w:val="en-US" w:eastAsia="zh-CN"/>
              </w:rPr>
              <w:t>25</w:t>
            </w:r>
            <w:r>
              <w:rPr>
                <w:rFonts w:hint="default" w:ascii="Times New Roman" w:hAnsi="Times New Roman" w:cs="Times New Roman"/>
                <w:color w:val="auto"/>
                <w:sz w:val="24"/>
                <w:highlight w:val="none"/>
                <w:lang w:eastAsia="zh-CN"/>
              </w:rPr>
              <w:t>年1月-12月全</w:t>
            </w:r>
            <w:r>
              <w:rPr>
                <w:rFonts w:hint="eastAsia" w:cs="Times New Roman"/>
                <w:color w:val="auto"/>
                <w:sz w:val="24"/>
                <w:highlight w:val="none"/>
                <w:lang w:eastAsia="zh-CN"/>
              </w:rPr>
              <w:t>县</w:t>
            </w:r>
            <w:r>
              <w:rPr>
                <w:rFonts w:hint="default" w:ascii="Times New Roman" w:hAnsi="Times New Roman" w:cs="Times New Roman"/>
                <w:color w:val="auto"/>
                <w:sz w:val="24"/>
                <w:highlight w:val="none"/>
                <w:lang w:eastAsia="zh-CN"/>
              </w:rPr>
              <w:t>环境空气质量状况见下表。</w:t>
            </w:r>
          </w:p>
          <w:p w14:paraId="1EAA476B">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w:t>
            </w:r>
            <w:r>
              <w:rPr>
                <w:rFonts w:hint="default" w:ascii="Times New Roman" w:hAnsi="Times New Roman" w:cs="Times New Roman"/>
                <w:b/>
                <w:color w:val="auto"/>
                <w:sz w:val="21"/>
                <w:szCs w:val="21"/>
                <w:highlight w:val="none"/>
                <w:lang w:val="en-US" w:eastAsia="zh-CN"/>
              </w:rPr>
              <w:t>3-1</w:t>
            </w:r>
            <w:r>
              <w:rPr>
                <w:rFonts w:hint="default" w:ascii="Times New Roman" w:hAnsi="Times New Roman" w:eastAsia="宋体" w:cs="Times New Roman"/>
                <w:b/>
                <w:color w:val="auto"/>
                <w:sz w:val="21"/>
                <w:szCs w:val="21"/>
                <w:highlight w:val="none"/>
              </w:rPr>
              <w:t xml:space="preserve">  </w:t>
            </w:r>
            <w:r>
              <w:rPr>
                <w:rFonts w:hint="eastAsia" w:cs="Times New Roman"/>
                <w:b/>
                <w:color w:val="auto"/>
                <w:sz w:val="21"/>
                <w:szCs w:val="21"/>
                <w:highlight w:val="none"/>
                <w:lang w:eastAsia="zh-CN"/>
              </w:rPr>
              <w:t>区域环境质量</w:t>
            </w:r>
            <w:r>
              <w:rPr>
                <w:rFonts w:hint="default" w:ascii="Times New Roman" w:hAnsi="Times New Roman" w:eastAsia="宋体" w:cs="Times New Roman"/>
                <w:b/>
                <w:color w:val="auto"/>
                <w:sz w:val="21"/>
                <w:szCs w:val="21"/>
                <w:highlight w:val="none"/>
              </w:rPr>
              <w:t xml:space="preserve">监测结果统计表  </w:t>
            </w:r>
          </w:p>
          <w:tbl>
            <w:tblPr>
              <w:tblStyle w:val="30"/>
              <w:tblW w:w="5000" w:type="pct"/>
              <w:tblInd w:w="1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321"/>
              <w:gridCol w:w="1164"/>
              <w:gridCol w:w="1093"/>
              <w:gridCol w:w="879"/>
              <w:gridCol w:w="727"/>
            </w:tblGrid>
            <w:tr w14:paraId="7453E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7CE29CA3">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污染物</w:t>
                  </w:r>
                </w:p>
              </w:tc>
              <w:tc>
                <w:tcPr>
                  <w:tcW w:w="1537" w:type="pct"/>
                  <w:tcBorders>
                    <w:tl2br w:val="nil"/>
                    <w:tr2bl w:val="nil"/>
                  </w:tcBorders>
                  <w:noWrap w:val="0"/>
                  <w:vAlign w:val="center"/>
                </w:tcPr>
                <w:p w14:paraId="02ED09E7">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年评价指标</w:t>
                  </w:r>
                </w:p>
              </w:tc>
              <w:tc>
                <w:tcPr>
                  <w:tcW w:w="771" w:type="pct"/>
                  <w:tcBorders>
                    <w:tl2br w:val="nil"/>
                    <w:tr2bl w:val="nil"/>
                  </w:tcBorders>
                  <w:noWrap w:val="0"/>
                  <w:vAlign w:val="center"/>
                </w:tcPr>
                <w:p w14:paraId="7E3623C0">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现状浓度（μg/m</w:t>
                  </w:r>
                  <w:r>
                    <w:rPr>
                      <w:rFonts w:hint="default" w:ascii="Times New Roman" w:hAnsi="Times New Roman" w:cs="Times New Roman"/>
                      <w:b/>
                      <w:bCs/>
                      <w:iCs/>
                      <w:color w:val="auto"/>
                      <w:sz w:val="21"/>
                      <w:szCs w:val="21"/>
                      <w:vertAlign w:val="superscript"/>
                    </w:rPr>
                    <w:t>3</w:t>
                  </w:r>
                  <w:r>
                    <w:rPr>
                      <w:rFonts w:hint="default" w:ascii="Times New Roman" w:hAnsi="Times New Roman" w:cs="Times New Roman"/>
                      <w:b/>
                      <w:bCs/>
                      <w:iCs/>
                      <w:color w:val="auto"/>
                      <w:sz w:val="21"/>
                      <w:szCs w:val="21"/>
                    </w:rPr>
                    <w:t>）</w:t>
                  </w:r>
                </w:p>
              </w:tc>
              <w:tc>
                <w:tcPr>
                  <w:tcW w:w="724" w:type="pct"/>
                  <w:tcBorders>
                    <w:tl2br w:val="nil"/>
                    <w:tr2bl w:val="nil"/>
                  </w:tcBorders>
                  <w:noWrap w:val="0"/>
                  <w:vAlign w:val="center"/>
                </w:tcPr>
                <w:p w14:paraId="301FE8B7">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标准值（μg/m</w:t>
                  </w:r>
                  <w:r>
                    <w:rPr>
                      <w:rFonts w:hint="default" w:ascii="Times New Roman" w:hAnsi="Times New Roman" w:cs="Times New Roman"/>
                      <w:b/>
                      <w:bCs/>
                      <w:iCs/>
                      <w:color w:val="auto"/>
                      <w:sz w:val="21"/>
                      <w:szCs w:val="21"/>
                      <w:vertAlign w:val="superscript"/>
                    </w:rPr>
                    <w:t>3</w:t>
                  </w:r>
                  <w:r>
                    <w:rPr>
                      <w:rFonts w:hint="default" w:ascii="Times New Roman" w:hAnsi="Times New Roman" w:cs="Times New Roman"/>
                      <w:b/>
                      <w:bCs/>
                      <w:iCs/>
                      <w:color w:val="auto"/>
                      <w:sz w:val="21"/>
                      <w:szCs w:val="21"/>
                    </w:rPr>
                    <w:t>）</w:t>
                  </w:r>
                </w:p>
              </w:tc>
              <w:tc>
                <w:tcPr>
                  <w:tcW w:w="582" w:type="pct"/>
                  <w:tcBorders>
                    <w:tl2br w:val="nil"/>
                    <w:tr2bl w:val="nil"/>
                  </w:tcBorders>
                  <w:noWrap w:val="0"/>
                  <w:vAlign w:val="center"/>
                </w:tcPr>
                <w:p w14:paraId="39B53A43">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占标率（%）</w:t>
                  </w:r>
                </w:p>
              </w:tc>
              <w:tc>
                <w:tcPr>
                  <w:tcW w:w="481" w:type="pct"/>
                  <w:tcBorders>
                    <w:tl2br w:val="nil"/>
                    <w:tr2bl w:val="nil"/>
                  </w:tcBorders>
                  <w:noWrap w:val="0"/>
                  <w:vAlign w:val="center"/>
                </w:tcPr>
                <w:p w14:paraId="675A0703">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达标</w:t>
                  </w:r>
                </w:p>
                <w:p w14:paraId="1F51B829">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b/>
                      <w:bCs/>
                      <w:iCs/>
                      <w:color w:val="auto"/>
                      <w:sz w:val="21"/>
                      <w:szCs w:val="21"/>
                    </w:rPr>
                  </w:pPr>
                  <w:r>
                    <w:rPr>
                      <w:rFonts w:hint="default" w:ascii="Times New Roman" w:hAnsi="Times New Roman" w:cs="Times New Roman"/>
                      <w:b/>
                      <w:bCs/>
                      <w:iCs/>
                      <w:color w:val="auto"/>
                      <w:sz w:val="21"/>
                      <w:szCs w:val="21"/>
                    </w:rPr>
                    <w:t>情况</w:t>
                  </w:r>
                </w:p>
              </w:tc>
            </w:tr>
            <w:tr w14:paraId="7F363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45447AA5">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SO</w:t>
                  </w:r>
                  <w:r>
                    <w:rPr>
                      <w:rFonts w:hint="default" w:ascii="Times New Roman" w:hAnsi="Times New Roman" w:cs="Times New Roman"/>
                      <w:iCs/>
                      <w:color w:val="auto"/>
                      <w:sz w:val="21"/>
                      <w:szCs w:val="21"/>
                      <w:vertAlign w:val="subscript"/>
                    </w:rPr>
                    <w:t>2</w:t>
                  </w:r>
                </w:p>
              </w:tc>
              <w:tc>
                <w:tcPr>
                  <w:tcW w:w="1537" w:type="pct"/>
                  <w:tcBorders>
                    <w:tl2br w:val="nil"/>
                    <w:tr2bl w:val="nil"/>
                  </w:tcBorders>
                  <w:noWrap w:val="0"/>
                  <w:vAlign w:val="center"/>
                </w:tcPr>
                <w:p w14:paraId="1E7017C7">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年平均质量浓度</w:t>
                  </w:r>
                </w:p>
              </w:tc>
              <w:tc>
                <w:tcPr>
                  <w:tcW w:w="1164" w:type="dxa"/>
                  <w:tcBorders>
                    <w:tl2br w:val="nil"/>
                    <w:tr2bl w:val="nil"/>
                  </w:tcBorders>
                  <w:noWrap w:val="0"/>
                  <w:vAlign w:val="center"/>
                </w:tcPr>
                <w:p w14:paraId="3E0890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6</w:t>
                  </w:r>
                </w:p>
              </w:tc>
              <w:tc>
                <w:tcPr>
                  <w:tcW w:w="1093" w:type="dxa"/>
                  <w:tcBorders>
                    <w:tl2br w:val="nil"/>
                    <w:tr2bl w:val="nil"/>
                  </w:tcBorders>
                  <w:noWrap w:val="0"/>
                  <w:vAlign w:val="center"/>
                </w:tcPr>
                <w:p w14:paraId="3A5B71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eastAsia="宋体" w:cs="Times New Roman"/>
                      <w:b w:val="0"/>
                      <w:bCs w:val="0"/>
                      <w:color w:val="auto"/>
                      <w:sz w:val="21"/>
                      <w:szCs w:val="21"/>
                      <w:highlight w:val="none"/>
                    </w:rPr>
                    <w:t>60</w:t>
                  </w:r>
                </w:p>
              </w:tc>
              <w:tc>
                <w:tcPr>
                  <w:tcW w:w="879" w:type="dxa"/>
                  <w:tcBorders>
                    <w:tl2br w:val="nil"/>
                    <w:tr2bl w:val="nil"/>
                  </w:tcBorders>
                  <w:noWrap w:val="0"/>
                  <w:vAlign w:val="center"/>
                </w:tcPr>
                <w:p w14:paraId="7DB03B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color w:val="auto"/>
                      <w:sz w:val="21"/>
                      <w:szCs w:val="21"/>
                      <w:highlight w:val="none"/>
                      <w:lang w:val="en-US" w:eastAsia="zh-CN"/>
                    </w:rPr>
                    <w:t>10.0</w:t>
                  </w:r>
                </w:p>
              </w:tc>
              <w:tc>
                <w:tcPr>
                  <w:tcW w:w="481" w:type="pct"/>
                  <w:tcBorders>
                    <w:tl2br w:val="nil"/>
                    <w:tr2bl w:val="nil"/>
                  </w:tcBorders>
                  <w:noWrap w:val="0"/>
                  <w:vAlign w:val="center"/>
                </w:tcPr>
                <w:p w14:paraId="60F1F981">
                  <w:pPr>
                    <w:pStyle w:val="89"/>
                    <w:keepNext w:val="0"/>
                    <w:keepLines w:val="0"/>
                    <w:suppressLineNumbers w:val="0"/>
                    <w:spacing w:before="24" w:beforeAutospacing="0" w:after="0" w:afterAutospacing="0" w:line="320" w:lineRule="exact"/>
                    <w:ind w:left="0" w:leftChars="0" w:right="0" w:rightChars="0"/>
                    <w:rPr>
                      <w:rFonts w:hint="default" w:ascii="Times New Roman" w:hAnsi="Times New Roman" w:cs="Times New Roman"/>
                      <w:iCs/>
                      <w:color w:val="auto"/>
                      <w:sz w:val="21"/>
                      <w:szCs w:val="21"/>
                    </w:rPr>
                  </w:pPr>
                  <w:r>
                    <w:rPr>
                      <w:rFonts w:hint="default" w:ascii="Times New Roman" w:hAnsi="Times New Roman" w:eastAsia="宋体" w:cs="Times New Roman"/>
                      <w:color w:val="auto"/>
                      <w:kern w:val="0"/>
                      <w:sz w:val="21"/>
                      <w:szCs w:val="21"/>
                    </w:rPr>
                    <w:t>达标</w:t>
                  </w:r>
                </w:p>
              </w:tc>
            </w:tr>
            <w:tr w14:paraId="4543E9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58C53A00">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NO</w:t>
                  </w:r>
                  <w:r>
                    <w:rPr>
                      <w:rFonts w:hint="default" w:ascii="Times New Roman" w:hAnsi="Times New Roman" w:cs="Times New Roman"/>
                      <w:iCs/>
                      <w:color w:val="auto"/>
                      <w:sz w:val="21"/>
                      <w:szCs w:val="21"/>
                      <w:vertAlign w:val="subscript"/>
                    </w:rPr>
                    <w:t>2</w:t>
                  </w:r>
                </w:p>
              </w:tc>
              <w:tc>
                <w:tcPr>
                  <w:tcW w:w="1537" w:type="pct"/>
                  <w:tcBorders>
                    <w:tl2br w:val="nil"/>
                    <w:tr2bl w:val="nil"/>
                  </w:tcBorders>
                  <w:noWrap w:val="0"/>
                  <w:vAlign w:val="center"/>
                </w:tcPr>
                <w:p w14:paraId="6E63CBA7">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年平均质量浓度</w:t>
                  </w:r>
                </w:p>
              </w:tc>
              <w:tc>
                <w:tcPr>
                  <w:tcW w:w="1164" w:type="dxa"/>
                  <w:tcBorders>
                    <w:tl2br w:val="nil"/>
                    <w:tr2bl w:val="nil"/>
                  </w:tcBorders>
                  <w:noWrap w:val="0"/>
                  <w:vAlign w:val="center"/>
                </w:tcPr>
                <w:p w14:paraId="6803B53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15</w:t>
                  </w:r>
                </w:p>
              </w:tc>
              <w:tc>
                <w:tcPr>
                  <w:tcW w:w="1093" w:type="dxa"/>
                  <w:tcBorders>
                    <w:tl2br w:val="nil"/>
                    <w:tr2bl w:val="nil"/>
                  </w:tcBorders>
                  <w:noWrap w:val="0"/>
                  <w:vAlign w:val="center"/>
                </w:tcPr>
                <w:p w14:paraId="15A966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eastAsia="宋体" w:cs="Times New Roman"/>
                      <w:b w:val="0"/>
                      <w:bCs w:val="0"/>
                      <w:color w:val="auto"/>
                      <w:sz w:val="21"/>
                      <w:szCs w:val="21"/>
                      <w:highlight w:val="none"/>
                    </w:rPr>
                    <w:t>40</w:t>
                  </w:r>
                </w:p>
              </w:tc>
              <w:tc>
                <w:tcPr>
                  <w:tcW w:w="879" w:type="dxa"/>
                  <w:tcBorders>
                    <w:tl2br w:val="nil"/>
                    <w:tr2bl w:val="nil"/>
                  </w:tcBorders>
                  <w:noWrap w:val="0"/>
                  <w:vAlign w:val="center"/>
                </w:tcPr>
                <w:p w14:paraId="5745BF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color w:val="auto"/>
                      <w:sz w:val="21"/>
                      <w:szCs w:val="21"/>
                      <w:highlight w:val="none"/>
                      <w:lang w:val="en-US" w:eastAsia="zh-CN"/>
                    </w:rPr>
                    <w:t>37.5</w:t>
                  </w:r>
                </w:p>
              </w:tc>
              <w:tc>
                <w:tcPr>
                  <w:tcW w:w="481" w:type="pct"/>
                  <w:tcBorders>
                    <w:tl2br w:val="nil"/>
                    <w:tr2bl w:val="nil"/>
                  </w:tcBorders>
                  <w:noWrap w:val="0"/>
                  <w:vAlign w:val="center"/>
                </w:tcPr>
                <w:p w14:paraId="79AD62EF">
                  <w:pPr>
                    <w:keepNext w:val="0"/>
                    <w:keepLines w:val="0"/>
                    <w:suppressLineNumbers w:val="0"/>
                    <w:spacing w:before="24" w:beforeAutospacing="0" w:after="0" w:afterAutospacing="0" w:line="320" w:lineRule="exact"/>
                    <w:ind w:left="0" w:leftChars="0" w:right="0" w:rightChars="0"/>
                    <w:jc w:val="center"/>
                    <w:rPr>
                      <w:rFonts w:hint="default" w:ascii="Times New Roman" w:hAnsi="Times New Roman" w:cs="Times New Roman"/>
                      <w:iCs/>
                      <w:color w:val="auto"/>
                      <w:sz w:val="21"/>
                      <w:szCs w:val="21"/>
                    </w:rPr>
                  </w:pPr>
                  <w:r>
                    <w:rPr>
                      <w:rFonts w:hint="default" w:ascii="Times New Roman" w:hAnsi="Times New Roman" w:eastAsia="宋体" w:cs="Times New Roman"/>
                      <w:color w:val="auto"/>
                      <w:kern w:val="0"/>
                      <w:sz w:val="21"/>
                      <w:szCs w:val="21"/>
                    </w:rPr>
                    <w:t>达标</w:t>
                  </w:r>
                </w:p>
              </w:tc>
            </w:tr>
            <w:tr w14:paraId="12832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78F76E55">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PM</w:t>
                  </w:r>
                  <w:r>
                    <w:rPr>
                      <w:rFonts w:hint="default" w:ascii="Times New Roman" w:hAnsi="Times New Roman" w:cs="Times New Roman"/>
                      <w:iCs/>
                      <w:color w:val="auto"/>
                      <w:sz w:val="21"/>
                      <w:szCs w:val="21"/>
                      <w:vertAlign w:val="subscript"/>
                    </w:rPr>
                    <w:t>10</w:t>
                  </w:r>
                </w:p>
              </w:tc>
              <w:tc>
                <w:tcPr>
                  <w:tcW w:w="1537" w:type="pct"/>
                  <w:tcBorders>
                    <w:tl2br w:val="nil"/>
                    <w:tr2bl w:val="nil"/>
                  </w:tcBorders>
                  <w:noWrap w:val="0"/>
                  <w:vAlign w:val="center"/>
                </w:tcPr>
                <w:p w14:paraId="53FE5382">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年平均质量浓度</w:t>
                  </w:r>
                </w:p>
              </w:tc>
              <w:tc>
                <w:tcPr>
                  <w:tcW w:w="1164" w:type="dxa"/>
                  <w:tcBorders>
                    <w:tl2br w:val="nil"/>
                    <w:tr2bl w:val="nil"/>
                  </w:tcBorders>
                  <w:noWrap w:val="0"/>
                  <w:vAlign w:val="center"/>
                </w:tcPr>
                <w:p w14:paraId="381A1A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53</w:t>
                  </w:r>
                </w:p>
              </w:tc>
              <w:tc>
                <w:tcPr>
                  <w:tcW w:w="1093" w:type="dxa"/>
                  <w:tcBorders>
                    <w:tl2br w:val="nil"/>
                    <w:tr2bl w:val="nil"/>
                  </w:tcBorders>
                  <w:noWrap w:val="0"/>
                  <w:vAlign w:val="center"/>
                </w:tcPr>
                <w:p w14:paraId="4FCC51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iCs/>
                      <w:color w:val="auto"/>
                      <w:sz w:val="21"/>
                      <w:szCs w:val="21"/>
                      <w:lang w:val="en-US"/>
                    </w:rPr>
                  </w:pPr>
                  <w:r>
                    <w:rPr>
                      <w:rFonts w:hint="eastAsia" w:cs="Times New Roman"/>
                      <w:b w:val="0"/>
                      <w:bCs w:val="0"/>
                      <w:color w:val="auto"/>
                      <w:sz w:val="21"/>
                      <w:szCs w:val="21"/>
                      <w:highlight w:val="none"/>
                      <w:lang w:val="en-US" w:eastAsia="zh-CN"/>
                    </w:rPr>
                    <w:t>60</w:t>
                  </w:r>
                </w:p>
              </w:tc>
              <w:tc>
                <w:tcPr>
                  <w:tcW w:w="879" w:type="dxa"/>
                  <w:tcBorders>
                    <w:tl2br w:val="nil"/>
                    <w:tr2bl w:val="nil"/>
                  </w:tcBorders>
                  <w:noWrap w:val="0"/>
                  <w:vAlign w:val="center"/>
                </w:tcPr>
                <w:p w14:paraId="47D95E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88.3</w:t>
                  </w:r>
                </w:p>
              </w:tc>
              <w:tc>
                <w:tcPr>
                  <w:tcW w:w="481" w:type="pct"/>
                  <w:tcBorders>
                    <w:tl2br w:val="nil"/>
                    <w:tr2bl w:val="nil"/>
                  </w:tcBorders>
                  <w:noWrap w:val="0"/>
                  <w:vAlign w:val="center"/>
                </w:tcPr>
                <w:p w14:paraId="5F2DA9F0">
                  <w:pPr>
                    <w:keepNext w:val="0"/>
                    <w:keepLines w:val="0"/>
                    <w:suppressLineNumbers w:val="0"/>
                    <w:spacing w:before="24" w:beforeAutospacing="0" w:after="0" w:afterAutospacing="0" w:line="320" w:lineRule="exact"/>
                    <w:ind w:left="0" w:leftChars="0" w:right="0" w:rightChars="0"/>
                    <w:jc w:val="center"/>
                    <w:rPr>
                      <w:rFonts w:hint="eastAsia" w:ascii="Times New Roman" w:hAnsi="Times New Roman" w:eastAsia="宋体" w:cs="Times New Roman"/>
                      <w:iCs/>
                      <w:color w:val="auto"/>
                      <w:sz w:val="21"/>
                      <w:szCs w:val="21"/>
                      <w:lang w:eastAsia="zh-CN"/>
                    </w:rPr>
                  </w:pPr>
                  <w:r>
                    <w:rPr>
                      <w:rFonts w:hint="default" w:ascii="Times New Roman" w:hAnsi="Times New Roman" w:eastAsia="宋体" w:cs="Times New Roman"/>
                      <w:color w:val="auto"/>
                      <w:kern w:val="0"/>
                      <w:sz w:val="21"/>
                      <w:szCs w:val="21"/>
                    </w:rPr>
                    <w:t>达标</w:t>
                  </w:r>
                </w:p>
              </w:tc>
            </w:tr>
            <w:tr w14:paraId="04E4C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7865BD8A">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PM</w:t>
                  </w:r>
                  <w:r>
                    <w:rPr>
                      <w:rFonts w:hint="default" w:ascii="Times New Roman" w:hAnsi="Times New Roman" w:cs="Times New Roman"/>
                      <w:iCs/>
                      <w:color w:val="auto"/>
                      <w:sz w:val="21"/>
                      <w:szCs w:val="21"/>
                      <w:vertAlign w:val="subscript"/>
                    </w:rPr>
                    <w:t>2.5</w:t>
                  </w:r>
                </w:p>
              </w:tc>
              <w:tc>
                <w:tcPr>
                  <w:tcW w:w="1537" w:type="pct"/>
                  <w:tcBorders>
                    <w:tl2br w:val="nil"/>
                    <w:tr2bl w:val="nil"/>
                  </w:tcBorders>
                  <w:noWrap w:val="0"/>
                  <w:vAlign w:val="center"/>
                </w:tcPr>
                <w:p w14:paraId="7C883DCF">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年平均质量浓度</w:t>
                  </w:r>
                </w:p>
              </w:tc>
              <w:tc>
                <w:tcPr>
                  <w:tcW w:w="1164" w:type="dxa"/>
                  <w:tcBorders>
                    <w:tl2br w:val="nil"/>
                    <w:tr2bl w:val="nil"/>
                  </w:tcBorders>
                  <w:noWrap w:val="0"/>
                  <w:vAlign w:val="center"/>
                </w:tcPr>
                <w:p w14:paraId="00C5B3D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26.4</w:t>
                  </w:r>
                </w:p>
              </w:tc>
              <w:tc>
                <w:tcPr>
                  <w:tcW w:w="1093" w:type="dxa"/>
                  <w:tcBorders>
                    <w:tl2br w:val="nil"/>
                    <w:tr2bl w:val="nil"/>
                  </w:tcBorders>
                  <w:noWrap w:val="0"/>
                  <w:vAlign w:val="center"/>
                </w:tcPr>
                <w:p w14:paraId="518232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30</w:t>
                  </w:r>
                </w:p>
              </w:tc>
              <w:tc>
                <w:tcPr>
                  <w:tcW w:w="879" w:type="dxa"/>
                  <w:tcBorders>
                    <w:tl2br w:val="nil"/>
                    <w:tr2bl w:val="nil"/>
                  </w:tcBorders>
                  <w:noWrap w:val="0"/>
                  <w:vAlign w:val="center"/>
                </w:tcPr>
                <w:p w14:paraId="7FA22C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88.0</w:t>
                  </w:r>
                </w:p>
              </w:tc>
              <w:tc>
                <w:tcPr>
                  <w:tcW w:w="481" w:type="pct"/>
                  <w:tcBorders>
                    <w:tl2br w:val="nil"/>
                    <w:tr2bl w:val="nil"/>
                  </w:tcBorders>
                  <w:noWrap w:val="0"/>
                  <w:vAlign w:val="center"/>
                </w:tcPr>
                <w:p w14:paraId="483A9834">
                  <w:pPr>
                    <w:keepNext w:val="0"/>
                    <w:keepLines w:val="0"/>
                    <w:suppressLineNumbers w:val="0"/>
                    <w:spacing w:before="24" w:beforeAutospacing="0" w:after="0" w:afterAutospacing="0" w:line="320" w:lineRule="exact"/>
                    <w:ind w:left="0" w:leftChars="0" w:right="0" w:rightChars="0"/>
                    <w:jc w:val="center"/>
                    <w:rPr>
                      <w:rFonts w:hint="default" w:ascii="Times New Roman" w:hAnsi="Times New Roman" w:cs="Times New Roman"/>
                      <w:iCs/>
                      <w:color w:val="auto"/>
                      <w:sz w:val="21"/>
                      <w:szCs w:val="21"/>
                    </w:rPr>
                  </w:pPr>
                  <w:r>
                    <w:rPr>
                      <w:rFonts w:hint="default" w:ascii="Times New Roman" w:hAnsi="Times New Roman" w:eastAsia="宋体" w:cs="Times New Roman"/>
                      <w:color w:val="auto"/>
                      <w:kern w:val="0"/>
                      <w:sz w:val="21"/>
                      <w:szCs w:val="21"/>
                    </w:rPr>
                    <w:t>达标</w:t>
                  </w:r>
                </w:p>
              </w:tc>
            </w:tr>
            <w:tr w14:paraId="4422F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7800FE39">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CO（mg/m</w:t>
                  </w:r>
                  <w:r>
                    <w:rPr>
                      <w:rFonts w:hint="default" w:ascii="Times New Roman" w:hAnsi="Times New Roman" w:cs="Times New Roman"/>
                      <w:iCs/>
                      <w:color w:val="auto"/>
                      <w:sz w:val="21"/>
                      <w:szCs w:val="21"/>
                      <w:vertAlign w:val="superscript"/>
                    </w:rPr>
                    <w:t>3</w:t>
                  </w:r>
                  <w:r>
                    <w:rPr>
                      <w:rFonts w:hint="default" w:ascii="Times New Roman" w:hAnsi="Times New Roman" w:cs="Times New Roman"/>
                      <w:iCs/>
                      <w:color w:val="auto"/>
                      <w:sz w:val="21"/>
                      <w:szCs w:val="21"/>
                    </w:rPr>
                    <w:t>）</w:t>
                  </w:r>
                </w:p>
              </w:tc>
              <w:tc>
                <w:tcPr>
                  <w:tcW w:w="1537" w:type="pct"/>
                  <w:tcBorders>
                    <w:tl2br w:val="nil"/>
                    <w:tr2bl w:val="nil"/>
                  </w:tcBorders>
                  <w:noWrap w:val="0"/>
                  <w:vAlign w:val="center"/>
                </w:tcPr>
                <w:p w14:paraId="75F873E3">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第95百分位数日均值</w:t>
                  </w:r>
                </w:p>
              </w:tc>
              <w:tc>
                <w:tcPr>
                  <w:tcW w:w="1164" w:type="dxa"/>
                  <w:tcBorders>
                    <w:tl2br w:val="nil"/>
                    <w:tr2bl w:val="nil"/>
                  </w:tcBorders>
                  <w:noWrap w:val="0"/>
                  <w:vAlign w:val="center"/>
                </w:tcPr>
                <w:p w14:paraId="6687D2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0.8</w:t>
                  </w:r>
                </w:p>
              </w:tc>
              <w:tc>
                <w:tcPr>
                  <w:tcW w:w="1093" w:type="dxa"/>
                  <w:tcBorders>
                    <w:tl2br w:val="nil"/>
                    <w:tr2bl w:val="nil"/>
                  </w:tcBorders>
                  <w:noWrap w:val="0"/>
                  <w:vAlign w:val="center"/>
                </w:tcPr>
                <w:p w14:paraId="780A0A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eastAsia="宋体" w:cs="Times New Roman"/>
                      <w:b w:val="0"/>
                      <w:bCs w:val="0"/>
                      <w:color w:val="auto"/>
                      <w:sz w:val="21"/>
                      <w:szCs w:val="21"/>
                      <w:highlight w:val="none"/>
                    </w:rPr>
                    <w:t>4.0</w:t>
                  </w:r>
                </w:p>
              </w:tc>
              <w:tc>
                <w:tcPr>
                  <w:tcW w:w="879" w:type="dxa"/>
                  <w:tcBorders>
                    <w:tl2br w:val="nil"/>
                    <w:tr2bl w:val="nil"/>
                  </w:tcBorders>
                  <w:noWrap w:val="0"/>
                  <w:vAlign w:val="center"/>
                </w:tcPr>
                <w:p w14:paraId="1091E5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color w:val="auto"/>
                      <w:sz w:val="21"/>
                      <w:szCs w:val="21"/>
                      <w:highlight w:val="none"/>
                      <w:lang w:val="en-US" w:eastAsia="zh-CN"/>
                    </w:rPr>
                    <w:t>20.0</w:t>
                  </w:r>
                </w:p>
              </w:tc>
              <w:tc>
                <w:tcPr>
                  <w:tcW w:w="481" w:type="pct"/>
                  <w:tcBorders>
                    <w:tl2br w:val="nil"/>
                    <w:tr2bl w:val="nil"/>
                  </w:tcBorders>
                  <w:noWrap w:val="0"/>
                  <w:vAlign w:val="center"/>
                </w:tcPr>
                <w:p w14:paraId="35264ADB">
                  <w:pPr>
                    <w:keepNext w:val="0"/>
                    <w:keepLines w:val="0"/>
                    <w:suppressLineNumbers w:val="0"/>
                    <w:spacing w:before="24" w:beforeAutospacing="0" w:after="0" w:afterAutospacing="0" w:line="320" w:lineRule="exact"/>
                    <w:ind w:left="0" w:leftChars="0" w:right="0" w:rightChars="0"/>
                    <w:jc w:val="center"/>
                    <w:rPr>
                      <w:rFonts w:hint="default" w:ascii="Times New Roman" w:hAnsi="Times New Roman" w:cs="Times New Roman"/>
                      <w:iCs/>
                      <w:color w:val="auto"/>
                      <w:sz w:val="21"/>
                      <w:szCs w:val="21"/>
                    </w:rPr>
                  </w:pPr>
                  <w:r>
                    <w:rPr>
                      <w:rFonts w:hint="default" w:ascii="Times New Roman" w:hAnsi="Times New Roman" w:eastAsia="宋体" w:cs="Times New Roman"/>
                      <w:color w:val="auto"/>
                      <w:kern w:val="0"/>
                      <w:sz w:val="21"/>
                      <w:szCs w:val="21"/>
                    </w:rPr>
                    <w:t>达标</w:t>
                  </w:r>
                </w:p>
              </w:tc>
            </w:tr>
            <w:tr w14:paraId="7619A8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02" w:type="pct"/>
                  <w:tcBorders>
                    <w:tl2br w:val="nil"/>
                    <w:tr2bl w:val="nil"/>
                  </w:tcBorders>
                  <w:noWrap w:val="0"/>
                  <w:vAlign w:val="center"/>
                </w:tcPr>
                <w:p w14:paraId="560F87DB">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O</w:t>
                  </w:r>
                  <w:r>
                    <w:rPr>
                      <w:rFonts w:hint="default" w:ascii="Times New Roman" w:hAnsi="Times New Roman" w:cs="Times New Roman"/>
                      <w:iCs/>
                      <w:color w:val="auto"/>
                      <w:sz w:val="21"/>
                      <w:szCs w:val="21"/>
                      <w:vertAlign w:val="subscript"/>
                    </w:rPr>
                    <w:t>3</w:t>
                  </w:r>
                  <w:r>
                    <w:rPr>
                      <w:rFonts w:hint="default" w:ascii="Times New Roman" w:hAnsi="Times New Roman" w:cs="Times New Roman"/>
                      <w:iCs/>
                      <w:color w:val="auto"/>
                      <w:sz w:val="21"/>
                      <w:szCs w:val="21"/>
                    </w:rPr>
                    <w:t>（8h平均）</w:t>
                  </w:r>
                </w:p>
              </w:tc>
              <w:tc>
                <w:tcPr>
                  <w:tcW w:w="1537" w:type="pct"/>
                  <w:tcBorders>
                    <w:tl2br w:val="nil"/>
                    <w:tr2bl w:val="nil"/>
                  </w:tcBorders>
                  <w:noWrap w:val="0"/>
                  <w:vAlign w:val="center"/>
                </w:tcPr>
                <w:p w14:paraId="7BC45E85">
                  <w:pPr>
                    <w:keepNext w:val="0"/>
                    <w:keepLines w:val="0"/>
                    <w:pageBreakBefore w:val="0"/>
                    <w:widowControl/>
                    <w:kinsoku/>
                    <w:wordWrap/>
                    <w:overflowPunct/>
                    <w:topLinePunct w:val="0"/>
                    <w:autoSpaceDE/>
                    <w:autoSpaceDN/>
                    <w:bidi w:val="0"/>
                    <w:adjustRightInd w:val="0"/>
                    <w:snapToGrid w:val="0"/>
                    <w:spacing w:before="0" w:beforeLines="0" w:line="240" w:lineRule="auto"/>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cs="Times New Roman"/>
                      <w:iCs/>
                      <w:color w:val="auto"/>
                      <w:sz w:val="21"/>
                      <w:szCs w:val="21"/>
                    </w:rPr>
                    <w:t>第90百分位数8h平均质量浓度</w:t>
                  </w:r>
                </w:p>
              </w:tc>
              <w:tc>
                <w:tcPr>
                  <w:tcW w:w="1164" w:type="dxa"/>
                  <w:tcBorders>
                    <w:tl2br w:val="nil"/>
                    <w:tr2bl w:val="nil"/>
                  </w:tcBorders>
                  <w:noWrap w:val="0"/>
                  <w:vAlign w:val="center"/>
                </w:tcPr>
                <w:p w14:paraId="10B4374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b w:val="0"/>
                      <w:bCs w:val="0"/>
                      <w:color w:val="auto"/>
                      <w:sz w:val="21"/>
                      <w:szCs w:val="21"/>
                      <w:highlight w:val="none"/>
                      <w:lang w:val="en-US" w:eastAsia="zh-CN"/>
                    </w:rPr>
                    <w:t>138</w:t>
                  </w:r>
                </w:p>
              </w:tc>
              <w:tc>
                <w:tcPr>
                  <w:tcW w:w="1093" w:type="dxa"/>
                  <w:tcBorders>
                    <w:tl2br w:val="nil"/>
                    <w:tr2bl w:val="nil"/>
                  </w:tcBorders>
                  <w:noWrap w:val="0"/>
                  <w:vAlign w:val="center"/>
                </w:tcPr>
                <w:p w14:paraId="69D7F7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iCs/>
                      <w:color w:val="auto"/>
                      <w:sz w:val="21"/>
                      <w:szCs w:val="21"/>
                    </w:rPr>
                  </w:pPr>
                  <w:r>
                    <w:rPr>
                      <w:rFonts w:hint="default" w:ascii="Times New Roman" w:hAnsi="Times New Roman" w:eastAsia="宋体" w:cs="Times New Roman"/>
                      <w:b w:val="0"/>
                      <w:bCs w:val="0"/>
                      <w:color w:val="auto"/>
                      <w:sz w:val="21"/>
                      <w:szCs w:val="21"/>
                      <w:highlight w:val="none"/>
                    </w:rPr>
                    <w:t>160</w:t>
                  </w:r>
                </w:p>
              </w:tc>
              <w:tc>
                <w:tcPr>
                  <w:tcW w:w="879" w:type="dxa"/>
                  <w:tcBorders>
                    <w:tl2br w:val="nil"/>
                    <w:tr2bl w:val="nil"/>
                  </w:tcBorders>
                  <w:noWrap w:val="0"/>
                  <w:vAlign w:val="center"/>
                </w:tcPr>
                <w:p w14:paraId="5CBD8C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Cs/>
                      <w:color w:val="auto"/>
                      <w:sz w:val="21"/>
                      <w:szCs w:val="21"/>
                      <w:lang w:val="en-US" w:eastAsia="zh-CN"/>
                    </w:rPr>
                  </w:pPr>
                  <w:r>
                    <w:rPr>
                      <w:rFonts w:hint="eastAsia" w:cs="Times New Roman"/>
                      <w:color w:val="auto"/>
                      <w:sz w:val="21"/>
                      <w:szCs w:val="21"/>
                      <w:highlight w:val="none"/>
                      <w:lang w:val="en-US" w:eastAsia="zh-CN"/>
                    </w:rPr>
                    <w:t>86.3</w:t>
                  </w:r>
                </w:p>
              </w:tc>
              <w:tc>
                <w:tcPr>
                  <w:tcW w:w="481" w:type="pct"/>
                  <w:tcBorders>
                    <w:tl2br w:val="nil"/>
                    <w:tr2bl w:val="nil"/>
                  </w:tcBorders>
                  <w:noWrap w:val="0"/>
                  <w:vAlign w:val="center"/>
                </w:tcPr>
                <w:p w14:paraId="693E3BE2">
                  <w:pPr>
                    <w:pStyle w:val="89"/>
                    <w:keepNext w:val="0"/>
                    <w:keepLines w:val="0"/>
                    <w:suppressLineNumbers w:val="0"/>
                    <w:spacing w:before="24" w:beforeAutospacing="0" w:after="0" w:afterAutospacing="0" w:line="320" w:lineRule="exact"/>
                    <w:ind w:left="0" w:leftChars="0" w:right="0" w:rightChars="0"/>
                    <w:rPr>
                      <w:rFonts w:hint="default" w:ascii="Times New Roman" w:hAnsi="Times New Roman" w:cs="Times New Roman"/>
                      <w:iCs/>
                      <w:color w:val="auto"/>
                      <w:sz w:val="21"/>
                      <w:szCs w:val="21"/>
                    </w:rPr>
                  </w:pPr>
                  <w:r>
                    <w:rPr>
                      <w:rFonts w:hint="default" w:ascii="Times New Roman" w:hAnsi="Times New Roman" w:eastAsia="宋体" w:cs="Times New Roman"/>
                      <w:color w:val="auto"/>
                      <w:kern w:val="0"/>
                      <w:sz w:val="21"/>
                      <w:szCs w:val="21"/>
                    </w:rPr>
                    <w:t>达标</w:t>
                  </w:r>
                </w:p>
              </w:tc>
            </w:tr>
          </w:tbl>
          <w:p w14:paraId="2DF847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由上表可知，</w:t>
            </w:r>
            <w:r>
              <w:rPr>
                <w:rFonts w:hint="default" w:ascii="Times New Roman" w:hAnsi="Times New Roman" w:cs="Times New Roman"/>
                <w:color w:val="auto"/>
                <w:sz w:val="24"/>
                <w:szCs w:val="24"/>
              </w:rPr>
              <w:t>环境空气基本污染物监测项目中，PM</w:t>
            </w:r>
            <w:r>
              <w:rPr>
                <w:rFonts w:hint="default" w:ascii="Times New Roman" w:hAnsi="Times New Roman" w:cs="Times New Roman"/>
                <w:color w:val="auto"/>
                <w:sz w:val="24"/>
                <w:szCs w:val="24"/>
                <w:vertAlign w:val="subscript"/>
              </w:rPr>
              <w:t>10</w:t>
            </w:r>
            <w:r>
              <w:rPr>
                <w:rFonts w:hint="default" w:ascii="Times New Roman" w:hAnsi="Times New Roman" w:cs="Times New Roman"/>
                <w:color w:val="auto"/>
                <w:sz w:val="24"/>
                <w:szCs w:val="24"/>
              </w:rPr>
              <w:t>年平均浓度</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年平均浓度、NO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年均浓度、PM</w:t>
            </w:r>
            <w:r>
              <w:rPr>
                <w:rFonts w:hint="default" w:ascii="Times New Roman" w:hAnsi="Times New Roman" w:cs="Times New Roman"/>
                <w:color w:val="auto"/>
                <w:sz w:val="24"/>
                <w:szCs w:val="24"/>
                <w:vertAlign w:val="subscript"/>
              </w:rPr>
              <w:t>2.5</w:t>
            </w:r>
            <w:r>
              <w:rPr>
                <w:rFonts w:hint="default" w:ascii="Times New Roman" w:hAnsi="Times New Roman" w:cs="Times New Roman"/>
                <w:color w:val="auto"/>
                <w:sz w:val="24"/>
                <w:szCs w:val="24"/>
              </w:rPr>
              <w:t>年平均浓度</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O</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日最大8小时平均第90百分位浓度和CO</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24小时平均第95百分位数浓度</w:t>
            </w:r>
            <w:r>
              <w:rPr>
                <w:rFonts w:hint="default" w:ascii="Times New Roman" w:hAnsi="Times New Roman" w:cs="Times New Roman"/>
                <w:color w:val="auto"/>
                <w:sz w:val="24"/>
                <w:szCs w:val="24"/>
                <w:lang w:eastAsia="zh-CN"/>
              </w:rPr>
              <w:t>均</w:t>
            </w:r>
            <w:r>
              <w:rPr>
                <w:rFonts w:hint="default" w:ascii="Times New Roman" w:hAnsi="Times New Roman" w:cs="Times New Roman"/>
                <w:color w:val="auto"/>
                <w:sz w:val="24"/>
                <w:szCs w:val="24"/>
              </w:rPr>
              <w:t>低于</w:t>
            </w:r>
            <w:r>
              <w:rPr>
                <w:rFonts w:hint="eastAsia" w:cs="Times New Roman"/>
                <w:color w:val="auto"/>
                <w:sz w:val="24"/>
                <w:szCs w:val="24"/>
                <w:lang w:eastAsia="zh-CN"/>
              </w:rPr>
              <w:t>《</w:t>
            </w:r>
            <w:r>
              <w:rPr>
                <w:rFonts w:hint="default" w:ascii="Times New Roman" w:hAnsi="Times New Roman" w:eastAsia="宋体" w:cs="Times New Roman"/>
                <w:color w:val="auto"/>
                <w:sz w:val="24"/>
              </w:rPr>
              <w:t>环境空气质量标准》（GB3095-20</w:t>
            </w:r>
            <w:r>
              <w:rPr>
                <w:rFonts w:hint="eastAsia" w:cs="Times New Roman"/>
                <w:color w:val="auto"/>
                <w:sz w:val="24"/>
                <w:lang w:val="en-US" w:eastAsia="zh-CN"/>
              </w:rPr>
              <w:t>26</w:t>
            </w:r>
            <w:r>
              <w:rPr>
                <w:rFonts w:hint="default" w:ascii="Times New Roman" w:hAnsi="Times New Roman" w:eastAsia="宋体" w:cs="Times New Roman"/>
                <w:color w:val="auto"/>
                <w:sz w:val="24"/>
              </w:rPr>
              <w:t>）</w:t>
            </w:r>
            <w:r>
              <w:rPr>
                <w:rFonts w:hint="eastAsia" w:cs="Times New Roman"/>
                <w:color w:val="auto"/>
                <w:sz w:val="24"/>
                <w:lang w:val="en-US" w:eastAsia="zh-CN"/>
              </w:rPr>
              <w:t>中过渡阶段二级标准</w:t>
            </w:r>
            <w:r>
              <w:rPr>
                <w:rFonts w:hint="default" w:ascii="Times New Roman" w:hAnsi="Times New Roman" w:eastAsia="宋体" w:cs="Times New Roman"/>
                <w:color w:val="auto"/>
                <w:sz w:val="24"/>
                <w:lang w:eastAsia="zh-CN"/>
              </w:rPr>
              <w:t>要求</w:t>
            </w:r>
            <w:r>
              <w:rPr>
                <w:rFonts w:hint="default" w:ascii="Times New Roman" w:hAnsi="Times New Roman" w:cs="Times New Roman"/>
                <w:color w:val="auto"/>
                <w:sz w:val="24"/>
                <w:szCs w:val="24"/>
              </w:rPr>
              <w:t>。因此项目所在地为大气环境质量达标区。</w:t>
            </w:r>
          </w:p>
          <w:p w14:paraId="0B5260C4">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szCs w:val="24"/>
                <w:lang w:eastAsia="zh-CN"/>
              </w:rPr>
              <w:t>（</w:t>
            </w:r>
            <w:r>
              <w:rPr>
                <w:rFonts w:hint="eastAsia" w:cs="Times New Roman"/>
                <w:color w:val="auto"/>
                <w:sz w:val="24"/>
                <w:szCs w:val="24"/>
                <w:lang w:val="en-US" w:eastAsia="zh-CN"/>
              </w:rPr>
              <w:t>2</w:t>
            </w:r>
            <w:r>
              <w:rPr>
                <w:rFonts w:hint="eastAsia" w:cs="Times New Roman"/>
                <w:color w:val="auto"/>
                <w:sz w:val="24"/>
                <w:szCs w:val="24"/>
                <w:lang w:eastAsia="zh-CN"/>
              </w:rPr>
              <w:t>）</w:t>
            </w:r>
            <w:r>
              <w:rPr>
                <w:rFonts w:hint="eastAsia" w:ascii="Times New Roman" w:hAnsi="Times New Roman" w:cs="Times New Roman"/>
                <w:color w:val="auto"/>
                <w:sz w:val="24"/>
                <w:highlight w:val="none"/>
                <w:lang w:eastAsia="zh-CN"/>
              </w:rPr>
              <w:t>特征污染物环境现状评价</w:t>
            </w:r>
          </w:p>
          <w:p w14:paraId="46F4935E">
            <w:pPr>
              <w:spacing w:line="360" w:lineRule="auto"/>
              <w:ind w:firstLine="480" w:firstLineChars="200"/>
              <w:rPr>
                <w:rFonts w:hint="default" w:ascii="Times New Roman" w:hAnsi="Times New Roman" w:cs="Times New Roman"/>
                <w:b/>
                <w:bCs/>
                <w:color w:val="auto"/>
                <w:kern w:val="44"/>
                <w:szCs w:val="21"/>
              </w:rPr>
            </w:pPr>
            <w:r>
              <w:rPr>
                <w:rFonts w:hint="eastAsia" w:cs="Times New Roman"/>
                <w:color w:val="auto"/>
                <w:sz w:val="24"/>
                <w:lang w:val="en-US" w:eastAsia="zh-CN"/>
              </w:rPr>
              <w:t>本项目特征污染物为TSP</w:t>
            </w:r>
            <w:r>
              <w:rPr>
                <w:rFonts w:hint="eastAsia" w:cs="Times New Roman"/>
                <w:color w:val="auto"/>
                <w:sz w:val="24"/>
                <w:lang w:eastAsia="zh-CN"/>
              </w:rPr>
              <w:t>，</w:t>
            </w:r>
            <w:r>
              <w:rPr>
                <w:rFonts w:hint="eastAsia" w:cs="Times New Roman"/>
                <w:color w:val="auto"/>
                <w:sz w:val="24"/>
                <w:lang w:val="en-US" w:eastAsia="zh-CN"/>
              </w:rPr>
              <w:t>其中</w:t>
            </w:r>
            <w:r>
              <w:rPr>
                <w:rFonts w:hint="eastAsia" w:cs="Times New Roman"/>
                <w:color w:val="auto"/>
                <w:sz w:val="24"/>
                <w:szCs w:val="24"/>
                <w:lang w:val="en-US" w:eastAsia="zh-CN"/>
              </w:rPr>
              <w:t>TSP</w:t>
            </w:r>
            <w:r>
              <w:rPr>
                <w:rFonts w:hint="eastAsia" w:cs="Times New Roman"/>
                <w:color w:val="auto"/>
                <w:sz w:val="24"/>
                <w:lang w:val="en-US" w:eastAsia="zh-CN"/>
              </w:rPr>
              <w:t>环境质量现状</w:t>
            </w:r>
            <w:r>
              <w:rPr>
                <w:rFonts w:hint="eastAsia" w:ascii="Times New Roman" w:hAnsi="Times New Roman" w:cs="Times New Roman"/>
                <w:color w:val="auto"/>
                <w:sz w:val="24"/>
                <w:lang w:eastAsia="zh-CN"/>
              </w:rPr>
              <w:t>引用</w:t>
            </w:r>
            <w:r>
              <w:rPr>
                <w:rFonts w:hint="eastAsia" w:cs="Times New Roman"/>
                <w:color w:val="auto"/>
                <w:sz w:val="24"/>
                <w:lang w:eastAsia="zh-CN"/>
              </w:rPr>
              <w:t>“</w:t>
            </w:r>
            <w:r>
              <w:rPr>
                <w:rFonts w:hint="eastAsia" w:ascii="Times New Roman" w:hAnsi="Times New Roman" w:cs="Times New Roman"/>
                <w:color w:val="auto"/>
                <w:sz w:val="24"/>
                <w:lang w:eastAsia="zh-CN"/>
              </w:rPr>
              <w:t>宝鸡泽邦电气工程有限公司油箱、电力设备和方舱研发生产基地项目</w:t>
            </w:r>
            <w:r>
              <w:rPr>
                <w:rFonts w:hint="eastAsia" w:cs="Times New Roman"/>
                <w:color w:val="auto"/>
                <w:sz w:val="24"/>
                <w:lang w:eastAsia="zh-CN"/>
              </w:rPr>
              <w:t>”</w:t>
            </w:r>
            <w:r>
              <w:rPr>
                <w:rFonts w:hint="eastAsia" w:ascii="Times New Roman" w:hAnsi="Times New Roman" w:cs="Times New Roman"/>
                <w:color w:val="auto"/>
                <w:sz w:val="24"/>
                <w:lang w:eastAsia="zh-CN"/>
              </w:rPr>
              <w:t>的环境质量监测数据</w:t>
            </w:r>
            <w:r>
              <w:rPr>
                <w:rFonts w:hint="eastAsia" w:cs="Times New Roman"/>
                <w:color w:val="0000FF"/>
                <w:sz w:val="24"/>
                <w:lang w:eastAsia="zh-CN"/>
              </w:rPr>
              <w:t>（珈迈森环（综）字【</w:t>
            </w:r>
            <w:r>
              <w:rPr>
                <w:rFonts w:hint="eastAsia" w:cs="Times New Roman"/>
                <w:color w:val="0000FF"/>
                <w:sz w:val="24"/>
                <w:lang w:val="en-US" w:eastAsia="zh-CN"/>
              </w:rPr>
              <w:t>2024</w:t>
            </w:r>
            <w:r>
              <w:rPr>
                <w:rFonts w:hint="eastAsia" w:cs="Times New Roman"/>
                <w:color w:val="0000FF"/>
                <w:sz w:val="24"/>
                <w:lang w:eastAsia="zh-CN"/>
              </w:rPr>
              <w:t>】第</w:t>
            </w:r>
            <w:r>
              <w:rPr>
                <w:rFonts w:hint="eastAsia" w:cs="Times New Roman"/>
                <w:color w:val="0000FF"/>
                <w:sz w:val="24"/>
                <w:lang w:val="en-US" w:eastAsia="zh-CN"/>
              </w:rPr>
              <w:t>005号</w:t>
            </w:r>
            <w:r>
              <w:rPr>
                <w:rFonts w:hint="eastAsia" w:cs="Times New Roman"/>
                <w:color w:val="0000FF"/>
                <w:sz w:val="24"/>
                <w:lang w:eastAsia="zh-CN"/>
              </w:rPr>
              <w:t>）</w:t>
            </w:r>
            <w:r>
              <w:rPr>
                <w:rFonts w:hint="eastAsia" w:ascii="Times New Roman" w:hAnsi="Times New Roman" w:cs="Times New Roman"/>
                <w:color w:val="auto"/>
                <w:sz w:val="24"/>
                <w:lang w:eastAsia="zh-CN"/>
              </w:rPr>
              <w:t>，该</w:t>
            </w:r>
            <w:r>
              <w:rPr>
                <w:rFonts w:hint="eastAsia" w:cs="Times New Roman"/>
                <w:color w:val="auto"/>
                <w:sz w:val="24"/>
                <w:lang w:val="en-US" w:eastAsia="zh-CN"/>
              </w:rPr>
              <w:t>引用</w:t>
            </w:r>
            <w:r>
              <w:rPr>
                <w:rFonts w:hint="eastAsia" w:ascii="Times New Roman" w:hAnsi="Times New Roman" w:cs="Times New Roman"/>
                <w:color w:val="auto"/>
                <w:sz w:val="24"/>
                <w:lang w:eastAsia="zh-CN"/>
              </w:rPr>
              <w:t>项目位于本项目东侧约</w:t>
            </w:r>
            <w:r>
              <w:rPr>
                <w:rFonts w:hint="eastAsia" w:cs="Times New Roman"/>
                <w:color w:val="auto"/>
                <w:sz w:val="24"/>
                <w:lang w:val="en-US" w:eastAsia="zh-CN"/>
              </w:rPr>
              <w:t>0.4</w:t>
            </w:r>
            <w:r>
              <w:rPr>
                <w:rFonts w:hint="eastAsia" w:ascii="Times New Roman" w:hAnsi="Times New Roman" w:cs="Times New Roman"/>
                <w:color w:val="auto"/>
                <w:sz w:val="24"/>
                <w:lang w:val="en-US" w:eastAsia="zh-CN"/>
              </w:rPr>
              <w:t>km，监测日期为2024年</w:t>
            </w:r>
            <w:r>
              <w:rPr>
                <w:rFonts w:hint="eastAsia" w:cs="Times New Roman"/>
                <w:color w:val="auto"/>
                <w:sz w:val="24"/>
                <w:lang w:val="en-US" w:eastAsia="zh-CN"/>
              </w:rPr>
              <w:t>7</w:t>
            </w:r>
            <w:r>
              <w:rPr>
                <w:rFonts w:hint="eastAsia" w:ascii="Times New Roman" w:hAnsi="Times New Roman" w:cs="Times New Roman"/>
                <w:color w:val="auto"/>
                <w:sz w:val="24"/>
                <w:lang w:val="en-US" w:eastAsia="zh-CN"/>
              </w:rPr>
              <w:t>月</w:t>
            </w:r>
            <w:r>
              <w:rPr>
                <w:rFonts w:hint="eastAsia" w:cs="Times New Roman"/>
                <w:color w:val="auto"/>
                <w:sz w:val="24"/>
                <w:lang w:val="en-US" w:eastAsia="zh-CN"/>
              </w:rPr>
              <w:t>27</w:t>
            </w:r>
            <w:r>
              <w:rPr>
                <w:rFonts w:hint="eastAsia" w:ascii="Times New Roman" w:hAnsi="Times New Roman" w:cs="Times New Roman"/>
                <w:color w:val="auto"/>
                <w:sz w:val="24"/>
                <w:lang w:val="en-US" w:eastAsia="zh-CN"/>
              </w:rPr>
              <w:t>日-</w:t>
            </w:r>
            <w:r>
              <w:rPr>
                <w:rFonts w:hint="eastAsia" w:cs="Times New Roman"/>
                <w:color w:val="auto"/>
                <w:sz w:val="24"/>
                <w:lang w:val="en-US" w:eastAsia="zh-CN"/>
              </w:rPr>
              <w:t>8月2</w:t>
            </w:r>
            <w:r>
              <w:rPr>
                <w:rFonts w:hint="eastAsia" w:ascii="Times New Roman" w:hAnsi="Times New Roman" w:cs="Times New Roman"/>
                <w:color w:val="auto"/>
                <w:sz w:val="24"/>
                <w:lang w:val="en-US" w:eastAsia="zh-CN"/>
              </w:rPr>
              <w:t>日，监测数据有效</w:t>
            </w:r>
            <w:r>
              <w:rPr>
                <w:rFonts w:hint="eastAsia"/>
                <w:color w:val="auto"/>
                <w:sz w:val="24"/>
                <w:lang w:val="en-US" w:eastAsia="zh-CN"/>
              </w:rPr>
              <w:t>。引用监测数据</w:t>
            </w:r>
            <w:r>
              <w:rPr>
                <w:rFonts w:hint="default" w:ascii="Times New Roman" w:hAnsi="Times New Roman" w:cs="Times New Roman"/>
                <w:color w:val="auto"/>
                <w:sz w:val="24"/>
              </w:rPr>
              <w:t>符合《建设项目环境影响报告表编制技术指南（污染影响类）（试行）》</w:t>
            </w:r>
            <w:r>
              <w:rPr>
                <w:rFonts w:hint="eastAsia" w:cs="Times New Roman"/>
                <w:color w:val="auto"/>
                <w:sz w:val="24"/>
                <w:lang w:eastAsia="zh-CN"/>
              </w:rPr>
              <w:t>“</w:t>
            </w:r>
            <w:r>
              <w:rPr>
                <w:rFonts w:hint="eastAsia"/>
                <w:color w:val="auto"/>
                <w:sz w:val="24"/>
              </w:rPr>
              <w:t>建设项目周边5千米范围内近3年的现有监测数据</w:t>
            </w:r>
            <w:r>
              <w:rPr>
                <w:rFonts w:hint="eastAsia" w:cs="Times New Roman"/>
                <w:color w:val="auto"/>
                <w:sz w:val="24"/>
                <w:lang w:eastAsia="zh-CN"/>
              </w:rPr>
              <w:t>”</w:t>
            </w:r>
            <w:r>
              <w:rPr>
                <w:rFonts w:hint="default" w:ascii="Times New Roman" w:hAnsi="Times New Roman" w:cs="Times New Roman"/>
                <w:color w:val="auto"/>
                <w:sz w:val="24"/>
              </w:rPr>
              <w:t>要求。监测结果见表3-2。</w:t>
            </w:r>
          </w:p>
          <w:p w14:paraId="5598287C">
            <w:pPr>
              <w:pStyle w:val="101"/>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44"/>
                <w:szCs w:val="21"/>
              </w:rPr>
            </w:pPr>
            <w:r>
              <w:rPr>
                <w:rFonts w:hint="default" w:ascii="Times New Roman" w:hAnsi="Times New Roman" w:cs="Times New Roman"/>
                <w:b/>
                <w:bCs/>
                <w:color w:val="auto"/>
                <w:kern w:val="44"/>
                <w:szCs w:val="21"/>
              </w:rPr>
              <w:t>表3-2</w:t>
            </w:r>
            <w:r>
              <w:rPr>
                <w:rFonts w:hint="eastAsia" w:cs="Times New Roman"/>
                <w:b/>
                <w:bCs/>
                <w:color w:val="auto"/>
                <w:kern w:val="44"/>
                <w:szCs w:val="21"/>
                <w:lang w:val="en-US" w:eastAsia="zh-CN"/>
              </w:rPr>
              <w:t xml:space="preserve">  </w:t>
            </w:r>
            <w:r>
              <w:rPr>
                <w:rFonts w:hint="default" w:ascii="Times New Roman" w:hAnsi="Times New Roman" w:cs="Times New Roman"/>
                <w:b/>
                <w:bCs/>
                <w:color w:val="auto"/>
                <w:kern w:val="44"/>
                <w:szCs w:val="21"/>
              </w:rPr>
              <w:t>监测结果一览表</w:t>
            </w:r>
          </w:p>
          <w:tbl>
            <w:tblPr>
              <w:tblStyle w:val="30"/>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64"/>
              <w:gridCol w:w="640"/>
              <w:gridCol w:w="1000"/>
              <w:gridCol w:w="1310"/>
              <w:gridCol w:w="1250"/>
              <w:gridCol w:w="711"/>
              <w:gridCol w:w="662"/>
            </w:tblGrid>
            <w:tr w14:paraId="5670D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02" w:type="pct"/>
                  <w:noWrap w:val="0"/>
                  <w:vAlign w:val="center"/>
                </w:tcPr>
                <w:p w14:paraId="08CFA788">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监测点名称</w:t>
                  </w:r>
                </w:p>
              </w:tc>
              <w:tc>
                <w:tcPr>
                  <w:tcW w:w="424" w:type="pct"/>
                  <w:noWrap w:val="0"/>
                  <w:vAlign w:val="center"/>
                </w:tcPr>
                <w:p w14:paraId="3711DDB7">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污染物</w:t>
                  </w:r>
                </w:p>
              </w:tc>
              <w:tc>
                <w:tcPr>
                  <w:tcW w:w="663" w:type="pct"/>
                  <w:noWrap w:val="0"/>
                  <w:vAlign w:val="center"/>
                </w:tcPr>
                <w:p w14:paraId="64602C51">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监测时间</w:t>
                  </w:r>
                </w:p>
              </w:tc>
              <w:tc>
                <w:tcPr>
                  <w:tcW w:w="869" w:type="pct"/>
                  <w:noWrap w:val="0"/>
                  <w:vAlign w:val="center"/>
                </w:tcPr>
                <w:p w14:paraId="34C4BA81">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评价标准（</w:t>
                  </w:r>
                  <w:r>
                    <w:rPr>
                      <w:rFonts w:hint="eastAsia" w:ascii="Times New Roman" w:hAnsi="Times New Roman" w:cs="Times New Roman"/>
                      <w:b/>
                      <w:bCs/>
                      <w:color w:val="auto"/>
                      <w:lang w:val="en-US" w:eastAsia="zh-CN"/>
                    </w:rPr>
                    <w:t>m</w:t>
                  </w:r>
                  <w:r>
                    <w:rPr>
                      <w:rFonts w:hint="default" w:ascii="Times New Roman" w:hAnsi="Times New Roman" w:cs="Times New Roman"/>
                      <w:b/>
                      <w:bCs/>
                      <w:color w:val="auto"/>
                    </w:rPr>
                    <w:t>g/m</w:t>
                  </w:r>
                  <w:r>
                    <w:rPr>
                      <w:rFonts w:hint="default" w:ascii="Times New Roman" w:hAnsi="Times New Roman" w:cs="Times New Roman"/>
                      <w:b/>
                      <w:bCs/>
                      <w:color w:val="auto"/>
                      <w:vertAlign w:val="superscript"/>
                    </w:rPr>
                    <w:t>3</w:t>
                  </w:r>
                  <w:r>
                    <w:rPr>
                      <w:rFonts w:hint="default" w:ascii="Times New Roman" w:hAnsi="Times New Roman" w:cs="Times New Roman"/>
                      <w:b/>
                      <w:bCs/>
                      <w:color w:val="auto"/>
                    </w:rPr>
                    <w:t>）</w:t>
                  </w:r>
                </w:p>
              </w:tc>
              <w:tc>
                <w:tcPr>
                  <w:tcW w:w="829" w:type="pct"/>
                  <w:noWrap w:val="0"/>
                  <w:vAlign w:val="center"/>
                </w:tcPr>
                <w:p w14:paraId="1D8D6DE9">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监测浓度（</w:t>
                  </w:r>
                  <w:r>
                    <w:rPr>
                      <w:rFonts w:hint="eastAsia" w:ascii="Times New Roman" w:hAnsi="Times New Roman" w:cs="Times New Roman"/>
                      <w:b/>
                      <w:bCs/>
                      <w:color w:val="auto"/>
                      <w:lang w:val="en-US" w:eastAsia="zh-CN"/>
                    </w:rPr>
                    <w:t>m</w:t>
                  </w:r>
                  <w:r>
                    <w:rPr>
                      <w:rFonts w:hint="default" w:ascii="Times New Roman" w:hAnsi="Times New Roman" w:cs="Times New Roman"/>
                      <w:b/>
                      <w:bCs/>
                      <w:color w:val="auto"/>
                    </w:rPr>
                    <w:t>g/m</w:t>
                  </w:r>
                  <w:r>
                    <w:rPr>
                      <w:rFonts w:hint="default" w:ascii="Times New Roman" w:hAnsi="Times New Roman" w:cs="Times New Roman"/>
                      <w:b/>
                      <w:bCs/>
                      <w:color w:val="auto"/>
                      <w:vertAlign w:val="superscript"/>
                    </w:rPr>
                    <w:t>3</w:t>
                  </w:r>
                  <w:r>
                    <w:rPr>
                      <w:rFonts w:hint="default" w:ascii="Times New Roman" w:hAnsi="Times New Roman" w:cs="Times New Roman"/>
                      <w:b/>
                      <w:bCs/>
                      <w:color w:val="auto"/>
                    </w:rPr>
                    <w:t>）</w:t>
                  </w:r>
                </w:p>
              </w:tc>
              <w:tc>
                <w:tcPr>
                  <w:tcW w:w="471" w:type="pct"/>
                  <w:noWrap w:val="0"/>
                  <w:vAlign w:val="center"/>
                </w:tcPr>
                <w:p w14:paraId="3BC7FE43">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超标率%</w:t>
                  </w:r>
                </w:p>
              </w:tc>
              <w:tc>
                <w:tcPr>
                  <w:tcW w:w="439" w:type="pct"/>
                  <w:noWrap w:val="0"/>
                  <w:vAlign w:val="center"/>
                </w:tcPr>
                <w:p w14:paraId="56521CB2">
                  <w:pPr>
                    <w:adjustRightInd w:val="0"/>
                    <w:snapToGrid w:val="0"/>
                    <w:jc w:val="center"/>
                    <w:rPr>
                      <w:rFonts w:hint="default" w:ascii="Times New Roman" w:hAnsi="Times New Roman" w:cs="Times New Roman"/>
                      <w:b/>
                      <w:bCs/>
                      <w:color w:val="auto"/>
                    </w:rPr>
                  </w:pPr>
                  <w:r>
                    <w:rPr>
                      <w:rFonts w:hint="default" w:ascii="Times New Roman" w:hAnsi="Times New Roman" w:cs="Times New Roman"/>
                      <w:b/>
                      <w:bCs/>
                      <w:color w:val="auto"/>
                    </w:rPr>
                    <w:t>达标情况</w:t>
                  </w:r>
                </w:p>
              </w:tc>
            </w:tr>
            <w:tr w14:paraId="01D33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302" w:type="pct"/>
                  <w:noWrap w:val="0"/>
                  <w:vAlign w:val="center"/>
                </w:tcPr>
                <w:p w14:paraId="081B4CE8">
                  <w:pPr>
                    <w:adjustRightInd w:val="0"/>
                    <w:snapToGrid w:val="0"/>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宝鸡泽邦电气工程有限公司油箱、电力设备和方舱研发生产基地项目</w:t>
                  </w:r>
                </w:p>
              </w:tc>
              <w:tc>
                <w:tcPr>
                  <w:tcW w:w="424" w:type="pct"/>
                  <w:noWrap w:val="0"/>
                  <w:vAlign w:val="center"/>
                </w:tcPr>
                <w:p w14:paraId="516887EF">
                  <w:pPr>
                    <w:adjustRightInd w:val="0"/>
                    <w:snapToGrid w:val="0"/>
                    <w:jc w:val="center"/>
                    <w:rPr>
                      <w:rFonts w:hint="eastAsia" w:ascii="Times New Roman" w:hAnsi="Times New Roman" w:eastAsia="宋体" w:cs="Times New Roman"/>
                      <w:color w:val="auto"/>
                      <w:lang w:eastAsia="zh-CN"/>
                    </w:rPr>
                  </w:pPr>
                  <w:r>
                    <w:rPr>
                      <w:rFonts w:hint="eastAsia" w:cs="Times New Roman"/>
                      <w:color w:val="auto"/>
                      <w:lang w:val="en-US" w:eastAsia="zh-CN"/>
                    </w:rPr>
                    <w:t>TSP</w:t>
                  </w:r>
                </w:p>
              </w:tc>
              <w:tc>
                <w:tcPr>
                  <w:tcW w:w="663" w:type="pct"/>
                  <w:noWrap w:val="0"/>
                  <w:vAlign w:val="center"/>
                </w:tcPr>
                <w:p w14:paraId="36145F47">
                  <w:pPr>
                    <w:adjustRightInd w:val="0"/>
                    <w:snapToGrid w:val="0"/>
                    <w:jc w:val="center"/>
                    <w:rPr>
                      <w:rFonts w:hint="default" w:ascii="Times New Roman" w:hAnsi="Times New Roman" w:cs="Times New Roman"/>
                      <w:color w:val="auto"/>
                      <w:lang w:val="en-US"/>
                    </w:rPr>
                  </w:pPr>
                  <w:r>
                    <w:rPr>
                      <w:rFonts w:hint="default" w:ascii="Times New Roman" w:hAnsi="Times New Roman" w:cs="Times New Roman"/>
                      <w:color w:val="auto"/>
                    </w:rPr>
                    <w:t>20</w:t>
                  </w:r>
                  <w:r>
                    <w:rPr>
                      <w:rFonts w:hint="eastAsia" w:ascii="Times New Roman" w:hAnsi="Times New Roman" w:cs="Times New Roman"/>
                      <w:color w:val="auto"/>
                      <w:lang w:val="en-US" w:eastAsia="zh-CN"/>
                    </w:rPr>
                    <w:t>24.</w:t>
                  </w:r>
                  <w:r>
                    <w:rPr>
                      <w:rFonts w:hint="eastAsia" w:cs="Times New Roman"/>
                      <w:color w:val="auto"/>
                      <w:lang w:val="en-US" w:eastAsia="zh-CN"/>
                    </w:rPr>
                    <w:t>7</w:t>
                  </w:r>
                  <w:r>
                    <w:rPr>
                      <w:rFonts w:hint="eastAsia" w:ascii="Times New Roman" w:hAnsi="Times New Roman" w:cs="Times New Roman"/>
                      <w:color w:val="auto"/>
                      <w:lang w:val="en-US" w:eastAsia="zh-CN"/>
                    </w:rPr>
                    <w:t>.</w:t>
                  </w:r>
                  <w:r>
                    <w:rPr>
                      <w:rFonts w:hint="eastAsia" w:cs="Times New Roman"/>
                      <w:color w:val="auto"/>
                      <w:lang w:val="en-US" w:eastAsia="zh-CN"/>
                    </w:rPr>
                    <w:t>27</w:t>
                  </w:r>
                  <w:r>
                    <w:rPr>
                      <w:rFonts w:hint="eastAsia" w:ascii="Times New Roman" w:hAnsi="Times New Roman" w:cs="Times New Roman"/>
                      <w:color w:val="auto"/>
                      <w:lang w:val="en-US" w:eastAsia="zh-CN"/>
                    </w:rPr>
                    <w:t>-</w:t>
                  </w:r>
                  <w:r>
                    <w:rPr>
                      <w:rFonts w:hint="eastAsia" w:cs="Times New Roman"/>
                      <w:color w:val="auto"/>
                      <w:lang w:val="en-US" w:eastAsia="zh-CN"/>
                    </w:rPr>
                    <w:t>8</w:t>
                  </w:r>
                  <w:r>
                    <w:rPr>
                      <w:rFonts w:hint="eastAsia" w:ascii="Times New Roman" w:hAnsi="Times New Roman" w:cs="Times New Roman"/>
                      <w:color w:val="auto"/>
                      <w:lang w:val="en-US" w:eastAsia="zh-CN"/>
                    </w:rPr>
                    <w:t>.</w:t>
                  </w:r>
                  <w:r>
                    <w:rPr>
                      <w:rFonts w:hint="eastAsia" w:cs="Times New Roman"/>
                      <w:color w:val="auto"/>
                      <w:lang w:val="en-US" w:eastAsia="zh-CN"/>
                    </w:rPr>
                    <w:t>2</w:t>
                  </w:r>
                </w:p>
              </w:tc>
              <w:tc>
                <w:tcPr>
                  <w:tcW w:w="869" w:type="pct"/>
                  <w:noWrap w:val="0"/>
                  <w:vAlign w:val="center"/>
                </w:tcPr>
                <w:p w14:paraId="75703E13">
                  <w:pPr>
                    <w:adjustRightInd w:val="0"/>
                    <w:snapToGrid w:val="0"/>
                    <w:jc w:val="center"/>
                    <w:rPr>
                      <w:rFonts w:hint="default" w:ascii="Times New Roman" w:hAnsi="Times New Roman" w:eastAsia="宋体" w:cs="Times New Roman"/>
                      <w:color w:val="auto"/>
                      <w:lang w:val="en-US" w:eastAsia="zh-CN"/>
                    </w:rPr>
                  </w:pPr>
                  <w:r>
                    <w:rPr>
                      <w:rFonts w:hint="eastAsia" w:cs="Times New Roman"/>
                      <w:color w:val="auto"/>
                      <w:lang w:val="en-US" w:eastAsia="zh-CN"/>
                    </w:rPr>
                    <w:t>300</w:t>
                  </w:r>
                </w:p>
              </w:tc>
              <w:tc>
                <w:tcPr>
                  <w:tcW w:w="829" w:type="pct"/>
                  <w:noWrap w:val="0"/>
                  <w:vAlign w:val="center"/>
                </w:tcPr>
                <w:p w14:paraId="2E1F1F38">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157~222</w:t>
                  </w:r>
                </w:p>
              </w:tc>
              <w:tc>
                <w:tcPr>
                  <w:tcW w:w="471" w:type="pct"/>
                  <w:noWrap w:val="0"/>
                  <w:vAlign w:val="center"/>
                </w:tcPr>
                <w:p w14:paraId="57617027">
                  <w:pPr>
                    <w:adjustRightInd w:val="0"/>
                    <w:snapToGrid w:val="0"/>
                    <w:jc w:val="center"/>
                    <w:rPr>
                      <w:rFonts w:hint="default" w:ascii="Times New Roman" w:hAnsi="Times New Roman" w:cs="Times New Roman"/>
                      <w:color w:val="auto"/>
                    </w:rPr>
                  </w:pPr>
                  <w:r>
                    <w:rPr>
                      <w:rFonts w:hint="eastAsia" w:cs="Times New Roman"/>
                      <w:color w:val="auto"/>
                      <w:lang w:val="en-US" w:eastAsia="zh-CN"/>
                    </w:rPr>
                    <w:t>0</w:t>
                  </w:r>
                </w:p>
              </w:tc>
              <w:tc>
                <w:tcPr>
                  <w:tcW w:w="439" w:type="pct"/>
                  <w:noWrap w:val="0"/>
                  <w:vAlign w:val="center"/>
                </w:tcPr>
                <w:p w14:paraId="68012D75">
                  <w:pPr>
                    <w:adjustRightInd w:val="0"/>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bl>
          <w:p w14:paraId="028DC1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rPr>
              <w:t>根据上表可知，项目</w:t>
            </w:r>
            <w:r>
              <w:rPr>
                <w:rFonts w:hint="eastAsia" w:cs="Times New Roman"/>
                <w:color w:val="auto"/>
                <w:sz w:val="24"/>
                <w:lang w:eastAsia="zh-CN"/>
              </w:rPr>
              <w:t>评价区域</w:t>
            </w:r>
            <w:r>
              <w:rPr>
                <w:rFonts w:hint="eastAsia" w:cs="Times New Roman"/>
                <w:color w:val="auto"/>
                <w:sz w:val="24"/>
                <w:lang w:val="en-US" w:eastAsia="zh-CN"/>
              </w:rPr>
              <w:t>TSP监测结果满足</w:t>
            </w:r>
            <w:r>
              <w:rPr>
                <w:rFonts w:hint="eastAsia" w:cs="Times New Roman"/>
                <w:color w:val="auto"/>
                <w:sz w:val="24"/>
                <w:szCs w:val="24"/>
                <w:lang w:eastAsia="zh-CN"/>
              </w:rPr>
              <w:t>《</w:t>
            </w:r>
            <w:r>
              <w:rPr>
                <w:rFonts w:hint="default" w:ascii="Times New Roman" w:hAnsi="Times New Roman" w:eastAsia="宋体" w:cs="Times New Roman"/>
                <w:color w:val="auto"/>
                <w:sz w:val="24"/>
              </w:rPr>
              <w:t>环境空气质量标准》（GB3095-20</w:t>
            </w:r>
            <w:r>
              <w:rPr>
                <w:rFonts w:hint="eastAsia" w:cs="Times New Roman"/>
                <w:color w:val="auto"/>
                <w:sz w:val="24"/>
                <w:lang w:val="en-US" w:eastAsia="zh-CN"/>
              </w:rPr>
              <w:t>26</w:t>
            </w:r>
            <w:r>
              <w:rPr>
                <w:rFonts w:hint="default" w:ascii="Times New Roman" w:hAnsi="Times New Roman" w:eastAsia="宋体" w:cs="Times New Roman"/>
                <w:color w:val="auto"/>
                <w:sz w:val="24"/>
              </w:rPr>
              <w:t>）</w:t>
            </w:r>
            <w:r>
              <w:rPr>
                <w:rFonts w:hint="eastAsia" w:cs="Times New Roman"/>
                <w:color w:val="auto"/>
                <w:sz w:val="24"/>
                <w:lang w:val="en-US" w:eastAsia="zh-CN"/>
              </w:rPr>
              <w:t>中过渡阶段二级标准</w:t>
            </w:r>
            <w:r>
              <w:rPr>
                <w:rFonts w:hint="default" w:ascii="Times New Roman" w:hAnsi="Times New Roman" w:eastAsia="宋体" w:cs="Times New Roman"/>
                <w:color w:val="auto"/>
                <w:sz w:val="24"/>
                <w:lang w:eastAsia="zh-CN"/>
              </w:rPr>
              <w:t>要求</w:t>
            </w:r>
            <w:r>
              <w:rPr>
                <w:rFonts w:hint="default" w:ascii="Times New Roman" w:hAnsi="Times New Roman" w:cs="Times New Roman"/>
                <w:color w:val="auto"/>
                <w:sz w:val="24"/>
              </w:rPr>
              <w:t>。</w:t>
            </w:r>
          </w:p>
          <w:p w14:paraId="2E7B35D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eastAsia"/>
                <w:b/>
                <w:bCs/>
                <w:color w:val="auto"/>
                <w:sz w:val="24"/>
                <w:highlight w:val="none"/>
                <w:lang w:val="en-US" w:eastAsia="zh-CN"/>
              </w:rPr>
            </w:pPr>
            <w:r>
              <w:rPr>
                <w:rFonts w:hint="eastAsia"/>
                <w:b/>
                <w:bCs/>
                <w:color w:val="auto"/>
                <w:sz w:val="24"/>
                <w:highlight w:val="none"/>
                <w:lang w:val="en-US" w:eastAsia="zh-CN"/>
              </w:rPr>
              <w:t>2、声环境</w:t>
            </w:r>
          </w:p>
          <w:p w14:paraId="5BA392DF">
            <w:pPr>
              <w:spacing w:line="360" w:lineRule="auto"/>
              <w:ind w:firstLine="470" w:firstLineChars="196"/>
              <w:rPr>
                <w:color w:val="auto"/>
                <w:sz w:val="24"/>
                <w:highlight w:val="none"/>
              </w:rPr>
            </w:pPr>
            <w:r>
              <w:rPr>
                <w:rFonts w:hint="eastAsia"/>
                <w:color w:val="auto"/>
                <w:sz w:val="24"/>
                <w:highlight w:val="none"/>
                <w:lang w:eastAsia="zh-CN"/>
              </w:rPr>
              <w:t>经现场踏勘，</w:t>
            </w:r>
            <w:r>
              <w:rPr>
                <w:color w:val="auto"/>
                <w:sz w:val="24"/>
                <w:highlight w:val="none"/>
              </w:rPr>
              <w:t>本</w:t>
            </w:r>
            <w:r>
              <w:rPr>
                <w:rFonts w:hint="eastAsia"/>
                <w:color w:val="auto"/>
                <w:sz w:val="24"/>
                <w:highlight w:val="none"/>
                <w:lang w:eastAsia="zh-CN"/>
              </w:rPr>
              <w:t>项目厂界</w:t>
            </w:r>
            <w:r>
              <w:rPr>
                <w:rFonts w:hint="eastAsia"/>
                <w:color w:val="auto"/>
                <w:sz w:val="24"/>
                <w:highlight w:val="none"/>
                <w:lang w:val="en-US" w:eastAsia="zh-CN"/>
              </w:rPr>
              <w:t>50m范围内无敏感点，无需进行声环境质量监测</w:t>
            </w:r>
            <w:r>
              <w:rPr>
                <w:color w:val="auto"/>
                <w:sz w:val="24"/>
                <w:highlight w:val="none"/>
              </w:rPr>
              <w:t>。</w:t>
            </w:r>
          </w:p>
          <w:p w14:paraId="557AF5F3">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right="0" w:firstLine="482" w:firstLineChars="200"/>
              <w:jc w:val="both"/>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r>
              <w:rPr>
                <w:rFonts w:hint="eastAsia" w:cs="Times New Roman"/>
                <w:b/>
                <w:bCs/>
                <w:color w:val="auto"/>
                <w:sz w:val="24"/>
                <w:szCs w:val="24"/>
                <w:highlight w:val="none"/>
                <w:lang w:val="en-US" w:eastAsia="zh-CN"/>
              </w:rPr>
              <w:t>地表水环境质量现状</w:t>
            </w:r>
          </w:p>
          <w:p w14:paraId="5AF500C9">
            <w:pPr>
              <w:spacing w:line="360" w:lineRule="auto"/>
              <w:ind w:firstLine="480" w:firstLineChars="200"/>
              <w:rPr>
                <w:rFonts w:hint="eastAsia"/>
                <w:color w:val="0000FF"/>
                <w:sz w:val="24"/>
                <w:szCs w:val="24"/>
                <w:lang w:val="en-US" w:eastAsia="zh-CN"/>
              </w:rPr>
            </w:pPr>
            <w:r>
              <w:rPr>
                <w:color w:val="0000FF"/>
                <w:sz w:val="24"/>
                <w:szCs w:val="24"/>
              </w:rPr>
              <w:t>结合该项目所处的地理位置情况，同时结合当地河流分布等因素，项目所处地表水体为渭河。本次环评引用《</w:t>
            </w:r>
            <w:r>
              <w:rPr>
                <w:rFonts w:hint="eastAsia"/>
                <w:color w:val="0000FF"/>
                <w:sz w:val="24"/>
                <w:szCs w:val="24"/>
              </w:rPr>
              <w:t>宝鸡市环境质量公报</w:t>
            </w:r>
            <w:r>
              <w:rPr>
                <w:color w:val="0000FF"/>
                <w:sz w:val="24"/>
                <w:szCs w:val="24"/>
              </w:rPr>
              <w:t>》中</w:t>
            </w:r>
            <w:r>
              <w:rPr>
                <w:rFonts w:hint="eastAsia"/>
                <w:color w:val="0000FF"/>
                <w:sz w:val="24"/>
                <w:szCs w:val="24"/>
                <w:lang w:val="en-US" w:eastAsia="zh-CN"/>
              </w:rPr>
              <w:t>2026年6月-8月国、省、市控地表水水质结论可知：宝鸡市地表水监测断面(点位)32个，其中国控断面13个、省控断面14个，市控断面5个。2026年6月-8月，32个地表水断面(点位)中I~III类水质断面32个，占100.0%。</w:t>
            </w:r>
          </w:p>
          <w:p w14:paraId="242DF9DA">
            <w:pPr>
              <w:spacing w:line="360" w:lineRule="auto"/>
              <w:ind w:firstLine="480" w:firstLineChars="200"/>
              <w:rPr>
                <w:color w:val="0000FF"/>
                <w:sz w:val="24"/>
                <w:szCs w:val="24"/>
              </w:rPr>
            </w:pPr>
            <w:r>
              <w:rPr>
                <w:rFonts w:hint="eastAsia"/>
                <w:color w:val="0000FF"/>
                <w:sz w:val="24"/>
                <w:szCs w:val="24"/>
                <w:lang w:eastAsia="zh-CN"/>
              </w:rPr>
              <w:t>故本项目</w:t>
            </w:r>
            <w:r>
              <w:rPr>
                <w:color w:val="0000FF"/>
                <w:sz w:val="24"/>
                <w:szCs w:val="24"/>
              </w:rPr>
              <w:t>上游</w:t>
            </w:r>
            <w:r>
              <w:rPr>
                <w:rFonts w:hint="eastAsia"/>
                <w:color w:val="0000FF"/>
                <w:sz w:val="24"/>
                <w:szCs w:val="24"/>
              </w:rPr>
              <w:t>虢镇</w:t>
            </w:r>
            <w:r>
              <w:rPr>
                <w:color w:val="0000FF"/>
                <w:sz w:val="24"/>
                <w:szCs w:val="24"/>
              </w:rPr>
              <w:t>桥断面、下游</w:t>
            </w:r>
            <w:r>
              <w:rPr>
                <w:rFonts w:hint="eastAsia"/>
                <w:color w:val="0000FF"/>
                <w:sz w:val="24"/>
                <w:szCs w:val="24"/>
              </w:rPr>
              <w:t>魏家堡</w:t>
            </w:r>
            <w:r>
              <w:rPr>
                <w:color w:val="0000FF"/>
                <w:sz w:val="24"/>
                <w:szCs w:val="24"/>
              </w:rPr>
              <w:t>断面水质指标均</w:t>
            </w:r>
            <w:r>
              <w:rPr>
                <w:rFonts w:hint="eastAsia"/>
                <w:color w:val="0000FF"/>
                <w:sz w:val="24"/>
                <w:szCs w:val="24"/>
                <w:lang w:val="en-US" w:eastAsia="zh-CN"/>
              </w:rPr>
              <w:t>满足</w:t>
            </w:r>
            <w:r>
              <w:rPr>
                <w:color w:val="0000FF"/>
                <w:sz w:val="24"/>
                <w:szCs w:val="24"/>
              </w:rPr>
              <w:t>《地表水环境质量标准》（GB3838-2002）中的</w:t>
            </w:r>
            <w:r>
              <w:rPr>
                <w:rFonts w:hint="eastAsia" w:cs="Times New Roman"/>
                <w:color w:val="0000FF"/>
                <w:sz w:val="24"/>
                <w:szCs w:val="24"/>
                <w:lang w:eastAsia="zh-CN"/>
              </w:rPr>
              <w:t>相关</w:t>
            </w:r>
            <w:r>
              <w:rPr>
                <w:color w:val="0000FF"/>
                <w:sz w:val="24"/>
                <w:szCs w:val="24"/>
              </w:rPr>
              <w:t>标准</w:t>
            </w:r>
            <w:r>
              <w:rPr>
                <w:rFonts w:hint="eastAsia"/>
                <w:color w:val="0000FF"/>
                <w:sz w:val="24"/>
                <w:szCs w:val="24"/>
                <w:lang w:val="en-US" w:eastAsia="zh-CN"/>
              </w:rPr>
              <w:t>限值要求</w:t>
            </w:r>
            <w:r>
              <w:rPr>
                <w:rFonts w:hint="eastAsia"/>
                <w:color w:val="0000FF"/>
                <w:sz w:val="24"/>
                <w:szCs w:val="24"/>
              </w:rPr>
              <w:t>。</w:t>
            </w:r>
          </w:p>
          <w:p w14:paraId="3D18CD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Times New Roman" w:hAnsi="Times New Roman" w:cs="Times New Roman"/>
                <w:b/>
                <w:bCs/>
                <w:color w:val="auto"/>
                <w:kern w:val="0"/>
                <w:sz w:val="24"/>
                <w:szCs w:val="24"/>
              </w:rPr>
            </w:pPr>
            <w:r>
              <w:rPr>
                <w:rFonts w:ascii="Times New Roman" w:hAnsi="Times New Roman" w:cs="Times New Roman"/>
                <w:b/>
                <w:bCs/>
                <w:color w:val="auto"/>
                <w:kern w:val="0"/>
                <w:sz w:val="24"/>
                <w:szCs w:val="24"/>
              </w:rPr>
              <w:t>4</w:t>
            </w:r>
            <w:r>
              <w:rPr>
                <w:rFonts w:hint="eastAsia" w:ascii="Times New Roman" w:hAnsi="Times New Roman" w:cs="Times New Roman"/>
                <w:b/>
                <w:bCs/>
                <w:color w:val="auto"/>
                <w:kern w:val="0"/>
                <w:sz w:val="24"/>
                <w:szCs w:val="24"/>
                <w:lang w:eastAsia="zh-CN"/>
              </w:rPr>
              <w:t>、</w:t>
            </w:r>
            <w:r>
              <w:rPr>
                <w:rFonts w:ascii="Times New Roman" w:hAnsi="Times New Roman" w:cs="Times New Roman"/>
                <w:b/>
                <w:bCs/>
                <w:color w:val="auto"/>
                <w:kern w:val="0"/>
                <w:sz w:val="24"/>
                <w:szCs w:val="24"/>
              </w:rPr>
              <w:t>地下水环境</w:t>
            </w:r>
          </w:p>
          <w:p w14:paraId="261F1EB8">
            <w:pPr>
              <w:spacing w:line="360" w:lineRule="auto"/>
              <w:ind w:firstLine="480" w:firstLineChars="200"/>
              <w:rPr>
                <w:rStyle w:val="106"/>
                <w:rFonts w:hint="default"/>
                <w:color w:val="auto"/>
                <w:sz w:val="24"/>
                <w:szCs w:val="24"/>
              </w:rPr>
            </w:pPr>
            <w:r>
              <w:rPr>
                <w:color w:val="auto"/>
                <w:sz w:val="24"/>
                <w:szCs w:val="24"/>
              </w:rPr>
              <w:t>依据《建设项目环境影响报告表编制技术指南 污染影响类（试行）》</w:t>
            </w:r>
            <w:r>
              <w:rPr>
                <w:rFonts w:hint="eastAsia"/>
                <w:color w:val="auto"/>
                <w:sz w:val="24"/>
                <w:szCs w:val="24"/>
              </w:rPr>
              <w:t>，</w:t>
            </w:r>
            <w:r>
              <w:rPr>
                <w:color w:val="auto"/>
                <w:sz w:val="24"/>
                <w:szCs w:val="24"/>
              </w:rPr>
              <w:t>本项目</w:t>
            </w:r>
            <w:r>
              <w:rPr>
                <w:rFonts w:hint="eastAsia"/>
                <w:color w:val="auto"/>
                <w:sz w:val="24"/>
                <w:szCs w:val="24"/>
                <w:lang w:val="en-US" w:eastAsia="zh-CN"/>
              </w:rPr>
              <w:t>生产</w:t>
            </w:r>
            <w:r>
              <w:rPr>
                <w:color w:val="auto"/>
                <w:sz w:val="24"/>
                <w:szCs w:val="24"/>
              </w:rPr>
              <w:t>车间</w:t>
            </w:r>
            <w:r>
              <w:rPr>
                <w:rFonts w:hint="eastAsia"/>
                <w:color w:val="auto"/>
                <w:sz w:val="24"/>
                <w:szCs w:val="24"/>
              </w:rPr>
              <w:t>均</w:t>
            </w:r>
            <w:r>
              <w:rPr>
                <w:color w:val="auto"/>
                <w:sz w:val="24"/>
                <w:szCs w:val="24"/>
              </w:rPr>
              <w:t>硬化防渗，经上述措施，本项目不存在地下水污染途径，因此不开展</w:t>
            </w:r>
            <w:r>
              <w:rPr>
                <w:rFonts w:hint="eastAsia"/>
                <w:color w:val="auto"/>
                <w:sz w:val="24"/>
                <w:szCs w:val="24"/>
              </w:rPr>
              <w:t>地下水</w:t>
            </w:r>
            <w:r>
              <w:rPr>
                <w:color w:val="auto"/>
                <w:sz w:val="24"/>
                <w:szCs w:val="24"/>
              </w:rPr>
              <w:t>环境现状调查</w:t>
            </w:r>
            <w:r>
              <w:rPr>
                <w:rStyle w:val="106"/>
                <w:rFonts w:hint="default"/>
                <w:color w:val="auto"/>
                <w:sz w:val="24"/>
                <w:szCs w:val="24"/>
              </w:rPr>
              <w:t>。</w:t>
            </w:r>
          </w:p>
          <w:p w14:paraId="5121E734">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right="0" w:firstLine="482" w:firstLineChars="200"/>
              <w:jc w:val="both"/>
              <w:rPr>
                <w:rFonts w:hint="default" w:ascii="Times New Roman" w:hAnsi="Times New Roman" w:eastAsia="宋体" w:cs="Times New Roman"/>
                <w:b/>
                <w:bCs/>
                <w:color w:val="auto"/>
                <w:sz w:val="24"/>
                <w:szCs w:val="24"/>
              </w:rPr>
            </w:pPr>
            <w:r>
              <w:rPr>
                <w:rFonts w:hint="eastAsia" w:cs="Times New Roman"/>
                <w:b/>
                <w:bCs/>
                <w:color w:val="auto"/>
                <w:sz w:val="24"/>
                <w:szCs w:val="24"/>
                <w:lang w:val="en-US" w:eastAsia="zh-CN"/>
              </w:rPr>
              <w:t>5、</w:t>
            </w:r>
            <w:r>
              <w:rPr>
                <w:rFonts w:hint="eastAsia" w:cs="Times New Roman"/>
                <w:b/>
                <w:bCs/>
                <w:color w:val="auto"/>
                <w:sz w:val="24"/>
                <w:szCs w:val="24"/>
                <w:lang w:eastAsia="zh-CN"/>
              </w:rPr>
              <w:t>土壤</w:t>
            </w:r>
            <w:r>
              <w:rPr>
                <w:rFonts w:hint="default" w:ascii="Times New Roman" w:hAnsi="Times New Roman" w:eastAsia="宋体" w:cs="Times New Roman"/>
                <w:b/>
                <w:bCs/>
                <w:color w:val="auto"/>
                <w:sz w:val="24"/>
                <w:szCs w:val="24"/>
              </w:rPr>
              <w:t>环境质量现状</w:t>
            </w:r>
          </w:p>
          <w:p w14:paraId="797AA90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根据《建设项目环境影响报告表编制技术指南（污染影响类）（试行）》，土壤原则上不开展环境质量现状监测，建设项目存在土壤环境污染途径的，应结合污染源、保护目标分布情况开展现状调查以留作背景值</w:t>
            </w:r>
            <w:r>
              <w:rPr>
                <w:rFonts w:hint="eastAsia" w:cs="Times New Roman"/>
                <w:color w:val="auto"/>
                <w:sz w:val="24"/>
                <w:lang w:eastAsia="zh-CN"/>
              </w:rPr>
              <w:t>，本项目</w:t>
            </w:r>
            <w:r>
              <w:rPr>
                <w:color w:val="auto"/>
                <w:sz w:val="24"/>
                <w:szCs w:val="24"/>
              </w:rPr>
              <w:t>不存在</w:t>
            </w:r>
            <w:r>
              <w:rPr>
                <w:rFonts w:hint="eastAsia"/>
                <w:color w:val="auto"/>
                <w:sz w:val="24"/>
                <w:szCs w:val="24"/>
                <w:lang w:eastAsia="zh-CN"/>
              </w:rPr>
              <w:t>土壤</w:t>
            </w:r>
            <w:r>
              <w:rPr>
                <w:color w:val="auto"/>
                <w:sz w:val="24"/>
                <w:szCs w:val="24"/>
              </w:rPr>
              <w:t>污染途径，因此不开展</w:t>
            </w:r>
            <w:r>
              <w:rPr>
                <w:rFonts w:hint="eastAsia"/>
                <w:color w:val="auto"/>
                <w:sz w:val="24"/>
                <w:szCs w:val="24"/>
                <w:lang w:eastAsia="zh-CN"/>
              </w:rPr>
              <w:t>土壤</w:t>
            </w:r>
            <w:r>
              <w:rPr>
                <w:color w:val="auto"/>
                <w:sz w:val="24"/>
                <w:szCs w:val="24"/>
              </w:rPr>
              <w:t>环境现状调查</w:t>
            </w:r>
            <w:r>
              <w:rPr>
                <w:rFonts w:hint="default" w:ascii="Times New Roman" w:hAnsi="Times New Roman" w:cs="Times New Roman"/>
                <w:color w:val="auto"/>
                <w:sz w:val="24"/>
              </w:rPr>
              <w:t>。</w:t>
            </w:r>
          </w:p>
          <w:p w14:paraId="4CED646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200"/>
              <w:jc w:val="both"/>
              <w:textAlignment w:val="auto"/>
              <w:rPr>
                <w:rFonts w:hint="default"/>
                <w:color w:val="auto"/>
                <w:lang w:val="en-US" w:eastAsia="zh-CN"/>
              </w:rPr>
            </w:pPr>
          </w:p>
        </w:tc>
      </w:tr>
      <w:tr w14:paraId="404AC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noWrap w:val="0"/>
            <w:vAlign w:val="center"/>
          </w:tcPr>
          <w:p w14:paraId="1A999008">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环境保护目标</w:t>
            </w:r>
          </w:p>
        </w:tc>
        <w:tc>
          <w:tcPr>
            <w:tcW w:w="7762" w:type="dxa"/>
            <w:noWrap w:val="0"/>
            <w:vAlign w:val="center"/>
          </w:tcPr>
          <w:p w14:paraId="44E6E7F3">
            <w:pPr>
              <w:autoSpaceDE w:val="0"/>
              <w:autoSpaceDN w:val="0"/>
              <w:adjustRightInd w:val="0"/>
              <w:snapToGrid w:val="0"/>
              <w:spacing w:line="360" w:lineRule="auto"/>
              <w:ind w:firstLine="472" w:firstLineChars="197"/>
              <w:rPr>
                <w:color w:val="auto"/>
                <w:sz w:val="24"/>
                <w:szCs w:val="24"/>
                <w:highlight w:val="yellow"/>
              </w:rPr>
            </w:pPr>
            <w:r>
              <w:rPr>
                <w:rFonts w:hint="eastAsia"/>
                <w:color w:val="auto"/>
                <w:sz w:val="24"/>
                <w:szCs w:val="24"/>
              </w:rPr>
              <w:t>本项目位于</w:t>
            </w:r>
            <w:r>
              <w:rPr>
                <w:rFonts w:hint="eastAsia" w:cs="Times New Roman"/>
                <w:color w:val="auto"/>
                <w:sz w:val="24"/>
                <w:szCs w:val="24"/>
                <w:highlight w:val="none"/>
                <w:lang w:eastAsia="zh-CN"/>
              </w:rPr>
              <w:t>陕西省宝鸡市岐山县蔡家坡镇五丈原社区</w:t>
            </w:r>
            <w:r>
              <w:rPr>
                <w:rFonts w:hint="eastAsia" w:cs="Times New Roman"/>
                <w:color w:val="auto"/>
                <w:sz w:val="24"/>
                <w:szCs w:val="24"/>
                <w:highlight w:val="none"/>
                <w:lang w:val="en-US" w:eastAsia="zh-CN"/>
              </w:rPr>
              <w:t>310国道南侧</w:t>
            </w:r>
            <w:r>
              <w:rPr>
                <w:rFonts w:hint="eastAsia"/>
                <w:color w:val="auto"/>
                <w:sz w:val="24"/>
                <w:szCs w:val="24"/>
              </w:rPr>
              <w:t>，项目</w:t>
            </w:r>
            <w:r>
              <w:rPr>
                <w:rFonts w:hint="eastAsia"/>
                <w:color w:val="auto"/>
                <w:sz w:val="24"/>
                <w:szCs w:val="24"/>
                <w:lang w:eastAsia="zh-CN"/>
              </w:rPr>
              <w:t>所在地周边</w:t>
            </w:r>
            <w:r>
              <w:rPr>
                <w:rFonts w:hint="eastAsia"/>
                <w:color w:val="auto"/>
                <w:sz w:val="24"/>
                <w:szCs w:val="24"/>
                <w:lang w:val="en-US" w:eastAsia="zh-CN"/>
              </w:rPr>
              <w:t>50m范围内无声环境保护目标；</w:t>
            </w:r>
            <w:r>
              <w:rPr>
                <w:rFonts w:hint="eastAsia"/>
                <w:color w:val="auto"/>
                <w:sz w:val="24"/>
                <w:szCs w:val="24"/>
                <w:highlight w:val="none"/>
                <w:lang w:val="en-US" w:eastAsia="zh-CN"/>
              </w:rPr>
              <w:t>500m范围内无风景名胜区、自然保护区等环境敏感区。项目</w:t>
            </w:r>
            <w:r>
              <w:rPr>
                <w:color w:val="auto"/>
                <w:sz w:val="24"/>
                <w:szCs w:val="24"/>
                <w:highlight w:val="none"/>
              </w:rPr>
              <w:t>环境保护目标见表</w:t>
            </w:r>
            <w:r>
              <w:rPr>
                <w:rFonts w:hint="eastAsia"/>
                <w:color w:val="auto"/>
                <w:sz w:val="24"/>
                <w:szCs w:val="24"/>
                <w:highlight w:val="none"/>
                <w:lang w:val="en-US" w:eastAsia="zh-CN"/>
              </w:rPr>
              <w:t>3-3</w:t>
            </w:r>
            <w:r>
              <w:rPr>
                <w:rFonts w:hint="eastAsia"/>
                <w:color w:val="auto"/>
                <w:sz w:val="24"/>
                <w:szCs w:val="24"/>
                <w:highlight w:val="none"/>
              </w:rPr>
              <w:t>，项目</w:t>
            </w:r>
            <w:r>
              <w:rPr>
                <w:rFonts w:hint="eastAsia"/>
                <w:color w:val="auto"/>
                <w:sz w:val="24"/>
                <w:szCs w:val="24"/>
                <w:highlight w:val="none"/>
                <w:lang w:eastAsia="zh-CN"/>
              </w:rPr>
              <w:t>主要目标见</w:t>
            </w:r>
            <w:r>
              <w:rPr>
                <w:rFonts w:hint="eastAsia"/>
                <w:color w:val="auto"/>
                <w:sz w:val="24"/>
                <w:szCs w:val="24"/>
                <w:highlight w:val="none"/>
              </w:rPr>
              <w:t>附图</w:t>
            </w:r>
            <w:r>
              <w:rPr>
                <w:rFonts w:hint="eastAsia"/>
                <w:color w:val="auto"/>
                <w:sz w:val="24"/>
                <w:szCs w:val="24"/>
                <w:highlight w:val="none"/>
                <w:lang w:val="en-US" w:eastAsia="zh-CN"/>
              </w:rPr>
              <w:t>4</w:t>
            </w:r>
            <w:r>
              <w:rPr>
                <w:rFonts w:hint="eastAsia"/>
                <w:color w:val="auto"/>
                <w:sz w:val="24"/>
                <w:szCs w:val="24"/>
                <w:highlight w:val="none"/>
              </w:rPr>
              <w:t>。</w:t>
            </w:r>
          </w:p>
          <w:p w14:paraId="5031754B">
            <w:pPr>
              <w:autoSpaceDN w:val="0"/>
              <w:jc w:val="center"/>
              <w:rPr>
                <w:rFonts w:hint="eastAsia"/>
                <w:b/>
                <w:bCs/>
                <w:color w:val="auto"/>
                <w:highlight w:val="none"/>
                <w:lang w:val="en-US" w:eastAsia="zh-CN"/>
              </w:rPr>
            </w:pPr>
            <w:r>
              <w:rPr>
                <w:rFonts w:hint="eastAsia"/>
                <w:b/>
                <w:bCs/>
                <w:color w:val="auto"/>
                <w:highlight w:val="none"/>
                <w:lang w:val="en-US" w:eastAsia="zh-CN"/>
              </w:rPr>
              <w:t>表3-3  项目周围环境保护目标及敏感点</w:t>
            </w:r>
          </w:p>
          <w:tbl>
            <w:tblPr>
              <w:tblStyle w:val="3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4"/>
              <w:gridCol w:w="851"/>
              <w:gridCol w:w="1194"/>
              <w:gridCol w:w="1089"/>
              <w:gridCol w:w="702"/>
              <w:gridCol w:w="948"/>
              <w:gridCol w:w="2085"/>
            </w:tblGrid>
            <w:tr w14:paraId="390E7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46" w:type="pct"/>
                  <w:vMerge w:val="restart"/>
                  <w:tcBorders>
                    <w:tl2br w:val="nil"/>
                    <w:tr2bl w:val="nil"/>
                  </w:tcBorders>
                  <w:noWrap w:val="0"/>
                  <w:vAlign w:val="center"/>
                </w:tcPr>
                <w:p w14:paraId="59A0A015">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bCs/>
                      <w:color w:val="auto"/>
                      <w:sz w:val="21"/>
                      <w:szCs w:val="21"/>
                      <w:lang w:val="en-US" w:eastAsia="zh-CN"/>
                    </w:rPr>
                  </w:pPr>
                  <w:r>
                    <w:rPr>
                      <w:rFonts w:hint="eastAsia" w:eastAsia="宋体" w:cs="Times New Roman"/>
                      <w:b/>
                      <w:bCs/>
                      <w:color w:val="auto"/>
                      <w:sz w:val="21"/>
                      <w:szCs w:val="21"/>
                      <w:lang w:val="en-US" w:eastAsia="zh-CN"/>
                    </w:rPr>
                    <w:t>环境</w:t>
                  </w:r>
                </w:p>
                <w:p w14:paraId="5B619A04">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要素</w:t>
                  </w:r>
                </w:p>
              </w:tc>
              <w:tc>
                <w:tcPr>
                  <w:tcW w:w="564" w:type="pct"/>
                  <w:vMerge w:val="restart"/>
                  <w:tcBorders>
                    <w:tl2br w:val="nil"/>
                    <w:tr2bl w:val="nil"/>
                  </w:tcBorders>
                  <w:noWrap w:val="0"/>
                  <w:vAlign w:val="center"/>
                </w:tcPr>
                <w:p w14:paraId="230A3C62">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环境保护目标名称</w:t>
                  </w:r>
                </w:p>
              </w:tc>
              <w:tc>
                <w:tcPr>
                  <w:tcW w:w="1513" w:type="pct"/>
                  <w:gridSpan w:val="2"/>
                  <w:tcBorders>
                    <w:tl2br w:val="nil"/>
                    <w:tr2bl w:val="nil"/>
                  </w:tcBorders>
                  <w:noWrap w:val="0"/>
                  <w:vAlign w:val="center"/>
                </w:tcPr>
                <w:p w14:paraId="28987480">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坐标</w:t>
                  </w:r>
                </w:p>
              </w:tc>
              <w:tc>
                <w:tcPr>
                  <w:tcW w:w="465" w:type="pct"/>
                  <w:vMerge w:val="restart"/>
                  <w:tcBorders>
                    <w:tl2br w:val="nil"/>
                    <w:tr2bl w:val="nil"/>
                  </w:tcBorders>
                  <w:noWrap w:val="0"/>
                  <w:vAlign w:val="center"/>
                </w:tcPr>
                <w:p w14:paraId="53EED8EE">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bCs/>
                      <w:color w:val="auto"/>
                      <w:sz w:val="21"/>
                      <w:szCs w:val="21"/>
                      <w:lang w:val="en-US" w:eastAsia="zh-CN"/>
                    </w:rPr>
                  </w:pPr>
                  <w:r>
                    <w:rPr>
                      <w:rFonts w:hint="eastAsia" w:eastAsia="宋体" w:cs="Times New Roman"/>
                      <w:b/>
                      <w:bCs/>
                      <w:color w:val="auto"/>
                      <w:sz w:val="21"/>
                      <w:szCs w:val="21"/>
                      <w:lang w:val="en-US" w:eastAsia="zh-CN"/>
                    </w:rPr>
                    <w:t>保护</w:t>
                  </w:r>
                </w:p>
                <w:p w14:paraId="60321C97">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对象</w:t>
                  </w:r>
                </w:p>
              </w:tc>
              <w:tc>
                <w:tcPr>
                  <w:tcW w:w="628" w:type="pct"/>
                  <w:vMerge w:val="restart"/>
                  <w:tcBorders>
                    <w:tl2br w:val="nil"/>
                    <w:tr2bl w:val="nil"/>
                  </w:tcBorders>
                  <w:noWrap w:val="0"/>
                  <w:vAlign w:val="center"/>
                </w:tcPr>
                <w:p w14:paraId="5A1C31E6">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方位与最近距离</w:t>
                  </w:r>
                </w:p>
              </w:tc>
              <w:tc>
                <w:tcPr>
                  <w:tcW w:w="1382" w:type="pct"/>
                  <w:vMerge w:val="restart"/>
                  <w:tcBorders>
                    <w:tl2br w:val="nil"/>
                    <w:tr2bl w:val="nil"/>
                  </w:tcBorders>
                  <w:noWrap w:val="0"/>
                  <w:vAlign w:val="center"/>
                </w:tcPr>
                <w:p w14:paraId="66EF63B4">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保护目标</w:t>
                  </w:r>
                </w:p>
              </w:tc>
            </w:tr>
            <w:tr w14:paraId="427AE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46" w:type="pct"/>
                  <w:vMerge w:val="continue"/>
                  <w:tcBorders>
                    <w:tl2br w:val="nil"/>
                    <w:tr2bl w:val="nil"/>
                  </w:tcBorders>
                  <w:noWrap w:val="0"/>
                  <w:vAlign w:val="center"/>
                </w:tcPr>
                <w:p w14:paraId="74FA3F4D">
                  <w:pPr>
                    <w:pStyle w:val="109"/>
                    <w:keepNext w:val="0"/>
                    <w:keepLines w:val="0"/>
                    <w:suppressLineNumbers w:val="0"/>
                    <w:bidi w:val="0"/>
                    <w:spacing w:before="0" w:beforeAutospacing="0" w:after="0" w:afterAutospacing="0"/>
                    <w:ind w:left="0" w:leftChars="0" w:right="0" w:rightChars="0"/>
                    <w:jc w:val="center"/>
                    <w:rPr>
                      <w:color w:val="auto"/>
                      <w:sz w:val="21"/>
                      <w:szCs w:val="21"/>
                    </w:rPr>
                  </w:pPr>
                </w:p>
              </w:tc>
              <w:tc>
                <w:tcPr>
                  <w:tcW w:w="564" w:type="pct"/>
                  <w:vMerge w:val="continue"/>
                  <w:tcBorders>
                    <w:tl2br w:val="nil"/>
                    <w:tr2bl w:val="nil"/>
                  </w:tcBorders>
                  <w:noWrap w:val="0"/>
                  <w:vAlign w:val="center"/>
                </w:tcPr>
                <w:p w14:paraId="59D6341C">
                  <w:pPr>
                    <w:pStyle w:val="109"/>
                    <w:keepNext w:val="0"/>
                    <w:keepLines w:val="0"/>
                    <w:suppressLineNumbers w:val="0"/>
                    <w:bidi w:val="0"/>
                    <w:spacing w:before="0" w:beforeAutospacing="0" w:after="0" w:afterAutospacing="0"/>
                    <w:ind w:left="0" w:leftChars="0" w:right="0" w:rightChars="0"/>
                    <w:jc w:val="center"/>
                    <w:rPr>
                      <w:color w:val="auto"/>
                      <w:sz w:val="21"/>
                      <w:szCs w:val="21"/>
                    </w:rPr>
                  </w:pPr>
                </w:p>
              </w:tc>
              <w:tc>
                <w:tcPr>
                  <w:tcW w:w="791" w:type="pct"/>
                  <w:tcBorders>
                    <w:tl2br w:val="nil"/>
                    <w:tr2bl w:val="nil"/>
                  </w:tcBorders>
                  <w:noWrap w:val="0"/>
                  <w:vAlign w:val="center"/>
                </w:tcPr>
                <w:p w14:paraId="034A76F7">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东经</w:t>
                  </w:r>
                </w:p>
              </w:tc>
              <w:tc>
                <w:tcPr>
                  <w:tcW w:w="721" w:type="pct"/>
                  <w:tcBorders>
                    <w:tl2br w:val="nil"/>
                    <w:tr2bl w:val="nil"/>
                  </w:tcBorders>
                  <w:noWrap w:val="0"/>
                  <w:vAlign w:val="center"/>
                </w:tcPr>
                <w:p w14:paraId="25B78836">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r>
                    <w:rPr>
                      <w:rFonts w:hint="eastAsia" w:eastAsia="宋体" w:cs="Times New Roman"/>
                      <w:b/>
                      <w:bCs/>
                      <w:color w:val="auto"/>
                      <w:sz w:val="21"/>
                      <w:szCs w:val="21"/>
                      <w:lang w:val="en-US" w:eastAsia="zh-CN"/>
                    </w:rPr>
                    <w:t>北纬</w:t>
                  </w:r>
                </w:p>
              </w:tc>
              <w:tc>
                <w:tcPr>
                  <w:tcW w:w="465" w:type="pct"/>
                  <w:vMerge w:val="continue"/>
                  <w:tcBorders>
                    <w:tl2br w:val="nil"/>
                    <w:tr2bl w:val="nil"/>
                  </w:tcBorders>
                  <w:noWrap w:val="0"/>
                  <w:vAlign w:val="center"/>
                </w:tcPr>
                <w:p w14:paraId="29663833">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p>
              </w:tc>
              <w:tc>
                <w:tcPr>
                  <w:tcW w:w="628" w:type="pct"/>
                  <w:vMerge w:val="continue"/>
                  <w:tcBorders>
                    <w:tl2br w:val="nil"/>
                    <w:tr2bl w:val="nil"/>
                  </w:tcBorders>
                  <w:noWrap w:val="0"/>
                  <w:vAlign w:val="center"/>
                </w:tcPr>
                <w:p w14:paraId="1918746C">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p>
              </w:tc>
              <w:tc>
                <w:tcPr>
                  <w:tcW w:w="1382" w:type="pct"/>
                  <w:vMerge w:val="continue"/>
                  <w:tcBorders>
                    <w:tl2br w:val="nil"/>
                    <w:tr2bl w:val="nil"/>
                  </w:tcBorders>
                  <w:noWrap w:val="0"/>
                  <w:vAlign w:val="center"/>
                </w:tcPr>
                <w:p w14:paraId="37C395A2">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bCs/>
                      <w:color w:val="auto"/>
                      <w:sz w:val="21"/>
                      <w:szCs w:val="21"/>
                      <w:lang w:val="en-US" w:eastAsia="zh-CN"/>
                    </w:rPr>
                  </w:pPr>
                </w:p>
              </w:tc>
            </w:tr>
            <w:tr w14:paraId="0F7C5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restart"/>
                  <w:tcBorders>
                    <w:tl2br w:val="nil"/>
                    <w:tr2bl w:val="nil"/>
                  </w:tcBorders>
                  <w:noWrap w:val="0"/>
                  <w:vAlign w:val="center"/>
                </w:tcPr>
                <w:p w14:paraId="47331DDB">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大气</w:t>
                  </w:r>
                </w:p>
                <w:p w14:paraId="4ADBDEF7">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环境</w:t>
                  </w:r>
                </w:p>
              </w:tc>
              <w:tc>
                <w:tcPr>
                  <w:tcW w:w="564" w:type="pct"/>
                  <w:tcBorders>
                    <w:tl2br w:val="nil"/>
                    <w:tr2bl w:val="nil"/>
                  </w:tcBorders>
                  <w:noWrap w:val="0"/>
                  <w:vAlign w:val="center"/>
                </w:tcPr>
                <w:p w14:paraId="50517D55">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咀头</w:t>
                  </w:r>
                </w:p>
              </w:tc>
              <w:tc>
                <w:tcPr>
                  <w:tcW w:w="791" w:type="pct"/>
                  <w:tcBorders>
                    <w:tl2br w:val="nil"/>
                    <w:tr2bl w:val="nil"/>
                  </w:tcBorders>
                  <w:noWrap w:val="0"/>
                  <w:vAlign w:val="center"/>
                </w:tcPr>
                <w:p w14:paraId="6F57EF95">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107.380279</w:t>
                  </w:r>
                </w:p>
              </w:tc>
              <w:tc>
                <w:tcPr>
                  <w:tcW w:w="721" w:type="pct"/>
                  <w:tcBorders>
                    <w:tl2br w:val="nil"/>
                    <w:tr2bl w:val="nil"/>
                  </w:tcBorders>
                  <w:noWrap w:val="0"/>
                  <w:vAlign w:val="center"/>
                </w:tcPr>
                <w:p w14:paraId="488DCF29">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34.162788</w:t>
                  </w:r>
                </w:p>
              </w:tc>
              <w:tc>
                <w:tcPr>
                  <w:tcW w:w="465" w:type="pct"/>
                  <w:tcBorders>
                    <w:tl2br w:val="nil"/>
                    <w:tr2bl w:val="nil"/>
                  </w:tcBorders>
                  <w:noWrap w:val="0"/>
                  <w:vAlign w:val="center"/>
                </w:tcPr>
                <w:p w14:paraId="064408DF">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居民</w:t>
                  </w:r>
                </w:p>
              </w:tc>
              <w:tc>
                <w:tcPr>
                  <w:tcW w:w="628" w:type="pct"/>
                  <w:tcBorders>
                    <w:tl2br w:val="nil"/>
                    <w:tr2bl w:val="nil"/>
                  </w:tcBorders>
                  <w:noWrap w:val="0"/>
                  <w:vAlign w:val="center"/>
                </w:tcPr>
                <w:p w14:paraId="2B5EF0C8">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S</w:t>
                  </w:r>
                  <w:r>
                    <w:rPr>
                      <w:rFonts w:hint="eastAsia" w:cs="Times New Roman"/>
                      <w:b w:val="0"/>
                      <w:bCs w:val="0"/>
                      <w:color w:val="auto"/>
                      <w:sz w:val="21"/>
                      <w:szCs w:val="21"/>
                      <w:lang w:val="en-US" w:eastAsia="zh-CN"/>
                    </w:rPr>
                    <w:t>E</w:t>
                  </w:r>
                </w:p>
                <w:p w14:paraId="69213E40">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417</w:t>
                  </w:r>
                  <w:r>
                    <w:rPr>
                      <w:rFonts w:hint="eastAsia" w:eastAsia="宋体" w:cs="Times New Roman"/>
                      <w:b w:val="0"/>
                      <w:bCs w:val="0"/>
                      <w:color w:val="auto"/>
                      <w:sz w:val="21"/>
                      <w:szCs w:val="21"/>
                      <w:lang w:val="en-US" w:eastAsia="zh-CN"/>
                    </w:rPr>
                    <w:t>m</w:t>
                  </w:r>
                </w:p>
              </w:tc>
              <w:tc>
                <w:tcPr>
                  <w:tcW w:w="1382" w:type="pct"/>
                  <w:vMerge w:val="restart"/>
                  <w:tcBorders>
                    <w:tl2br w:val="nil"/>
                    <w:tr2bl w:val="nil"/>
                  </w:tcBorders>
                  <w:noWrap w:val="0"/>
                  <w:vAlign w:val="center"/>
                </w:tcPr>
                <w:p w14:paraId="47C37897">
                  <w:pPr>
                    <w:pStyle w:val="96"/>
                    <w:keepNext w:val="0"/>
                    <w:keepLines w:val="0"/>
                    <w:pageBreakBefore w:val="0"/>
                    <w:widowControl w:val="0"/>
                    <w:kinsoku/>
                    <w:wordWrap/>
                    <w:overflowPunct w:val="0"/>
                    <w:topLinePunct/>
                    <w:autoSpaceDE/>
                    <w:autoSpaceDN/>
                    <w:bidi w:val="0"/>
                    <w:adjustRightInd/>
                    <w:snapToGrid/>
                    <w:spacing w:line="228"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pacing w:val="7"/>
                      <w:sz w:val="21"/>
                      <w:szCs w:val="21"/>
                    </w:rPr>
                    <w:t>《环境空气质量标准》</w:t>
                  </w:r>
                  <w:r>
                    <w:rPr>
                      <w:rFonts w:hint="default" w:ascii="Times New Roman" w:hAnsi="Times New Roman" w:eastAsia="宋体" w:cs="Times New Roman"/>
                      <w:color w:val="auto"/>
                      <w:spacing w:val="6"/>
                      <w:sz w:val="21"/>
                      <w:szCs w:val="21"/>
                    </w:rPr>
                    <w:t>（</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6"/>
                      <w:sz w:val="21"/>
                      <w:szCs w:val="21"/>
                    </w:rPr>
                    <w:t>3095-20</w:t>
                  </w:r>
                  <w:r>
                    <w:rPr>
                      <w:rFonts w:hint="eastAsia" w:ascii="Times New Roman" w:hAnsi="Times New Roman" w:eastAsia="宋体" w:cs="Times New Roman"/>
                      <w:color w:val="auto"/>
                      <w:spacing w:val="6"/>
                      <w:sz w:val="21"/>
                      <w:szCs w:val="21"/>
                      <w:lang w:val="en-US" w:eastAsia="zh-CN"/>
                    </w:rPr>
                    <w:t>26</w:t>
                  </w:r>
                  <w:r>
                    <w:rPr>
                      <w:rFonts w:hint="default" w:ascii="Times New Roman" w:hAnsi="Times New Roman" w:eastAsia="宋体" w:cs="Times New Roman"/>
                      <w:color w:val="auto"/>
                      <w:spacing w:val="6"/>
                      <w:sz w:val="21"/>
                      <w:szCs w:val="21"/>
                    </w:rPr>
                    <w:t>）</w:t>
                  </w:r>
                  <w:r>
                    <w:rPr>
                      <w:rFonts w:hint="eastAsia" w:ascii="Times New Roman" w:hAnsi="Times New Roman" w:eastAsia="宋体" w:cs="Times New Roman"/>
                      <w:color w:val="auto"/>
                      <w:spacing w:val="6"/>
                      <w:sz w:val="21"/>
                      <w:szCs w:val="21"/>
                      <w:lang w:eastAsia="zh-CN"/>
                    </w:rPr>
                    <w:t>过渡阶段</w:t>
                  </w:r>
                  <w:r>
                    <w:rPr>
                      <w:rFonts w:hint="default" w:ascii="Times New Roman" w:hAnsi="Times New Roman" w:eastAsia="宋体" w:cs="Times New Roman"/>
                      <w:color w:val="auto"/>
                      <w:spacing w:val="6"/>
                      <w:sz w:val="21"/>
                      <w:szCs w:val="21"/>
                    </w:rPr>
                    <w:t>二级标准</w:t>
                  </w:r>
                </w:p>
              </w:tc>
            </w:tr>
            <w:tr w14:paraId="66BA0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continue"/>
                  <w:tcBorders>
                    <w:tl2br w:val="nil"/>
                    <w:tr2bl w:val="nil"/>
                  </w:tcBorders>
                  <w:noWrap w:val="0"/>
                  <w:vAlign w:val="center"/>
                </w:tcPr>
                <w:p w14:paraId="356C3705">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p>
              </w:tc>
              <w:tc>
                <w:tcPr>
                  <w:tcW w:w="564" w:type="pct"/>
                  <w:tcBorders>
                    <w:tl2br w:val="nil"/>
                    <w:tr2bl w:val="nil"/>
                  </w:tcBorders>
                  <w:noWrap w:val="0"/>
                  <w:vAlign w:val="center"/>
                </w:tcPr>
                <w:p w14:paraId="4F83C680">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蔡家坡移民安置小区</w:t>
                  </w:r>
                </w:p>
              </w:tc>
              <w:tc>
                <w:tcPr>
                  <w:tcW w:w="791" w:type="pct"/>
                  <w:tcBorders>
                    <w:tl2br w:val="nil"/>
                    <w:tr2bl w:val="nil"/>
                  </w:tcBorders>
                  <w:noWrap w:val="0"/>
                  <w:vAlign w:val="center"/>
                </w:tcPr>
                <w:p w14:paraId="60A2DEEE">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107.375418</w:t>
                  </w:r>
                </w:p>
              </w:tc>
              <w:tc>
                <w:tcPr>
                  <w:tcW w:w="721" w:type="pct"/>
                  <w:tcBorders>
                    <w:tl2br w:val="nil"/>
                    <w:tr2bl w:val="nil"/>
                  </w:tcBorders>
                  <w:noWrap w:val="0"/>
                  <w:vAlign w:val="center"/>
                </w:tcPr>
                <w:p w14:paraId="0E88C85A">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34.162460</w:t>
                  </w:r>
                </w:p>
              </w:tc>
              <w:tc>
                <w:tcPr>
                  <w:tcW w:w="465" w:type="pct"/>
                  <w:tcBorders>
                    <w:tl2br w:val="nil"/>
                    <w:tr2bl w:val="nil"/>
                  </w:tcBorders>
                  <w:noWrap w:val="0"/>
                  <w:vAlign w:val="center"/>
                </w:tcPr>
                <w:p w14:paraId="4C63CBD6">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居民</w:t>
                  </w:r>
                </w:p>
              </w:tc>
              <w:tc>
                <w:tcPr>
                  <w:tcW w:w="628" w:type="pct"/>
                  <w:tcBorders>
                    <w:tl2br w:val="nil"/>
                    <w:tr2bl w:val="nil"/>
                  </w:tcBorders>
                  <w:noWrap w:val="0"/>
                  <w:vAlign w:val="center"/>
                </w:tcPr>
                <w:p w14:paraId="051D2DC1">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S</w:t>
                  </w:r>
                </w:p>
                <w:p w14:paraId="09917F63">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454</w:t>
                  </w:r>
                  <w:r>
                    <w:rPr>
                      <w:rFonts w:hint="eastAsia" w:eastAsia="宋体" w:cs="Times New Roman"/>
                      <w:b w:val="0"/>
                      <w:bCs w:val="0"/>
                      <w:color w:val="auto"/>
                      <w:sz w:val="21"/>
                      <w:szCs w:val="21"/>
                      <w:lang w:val="en-US" w:eastAsia="zh-CN"/>
                    </w:rPr>
                    <w:t>m</w:t>
                  </w:r>
                </w:p>
              </w:tc>
              <w:tc>
                <w:tcPr>
                  <w:tcW w:w="1382" w:type="pct"/>
                  <w:vMerge w:val="continue"/>
                  <w:tcBorders>
                    <w:tl2br w:val="nil"/>
                    <w:tr2bl w:val="nil"/>
                  </w:tcBorders>
                  <w:noWrap w:val="0"/>
                  <w:vAlign w:val="center"/>
                </w:tcPr>
                <w:p w14:paraId="45EBF16E">
                  <w:pPr>
                    <w:pStyle w:val="109"/>
                    <w:keepNext w:val="0"/>
                    <w:keepLines w:val="0"/>
                    <w:pageBreakBefore w:val="0"/>
                    <w:widowControl w:val="0"/>
                    <w:suppressLineNumbers w:val="0"/>
                    <w:kinsoku/>
                    <w:wordWrap/>
                    <w:overflowPunct w:val="0"/>
                    <w:topLinePunct/>
                    <w:autoSpaceDE/>
                    <w:autoSpaceDN/>
                    <w:bidi w:val="0"/>
                    <w:adjustRightInd/>
                    <w:snapToGrid/>
                    <w:spacing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lang w:val="en-US" w:eastAsia="zh-CN"/>
                    </w:rPr>
                  </w:pPr>
                </w:p>
              </w:tc>
            </w:tr>
            <w:tr w14:paraId="64AD38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continue"/>
                  <w:tcBorders>
                    <w:tl2br w:val="nil"/>
                    <w:tr2bl w:val="nil"/>
                  </w:tcBorders>
                  <w:noWrap w:val="0"/>
                  <w:vAlign w:val="center"/>
                </w:tcPr>
                <w:p w14:paraId="3A14CFC5">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p>
              </w:tc>
              <w:tc>
                <w:tcPr>
                  <w:tcW w:w="564" w:type="pct"/>
                  <w:tcBorders>
                    <w:tl2br w:val="nil"/>
                    <w:tr2bl w:val="nil"/>
                  </w:tcBorders>
                  <w:noWrap w:val="0"/>
                  <w:vAlign w:val="center"/>
                </w:tcPr>
                <w:p w14:paraId="5C6410E8">
                  <w:pPr>
                    <w:pStyle w:val="109"/>
                    <w:keepNext w:val="0"/>
                    <w:keepLines w:val="0"/>
                    <w:suppressLineNumbers w:val="0"/>
                    <w:bidi w:val="0"/>
                    <w:spacing w:before="0" w:beforeAutospacing="0" w:after="0" w:afterAutospacing="0"/>
                    <w:ind w:left="0" w:leftChars="0" w:right="0" w:righ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岐山县骨科医院</w:t>
                  </w:r>
                </w:p>
              </w:tc>
              <w:tc>
                <w:tcPr>
                  <w:tcW w:w="791" w:type="pct"/>
                  <w:tcBorders>
                    <w:tl2br w:val="nil"/>
                    <w:tr2bl w:val="nil"/>
                  </w:tcBorders>
                  <w:noWrap w:val="0"/>
                  <w:vAlign w:val="center"/>
                </w:tcPr>
                <w:p w14:paraId="4C85F36E">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107.37190</w:t>
                  </w:r>
                  <w:r>
                    <w:rPr>
                      <w:rFonts w:hint="eastAsia" w:cs="Times New Roman"/>
                      <w:b w:val="0"/>
                      <w:bCs w:val="0"/>
                      <w:color w:val="auto"/>
                      <w:sz w:val="21"/>
                      <w:szCs w:val="21"/>
                      <w:lang w:val="en-US" w:eastAsia="zh-CN"/>
                    </w:rPr>
                    <w:t>1</w:t>
                  </w:r>
                </w:p>
              </w:tc>
              <w:tc>
                <w:tcPr>
                  <w:tcW w:w="721" w:type="pct"/>
                  <w:tcBorders>
                    <w:tl2br w:val="nil"/>
                    <w:tr2bl w:val="nil"/>
                  </w:tcBorders>
                  <w:noWrap w:val="0"/>
                  <w:vAlign w:val="center"/>
                </w:tcPr>
                <w:p w14:paraId="7571F27B">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34.170209</w:t>
                  </w:r>
                </w:p>
              </w:tc>
              <w:tc>
                <w:tcPr>
                  <w:tcW w:w="465" w:type="pct"/>
                  <w:tcBorders>
                    <w:tl2br w:val="nil"/>
                    <w:tr2bl w:val="nil"/>
                  </w:tcBorders>
                  <w:noWrap w:val="0"/>
                  <w:vAlign w:val="center"/>
                </w:tcPr>
                <w:p w14:paraId="1A52C00D">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病人</w:t>
                  </w:r>
                </w:p>
              </w:tc>
              <w:tc>
                <w:tcPr>
                  <w:tcW w:w="628" w:type="pct"/>
                  <w:tcBorders>
                    <w:tl2br w:val="nil"/>
                    <w:tr2bl w:val="nil"/>
                  </w:tcBorders>
                  <w:noWrap w:val="0"/>
                  <w:vAlign w:val="center"/>
                </w:tcPr>
                <w:p w14:paraId="1B8808C6">
                  <w:pPr>
                    <w:pStyle w:val="109"/>
                    <w:keepNext w:val="0"/>
                    <w:keepLines w:val="0"/>
                    <w:suppressLineNumbers w:val="0"/>
                    <w:bidi w:val="0"/>
                    <w:spacing w:before="0" w:beforeAutospacing="0" w:after="0" w:afterAutospacing="0"/>
                    <w:ind w:left="0" w:leftChars="0" w:right="0" w:rightChars="0"/>
                    <w:jc w:val="center"/>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NW</w:t>
                  </w:r>
                </w:p>
                <w:p w14:paraId="0165EEC0">
                  <w:pPr>
                    <w:pStyle w:val="109"/>
                    <w:keepNext w:val="0"/>
                    <w:keepLines w:val="0"/>
                    <w:suppressLineNumbers w:val="0"/>
                    <w:bidi w:val="0"/>
                    <w:spacing w:before="0" w:beforeAutospacing="0" w:after="0" w:afterAutospacing="0"/>
                    <w:ind w:left="0" w:leftChars="0" w:right="0" w:rightChars="0"/>
                    <w:jc w:val="center"/>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290m</w:t>
                  </w:r>
                </w:p>
              </w:tc>
              <w:tc>
                <w:tcPr>
                  <w:tcW w:w="1382" w:type="pct"/>
                  <w:vMerge w:val="continue"/>
                  <w:tcBorders>
                    <w:tl2br w:val="nil"/>
                    <w:tr2bl w:val="nil"/>
                  </w:tcBorders>
                  <w:noWrap w:val="0"/>
                  <w:vAlign w:val="center"/>
                </w:tcPr>
                <w:p w14:paraId="7E11A893">
                  <w:pPr>
                    <w:pStyle w:val="109"/>
                    <w:keepNext w:val="0"/>
                    <w:keepLines w:val="0"/>
                    <w:pageBreakBefore w:val="0"/>
                    <w:widowControl w:val="0"/>
                    <w:suppressLineNumbers w:val="0"/>
                    <w:kinsoku/>
                    <w:wordWrap/>
                    <w:overflowPunct w:val="0"/>
                    <w:topLinePunct/>
                    <w:autoSpaceDE/>
                    <w:autoSpaceDN/>
                    <w:bidi w:val="0"/>
                    <w:adjustRightInd/>
                    <w:snapToGrid/>
                    <w:spacing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lang w:val="en-US" w:eastAsia="zh-CN"/>
                    </w:rPr>
                  </w:pPr>
                </w:p>
              </w:tc>
            </w:tr>
            <w:tr w14:paraId="0311F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continue"/>
                  <w:tcBorders>
                    <w:tl2br w:val="nil"/>
                    <w:tr2bl w:val="nil"/>
                  </w:tcBorders>
                  <w:noWrap w:val="0"/>
                  <w:vAlign w:val="center"/>
                </w:tcPr>
                <w:p w14:paraId="5ADC1D35">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p>
              </w:tc>
              <w:tc>
                <w:tcPr>
                  <w:tcW w:w="564" w:type="pct"/>
                  <w:tcBorders>
                    <w:tl2br w:val="nil"/>
                    <w:tr2bl w:val="nil"/>
                  </w:tcBorders>
                  <w:noWrap w:val="0"/>
                  <w:vAlign w:val="center"/>
                </w:tcPr>
                <w:p w14:paraId="292A8887">
                  <w:pPr>
                    <w:pStyle w:val="109"/>
                    <w:keepNext w:val="0"/>
                    <w:keepLines w:val="0"/>
                    <w:suppressLineNumbers w:val="0"/>
                    <w:bidi w:val="0"/>
                    <w:spacing w:before="0" w:beforeAutospacing="0" w:after="0" w:afterAutospacing="0"/>
                    <w:ind w:left="0" w:leftChars="0" w:right="0" w:righ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八岔</w:t>
                  </w:r>
                </w:p>
              </w:tc>
              <w:tc>
                <w:tcPr>
                  <w:tcW w:w="791" w:type="pct"/>
                  <w:tcBorders>
                    <w:tl2br w:val="nil"/>
                    <w:tr2bl w:val="nil"/>
                  </w:tcBorders>
                  <w:noWrap w:val="0"/>
                  <w:vAlign w:val="center"/>
                </w:tcPr>
                <w:p w14:paraId="1CA08635">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107.374573</w:t>
                  </w:r>
                </w:p>
              </w:tc>
              <w:tc>
                <w:tcPr>
                  <w:tcW w:w="721" w:type="pct"/>
                  <w:tcBorders>
                    <w:tl2br w:val="nil"/>
                    <w:tr2bl w:val="nil"/>
                  </w:tcBorders>
                  <w:noWrap w:val="0"/>
                  <w:vAlign w:val="center"/>
                </w:tcPr>
                <w:p w14:paraId="3EFE7EC3">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34.171082</w:t>
                  </w:r>
                </w:p>
              </w:tc>
              <w:tc>
                <w:tcPr>
                  <w:tcW w:w="465" w:type="pct"/>
                  <w:tcBorders>
                    <w:tl2br w:val="nil"/>
                    <w:tr2bl w:val="nil"/>
                  </w:tcBorders>
                  <w:noWrap w:val="0"/>
                  <w:vAlign w:val="center"/>
                </w:tcPr>
                <w:p w14:paraId="254173A5">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居民</w:t>
                  </w:r>
                </w:p>
              </w:tc>
              <w:tc>
                <w:tcPr>
                  <w:tcW w:w="628" w:type="pct"/>
                  <w:tcBorders>
                    <w:tl2br w:val="nil"/>
                    <w:tr2bl w:val="nil"/>
                  </w:tcBorders>
                  <w:noWrap w:val="0"/>
                  <w:vAlign w:val="center"/>
                </w:tcPr>
                <w:p w14:paraId="2ACAF936">
                  <w:pPr>
                    <w:pStyle w:val="109"/>
                    <w:keepNext w:val="0"/>
                    <w:keepLines w:val="0"/>
                    <w:suppressLineNumbers w:val="0"/>
                    <w:bidi w:val="0"/>
                    <w:spacing w:before="0" w:beforeAutospacing="0" w:after="0" w:afterAutospacing="0"/>
                    <w:ind w:left="0" w:leftChars="0" w:right="0" w:rightChars="0"/>
                    <w:jc w:val="center"/>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N</w:t>
                  </w:r>
                </w:p>
                <w:p w14:paraId="0CAF7385">
                  <w:pPr>
                    <w:pStyle w:val="109"/>
                    <w:keepNext w:val="0"/>
                    <w:keepLines w:val="0"/>
                    <w:suppressLineNumbers w:val="0"/>
                    <w:bidi w:val="0"/>
                    <w:spacing w:before="0" w:beforeAutospacing="0" w:after="0" w:afterAutospacing="0"/>
                    <w:ind w:left="0" w:leftChars="0" w:right="0" w:rightChars="0"/>
                    <w:jc w:val="center"/>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412m</w:t>
                  </w:r>
                </w:p>
              </w:tc>
              <w:tc>
                <w:tcPr>
                  <w:tcW w:w="1382" w:type="pct"/>
                  <w:vMerge w:val="continue"/>
                  <w:tcBorders>
                    <w:tl2br w:val="nil"/>
                    <w:tr2bl w:val="nil"/>
                  </w:tcBorders>
                  <w:noWrap w:val="0"/>
                  <w:vAlign w:val="center"/>
                </w:tcPr>
                <w:p w14:paraId="04BD07D2">
                  <w:pPr>
                    <w:pStyle w:val="109"/>
                    <w:keepNext w:val="0"/>
                    <w:keepLines w:val="0"/>
                    <w:pageBreakBefore w:val="0"/>
                    <w:widowControl w:val="0"/>
                    <w:suppressLineNumbers w:val="0"/>
                    <w:kinsoku/>
                    <w:wordWrap/>
                    <w:overflowPunct w:val="0"/>
                    <w:topLinePunct/>
                    <w:autoSpaceDE/>
                    <w:autoSpaceDN/>
                    <w:bidi w:val="0"/>
                    <w:adjustRightInd/>
                    <w:snapToGrid/>
                    <w:spacing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lang w:val="en-US" w:eastAsia="zh-CN"/>
                    </w:rPr>
                  </w:pPr>
                </w:p>
              </w:tc>
            </w:tr>
            <w:tr w14:paraId="11C87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restart"/>
                  <w:tcBorders>
                    <w:tl2br w:val="nil"/>
                    <w:tr2bl w:val="nil"/>
                  </w:tcBorders>
                  <w:noWrap w:val="0"/>
                  <w:vAlign w:val="center"/>
                </w:tcPr>
                <w:p w14:paraId="7CE59A0D">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地表水</w:t>
                  </w:r>
                </w:p>
              </w:tc>
              <w:tc>
                <w:tcPr>
                  <w:tcW w:w="564" w:type="pct"/>
                  <w:tcBorders>
                    <w:tl2br w:val="nil"/>
                    <w:tr2bl w:val="nil"/>
                  </w:tcBorders>
                  <w:noWrap w:val="0"/>
                  <w:vAlign w:val="center"/>
                </w:tcPr>
                <w:p w14:paraId="14B88958">
                  <w:pPr>
                    <w:jc w:val="center"/>
                    <w:rPr>
                      <w:rFonts w:hint="default" w:eastAsia="宋体" w:cs="Times New Roman"/>
                      <w:b w:val="0"/>
                      <w:bCs w:val="0"/>
                      <w:color w:val="auto"/>
                      <w:sz w:val="21"/>
                      <w:szCs w:val="21"/>
                      <w:lang w:val="en-US" w:eastAsia="zh-CN"/>
                    </w:rPr>
                  </w:pPr>
                  <w:r>
                    <w:rPr>
                      <w:rFonts w:hint="eastAsia"/>
                      <w:color w:val="auto"/>
                      <w:highlight w:val="none"/>
                      <w:lang w:val="en-US" w:eastAsia="zh-CN"/>
                    </w:rPr>
                    <w:t>麦李河</w:t>
                  </w:r>
                </w:p>
              </w:tc>
              <w:tc>
                <w:tcPr>
                  <w:tcW w:w="791" w:type="pct"/>
                  <w:tcBorders>
                    <w:tl2br w:val="nil"/>
                    <w:tr2bl w:val="nil"/>
                  </w:tcBorders>
                  <w:noWrap w:val="0"/>
                  <w:vAlign w:val="center"/>
                </w:tcPr>
                <w:p w14:paraId="37D49546">
                  <w:pPr>
                    <w:jc w:val="center"/>
                    <w:rPr>
                      <w:rFonts w:hint="default" w:eastAsia="宋体" w:cs="Times New Roman"/>
                      <w:b w:val="0"/>
                      <w:bCs w:val="0"/>
                      <w:color w:val="auto"/>
                      <w:sz w:val="21"/>
                      <w:szCs w:val="21"/>
                      <w:lang w:val="en-US" w:eastAsia="zh-CN"/>
                    </w:rPr>
                  </w:pPr>
                  <w:r>
                    <w:rPr>
                      <w:rFonts w:hint="eastAsia"/>
                      <w:color w:val="auto"/>
                      <w:highlight w:val="none"/>
                      <w:lang w:eastAsia="zh-CN"/>
                    </w:rPr>
                    <w:t>107.372993</w:t>
                  </w:r>
                </w:p>
              </w:tc>
              <w:tc>
                <w:tcPr>
                  <w:tcW w:w="721" w:type="pct"/>
                  <w:tcBorders>
                    <w:tl2br w:val="nil"/>
                    <w:tr2bl w:val="nil"/>
                  </w:tcBorders>
                  <w:noWrap w:val="0"/>
                  <w:vAlign w:val="center"/>
                </w:tcPr>
                <w:p w14:paraId="0F5E55E3">
                  <w:pPr>
                    <w:jc w:val="center"/>
                    <w:rPr>
                      <w:rFonts w:hint="default" w:eastAsia="宋体" w:cs="Times New Roman"/>
                      <w:b w:val="0"/>
                      <w:bCs w:val="0"/>
                      <w:color w:val="auto"/>
                      <w:sz w:val="21"/>
                      <w:szCs w:val="21"/>
                      <w:lang w:val="en-US" w:eastAsia="zh-CN"/>
                    </w:rPr>
                  </w:pPr>
                  <w:r>
                    <w:rPr>
                      <w:rFonts w:hint="eastAsia"/>
                      <w:color w:val="auto"/>
                      <w:highlight w:val="none"/>
                      <w:lang w:eastAsia="zh-CN"/>
                    </w:rPr>
                    <w:t>34.165043</w:t>
                  </w:r>
                </w:p>
              </w:tc>
              <w:tc>
                <w:tcPr>
                  <w:tcW w:w="465" w:type="pct"/>
                  <w:vMerge w:val="restart"/>
                  <w:tcBorders>
                    <w:tl2br w:val="nil"/>
                    <w:tr2bl w:val="nil"/>
                  </w:tcBorders>
                  <w:noWrap w:val="0"/>
                  <w:vAlign w:val="center"/>
                </w:tcPr>
                <w:p w14:paraId="45AA8DFE">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地表水水质</w:t>
                  </w:r>
                </w:p>
              </w:tc>
              <w:tc>
                <w:tcPr>
                  <w:tcW w:w="628" w:type="pct"/>
                  <w:tcBorders>
                    <w:tl2br w:val="nil"/>
                    <w:tr2bl w:val="nil"/>
                  </w:tcBorders>
                  <w:noWrap w:val="0"/>
                  <w:vAlign w:val="center"/>
                </w:tcPr>
                <w:p w14:paraId="22CFCEB8">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W</w:t>
                  </w:r>
                </w:p>
                <w:p w14:paraId="73C9B494">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50m</w:t>
                  </w:r>
                </w:p>
              </w:tc>
              <w:tc>
                <w:tcPr>
                  <w:tcW w:w="1382" w:type="pct"/>
                  <w:vMerge w:val="restart"/>
                  <w:tcBorders>
                    <w:tl2br w:val="nil"/>
                    <w:tr2bl w:val="nil"/>
                  </w:tcBorders>
                  <w:noWrap w:val="0"/>
                  <w:vAlign w:val="top"/>
                </w:tcPr>
                <w:p w14:paraId="3E07B7CC">
                  <w:pPr>
                    <w:pStyle w:val="96"/>
                    <w:keepNext w:val="0"/>
                    <w:keepLines w:val="0"/>
                    <w:pageBreakBefore w:val="0"/>
                    <w:widowControl w:val="0"/>
                    <w:kinsoku/>
                    <w:wordWrap/>
                    <w:overflowPunct w:val="0"/>
                    <w:topLinePunct/>
                    <w:autoSpaceDE/>
                    <w:autoSpaceDN/>
                    <w:bidi w:val="0"/>
                    <w:adjustRightInd/>
                    <w:snapToGrid/>
                    <w:spacing w:line="232" w:lineRule="auto"/>
                    <w:ind w:left="0" w:leftChars="0" w:right="0" w:rightChars="0" w:firstLine="67"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pacing w:val="7"/>
                      <w:sz w:val="21"/>
                      <w:szCs w:val="21"/>
                    </w:rPr>
                    <w:t>《地表水环境质量标准》</w:t>
                  </w:r>
                  <w:r>
                    <w:rPr>
                      <w:rFonts w:hint="default" w:ascii="Times New Roman" w:hAnsi="Times New Roman" w:eastAsia="宋体" w:cs="Times New Roman"/>
                      <w:color w:val="auto"/>
                      <w:spacing w:val="6"/>
                      <w:sz w:val="21"/>
                      <w:szCs w:val="21"/>
                    </w:rPr>
                    <w:t>（</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6"/>
                      <w:sz w:val="21"/>
                      <w:szCs w:val="21"/>
                    </w:rPr>
                    <w:t>3838-2002）Ⅲ类标准</w:t>
                  </w:r>
                </w:p>
              </w:tc>
            </w:tr>
            <w:tr w14:paraId="58D9A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vMerge w:val="continue"/>
                  <w:tcBorders>
                    <w:tl2br w:val="nil"/>
                    <w:tr2bl w:val="nil"/>
                  </w:tcBorders>
                  <w:noWrap w:val="0"/>
                  <w:vAlign w:val="center"/>
                </w:tcPr>
                <w:p w14:paraId="56F48E5D">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p>
              </w:tc>
              <w:tc>
                <w:tcPr>
                  <w:tcW w:w="564" w:type="pct"/>
                  <w:tcBorders>
                    <w:tl2br w:val="nil"/>
                    <w:tr2bl w:val="nil"/>
                  </w:tcBorders>
                  <w:noWrap w:val="0"/>
                  <w:vAlign w:val="center"/>
                </w:tcPr>
                <w:p w14:paraId="065F124F">
                  <w:pPr>
                    <w:jc w:val="center"/>
                    <w:rPr>
                      <w:rFonts w:hint="eastAsia"/>
                      <w:color w:val="auto"/>
                      <w:highlight w:val="none"/>
                      <w:lang w:val="en-US" w:eastAsia="zh-CN"/>
                    </w:rPr>
                  </w:pPr>
                  <w:r>
                    <w:rPr>
                      <w:rFonts w:hint="eastAsia"/>
                      <w:color w:val="auto"/>
                      <w:highlight w:val="none"/>
                      <w:lang w:val="en-US" w:eastAsia="zh-CN"/>
                    </w:rPr>
                    <w:t>石头河</w:t>
                  </w:r>
                </w:p>
              </w:tc>
              <w:tc>
                <w:tcPr>
                  <w:tcW w:w="791" w:type="pct"/>
                  <w:tcBorders>
                    <w:tl2br w:val="nil"/>
                    <w:tr2bl w:val="nil"/>
                  </w:tcBorders>
                  <w:noWrap w:val="0"/>
                  <w:vAlign w:val="center"/>
                </w:tcPr>
                <w:p w14:paraId="7AE94CB2">
                  <w:pPr>
                    <w:jc w:val="center"/>
                    <w:rPr>
                      <w:rFonts w:hint="eastAsia"/>
                      <w:color w:val="auto"/>
                      <w:highlight w:val="none"/>
                      <w:lang w:eastAsia="zh-CN"/>
                    </w:rPr>
                  </w:pPr>
                  <w:r>
                    <w:rPr>
                      <w:rFonts w:hint="eastAsia"/>
                      <w:color w:val="auto"/>
                      <w:highlight w:val="none"/>
                      <w:lang w:eastAsia="zh-CN"/>
                    </w:rPr>
                    <w:t>107.380991</w:t>
                  </w:r>
                </w:p>
              </w:tc>
              <w:tc>
                <w:tcPr>
                  <w:tcW w:w="721" w:type="pct"/>
                  <w:tcBorders>
                    <w:tl2br w:val="nil"/>
                    <w:tr2bl w:val="nil"/>
                  </w:tcBorders>
                  <w:noWrap w:val="0"/>
                  <w:vAlign w:val="center"/>
                </w:tcPr>
                <w:p w14:paraId="63F56D0D">
                  <w:pPr>
                    <w:jc w:val="center"/>
                    <w:rPr>
                      <w:rFonts w:hint="eastAsia"/>
                      <w:color w:val="auto"/>
                      <w:highlight w:val="none"/>
                      <w:lang w:eastAsia="zh-CN"/>
                    </w:rPr>
                  </w:pPr>
                  <w:r>
                    <w:rPr>
                      <w:rFonts w:hint="eastAsia"/>
                      <w:color w:val="auto"/>
                      <w:highlight w:val="none"/>
                      <w:lang w:eastAsia="zh-CN"/>
                    </w:rPr>
                    <w:t>34.170588</w:t>
                  </w:r>
                </w:p>
              </w:tc>
              <w:tc>
                <w:tcPr>
                  <w:tcW w:w="465" w:type="pct"/>
                  <w:vMerge w:val="continue"/>
                  <w:tcBorders>
                    <w:tl2br w:val="nil"/>
                    <w:tr2bl w:val="nil"/>
                  </w:tcBorders>
                  <w:noWrap w:val="0"/>
                  <w:vAlign w:val="center"/>
                </w:tcPr>
                <w:p w14:paraId="0A1FB30C">
                  <w:pPr>
                    <w:pStyle w:val="109"/>
                    <w:keepNext w:val="0"/>
                    <w:keepLines w:val="0"/>
                    <w:suppressLineNumbers w:val="0"/>
                    <w:bidi w:val="0"/>
                    <w:spacing w:before="0" w:beforeAutospacing="0" w:after="0" w:afterAutospacing="0"/>
                    <w:ind w:left="0" w:leftChars="0" w:right="0" w:rightChars="0"/>
                    <w:jc w:val="center"/>
                    <w:rPr>
                      <w:rFonts w:hint="eastAsia" w:eastAsia="宋体" w:cs="Times New Roman"/>
                      <w:b w:val="0"/>
                      <w:bCs w:val="0"/>
                      <w:color w:val="auto"/>
                      <w:sz w:val="21"/>
                      <w:szCs w:val="21"/>
                      <w:lang w:val="en-US" w:eastAsia="zh-CN"/>
                    </w:rPr>
                  </w:pPr>
                </w:p>
              </w:tc>
              <w:tc>
                <w:tcPr>
                  <w:tcW w:w="628" w:type="pct"/>
                  <w:tcBorders>
                    <w:tl2br w:val="nil"/>
                    <w:tr2bl w:val="nil"/>
                  </w:tcBorders>
                  <w:noWrap w:val="0"/>
                  <w:vAlign w:val="center"/>
                </w:tcPr>
                <w:p w14:paraId="7BA802B2">
                  <w:pPr>
                    <w:pStyle w:val="109"/>
                    <w:keepNext w:val="0"/>
                    <w:keepLines w:val="0"/>
                    <w:suppressLineNumbers w:val="0"/>
                    <w:bidi w:val="0"/>
                    <w:spacing w:before="0" w:beforeAutospacing="0" w:after="0" w:afterAutospacing="0"/>
                    <w:ind w:left="0" w:leftChars="0" w:right="0" w:rightChars="0"/>
                    <w:jc w:val="center"/>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NE</w:t>
                  </w:r>
                </w:p>
                <w:p w14:paraId="69E54D07">
                  <w:pPr>
                    <w:pStyle w:val="109"/>
                    <w:keepNext w:val="0"/>
                    <w:keepLines w:val="0"/>
                    <w:suppressLineNumbers w:val="0"/>
                    <w:bidi w:val="0"/>
                    <w:spacing w:before="0" w:beforeAutospacing="0" w:after="0" w:afterAutospacing="0"/>
                    <w:ind w:left="0" w:leftChars="0" w:right="0" w:rightChars="0"/>
                    <w:jc w:val="center"/>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504m</w:t>
                  </w:r>
                </w:p>
              </w:tc>
              <w:tc>
                <w:tcPr>
                  <w:tcW w:w="1382" w:type="pct"/>
                  <w:vMerge w:val="continue"/>
                  <w:tcBorders>
                    <w:tl2br w:val="nil"/>
                    <w:tr2bl w:val="nil"/>
                  </w:tcBorders>
                  <w:noWrap w:val="0"/>
                  <w:vAlign w:val="top"/>
                </w:tcPr>
                <w:p w14:paraId="52912513">
                  <w:pPr>
                    <w:pStyle w:val="96"/>
                    <w:keepNext w:val="0"/>
                    <w:keepLines w:val="0"/>
                    <w:pageBreakBefore w:val="0"/>
                    <w:widowControl w:val="0"/>
                    <w:kinsoku/>
                    <w:wordWrap/>
                    <w:overflowPunct w:val="0"/>
                    <w:topLinePunct/>
                    <w:autoSpaceDE/>
                    <w:autoSpaceDN/>
                    <w:bidi w:val="0"/>
                    <w:adjustRightInd/>
                    <w:snapToGrid/>
                    <w:spacing w:line="232" w:lineRule="auto"/>
                    <w:ind w:left="0" w:leftChars="0" w:right="0" w:rightChars="0" w:firstLine="67" w:firstLineChars="0"/>
                    <w:jc w:val="center"/>
                    <w:textAlignment w:val="auto"/>
                    <w:rPr>
                      <w:rFonts w:hint="default" w:ascii="Times New Roman" w:hAnsi="Times New Roman" w:eastAsia="宋体" w:cs="Times New Roman"/>
                      <w:color w:val="auto"/>
                      <w:spacing w:val="7"/>
                      <w:sz w:val="21"/>
                      <w:szCs w:val="21"/>
                    </w:rPr>
                  </w:pPr>
                </w:p>
              </w:tc>
            </w:tr>
            <w:tr w14:paraId="0D1DDF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6BB7907C">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地下水</w:t>
                  </w:r>
                </w:p>
              </w:tc>
              <w:tc>
                <w:tcPr>
                  <w:tcW w:w="3171" w:type="pct"/>
                  <w:gridSpan w:val="5"/>
                  <w:tcBorders>
                    <w:tl2br w:val="nil"/>
                    <w:tr2bl w:val="nil"/>
                  </w:tcBorders>
                  <w:noWrap w:val="0"/>
                  <w:vAlign w:val="center"/>
                </w:tcPr>
                <w:p w14:paraId="7E02DA80">
                  <w:pPr>
                    <w:pStyle w:val="109"/>
                    <w:keepNext w:val="0"/>
                    <w:keepLines w:val="0"/>
                    <w:suppressLineNumbers w:val="0"/>
                    <w:bidi w:val="0"/>
                    <w:spacing w:before="0" w:beforeAutospacing="0" w:after="0" w:afterAutospacing="0"/>
                    <w:ind w:left="0" w:leftChars="0" w:right="0" w:rightChars="0"/>
                    <w:jc w:val="center"/>
                    <w:rPr>
                      <w:rFonts w:hint="default"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项目所在区域地下水</w:t>
                  </w:r>
                </w:p>
              </w:tc>
              <w:tc>
                <w:tcPr>
                  <w:tcW w:w="1382" w:type="pct"/>
                  <w:tcBorders>
                    <w:tl2br w:val="nil"/>
                    <w:tr2bl w:val="nil"/>
                  </w:tcBorders>
                  <w:noWrap w:val="0"/>
                  <w:vAlign w:val="top"/>
                </w:tcPr>
                <w:p w14:paraId="2E19EA7B">
                  <w:pPr>
                    <w:pStyle w:val="96"/>
                    <w:keepNext w:val="0"/>
                    <w:keepLines w:val="0"/>
                    <w:pageBreakBefore w:val="0"/>
                    <w:widowControl w:val="0"/>
                    <w:kinsoku/>
                    <w:wordWrap/>
                    <w:overflowPunct w:val="0"/>
                    <w:topLinePunct/>
                    <w:autoSpaceDE/>
                    <w:autoSpaceDN/>
                    <w:bidi w:val="0"/>
                    <w:adjustRightInd/>
                    <w:snapToGrid/>
                    <w:spacing w:line="233" w:lineRule="auto"/>
                    <w:ind w:left="0" w:leftChars="0" w:right="0" w:rightChars="0" w:hanging="124"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pacing w:val="9"/>
                      <w:sz w:val="21"/>
                      <w:szCs w:val="21"/>
                    </w:rPr>
                    <w:t>《地下水质量标准》（</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9"/>
                      <w:sz w:val="21"/>
                      <w:szCs w:val="21"/>
                    </w:rPr>
                    <w:t>/</w:t>
                  </w:r>
                  <w:r>
                    <w:rPr>
                      <w:rFonts w:hint="default" w:ascii="Times New Roman" w:hAnsi="Times New Roman" w:eastAsia="宋体" w:cs="Times New Roman"/>
                      <w:color w:val="auto"/>
                      <w:spacing w:val="6"/>
                      <w:sz w:val="21"/>
                      <w:szCs w:val="21"/>
                    </w:rPr>
                    <w:t>T14848-2017）Ⅲ类标准</w:t>
                  </w:r>
                </w:p>
              </w:tc>
            </w:tr>
          </w:tbl>
          <w:p w14:paraId="68322169">
            <w:pPr>
              <w:autoSpaceDN w:val="0"/>
              <w:jc w:val="center"/>
              <w:rPr>
                <w:rFonts w:hint="eastAsia"/>
                <w:b/>
                <w:bCs/>
                <w:color w:val="auto"/>
                <w:highlight w:val="yellow"/>
                <w:lang w:val="en-US" w:eastAsia="zh-CN"/>
              </w:rPr>
            </w:pPr>
          </w:p>
          <w:p w14:paraId="1E37E1B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b/>
                <w:bCs/>
                <w:color w:val="auto"/>
                <w:sz w:val="24"/>
                <w:lang w:val="en-US" w:eastAsia="zh-CN"/>
              </w:rPr>
            </w:pPr>
          </w:p>
        </w:tc>
      </w:tr>
      <w:tr w14:paraId="28460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noWrap w:val="0"/>
            <w:vAlign w:val="center"/>
          </w:tcPr>
          <w:p w14:paraId="657313D1">
            <w:pPr>
              <w:adjustRightInd w:val="0"/>
              <w:snapToGrid w:val="0"/>
              <w:jc w:val="center"/>
              <w:rPr>
                <w:rFonts w:hint="default" w:ascii="Times New Roman" w:hAnsi="Times New Roman" w:cs="Times New Roman"/>
                <w:color w:val="auto"/>
                <w:kern w:val="0"/>
                <w:sz w:val="24"/>
                <w:szCs w:val="24"/>
              </w:rPr>
            </w:pPr>
            <w:r>
              <w:rPr>
                <w:rFonts w:hint="eastAsia" w:cs="Times New Roman"/>
                <w:color w:val="auto"/>
                <w:kern w:val="0"/>
                <w:sz w:val="24"/>
                <w:szCs w:val="24"/>
                <w:lang w:val="en-US" w:eastAsia="zh-CN"/>
              </w:rPr>
              <w:t>污染物排放控制</w:t>
            </w:r>
            <w:r>
              <w:rPr>
                <w:rFonts w:hint="default" w:ascii="Times New Roman" w:hAnsi="Times New Roman" w:cs="Times New Roman"/>
                <w:color w:val="auto"/>
                <w:kern w:val="0"/>
                <w:sz w:val="24"/>
                <w:szCs w:val="24"/>
              </w:rPr>
              <w:t>标准</w:t>
            </w:r>
          </w:p>
        </w:tc>
        <w:tc>
          <w:tcPr>
            <w:tcW w:w="7762" w:type="dxa"/>
            <w:noWrap w:val="0"/>
            <w:vAlign w:val="center"/>
          </w:tcPr>
          <w:p w14:paraId="22741D8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1、大气污染物</w:t>
            </w:r>
            <w:r>
              <w:rPr>
                <w:rFonts w:hint="eastAsia" w:cs="Times New Roman"/>
                <w:b/>
                <w:bCs/>
                <w:color w:val="auto"/>
                <w:sz w:val="24"/>
                <w:lang w:val="en-US" w:eastAsia="zh-CN"/>
              </w:rPr>
              <w:t>排放标准</w:t>
            </w:r>
          </w:p>
          <w:p w14:paraId="78BF22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rPr>
              <w:t>施工期场地扬尘排放执行</w:t>
            </w:r>
            <w:r>
              <w:rPr>
                <w:rFonts w:hint="default" w:ascii="Times New Roman" w:hAnsi="Times New Roman" w:eastAsia="宋体" w:cs="Times New Roman"/>
                <w:color w:val="auto"/>
                <w:sz w:val="24"/>
                <w:szCs w:val="24"/>
                <w:highlight w:val="none"/>
                <w:lang w:eastAsia="zh-CN"/>
              </w:rPr>
              <w:t>《施工场界扬尘排放限值》（DB61/1078-2017）中的标准限值要求</w:t>
            </w:r>
            <w:r>
              <w:rPr>
                <w:rFonts w:hint="eastAsia" w:ascii="Times New Roman" w:hAnsi="Times New Roman" w:eastAsia="宋体" w:cs="Times New Roman"/>
                <w:color w:val="auto"/>
                <w:sz w:val="24"/>
                <w:szCs w:val="24"/>
                <w:highlight w:val="none"/>
                <w:lang w:eastAsia="zh-CN"/>
              </w:rPr>
              <w:t>。</w:t>
            </w:r>
          </w:p>
          <w:p w14:paraId="52E877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default" w:ascii="Times New Roman" w:hAnsi="Times New Roman" w:cs="Times New Roman"/>
                <w:color w:val="auto"/>
                <w:sz w:val="24"/>
                <w:szCs w:val="24"/>
                <w:highlight w:val="none"/>
              </w:rPr>
              <w:t>运营期</w:t>
            </w:r>
            <w:r>
              <w:rPr>
                <w:rFonts w:hint="eastAsia" w:cs="Times New Roman"/>
                <w:color w:val="auto"/>
                <w:sz w:val="24"/>
                <w:szCs w:val="24"/>
                <w:highlight w:val="none"/>
                <w:lang w:eastAsia="zh-CN"/>
              </w:rPr>
              <w:t>汽车零部件加工生产线</w:t>
            </w:r>
            <w:r>
              <w:rPr>
                <w:rFonts w:hint="default" w:ascii="Times New Roman" w:hAnsi="Times New Roman" w:cs="Times New Roman"/>
                <w:color w:val="auto"/>
                <w:sz w:val="24"/>
                <w:szCs w:val="24"/>
                <w:highlight w:val="none"/>
                <w:lang w:eastAsia="zh-CN"/>
              </w:rPr>
              <w:t>排放</w:t>
            </w:r>
            <w:r>
              <w:rPr>
                <w:rFonts w:hint="eastAsia" w:cs="Times New Roman"/>
                <w:color w:val="auto"/>
                <w:sz w:val="24"/>
                <w:szCs w:val="24"/>
                <w:highlight w:val="none"/>
                <w:lang w:eastAsia="zh-CN"/>
              </w:rPr>
              <w:t>颗粒物</w:t>
            </w:r>
            <w:r>
              <w:rPr>
                <w:rFonts w:hint="default" w:ascii="Times New Roman" w:hAnsi="Times New Roman" w:cs="Times New Roman"/>
                <w:color w:val="auto"/>
                <w:sz w:val="24"/>
                <w:szCs w:val="24"/>
                <w:highlight w:val="none"/>
                <w:lang w:val="en-US" w:eastAsia="zh-CN"/>
              </w:rPr>
              <w:t>执行</w:t>
            </w:r>
            <w:r>
              <w:rPr>
                <w:rFonts w:hint="eastAsia" w:cs="Times New Roman"/>
                <w:b w:val="0"/>
                <w:bCs/>
                <w:color w:val="auto"/>
                <w:kern w:val="0"/>
                <w:sz w:val="24"/>
                <w:szCs w:val="24"/>
                <w:lang w:val="en-US" w:eastAsia="zh-CN" w:bidi="ar"/>
              </w:rPr>
              <w:t>《大气污染物综合排放标准》（GB16297-1996）表2二级排放标准。</w:t>
            </w:r>
          </w:p>
          <w:p w14:paraId="25FF4DA1">
            <w:pPr>
              <w:pStyle w:val="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表3-4  《施工场界扬尘排放限值》（DB61/1078-2017）</w:t>
            </w:r>
          </w:p>
          <w:tbl>
            <w:tblPr>
              <w:tblStyle w:val="31"/>
              <w:tblW w:w="755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477"/>
              <w:gridCol w:w="3671"/>
              <w:gridCol w:w="1393"/>
            </w:tblGrid>
            <w:tr w14:paraId="061336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018" w:type="dxa"/>
                  <w:vMerge w:val="restart"/>
                  <w:tcBorders>
                    <w:tl2br w:val="nil"/>
                    <w:tr2bl w:val="nil"/>
                  </w:tcBorders>
                  <w:noWrap w:val="0"/>
                  <w:vAlign w:val="center"/>
                </w:tcPr>
                <w:p w14:paraId="0958A5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类别</w:t>
                  </w:r>
                </w:p>
              </w:tc>
              <w:tc>
                <w:tcPr>
                  <w:tcW w:w="1477" w:type="dxa"/>
                  <w:vMerge w:val="restart"/>
                  <w:tcBorders>
                    <w:tl2br w:val="nil"/>
                    <w:tr2bl w:val="nil"/>
                  </w:tcBorders>
                  <w:noWrap w:val="0"/>
                  <w:vAlign w:val="center"/>
                </w:tcPr>
                <w:p w14:paraId="2EC615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污染物</w:t>
                  </w:r>
                </w:p>
              </w:tc>
              <w:tc>
                <w:tcPr>
                  <w:tcW w:w="5064" w:type="dxa"/>
                  <w:gridSpan w:val="2"/>
                  <w:tcBorders>
                    <w:tl2br w:val="nil"/>
                    <w:tr2bl w:val="nil"/>
                  </w:tcBorders>
                  <w:noWrap w:val="0"/>
                  <w:vAlign w:val="center"/>
                </w:tcPr>
                <w:p w14:paraId="36F6B1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无组织排放监控浓度限值</w:t>
                  </w:r>
                </w:p>
              </w:tc>
            </w:tr>
            <w:tr w14:paraId="415D0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018" w:type="dxa"/>
                  <w:vMerge w:val="continue"/>
                  <w:tcBorders>
                    <w:tl2br w:val="nil"/>
                    <w:tr2bl w:val="nil"/>
                  </w:tcBorders>
                  <w:noWrap w:val="0"/>
                  <w:vAlign w:val="center"/>
                </w:tcPr>
                <w:p w14:paraId="10751C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p>
              </w:tc>
              <w:tc>
                <w:tcPr>
                  <w:tcW w:w="1477" w:type="dxa"/>
                  <w:vMerge w:val="continue"/>
                  <w:tcBorders>
                    <w:tl2br w:val="nil"/>
                    <w:tr2bl w:val="nil"/>
                  </w:tcBorders>
                  <w:noWrap w:val="0"/>
                  <w:vAlign w:val="center"/>
                </w:tcPr>
                <w:p w14:paraId="60B95E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p>
              </w:tc>
              <w:tc>
                <w:tcPr>
                  <w:tcW w:w="3671" w:type="dxa"/>
                  <w:tcBorders>
                    <w:tl2br w:val="nil"/>
                    <w:tr2bl w:val="nil"/>
                  </w:tcBorders>
                  <w:noWrap w:val="0"/>
                  <w:vAlign w:val="center"/>
                </w:tcPr>
                <w:p w14:paraId="18F2E6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监控点</w:t>
                  </w:r>
                </w:p>
              </w:tc>
              <w:tc>
                <w:tcPr>
                  <w:tcW w:w="1393" w:type="dxa"/>
                  <w:tcBorders>
                    <w:tl2br w:val="nil"/>
                    <w:tr2bl w:val="nil"/>
                  </w:tcBorders>
                  <w:noWrap w:val="0"/>
                  <w:vAlign w:val="center"/>
                </w:tcPr>
                <w:p w14:paraId="61EBA15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浓度(mg/m</w:t>
                  </w:r>
                  <w:r>
                    <w:rPr>
                      <w:rFonts w:hint="default" w:ascii="Times New Roman" w:hAnsi="Times New Roman" w:eastAsia="宋体" w:cs="Times New Roman"/>
                      <w:b/>
                      <w:bCs/>
                      <w:color w:val="auto"/>
                      <w:sz w:val="21"/>
                      <w:szCs w:val="21"/>
                      <w:vertAlign w:val="superscript"/>
                      <w:lang w:val="en-US" w:eastAsia="zh-CN"/>
                    </w:rPr>
                    <w:t>3</w:t>
                  </w:r>
                  <w:r>
                    <w:rPr>
                      <w:rFonts w:hint="default" w:ascii="Times New Roman" w:hAnsi="Times New Roman" w:eastAsia="宋体" w:cs="Times New Roman"/>
                      <w:b/>
                      <w:bCs/>
                      <w:color w:val="auto"/>
                      <w:sz w:val="21"/>
                      <w:szCs w:val="21"/>
                      <w:vertAlign w:val="baseline"/>
                      <w:lang w:val="en-US" w:eastAsia="zh-CN"/>
                    </w:rPr>
                    <w:t>)</w:t>
                  </w:r>
                </w:p>
              </w:tc>
            </w:tr>
            <w:tr w14:paraId="0309A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18" w:type="dxa"/>
                  <w:tcBorders>
                    <w:tl2br w:val="nil"/>
                    <w:tr2bl w:val="nil"/>
                  </w:tcBorders>
                  <w:noWrap w:val="0"/>
                  <w:vAlign w:val="center"/>
                </w:tcPr>
                <w:p w14:paraId="583F901F">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施工期</w:t>
                  </w:r>
                </w:p>
              </w:tc>
              <w:tc>
                <w:tcPr>
                  <w:tcW w:w="1477" w:type="dxa"/>
                  <w:tcBorders>
                    <w:tl2br w:val="nil"/>
                    <w:tr2bl w:val="nil"/>
                  </w:tcBorders>
                  <w:noWrap w:val="0"/>
                  <w:vAlign w:val="center"/>
                </w:tcPr>
                <w:p w14:paraId="4C80E14C">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施工扬尘</w:t>
                  </w:r>
                </w:p>
              </w:tc>
              <w:tc>
                <w:tcPr>
                  <w:tcW w:w="3671" w:type="dxa"/>
                  <w:tcBorders>
                    <w:tl2br w:val="nil"/>
                    <w:tr2bl w:val="nil"/>
                  </w:tcBorders>
                  <w:noWrap w:val="0"/>
                  <w:vAlign w:val="center"/>
                </w:tcPr>
                <w:p w14:paraId="218B8D91">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周界外浓度最高点</w:t>
                  </w:r>
                </w:p>
              </w:tc>
              <w:tc>
                <w:tcPr>
                  <w:tcW w:w="1393" w:type="dxa"/>
                  <w:tcBorders>
                    <w:tl2br w:val="nil"/>
                    <w:tr2bl w:val="nil"/>
                  </w:tcBorders>
                  <w:noWrap w:val="0"/>
                  <w:vAlign w:val="center"/>
                </w:tcPr>
                <w:p w14:paraId="37CC2381">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≤0.7</w:t>
                  </w:r>
                </w:p>
              </w:tc>
            </w:tr>
          </w:tbl>
          <w:p w14:paraId="2C836D9E">
            <w:pPr>
              <w:autoSpaceDN w:val="0"/>
              <w:jc w:val="center"/>
              <w:rPr>
                <w:rFonts w:hint="default" w:eastAsia="宋体"/>
                <w:b/>
                <w:bCs/>
                <w:color w:val="auto"/>
                <w:lang w:val="en-US" w:eastAsia="zh-CN"/>
              </w:rPr>
            </w:pPr>
            <w:r>
              <w:rPr>
                <w:rFonts w:hint="default" w:eastAsia="宋体"/>
                <w:b/>
                <w:bCs/>
                <w:color w:val="auto"/>
                <w:lang w:val="en-US" w:eastAsia="zh-CN"/>
              </w:rPr>
              <w:t>表</w:t>
            </w:r>
            <w:r>
              <w:rPr>
                <w:rFonts w:hint="eastAsia" w:eastAsia="宋体"/>
                <w:b/>
                <w:bCs/>
                <w:color w:val="auto"/>
                <w:lang w:val="en-US" w:eastAsia="zh-CN"/>
              </w:rPr>
              <w:t>3-</w:t>
            </w:r>
            <w:r>
              <w:rPr>
                <w:rFonts w:hint="eastAsia"/>
                <w:b/>
                <w:bCs/>
                <w:color w:val="auto"/>
                <w:lang w:val="en-US" w:eastAsia="zh-CN"/>
              </w:rPr>
              <w:t>5</w:t>
            </w:r>
            <w:r>
              <w:rPr>
                <w:rFonts w:hint="default" w:eastAsia="宋体"/>
                <w:b/>
                <w:bCs/>
                <w:color w:val="auto"/>
                <w:lang w:val="en-US" w:eastAsia="zh-CN"/>
              </w:rPr>
              <w:t xml:space="preserve">  运营期大气污染物排放标准</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7"/>
              <w:gridCol w:w="910"/>
              <w:gridCol w:w="1570"/>
              <w:gridCol w:w="1430"/>
              <w:gridCol w:w="2346"/>
            </w:tblGrid>
            <w:tr w14:paraId="53533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853" w:type="pct"/>
                  <w:vMerge w:val="restart"/>
                  <w:tcBorders>
                    <w:tl2br w:val="nil"/>
                    <w:tr2bl w:val="nil"/>
                  </w:tcBorders>
                  <w:shd w:val="clear" w:color="auto" w:fill="auto"/>
                  <w:vAlign w:val="center"/>
                </w:tcPr>
                <w:p w14:paraId="2D3971ED">
                  <w:pPr>
                    <w:adjustRightInd w:val="0"/>
                    <w:snapToGrid w:val="0"/>
                    <w:jc w:val="center"/>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cs="Times New Roman"/>
                      <w:b/>
                      <w:snapToGrid w:val="0"/>
                      <w:color w:val="auto"/>
                      <w:kern w:val="0"/>
                      <w:sz w:val="21"/>
                      <w:szCs w:val="21"/>
                      <w:lang w:eastAsia="zh-CN"/>
                    </w:rPr>
                    <w:t>类别</w:t>
                  </w:r>
                </w:p>
              </w:tc>
              <w:tc>
                <w:tcPr>
                  <w:tcW w:w="603" w:type="pct"/>
                  <w:vMerge w:val="restart"/>
                  <w:tcBorders>
                    <w:tl2br w:val="nil"/>
                    <w:tr2bl w:val="nil"/>
                  </w:tcBorders>
                  <w:shd w:val="clear" w:color="auto" w:fill="auto"/>
                  <w:vAlign w:val="center"/>
                </w:tcPr>
                <w:p w14:paraId="2FE3B6F9">
                  <w:pPr>
                    <w:adjustRightInd w:val="0"/>
                    <w:snapToGrid w:val="0"/>
                    <w:jc w:val="center"/>
                    <w:rPr>
                      <w:rFonts w:hint="default" w:ascii="Times New Roman" w:hAnsi="Times New Roman" w:cs="Times New Roman"/>
                      <w:b/>
                      <w:snapToGrid w:val="0"/>
                      <w:color w:val="auto"/>
                      <w:kern w:val="0"/>
                      <w:sz w:val="21"/>
                      <w:szCs w:val="21"/>
                    </w:rPr>
                  </w:pPr>
                  <w:r>
                    <w:rPr>
                      <w:rFonts w:hint="default" w:ascii="Times New Roman" w:hAnsi="Times New Roman" w:cs="Times New Roman"/>
                      <w:b/>
                      <w:snapToGrid w:val="0"/>
                      <w:color w:val="auto"/>
                      <w:kern w:val="0"/>
                      <w:sz w:val="21"/>
                      <w:szCs w:val="21"/>
                    </w:rPr>
                    <w:t>污染物</w:t>
                  </w:r>
                </w:p>
              </w:tc>
              <w:tc>
                <w:tcPr>
                  <w:tcW w:w="1988" w:type="pct"/>
                  <w:gridSpan w:val="2"/>
                  <w:tcBorders>
                    <w:tl2br w:val="nil"/>
                    <w:tr2bl w:val="nil"/>
                  </w:tcBorders>
                  <w:shd w:val="clear" w:color="auto" w:fill="auto"/>
                  <w:vAlign w:val="center"/>
                </w:tcPr>
                <w:p w14:paraId="172C84B6">
                  <w:pPr>
                    <w:adjustRightInd w:val="0"/>
                    <w:snapToGrid w:val="0"/>
                    <w:jc w:val="center"/>
                    <w:rPr>
                      <w:rFonts w:hint="default" w:ascii="Times New Roman" w:hAnsi="Times New Roman" w:cs="Times New Roman"/>
                      <w:b/>
                      <w:snapToGrid w:val="0"/>
                      <w:color w:val="auto"/>
                      <w:kern w:val="0"/>
                      <w:sz w:val="21"/>
                      <w:szCs w:val="21"/>
                    </w:rPr>
                  </w:pPr>
                  <w:r>
                    <w:rPr>
                      <w:rFonts w:hint="default" w:ascii="Times New Roman" w:hAnsi="Times New Roman" w:cs="Times New Roman"/>
                      <w:b/>
                      <w:snapToGrid w:val="0"/>
                      <w:color w:val="auto"/>
                      <w:kern w:val="0"/>
                      <w:sz w:val="21"/>
                      <w:szCs w:val="21"/>
                    </w:rPr>
                    <w:t>排放浓度限值（mg/m</w:t>
                  </w:r>
                  <w:r>
                    <w:rPr>
                      <w:rFonts w:hint="default" w:ascii="Times New Roman" w:hAnsi="Times New Roman" w:cs="Times New Roman"/>
                      <w:b/>
                      <w:snapToGrid w:val="0"/>
                      <w:color w:val="auto"/>
                      <w:kern w:val="0"/>
                      <w:sz w:val="21"/>
                      <w:szCs w:val="21"/>
                      <w:vertAlign w:val="superscript"/>
                    </w:rPr>
                    <w:t>3</w:t>
                  </w:r>
                  <w:r>
                    <w:rPr>
                      <w:rFonts w:hint="default" w:ascii="Times New Roman" w:hAnsi="Times New Roman" w:cs="Times New Roman"/>
                      <w:b/>
                      <w:snapToGrid w:val="0"/>
                      <w:color w:val="auto"/>
                      <w:kern w:val="0"/>
                      <w:sz w:val="21"/>
                      <w:szCs w:val="21"/>
                    </w:rPr>
                    <w:t>）</w:t>
                  </w:r>
                </w:p>
              </w:tc>
              <w:tc>
                <w:tcPr>
                  <w:tcW w:w="1555" w:type="pct"/>
                  <w:vMerge w:val="restart"/>
                  <w:tcBorders>
                    <w:tl2br w:val="nil"/>
                    <w:tr2bl w:val="nil"/>
                  </w:tcBorders>
                  <w:shd w:val="clear" w:color="auto" w:fill="auto"/>
                  <w:vAlign w:val="center"/>
                </w:tcPr>
                <w:p w14:paraId="74CFB0A3">
                  <w:pPr>
                    <w:adjustRightInd w:val="0"/>
                    <w:snapToGrid w:val="0"/>
                    <w:jc w:val="center"/>
                    <w:rPr>
                      <w:rFonts w:hint="default" w:ascii="Times New Roman" w:hAnsi="Times New Roman" w:cs="Times New Roman"/>
                      <w:b/>
                      <w:snapToGrid w:val="0"/>
                      <w:color w:val="auto"/>
                      <w:kern w:val="0"/>
                      <w:sz w:val="21"/>
                      <w:szCs w:val="21"/>
                    </w:rPr>
                  </w:pPr>
                  <w:r>
                    <w:rPr>
                      <w:rFonts w:hint="default" w:ascii="Times New Roman" w:hAnsi="Times New Roman" w:cs="Times New Roman"/>
                      <w:b/>
                      <w:snapToGrid w:val="0"/>
                      <w:color w:val="auto"/>
                      <w:kern w:val="0"/>
                      <w:sz w:val="21"/>
                      <w:szCs w:val="21"/>
                    </w:rPr>
                    <w:t>执行标准名称</w:t>
                  </w:r>
                </w:p>
              </w:tc>
            </w:tr>
            <w:tr w14:paraId="2D00F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53" w:type="pct"/>
                  <w:vMerge w:val="continue"/>
                  <w:tcBorders>
                    <w:tl2br w:val="nil"/>
                    <w:tr2bl w:val="nil"/>
                  </w:tcBorders>
                  <w:shd w:val="clear" w:color="auto" w:fill="auto"/>
                  <w:vAlign w:val="center"/>
                </w:tcPr>
                <w:p w14:paraId="0F04E5EB">
                  <w:pPr>
                    <w:adjustRightInd w:val="0"/>
                    <w:snapToGrid w:val="0"/>
                    <w:jc w:val="center"/>
                    <w:rPr>
                      <w:rFonts w:hint="default" w:ascii="Times New Roman" w:hAnsi="Times New Roman" w:cs="Times New Roman"/>
                      <w:b/>
                      <w:snapToGrid w:val="0"/>
                      <w:color w:val="auto"/>
                      <w:kern w:val="0"/>
                      <w:sz w:val="21"/>
                      <w:szCs w:val="21"/>
                    </w:rPr>
                  </w:pPr>
                </w:p>
              </w:tc>
              <w:tc>
                <w:tcPr>
                  <w:tcW w:w="603" w:type="pct"/>
                  <w:vMerge w:val="continue"/>
                  <w:tcBorders>
                    <w:tl2br w:val="nil"/>
                    <w:tr2bl w:val="nil"/>
                  </w:tcBorders>
                  <w:shd w:val="clear" w:color="auto" w:fill="auto"/>
                  <w:vAlign w:val="center"/>
                </w:tcPr>
                <w:p w14:paraId="50071E51">
                  <w:pPr>
                    <w:adjustRightInd w:val="0"/>
                    <w:snapToGrid w:val="0"/>
                    <w:jc w:val="center"/>
                    <w:rPr>
                      <w:rFonts w:hint="default" w:ascii="Times New Roman" w:hAnsi="Times New Roman" w:cs="Times New Roman"/>
                      <w:b/>
                      <w:snapToGrid w:val="0"/>
                      <w:color w:val="auto"/>
                      <w:kern w:val="0"/>
                      <w:sz w:val="21"/>
                      <w:szCs w:val="21"/>
                    </w:rPr>
                  </w:pPr>
                </w:p>
              </w:tc>
              <w:tc>
                <w:tcPr>
                  <w:tcW w:w="1040" w:type="pct"/>
                  <w:tcBorders>
                    <w:tl2br w:val="nil"/>
                    <w:tr2bl w:val="nil"/>
                  </w:tcBorders>
                  <w:shd w:val="clear" w:color="auto" w:fill="auto"/>
                  <w:vAlign w:val="center"/>
                </w:tcPr>
                <w:p w14:paraId="125587E5">
                  <w:pPr>
                    <w:adjustRightInd w:val="0"/>
                    <w:snapToGrid w:val="0"/>
                    <w:jc w:val="center"/>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cs="Times New Roman"/>
                      <w:b/>
                      <w:snapToGrid w:val="0"/>
                      <w:color w:val="auto"/>
                      <w:kern w:val="0"/>
                      <w:sz w:val="21"/>
                      <w:szCs w:val="21"/>
                    </w:rPr>
                    <w:t>有组织</w:t>
                  </w:r>
                  <w:r>
                    <w:rPr>
                      <w:rFonts w:hint="default" w:ascii="Times New Roman" w:hAnsi="Times New Roman" w:cs="Times New Roman"/>
                      <w:b/>
                      <w:snapToGrid w:val="0"/>
                      <w:color w:val="auto"/>
                      <w:kern w:val="0"/>
                      <w:sz w:val="21"/>
                      <w:szCs w:val="21"/>
                      <w:lang w:eastAsia="zh-CN"/>
                    </w:rPr>
                    <w:t>排放</w:t>
                  </w:r>
                </w:p>
              </w:tc>
              <w:tc>
                <w:tcPr>
                  <w:tcW w:w="947" w:type="pct"/>
                  <w:tcBorders>
                    <w:tl2br w:val="nil"/>
                    <w:tr2bl w:val="nil"/>
                  </w:tcBorders>
                  <w:shd w:val="clear" w:color="auto" w:fill="auto"/>
                  <w:vAlign w:val="center"/>
                </w:tcPr>
                <w:p w14:paraId="10DAC8C2">
                  <w:pPr>
                    <w:adjustRightInd w:val="0"/>
                    <w:snapToGrid w:val="0"/>
                    <w:jc w:val="center"/>
                    <w:rPr>
                      <w:rFonts w:hint="default" w:ascii="Times New Roman" w:hAnsi="Times New Roman" w:cs="Times New Roman"/>
                      <w:b/>
                      <w:snapToGrid w:val="0"/>
                      <w:color w:val="auto"/>
                      <w:kern w:val="0"/>
                      <w:sz w:val="21"/>
                      <w:szCs w:val="21"/>
                    </w:rPr>
                  </w:pPr>
                  <w:r>
                    <w:rPr>
                      <w:rFonts w:hint="default" w:ascii="Times New Roman" w:hAnsi="Times New Roman" w:cs="Times New Roman"/>
                      <w:b/>
                      <w:snapToGrid w:val="0"/>
                      <w:color w:val="auto"/>
                      <w:kern w:val="0"/>
                      <w:sz w:val="21"/>
                      <w:szCs w:val="21"/>
                    </w:rPr>
                    <w:t>无组织排放</w:t>
                  </w:r>
                </w:p>
              </w:tc>
              <w:tc>
                <w:tcPr>
                  <w:tcW w:w="1555" w:type="pct"/>
                  <w:vMerge w:val="continue"/>
                  <w:tcBorders>
                    <w:tl2br w:val="nil"/>
                    <w:tr2bl w:val="nil"/>
                  </w:tcBorders>
                  <w:shd w:val="clear" w:color="auto" w:fill="auto"/>
                  <w:vAlign w:val="center"/>
                </w:tcPr>
                <w:p w14:paraId="6C4D73C0">
                  <w:pPr>
                    <w:adjustRightInd w:val="0"/>
                    <w:snapToGrid w:val="0"/>
                    <w:jc w:val="center"/>
                    <w:rPr>
                      <w:rFonts w:hint="default" w:ascii="Times New Roman" w:hAnsi="Times New Roman" w:cs="Times New Roman"/>
                      <w:b/>
                      <w:snapToGrid w:val="0"/>
                      <w:color w:val="auto"/>
                      <w:kern w:val="0"/>
                      <w:sz w:val="21"/>
                      <w:szCs w:val="21"/>
                    </w:rPr>
                  </w:pPr>
                </w:p>
              </w:tc>
            </w:tr>
            <w:tr w14:paraId="5F3409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blHeader/>
                <w:jc w:val="center"/>
              </w:trPr>
              <w:tc>
                <w:tcPr>
                  <w:tcW w:w="853" w:type="pct"/>
                  <w:tcBorders>
                    <w:tl2br w:val="nil"/>
                    <w:tr2bl w:val="nil"/>
                  </w:tcBorders>
                  <w:shd w:val="clear" w:color="auto" w:fill="auto"/>
                  <w:vAlign w:val="center"/>
                </w:tcPr>
                <w:p w14:paraId="3E911F79">
                  <w:pPr>
                    <w:adjustRightInd w:val="0"/>
                    <w:snapToGrid w:val="0"/>
                    <w:jc w:val="center"/>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项目排放污染物</w:t>
                  </w:r>
                </w:p>
              </w:tc>
              <w:tc>
                <w:tcPr>
                  <w:tcW w:w="603" w:type="pct"/>
                  <w:tcBorders>
                    <w:tl2br w:val="nil"/>
                    <w:tr2bl w:val="nil"/>
                  </w:tcBorders>
                  <w:shd w:val="clear" w:color="auto" w:fill="auto"/>
                  <w:vAlign w:val="center"/>
                </w:tcPr>
                <w:p w14:paraId="43E8B679">
                  <w:pPr>
                    <w:adjustRightInd w:val="0"/>
                    <w:snapToGrid w:val="0"/>
                    <w:jc w:val="center"/>
                    <w:rPr>
                      <w:rFonts w:hint="default" w:ascii="Times New Roman" w:hAnsi="Times New Roman" w:eastAsia="宋体" w:cs="Times New Roman"/>
                      <w:snapToGrid w:val="0"/>
                      <w:color w:val="auto"/>
                      <w:kern w:val="0"/>
                      <w:sz w:val="21"/>
                      <w:szCs w:val="21"/>
                      <w:lang w:eastAsia="zh-CN"/>
                    </w:rPr>
                  </w:pPr>
                  <w:r>
                    <w:rPr>
                      <w:rFonts w:hint="eastAsia" w:cs="Times New Roman"/>
                      <w:snapToGrid w:val="0"/>
                      <w:color w:val="auto"/>
                      <w:kern w:val="0"/>
                      <w:sz w:val="21"/>
                      <w:szCs w:val="21"/>
                      <w:lang w:val="en-US" w:eastAsia="zh-CN"/>
                    </w:rPr>
                    <w:t>颗粒物</w:t>
                  </w:r>
                </w:p>
              </w:tc>
              <w:tc>
                <w:tcPr>
                  <w:tcW w:w="1040" w:type="pct"/>
                  <w:tcBorders>
                    <w:tl2br w:val="nil"/>
                    <w:tr2bl w:val="nil"/>
                  </w:tcBorders>
                  <w:shd w:val="clear" w:color="auto" w:fill="auto"/>
                  <w:vAlign w:val="center"/>
                </w:tcPr>
                <w:p w14:paraId="3CB0602F">
                  <w:pPr>
                    <w:adjustRightInd w:val="0"/>
                    <w:snapToGrid w:val="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120（3.5kg/h）</w:t>
                  </w:r>
                </w:p>
              </w:tc>
              <w:tc>
                <w:tcPr>
                  <w:tcW w:w="947" w:type="pct"/>
                  <w:tcBorders>
                    <w:tl2br w:val="nil"/>
                    <w:tr2bl w:val="nil"/>
                  </w:tcBorders>
                  <w:shd w:val="clear" w:color="auto" w:fill="auto"/>
                  <w:vAlign w:val="center"/>
                </w:tcPr>
                <w:p w14:paraId="52F22B9B">
                  <w:pPr>
                    <w:adjustRightInd w:val="0"/>
                    <w:snapToGrid w:val="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1.0</w:t>
                  </w:r>
                </w:p>
              </w:tc>
              <w:tc>
                <w:tcPr>
                  <w:tcW w:w="1555" w:type="pct"/>
                  <w:tcBorders>
                    <w:tl2br w:val="nil"/>
                    <w:tr2bl w:val="nil"/>
                  </w:tcBorders>
                  <w:shd w:val="clear" w:color="auto" w:fill="auto"/>
                  <w:vAlign w:val="center"/>
                </w:tcPr>
                <w:p w14:paraId="35491726">
                  <w:pPr>
                    <w:adjustRightInd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cs="Times New Roman"/>
                      <w:snapToGrid w:val="0"/>
                      <w:color w:val="auto"/>
                      <w:kern w:val="0"/>
                      <w:sz w:val="21"/>
                      <w:szCs w:val="21"/>
                      <w:lang w:val="en-US" w:eastAsia="zh-CN"/>
                    </w:rPr>
                    <w:t>《大气污染物综合排放标准》（GB16297-1996）</w:t>
                  </w:r>
                  <w:r>
                    <w:rPr>
                      <w:rFonts w:hint="eastAsia" w:cs="Times New Roman"/>
                      <w:snapToGrid w:val="0"/>
                      <w:color w:val="auto"/>
                      <w:kern w:val="0"/>
                      <w:sz w:val="21"/>
                      <w:szCs w:val="21"/>
                      <w:lang w:val="en-US" w:eastAsia="zh-CN"/>
                    </w:rPr>
                    <w:t>表2标准</w:t>
                  </w:r>
                </w:p>
              </w:tc>
            </w:tr>
          </w:tbl>
          <w:p w14:paraId="1FCA03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default" w:ascii="Times New Roman" w:hAnsi="Times New Roman" w:eastAsia="宋体" w:cs="Times New Roman"/>
                <w:b/>
                <w:bCs/>
                <w:color w:val="0000FF"/>
                <w:sz w:val="24"/>
                <w:lang w:val="en-US" w:eastAsia="zh-CN"/>
              </w:rPr>
            </w:pPr>
            <w:r>
              <w:rPr>
                <w:rFonts w:hint="eastAsia" w:ascii="Times New Roman" w:hAnsi="Times New Roman" w:eastAsia="宋体" w:cs="Times New Roman"/>
                <w:b/>
                <w:bCs/>
                <w:color w:val="0000FF"/>
                <w:sz w:val="24"/>
                <w:lang w:val="en-US" w:eastAsia="zh-CN"/>
              </w:rPr>
              <w:t>2、水污染物</w:t>
            </w:r>
            <w:r>
              <w:rPr>
                <w:rFonts w:hint="eastAsia" w:cs="Times New Roman"/>
                <w:b/>
                <w:bCs/>
                <w:color w:val="0000FF"/>
                <w:sz w:val="24"/>
                <w:lang w:val="en-US" w:eastAsia="zh-CN"/>
              </w:rPr>
              <w:t>排放标准</w:t>
            </w:r>
          </w:p>
          <w:p w14:paraId="41075B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highlight w:val="none"/>
                <w:lang w:eastAsia="zh-CN"/>
              </w:rPr>
            </w:pPr>
            <w:r>
              <w:rPr>
                <w:rFonts w:hint="eastAsia" w:cs="Times New Roman"/>
                <w:color w:val="0000FF"/>
                <w:sz w:val="24"/>
                <w:highlight w:val="none"/>
                <w:lang w:val="en-US" w:eastAsia="zh-CN"/>
              </w:rPr>
              <w:t>本项目不新增员工，不产生生活污水，生产工序主要产生清洗废水，项目清洗工序废水依托宝鸡华强涂装技术有限公司污水处理站处理达标后近期拉运处置，远期待管网接入后通过污水管网排入五丈原污水处理厂处理。</w:t>
            </w:r>
          </w:p>
          <w:p w14:paraId="47C49D9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3、噪声</w:t>
            </w:r>
            <w:r>
              <w:rPr>
                <w:rFonts w:hint="eastAsia" w:cs="Times New Roman"/>
                <w:b/>
                <w:bCs/>
                <w:color w:val="auto"/>
                <w:sz w:val="24"/>
                <w:lang w:val="en-US" w:eastAsia="zh-CN"/>
              </w:rPr>
              <w:t>排放标准</w:t>
            </w:r>
          </w:p>
          <w:p w14:paraId="78A456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rPr>
              <w:t>施工期噪声执行《建筑施工噪声排放标准》</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GB12523-20</w:t>
            </w:r>
            <w:r>
              <w:rPr>
                <w:rFonts w:hint="default" w:ascii="Times New Roman" w:hAnsi="Times New Roman" w:cs="Times New Roman"/>
                <w:color w:val="auto"/>
                <w:sz w:val="24"/>
                <w:lang w:val="en-US" w:eastAsia="zh-CN"/>
              </w:rPr>
              <w:t>25</w:t>
            </w:r>
            <w:r>
              <w:rPr>
                <w:rFonts w:hint="default" w:ascii="Times New Roman" w:hAnsi="Times New Roman" w:cs="Times New Roman"/>
                <w:color w:val="auto"/>
                <w:sz w:val="24"/>
                <w:lang w:eastAsia="zh-CN"/>
              </w:rPr>
              <w:t>）</w:t>
            </w:r>
            <w:r>
              <w:rPr>
                <w:rFonts w:hint="eastAsia" w:cs="Times New Roman"/>
                <w:color w:val="auto"/>
                <w:sz w:val="24"/>
                <w:lang w:eastAsia="zh-CN"/>
              </w:rPr>
              <w:t>；</w:t>
            </w:r>
            <w:r>
              <w:rPr>
                <w:rFonts w:hint="eastAsia" w:cs="Times New Roman"/>
                <w:color w:val="0000FF"/>
                <w:sz w:val="24"/>
                <w:lang w:eastAsia="zh-CN"/>
              </w:rPr>
              <w:t>根据《关于印发岐山县城区及蔡家坡镇中心城区声环境功能区划方案的通知》（岐政发〔2022〕10号）可知，项目位于声环境功能区</w:t>
            </w:r>
            <w:r>
              <w:rPr>
                <w:rFonts w:hint="eastAsia" w:cs="Times New Roman"/>
                <w:color w:val="0000FF"/>
                <w:sz w:val="24"/>
                <w:lang w:val="en-US" w:eastAsia="zh-CN"/>
              </w:rPr>
              <w:t>3类区，</w:t>
            </w:r>
            <w:r>
              <w:rPr>
                <w:rFonts w:hint="default" w:ascii="Times New Roman" w:hAnsi="Times New Roman" w:cs="Times New Roman"/>
                <w:color w:val="auto"/>
                <w:sz w:val="24"/>
                <w:szCs w:val="24"/>
              </w:rPr>
              <w:t>运营期</w:t>
            </w:r>
            <w:r>
              <w:rPr>
                <w:rFonts w:hint="eastAsia" w:ascii="Times New Roman" w:hAnsi="Times New Roman" w:cs="Times New Roman"/>
                <w:color w:val="auto"/>
                <w:sz w:val="24"/>
                <w:szCs w:val="24"/>
                <w:lang w:eastAsia="zh-CN"/>
              </w:rPr>
              <w:t>北侧</w:t>
            </w:r>
            <w:r>
              <w:rPr>
                <w:rFonts w:hint="default" w:ascii="Times New Roman" w:hAnsi="Times New Roman" w:cs="Times New Roman"/>
                <w:color w:val="auto"/>
                <w:sz w:val="24"/>
                <w:szCs w:val="24"/>
              </w:rPr>
              <w:t>厂界噪声执行《工业企业厂界环境噪声排放标准》</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GB12348-2008</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中</w:t>
            </w: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类标准</w:t>
            </w:r>
            <w:r>
              <w:rPr>
                <w:rFonts w:hint="eastAsia" w:ascii="Times New Roman" w:hAnsi="Times New Roman" w:cs="Times New Roman"/>
                <w:color w:val="auto"/>
                <w:sz w:val="24"/>
                <w:szCs w:val="24"/>
                <w:lang w:eastAsia="zh-CN"/>
              </w:rPr>
              <w:t>，其余厂界执行</w:t>
            </w:r>
            <w:r>
              <w:rPr>
                <w:rFonts w:hint="eastAsia" w:ascii="Times New Roman" w:hAnsi="Times New Roman" w:cs="Times New Roman"/>
                <w:color w:val="auto"/>
                <w:sz w:val="24"/>
                <w:szCs w:val="24"/>
                <w:lang w:val="en-US" w:eastAsia="zh-CN"/>
              </w:rPr>
              <w:t>3类标准</w:t>
            </w:r>
            <w:r>
              <w:rPr>
                <w:rFonts w:hint="eastAsia" w:ascii="Times New Roman" w:hAnsi="Times New Roman" w:eastAsia="宋体" w:cs="Times New Roman"/>
                <w:color w:val="auto"/>
                <w:sz w:val="24"/>
                <w:lang w:eastAsia="zh-CN"/>
              </w:rPr>
              <w:t>。具体标准限值详见表3-</w:t>
            </w:r>
            <w:r>
              <w:rPr>
                <w:rFonts w:hint="eastAsia" w:cs="Times New Roman"/>
                <w:color w:val="auto"/>
                <w:sz w:val="24"/>
                <w:lang w:val="en-US" w:eastAsia="zh-CN"/>
              </w:rPr>
              <w:t>6</w:t>
            </w:r>
            <w:r>
              <w:rPr>
                <w:rFonts w:hint="eastAsia" w:ascii="Times New Roman" w:hAnsi="Times New Roman" w:eastAsia="宋体" w:cs="Times New Roman"/>
                <w:color w:val="auto"/>
                <w:sz w:val="24"/>
                <w:lang w:eastAsia="zh-CN"/>
              </w:rPr>
              <w:t>。</w:t>
            </w:r>
          </w:p>
          <w:p w14:paraId="305E1D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表3-</w:t>
            </w:r>
            <w:r>
              <w:rPr>
                <w:rFonts w:hint="eastAsia" w:cs="Times New Roman"/>
                <w:b/>
                <w:color w:val="auto"/>
                <w:sz w:val="21"/>
                <w:szCs w:val="21"/>
                <w:lang w:val="en-US" w:eastAsia="zh-CN"/>
              </w:rPr>
              <w:t>6</w:t>
            </w:r>
            <w:r>
              <w:rPr>
                <w:rFonts w:hint="default" w:ascii="Times New Roman" w:hAnsi="Times New Roman" w:eastAsia="宋体" w:cs="Times New Roman"/>
                <w:b/>
                <w:color w:val="auto"/>
                <w:sz w:val="21"/>
                <w:szCs w:val="21"/>
                <w:lang w:val="en-US" w:eastAsia="zh-CN"/>
              </w:rPr>
              <w:t xml:space="preserve">  噪声排放标准    单位：dB（A）</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8"/>
              <w:gridCol w:w="3330"/>
              <w:gridCol w:w="1253"/>
              <w:gridCol w:w="1070"/>
              <w:gridCol w:w="1005"/>
            </w:tblGrid>
            <w:tr w14:paraId="3AB27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588" w:type="pct"/>
                  <w:vMerge w:val="restart"/>
                  <w:tcBorders>
                    <w:tl2br w:val="nil"/>
                    <w:tr2bl w:val="nil"/>
                  </w:tcBorders>
                  <w:noWrap w:val="0"/>
                  <w:vAlign w:val="center"/>
                </w:tcPr>
                <w:p w14:paraId="43F9B404">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时期</w:t>
                  </w:r>
                </w:p>
              </w:tc>
              <w:tc>
                <w:tcPr>
                  <w:tcW w:w="2206" w:type="pct"/>
                  <w:vMerge w:val="restart"/>
                  <w:tcBorders>
                    <w:tl2br w:val="nil"/>
                    <w:tr2bl w:val="nil"/>
                  </w:tcBorders>
                  <w:noWrap w:val="0"/>
                  <w:vAlign w:val="center"/>
                </w:tcPr>
                <w:p w14:paraId="5BE36F38">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执行标准</w:t>
                  </w:r>
                </w:p>
              </w:tc>
              <w:tc>
                <w:tcPr>
                  <w:tcW w:w="830" w:type="pct"/>
                  <w:vMerge w:val="restart"/>
                  <w:tcBorders>
                    <w:tl2br w:val="nil"/>
                    <w:tr2bl w:val="nil"/>
                  </w:tcBorders>
                  <w:noWrap w:val="0"/>
                  <w:vAlign w:val="center"/>
                </w:tcPr>
                <w:p w14:paraId="190AA2C8">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L</w:t>
                  </w:r>
                  <w:r>
                    <w:rPr>
                      <w:rFonts w:hint="default" w:ascii="Times New Roman" w:hAnsi="Times New Roman" w:eastAsia="宋体" w:cs="Times New Roman"/>
                      <w:b/>
                      <w:bCs/>
                      <w:color w:val="auto"/>
                      <w:kern w:val="24"/>
                      <w:sz w:val="21"/>
                      <w:szCs w:val="21"/>
                      <w:vertAlign w:val="subscript"/>
                    </w:rPr>
                    <w:t>eq</w:t>
                  </w:r>
                  <w:r>
                    <w:rPr>
                      <w:rFonts w:hint="default" w:ascii="Times New Roman" w:hAnsi="Times New Roman" w:eastAsia="宋体" w:cs="Times New Roman"/>
                      <w:b/>
                      <w:bCs/>
                      <w:color w:val="auto"/>
                      <w:kern w:val="24"/>
                      <w:sz w:val="21"/>
                      <w:szCs w:val="21"/>
                    </w:rPr>
                    <w:t>(dB(A))</w:t>
                  </w:r>
                </w:p>
              </w:tc>
              <w:tc>
                <w:tcPr>
                  <w:tcW w:w="1375" w:type="pct"/>
                  <w:gridSpan w:val="2"/>
                  <w:tcBorders>
                    <w:tl2br w:val="nil"/>
                    <w:tr2bl w:val="nil"/>
                  </w:tcBorders>
                  <w:noWrap w:val="0"/>
                  <w:vAlign w:val="center"/>
                </w:tcPr>
                <w:p w14:paraId="058D942B">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标准限值</w:t>
                  </w:r>
                </w:p>
              </w:tc>
            </w:tr>
            <w:tr w14:paraId="22DE2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588" w:type="pct"/>
                  <w:vMerge w:val="continue"/>
                  <w:tcBorders>
                    <w:tl2br w:val="nil"/>
                    <w:tr2bl w:val="nil"/>
                  </w:tcBorders>
                  <w:noWrap w:val="0"/>
                  <w:vAlign w:val="center"/>
                </w:tcPr>
                <w:p w14:paraId="5067A50F">
                  <w:pPr>
                    <w:ind w:firstLine="422" w:firstLineChars="200"/>
                    <w:jc w:val="center"/>
                    <w:rPr>
                      <w:rFonts w:hint="default" w:ascii="Times New Roman" w:hAnsi="Times New Roman" w:eastAsia="宋体" w:cs="Times New Roman"/>
                      <w:b/>
                      <w:bCs/>
                      <w:color w:val="auto"/>
                      <w:kern w:val="24"/>
                      <w:sz w:val="21"/>
                      <w:szCs w:val="21"/>
                    </w:rPr>
                  </w:pPr>
                </w:p>
              </w:tc>
              <w:tc>
                <w:tcPr>
                  <w:tcW w:w="2206" w:type="pct"/>
                  <w:vMerge w:val="continue"/>
                  <w:tcBorders>
                    <w:tl2br w:val="nil"/>
                    <w:tr2bl w:val="nil"/>
                  </w:tcBorders>
                  <w:noWrap w:val="0"/>
                  <w:vAlign w:val="center"/>
                </w:tcPr>
                <w:p w14:paraId="5ABCD888">
                  <w:pPr>
                    <w:ind w:firstLine="422" w:firstLineChars="200"/>
                    <w:jc w:val="center"/>
                    <w:rPr>
                      <w:rFonts w:hint="default" w:ascii="Times New Roman" w:hAnsi="Times New Roman" w:eastAsia="宋体" w:cs="Times New Roman"/>
                      <w:b/>
                      <w:bCs/>
                      <w:color w:val="auto"/>
                      <w:kern w:val="24"/>
                      <w:sz w:val="21"/>
                      <w:szCs w:val="21"/>
                    </w:rPr>
                  </w:pPr>
                </w:p>
              </w:tc>
              <w:tc>
                <w:tcPr>
                  <w:tcW w:w="830" w:type="pct"/>
                  <w:vMerge w:val="continue"/>
                  <w:tcBorders>
                    <w:tl2br w:val="nil"/>
                    <w:tr2bl w:val="nil"/>
                  </w:tcBorders>
                  <w:noWrap w:val="0"/>
                  <w:vAlign w:val="center"/>
                </w:tcPr>
                <w:p w14:paraId="2D284124">
                  <w:pPr>
                    <w:ind w:firstLine="422" w:firstLineChars="200"/>
                    <w:jc w:val="center"/>
                    <w:rPr>
                      <w:rFonts w:hint="default" w:ascii="Times New Roman" w:hAnsi="Times New Roman" w:eastAsia="宋体" w:cs="Times New Roman"/>
                      <w:b/>
                      <w:bCs/>
                      <w:color w:val="auto"/>
                      <w:kern w:val="24"/>
                      <w:sz w:val="21"/>
                      <w:szCs w:val="21"/>
                    </w:rPr>
                  </w:pPr>
                </w:p>
              </w:tc>
              <w:tc>
                <w:tcPr>
                  <w:tcW w:w="709" w:type="pct"/>
                  <w:tcBorders>
                    <w:tl2br w:val="nil"/>
                    <w:tr2bl w:val="nil"/>
                  </w:tcBorders>
                  <w:noWrap w:val="0"/>
                  <w:vAlign w:val="center"/>
                </w:tcPr>
                <w:p w14:paraId="0C4707BC">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昼间</w:t>
                  </w:r>
                </w:p>
              </w:tc>
              <w:tc>
                <w:tcPr>
                  <w:tcW w:w="666" w:type="pct"/>
                  <w:tcBorders>
                    <w:tl2br w:val="nil"/>
                    <w:tr2bl w:val="nil"/>
                  </w:tcBorders>
                  <w:noWrap w:val="0"/>
                  <w:vAlign w:val="center"/>
                </w:tcPr>
                <w:p w14:paraId="696AB85F">
                  <w:pPr>
                    <w:jc w:val="center"/>
                    <w:rPr>
                      <w:rFonts w:hint="default" w:ascii="Times New Roman" w:hAnsi="Times New Roman" w:eastAsia="宋体" w:cs="Times New Roman"/>
                      <w:b/>
                      <w:bCs/>
                      <w:color w:val="auto"/>
                      <w:kern w:val="24"/>
                      <w:sz w:val="21"/>
                      <w:szCs w:val="21"/>
                    </w:rPr>
                  </w:pPr>
                  <w:r>
                    <w:rPr>
                      <w:rFonts w:hint="default" w:ascii="Times New Roman" w:hAnsi="Times New Roman" w:eastAsia="宋体" w:cs="Times New Roman"/>
                      <w:b/>
                      <w:bCs/>
                      <w:color w:val="auto"/>
                      <w:kern w:val="24"/>
                      <w:sz w:val="21"/>
                      <w:szCs w:val="21"/>
                    </w:rPr>
                    <w:t>夜间</w:t>
                  </w:r>
                </w:p>
              </w:tc>
            </w:tr>
            <w:tr w14:paraId="59383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8" w:type="pct"/>
                  <w:tcBorders>
                    <w:tl2br w:val="nil"/>
                    <w:tr2bl w:val="nil"/>
                  </w:tcBorders>
                  <w:noWrap w:val="0"/>
                  <w:vAlign w:val="center"/>
                </w:tcPr>
                <w:p w14:paraId="564FDF67">
                  <w:pPr>
                    <w:jc w:val="center"/>
                    <w:rPr>
                      <w:rFonts w:hint="default" w:ascii="Times New Roman" w:hAnsi="Times New Roman" w:eastAsia="宋体" w:cs="Times New Roman"/>
                      <w:bCs/>
                      <w:color w:val="auto"/>
                      <w:kern w:val="24"/>
                      <w:sz w:val="21"/>
                      <w:szCs w:val="21"/>
                      <w:lang w:eastAsia="zh-CN"/>
                    </w:rPr>
                  </w:pPr>
                  <w:r>
                    <w:rPr>
                      <w:rFonts w:hint="default" w:ascii="Times New Roman" w:hAnsi="Times New Roman" w:eastAsia="宋体" w:cs="Times New Roman"/>
                      <w:bCs/>
                      <w:color w:val="auto"/>
                      <w:kern w:val="24"/>
                      <w:sz w:val="21"/>
                      <w:szCs w:val="21"/>
                      <w:lang w:eastAsia="zh-CN"/>
                    </w:rPr>
                    <w:t>施工期</w:t>
                  </w:r>
                </w:p>
              </w:tc>
              <w:tc>
                <w:tcPr>
                  <w:tcW w:w="2206" w:type="pct"/>
                  <w:tcBorders>
                    <w:tl2br w:val="nil"/>
                    <w:tr2bl w:val="nil"/>
                  </w:tcBorders>
                  <w:noWrap w:val="0"/>
                  <w:vAlign w:val="center"/>
                </w:tcPr>
                <w:p w14:paraId="09747170">
                  <w:pPr>
                    <w:jc w:val="center"/>
                    <w:rPr>
                      <w:rFonts w:hint="default" w:ascii="Times New Roman" w:hAnsi="Times New Roman" w:eastAsia="宋体" w:cs="Times New Roman"/>
                      <w:bCs/>
                      <w:color w:val="auto"/>
                      <w:kern w:val="24"/>
                      <w:sz w:val="21"/>
                      <w:szCs w:val="21"/>
                    </w:rPr>
                  </w:pPr>
                  <w:r>
                    <w:rPr>
                      <w:rFonts w:hint="default" w:ascii="Times New Roman" w:hAnsi="Times New Roman" w:eastAsia="宋体" w:cs="Times New Roman"/>
                      <w:bCs/>
                      <w:color w:val="auto"/>
                      <w:kern w:val="24"/>
                      <w:sz w:val="21"/>
                      <w:szCs w:val="21"/>
                    </w:rPr>
                    <w:t>《建筑施工噪声排放标准》</w:t>
                  </w:r>
                  <w:r>
                    <w:rPr>
                      <w:rFonts w:hint="default" w:ascii="Times New Roman" w:hAnsi="Times New Roman" w:eastAsia="宋体" w:cs="Times New Roman"/>
                      <w:bCs/>
                      <w:color w:val="auto"/>
                      <w:kern w:val="24"/>
                      <w:sz w:val="21"/>
                      <w:szCs w:val="21"/>
                      <w:lang w:eastAsia="zh-CN"/>
                    </w:rPr>
                    <w:t>（</w:t>
                  </w:r>
                  <w:r>
                    <w:rPr>
                      <w:rFonts w:hint="default" w:ascii="Times New Roman" w:hAnsi="Times New Roman" w:eastAsia="宋体" w:cs="Times New Roman"/>
                      <w:bCs/>
                      <w:color w:val="auto"/>
                      <w:kern w:val="24"/>
                      <w:sz w:val="21"/>
                      <w:szCs w:val="21"/>
                    </w:rPr>
                    <w:t>GB12523-20</w:t>
                  </w:r>
                  <w:r>
                    <w:rPr>
                      <w:rFonts w:hint="default" w:ascii="Times New Roman" w:hAnsi="Times New Roman" w:eastAsia="宋体" w:cs="Times New Roman"/>
                      <w:bCs/>
                      <w:color w:val="auto"/>
                      <w:kern w:val="24"/>
                      <w:sz w:val="21"/>
                      <w:szCs w:val="21"/>
                      <w:lang w:val="en-US" w:eastAsia="zh-CN"/>
                    </w:rPr>
                    <w:t>25</w:t>
                  </w:r>
                  <w:r>
                    <w:rPr>
                      <w:rFonts w:hint="default" w:ascii="Times New Roman" w:hAnsi="Times New Roman" w:eastAsia="宋体" w:cs="Times New Roman"/>
                      <w:bCs/>
                      <w:color w:val="auto"/>
                      <w:kern w:val="24"/>
                      <w:sz w:val="21"/>
                      <w:szCs w:val="21"/>
                      <w:lang w:eastAsia="zh-CN"/>
                    </w:rPr>
                    <w:t>）</w:t>
                  </w:r>
                </w:p>
              </w:tc>
              <w:tc>
                <w:tcPr>
                  <w:tcW w:w="830" w:type="pct"/>
                  <w:tcBorders>
                    <w:tl2br w:val="nil"/>
                    <w:tr2bl w:val="nil"/>
                  </w:tcBorders>
                  <w:noWrap w:val="0"/>
                  <w:vAlign w:val="center"/>
                </w:tcPr>
                <w:p w14:paraId="6D68DD3E">
                  <w:pPr>
                    <w:jc w:val="center"/>
                    <w:rPr>
                      <w:rFonts w:hint="default" w:ascii="Times New Roman" w:hAnsi="Times New Roman" w:eastAsia="宋体" w:cs="Times New Roman"/>
                      <w:b w:val="0"/>
                      <w:bCs w:val="0"/>
                      <w:color w:val="auto"/>
                      <w:kern w:val="24"/>
                      <w:sz w:val="21"/>
                      <w:szCs w:val="21"/>
                    </w:rPr>
                  </w:pPr>
                  <w:r>
                    <w:rPr>
                      <w:rFonts w:hint="default" w:ascii="Times New Roman" w:hAnsi="Times New Roman" w:eastAsia="宋体" w:cs="Times New Roman"/>
                      <w:b w:val="0"/>
                      <w:bCs w:val="0"/>
                      <w:color w:val="auto"/>
                      <w:kern w:val="24"/>
                      <w:sz w:val="21"/>
                      <w:szCs w:val="21"/>
                    </w:rPr>
                    <w:t>dB(A)</w:t>
                  </w:r>
                </w:p>
              </w:tc>
              <w:tc>
                <w:tcPr>
                  <w:tcW w:w="709" w:type="pct"/>
                  <w:tcBorders>
                    <w:tl2br w:val="nil"/>
                    <w:tr2bl w:val="nil"/>
                  </w:tcBorders>
                  <w:noWrap w:val="0"/>
                  <w:vAlign w:val="center"/>
                </w:tcPr>
                <w:p w14:paraId="05148D00">
                  <w:pPr>
                    <w:jc w:val="center"/>
                    <w:rPr>
                      <w:rFonts w:hint="default" w:ascii="Times New Roman" w:hAnsi="Times New Roman" w:eastAsia="宋体" w:cs="Times New Roman"/>
                      <w:bCs/>
                      <w:color w:val="auto"/>
                      <w:kern w:val="24"/>
                      <w:sz w:val="21"/>
                      <w:szCs w:val="21"/>
                      <w:lang w:val="en-US" w:eastAsia="zh-CN"/>
                    </w:rPr>
                  </w:pPr>
                  <w:r>
                    <w:rPr>
                      <w:rFonts w:hint="default" w:ascii="Times New Roman" w:hAnsi="Times New Roman" w:eastAsia="宋体" w:cs="Times New Roman"/>
                      <w:bCs/>
                      <w:color w:val="auto"/>
                      <w:kern w:val="24"/>
                      <w:sz w:val="21"/>
                      <w:szCs w:val="21"/>
                      <w:lang w:val="en-US" w:eastAsia="zh-CN"/>
                    </w:rPr>
                    <w:t>70</w:t>
                  </w:r>
                </w:p>
              </w:tc>
              <w:tc>
                <w:tcPr>
                  <w:tcW w:w="666" w:type="pct"/>
                  <w:tcBorders>
                    <w:tl2br w:val="nil"/>
                    <w:tr2bl w:val="nil"/>
                  </w:tcBorders>
                  <w:noWrap w:val="0"/>
                  <w:vAlign w:val="center"/>
                </w:tcPr>
                <w:p w14:paraId="3D60F3C9">
                  <w:pPr>
                    <w:jc w:val="center"/>
                    <w:rPr>
                      <w:rFonts w:hint="default" w:ascii="Times New Roman" w:hAnsi="Times New Roman" w:eastAsia="宋体" w:cs="Times New Roman"/>
                      <w:bCs/>
                      <w:color w:val="auto"/>
                      <w:kern w:val="24"/>
                      <w:sz w:val="21"/>
                      <w:szCs w:val="21"/>
                      <w:lang w:val="en-US" w:eastAsia="zh-CN"/>
                    </w:rPr>
                  </w:pPr>
                  <w:r>
                    <w:rPr>
                      <w:rFonts w:hint="default" w:ascii="Times New Roman" w:hAnsi="Times New Roman" w:eastAsia="宋体" w:cs="Times New Roman"/>
                      <w:bCs/>
                      <w:color w:val="auto"/>
                      <w:kern w:val="24"/>
                      <w:sz w:val="21"/>
                      <w:szCs w:val="21"/>
                      <w:lang w:val="en-US" w:eastAsia="zh-CN"/>
                    </w:rPr>
                    <w:t>55</w:t>
                  </w:r>
                </w:p>
              </w:tc>
            </w:tr>
            <w:tr w14:paraId="2E57F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8" w:type="pct"/>
                  <w:vMerge w:val="restart"/>
                  <w:tcBorders>
                    <w:tl2br w:val="nil"/>
                    <w:tr2bl w:val="nil"/>
                  </w:tcBorders>
                  <w:noWrap w:val="0"/>
                  <w:vAlign w:val="center"/>
                </w:tcPr>
                <w:p w14:paraId="7F54C9CB">
                  <w:pPr>
                    <w:jc w:val="center"/>
                    <w:rPr>
                      <w:rFonts w:hint="default" w:ascii="Times New Roman" w:hAnsi="Times New Roman" w:eastAsia="宋体" w:cs="Times New Roman"/>
                      <w:bCs/>
                      <w:color w:val="auto"/>
                      <w:kern w:val="24"/>
                      <w:sz w:val="21"/>
                      <w:szCs w:val="21"/>
                    </w:rPr>
                  </w:pPr>
                  <w:r>
                    <w:rPr>
                      <w:rFonts w:hint="default" w:ascii="Times New Roman" w:hAnsi="Times New Roman" w:eastAsia="宋体" w:cs="Times New Roman"/>
                      <w:bCs/>
                      <w:color w:val="auto"/>
                      <w:kern w:val="24"/>
                      <w:sz w:val="21"/>
                      <w:szCs w:val="21"/>
                      <w:lang w:eastAsia="zh-CN"/>
                    </w:rPr>
                    <w:t>运营</w:t>
                  </w:r>
                  <w:r>
                    <w:rPr>
                      <w:rFonts w:hint="default" w:ascii="Times New Roman" w:hAnsi="Times New Roman" w:eastAsia="宋体" w:cs="Times New Roman"/>
                      <w:bCs/>
                      <w:color w:val="auto"/>
                      <w:kern w:val="24"/>
                      <w:sz w:val="21"/>
                      <w:szCs w:val="21"/>
                    </w:rPr>
                    <w:t>期</w:t>
                  </w:r>
                </w:p>
              </w:tc>
              <w:tc>
                <w:tcPr>
                  <w:tcW w:w="2206" w:type="pct"/>
                  <w:tcBorders>
                    <w:tl2br w:val="nil"/>
                    <w:tr2bl w:val="nil"/>
                  </w:tcBorders>
                  <w:noWrap w:val="0"/>
                  <w:vAlign w:val="center"/>
                </w:tcPr>
                <w:p w14:paraId="25A9DBB0">
                  <w:pPr>
                    <w:jc w:val="center"/>
                    <w:rPr>
                      <w:rFonts w:hint="default" w:ascii="Times New Roman" w:hAnsi="Times New Roman" w:eastAsia="宋体" w:cs="Times New Roman"/>
                      <w:bCs/>
                      <w:color w:val="auto"/>
                      <w:kern w:val="24"/>
                      <w:sz w:val="21"/>
                      <w:szCs w:val="21"/>
                    </w:rPr>
                  </w:pPr>
                  <w:r>
                    <w:rPr>
                      <w:rFonts w:hint="default" w:ascii="Times New Roman" w:hAnsi="Times New Roman" w:eastAsia="宋体" w:cs="Times New Roman"/>
                      <w:bCs/>
                      <w:color w:val="auto"/>
                      <w:kern w:val="24"/>
                      <w:sz w:val="21"/>
                      <w:szCs w:val="21"/>
                    </w:rPr>
                    <w:t>《工业企业厂界环境噪声排放</w:t>
                  </w:r>
                  <w:r>
                    <w:rPr>
                      <w:rFonts w:hint="eastAsia" w:cs="Times New Roman"/>
                      <w:bCs/>
                      <w:color w:val="auto"/>
                      <w:kern w:val="24"/>
                      <w:sz w:val="21"/>
                      <w:szCs w:val="21"/>
                      <w:lang w:eastAsia="zh-CN"/>
                    </w:rPr>
                    <w:t>标准</w:t>
                  </w:r>
                  <w:r>
                    <w:rPr>
                      <w:rFonts w:hint="default" w:ascii="Times New Roman" w:hAnsi="Times New Roman" w:eastAsia="宋体" w:cs="Times New Roman"/>
                      <w:bCs/>
                      <w:color w:val="auto"/>
                      <w:kern w:val="24"/>
                      <w:sz w:val="21"/>
                      <w:szCs w:val="21"/>
                    </w:rPr>
                    <w:t>》（GB12348-2008）</w:t>
                  </w:r>
                  <w:r>
                    <w:rPr>
                      <w:rFonts w:hint="eastAsia" w:cs="Times New Roman"/>
                      <w:bCs/>
                      <w:color w:val="auto"/>
                      <w:kern w:val="24"/>
                      <w:sz w:val="21"/>
                      <w:szCs w:val="21"/>
                      <w:lang w:val="en-US" w:eastAsia="zh-CN"/>
                    </w:rPr>
                    <w:t>3</w:t>
                  </w:r>
                  <w:r>
                    <w:rPr>
                      <w:rFonts w:hint="default" w:ascii="Times New Roman" w:hAnsi="Times New Roman" w:eastAsia="宋体" w:cs="Times New Roman"/>
                      <w:bCs/>
                      <w:color w:val="auto"/>
                      <w:kern w:val="24"/>
                      <w:sz w:val="21"/>
                      <w:szCs w:val="21"/>
                    </w:rPr>
                    <w:t>类标准</w:t>
                  </w:r>
                </w:p>
              </w:tc>
              <w:tc>
                <w:tcPr>
                  <w:tcW w:w="830" w:type="pct"/>
                  <w:tcBorders>
                    <w:tl2br w:val="nil"/>
                    <w:tr2bl w:val="nil"/>
                  </w:tcBorders>
                  <w:noWrap w:val="0"/>
                  <w:vAlign w:val="center"/>
                </w:tcPr>
                <w:p w14:paraId="5185EE2B">
                  <w:pPr>
                    <w:jc w:val="center"/>
                    <w:rPr>
                      <w:rFonts w:hint="default" w:ascii="Times New Roman" w:hAnsi="Times New Roman" w:eastAsia="宋体" w:cs="Times New Roman"/>
                      <w:bCs/>
                      <w:color w:val="auto"/>
                      <w:kern w:val="24"/>
                      <w:sz w:val="21"/>
                      <w:szCs w:val="21"/>
                    </w:rPr>
                  </w:pPr>
                  <w:r>
                    <w:rPr>
                      <w:rFonts w:hint="default" w:ascii="Times New Roman" w:hAnsi="Times New Roman" w:eastAsia="宋体" w:cs="Times New Roman"/>
                      <w:b w:val="0"/>
                      <w:bCs w:val="0"/>
                      <w:color w:val="auto"/>
                      <w:kern w:val="24"/>
                      <w:sz w:val="21"/>
                      <w:szCs w:val="21"/>
                    </w:rPr>
                    <w:t>dB(A)</w:t>
                  </w:r>
                </w:p>
              </w:tc>
              <w:tc>
                <w:tcPr>
                  <w:tcW w:w="709" w:type="pct"/>
                  <w:tcBorders>
                    <w:tl2br w:val="nil"/>
                    <w:tr2bl w:val="nil"/>
                  </w:tcBorders>
                  <w:noWrap w:val="0"/>
                  <w:vAlign w:val="center"/>
                </w:tcPr>
                <w:p w14:paraId="3FD50495">
                  <w:pPr>
                    <w:jc w:val="center"/>
                    <w:rPr>
                      <w:rFonts w:hint="default" w:ascii="Times New Roman" w:hAnsi="Times New Roman" w:eastAsia="宋体" w:cs="Times New Roman"/>
                      <w:bCs/>
                      <w:color w:val="auto"/>
                      <w:kern w:val="24"/>
                      <w:sz w:val="21"/>
                      <w:szCs w:val="21"/>
                      <w:lang w:val="en-US" w:eastAsia="zh-CN"/>
                    </w:rPr>
                  </w:pPr>
                  <w:r>
                    <w:rPr>
                      <w:rFonts w:hint="eastAsia" w:cs="Times New Roman"/>
                      <w:bCs/>
                      <w:color w:val="auto"/>
                      <w:kern w:val="24"/>
                      <w:sz w:val="21"/>
                      <w:szCs w:val="21"/>
                      <w:lang w:val="en-US" w:eastAsia="zh-CN"/>
                    </w:rPr>
                    <w:t>65</w:t>
                  </w:r>
                </w:p>
              </w:tc>
              <w:tc>
                <w:tcPr>
                  <w:tcW w:w="666" w:type="pct"/>
                  <w:tcBorders>
                    <w:tl2br w:val="nil"/>
                    <w:tr2bl w:val="nil"/>
                  </w:tcBorders>
                  <w:noWrap w:val="0"/>
                  <w:vAlign w:val="center"/>
                </w:tcPr>
                <w:p w14:paraId="3615342C">
                  <w:pPr>
                    <w:jc w:val="center"/>
                    <w:rPr>
                      <w:rFonts w:hint="default" w:ascii="Times New Roman" w:hAnsi="Times New Roman" w:eastAsia="宋体" w:cs="Times New Roman"/>
                      <w:bCs/>
                      <w:color w:val="auto"/>
                      <w:kern w:val="24"/>
                      <w:sz w:val="21"/>
                      <w:szCs w:val="21"/>
                      <w:lang w:val="en-US" w:eastAsia="zh-CN"/>
                    </w:rPr>
                  </w:pPr>
                  <w:r>
                    <w:rPr>
                      <w:rFonts w:hint="eastAsia" w:cs="Times New Roman"/>
                      <w:bCs/>
                      <w:color w:val="auto"/>
                      <w:kern w:val="24"/>
                      <w:sz w:val="21"/>
                      <w:szCs w:val="21"/>
                      <w:lang w:val="en-US" w:eastAsia="zh-CN"/>
                    </w:rPr>
                    <w:t>55</w:t>
                  </w:r>
                </w:p>
              </w:tc>
            </w:tr>
            <w:tr w14:paraId="724A8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8" w:type="pct"/>
                  <w:vMerge w:val="continue"/>
                  <w:tcBorders>
                    <w:tl2br w:val="nil"/>
                    <w:tr2bl w:val="nil"/>
                  </w:tcBorders>
                  <w:noWrap w:val="0"/>
                  <w:vAlign w:val="center"/>
                </w:tcPr>
                <w:p w14:paraId="152D0AF3">
                  <w:pPr>
                    <w:jc w:val="center"/>
                    <w:rPr>
                      <w:rFonts w:hint="default" w:ascii="Times New Roman" w:hAnsi="Times New Roman" w:eastAsia="宋体" w:cs="Times New Roman"/>
                      <w:bCs/>
                      <w:color w:val="auto"/>
                      <w:kern w:val="24"/>
                      <w:sz w:val="21"/>
                      <w:szCs w:val="21"/>
                      <w:lang w:eastAsia="zh-CN"/>
                    </w:rPr>
                  </w:pPr>
                </w:p>
              </w:tc>
              <w:tc>
                <w:tcPr>
                  <w:tcW w:w="2206" w:type="pct"/>
                  <w:tcBorders>
                    <w:tl2br w:val="nil"/>
                    <w:tr2bl w:val="nil"/>
                  </w:tcBorders>
                  <w:noWrap w:val="0"/>
                  <w:vAlign w:val="center"/>
                </w:tcPr>
                <w:p w14:paraId="0596825E">
                  <w:pPr>
                    <w:jc w:val="center"/>
                    <w:rPr>
                      <w:rFonts w:hint="default" w:ascii="Times New Roman" w:hAnsi="Times New Roman" w:eastAsia="宋体" w:cs="Times New Roman"/>
                      <w:bCs/>
                      <w:color w:val="auto"/>
                      <w:kern w:val="24"/>
                      <w:sz w:val="21"/>
                      <w:szCs w:val="21"/>
                    </w:rPr>
                  </w:pPr>
                  <w:r>
                    <w:rPr>
                      <w:rFonts w:hint="default" w:ascii="Times New Roman" w:hAnsi="Times New Roman" w:eastAsia="宋体" w:cs="Times New Roman"/>
                      <w:bCs/>
                      <w:color w:val="auto"/>
                      <w:kern w:val="24"/>
                      <w:sz w:val="21"/>
                      <w:szCs w:val="21"/>
                    </w:rPr>
                    <w:t>《工业企业厂界环境噪声排放</w:t>
                  </w:r>
                  <w:r>
                    <w:rPr>
                      <w:rFonts w:hint="eastAsia" w:cs="Times New Roman"/>
                      <w:bCs/>
                      <w:color w:val="auto"/>
                      <w:kern w:val="24"/>
                      <w:sz w:val="21"/>
                      <w:szCs w:val="21"/>
                      <w:lang w:eastAsia="zh-CN"/>
                    </w:rPr>
                    <w:t>标准</w:t>
                  </w:r>
                  <w:r>
                    <w:rPr>
                      <w:rFonts w:hint="default" w:ascii="Times New Roman" w:hAnsi="Times New Roman" w:eastAsia="宋体" w:cs="Times New Roman"/>
                      <w:bCs/>
                      <w:color w:val="auto"/>
                      <w:kern w:val="24"/>
                      <w:sz w:val="21"/>
                      <w:szCs w:val="21"/>
                    </w:rPr>
                    <w:t>》（GB12348-2008）</w:t>
                  </w:r>
                  <w:r>
                    <w:rPr>
                      <w:rFonts w:hint="eastAsia" w:cs="Times New Roman"/>
                      <w:bCs/>
                      <w:color w:val="auto"/>
                      <w:kern w:val="24"/>
                      <w:sz w:val="21"/>
                      <w:szCs w:val="21"/>
                      <w:lang w:val="en-US" w:eastAsia="zh-CN"/>
                    </w:rPr>
                    <w:t>4</w:t>
                  </w:r>
                  <w:r>
                    <w:rPr>
                      <w:rFonts w:hint="default" w:ascii="Times New Roman" w:hAnsi="Times New Roman" w:eastAsia="宋体" w:cs="Times New Roman"/>
                      <w:bCs/>
                      <w:color w:val="auto"/>
                      <w:kern w:val="24"/>
                      <w:sz w:val="21"/>
                      <w:szCs w:val="21"/>
                    </w:rPr>
                    <w:t>类标准</w:t>
                  </w:r>
                </w:p>
              </w:tc>
              <w:tc>
                <w:tcPr>
                  <w:tcW w:w="830" w:type="pct"/>
                  <w:tcBorders>
                    <w:tl2br w:val="nil"/>
                    <w:tr2bl w:val="nil"/>
                  </w:tcBorders>
                  <w:noWrap w:val="0"/>
                  <w:vAlign w:val="center"/>
                </w:tcPr>
                <w:p w14:paraId="312B4CFB">
                  <w:pPr>
                    <w:jc w:val="center"/>
                    <w:rPr>
                      <w:rFonts w:hint="default" w:ascii="Times New Roman" w:hAnsi="Times New Roman" w:eastAsia="宋体" w:cs="Times New Roman"/>
                      <w:b w:val="0"/>
                      <w:bCs w:val="0"/>
                      <w:color w:val="auto"/>
                      <w:kern w:val="24"/>
                      <w:sz w:val="21"/>
                      <w:szCs w:val="21"/>
                    </w:rPr>
                  </w:pPr>
                  <w:r>
                    <w:rPr>
                      <w:rFonts w:hint="default" w:ascii="Times New Roman" w:hAnsi="Times New Roman" w:eastAsia="宋体" w:cs="Times New Roman"/>
                      <w:b w:val="0"/>
                      <w:bCs w:val="0"/>
                      <w:color w:val="auto"/>
                      <w:kern w:val="24"/>
                      <w:sz w:val="21"/>
                      <w:szCs w:val="21"/>
                    </w:rPr>
                    <w:t>dB(A)</w:t>
                  </w:r>
                </w:p>
              </w:tc>
              <w:tc>
                <w:tcPr>
                  <w:tcW w:w="709" w:type="pct"/>
                  <w:tcBorders>
                    <w:tl2br w:val="nil"/>
                    <w:tr2bl w:val="nil"/>
                  </w:tcBorders>
                  <w:noWrap w:val="0"/>
                  <w:vAlign w:val="center"/>
                </w:tcPr>
                <w:p w14:paraId="4F23FCD6">
                  <w:pPr>
                    <w:jc w:val="center"/>
                    <w:rPr>
                      <w:rFonts w:hint="default" w:cs="Times New Roman"/>
                      <w:bCs/>
                      <w:color w:val="auto"/>
                      <w:kern w:val="24"/>
                      <w:sz w:val="21"/>
                      <w:szCs w:val="21"/>
                      <w:lang w:val="en-US" w:eastAsia="zh-CN"/>
                    </w:rPr>
                  </w:pPr>
                  <w:r>
                    <w:rPr>
                      <w:rFonts w:hint="eastAsia" w:cs="Times New Roman"/>
                      <w:bCs/>
                      <w:color w:val="auto"/>
                      <w:kern w:val="24"/>
                      <w:sz w:val="21"/>
                      <w:szCs w:val="21"/>
                      <w:lang w:val="en-US" w:eastAsia="zh-CN"/>
                    </w:rPr>
                    <w:t>70</w:t>
                  </w:r>
                </w:p>
              </w:tc>
              <w:tc>
                <w:tcPr>
                  <w:tcW w:w="666" w:type="pct"/>
                  <w:tcBorders>
                    <w:tl2br w:val="nil"/>
                    <w:tr2bl w:val="nil"/>
                  </w:tcBorders>
                  <w:noWrap w:val="0"/>
                  <w:vAlign w:val="center"/>
                </w:tcPr>
                <w:p w14:paraId="7BD20A50">
                  <w:pPr>
                    <w:jc w:val="center"/>
                    <w:rPr>
                      <w:rFonts w:hint="default" w:cs="Times New Roman"/>
                      <w:bCs/>
                      <w:color w:val="auto"/>
                      <w:kern w:val="24"/>
                      <w:sz w:val="21"/>
                      <w:szCs w:val="21"/>
                      <w:lang w:val="en-US" w:eastAsia="zh-CN"/>
                    </w:rPr>
                  </w:pPr>
                  <w:r>
                    <w:rPr>
                      <w:rFonts w:hint="eastAsia" w:cs="Times New Roman"/>
                      <w:bCs/>
                      <w:color w:val="auto"/>
                      <w:kern w:val="24"/>
                      <w:sz w:val="21"/>
                      <w:szCs w:val="21"/>
                      <w:lang w:val="en-US" w:eastAsia="zh-CN"/>
                    </w:rPr>
                    <w:t>55</w:t>
                  </w:r>
                </w:p>
              </w:tc>
            </w:tr>
          </w:tbl>
          <w:p w14:paraId="6163806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4、固</w:t>
            </w:r>
            <w:r>
              <w:rPr>
                <w:rFonts w:hint="eastAsia" w:cs="Times New Roman"/>
                <w:b/>
                <w:bCs/>
                <w:color w:val="auto"/>
                <w:sz w:val="24"/>
                <w:lang w:val="en-US" w:eastAsia="zh-CN"/>
              </w:rPr>
              <w:t>体</w:t>
            </w:r>
            <w:r>
              <w:rPr>
                <w:rFonts w:hint="eastAsia" w:ascii="Times New Roman" w:hAnsi="Times New Roman" w:eastAsia="宋体" w:cs="Times New Roman"/>
                <w:b/>
                <w:bCs/>
                <w:color w:val="auto"/>
                <w:sz w:val="24"/>
                <w:lang w:val="en-US" w:eastAsia="zh-CN"/>
              </w:rPr>
              <w:t>废</w:t>
            </w:r>
            <w:r>
              <w:rPr>
                <w:rFonts w:hint="eastAsia" w:cs="Times New Roman"/>
                <w:b/>
                <w:bCs/>
                <w:color w:val="auto"/>
                <w:sz w:val="24"/>
                <w:lang w:val="en-US" w:eastAsia="zh-CN"/>
              </w:rPr>
              <w:t>物排放标准</w:t>
            </w:r>
          </w:p>
          <w:p w14:paraId="4CB66B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一般固废执行《一般工业固体废物贮存和填埋污染控制标准》（GB18599-2020）中的有关规定；危险废物执行《危险废物贮存污染控制标准》（GB18597-2023）中的有关规定。</w:t>
            </w:r>
          </w:p>
        </w:tc>
      </w:tr>
      <w:tr w14:paraId="1E4DD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3" w:hRule="atLeast"/>
          <w:jc w:val="center"/>
        </w:trPr>
        <w:tc>
          <w:tcPr>
            <w:tcW w:w="721" w:type="dxa"/>
            <w:noWrap w:val="0"/>
            <w:vAlign w:val="center"/>
          </w:tcPr>
          <w:p w14:paraId="7E578588">
            <w:pPr>
              <w:adjustRightInd w:val="0"/>
              <w:snapToGrid w:val="0"/>
              <w:jc w:val="center"/>
              <w:rPr>
                <w:rFonts w:hint="default" w:ascii="Times New Roman" w:hAnsi="Times New Roman" w:eastAsia="宋体" w:cs="Times New Roman"/>
                <w:color w:val="auto"/>
                <w:kern w:val="0"/>
                <w:sz w:val="24"/>
                <w:szCs w:val="24"/>
                <w:lang w:val="en-US" w:eastAsia="zh-CN"/>
              </w:rPr>
            </w:pPr>
            <w:r>
              <w:rPr>
                <w:rFonts w:hint="eastAsia" w:cs="Times New Roman"/>
                <w:color w:val="auto"/>
                <w:kern w:val="0"/>
                <w:sz w:val="24"/>
                <w:szCs w:val="24"/>
                <w:lang w:val="en-US" w:eastAsia="zh-CN"/>
              </w:rPr>
              <w:t>总量控制指标</w:t>
            </w:r>
          </w:p>
        </w:tc>
        <w:tc>
          <w:tcPr>
            <w:tcW w:w="7762" w:type="dxa"/>
            <w:noWrap w:val="0"/>
            <w:vAlign w:val="center"/>
          </w:tcPr>
          <w:p w14:paraId="334EA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cs="Times New Roman"/>
                <w:color w:val="auto"/>
                <w:sz w:val="24"/>
                <w:szCs w:val="24"/>
                <w:highlight w:val="none"/>
                <w:lang w:eastAsia="zh-CN"/>
              </w:rPr>
            </w:pPr>
          </w:p>
          <w:p w14:paraId="066FCB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color w:val="auto"/>
                <w:sz w:val="24"/>
                <w:szCs w:val="24"/>
                <w:highlight w:val="none"/>
                <w:lang w:eastAsia="zh-CN"/>
              </w:rPr>
            </w:pPr>
          </w:p>
          <w:p w14:paraId="21FDE1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根据国务院关于印发《</w:t>
            </w:r>
            <w:r>
              <w:rPr>
                <w:rFonts w:hint="eastAsia" w:cs="Times New Roman"/>
                <w:color w:val="auto"/>
                <w:sz w:val="24"/>
                <w:szCs w:val="24"/>
                <w:highlight w:val="none"/>
                <w:lang w:eastAsia="zh-CN"/>
              </w:rPr>
              <w:t>美丽中国建设“十五五”规划</w:t>
            </w:r>
            <w:r>
              <w:rPr>
                <w:rFonts w:hint="eastAsia"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eastAsia="zh-CN"/>
              </w:rPr>
              <w:t>的通知（国发【</w:t>
            </w:r>
            <w:r>
              <w:rPr>
                <w:rFonts w:hint="eastAsia" w:cs="Times New Roman"/>
                <w:color w:val="auto"/>
                <w:sz w:val="24"/>
                <w:szCs w:val="24"/>
                <w:highlight w:val="none"/>
                <w:lang w:val="en-US" w:eastAsia="zh-CN"/>
              </w:rPr>
              <w:t>2026</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20号</w:t>
            </w:r>
            <w:r>
              <w:rPr>
                <w:rFonts w:hint="eastAsia" w:cs="Times New Roman"/>
                <w:color w:val="auto"/>
                <w:sz w:val="24"/>
                <w:szCs w:val="24"/>
                <w:highlight w:val="none"/>
                <w:lang w:eastAsia="zh-CN"/>
              </w:rPr>
              <w:t>）文件，十五五国家层面总量约束指标调整为NO</w:t>
            </w:r>
            <w:r>
              <w:rPr>
                <w:rFonts w:hint="eastAsia" w:cs="Times New Roman"/>
                <w:color w:val="auto"/>
                <w:sz w:val="24"/>
                <w:szCs w:val="24"/>
                <w:highlight w:val="none"/>
                <w:lang w:val="en-US" w:eastAsia="zh-CN"/>
              </w:rPr>
              <w:t>x</w:t>
            </w:r>
            <w:r>
              <w:rPr>
                <w:rFonts w:hint="eastAsia" w:cs="Times New Roman"/>
                <w:color w:val="auto"/>
                <w:sz w:val="24"/>
                <w:szCs w:val="24"/>
                <w:highlight w:val="none"/>
                <w:lang w:eastAsia="zh-CN"/>
              </w:rPr>
              <w:t>、VOCs、COD、TP四项。</w:t>
            </w:r>
          </w:p>
          <w:p w14:paraId="099C8B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本项目</w:t>
            </w:r>
            <w:r>
              <w:rPr>
                <w:rFonts w:hint="eastAsia" w:cs="Times New Roman"/>
                <w:color w:val="auto"/>
                <w:sz w:val="24"/>
                <w:szCs w:val="24"/>
                <w:highlight w:val="none"/>
                <w:lang w:val="en-US" w:eastAsia="zh-CN"/>
              </w:rPr>
              <w:t>主要排放颗粒物，故不涉及总量控制指标。</w:t>
            </w:r>
          </w:p>
          <w:p w14:paraId="05D2CE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color w:val="auto"/>
                <w:sz w:val="24"/>
                <w:szCs w:val="24"/>
                <w:highlight w:val="none"/>
                <w:lang w:eastAsia="zh-CN"/>
              </w:rPr>
            </w:pPr>
          </w:p>
          <w:p w14:paraId="3B60A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color w:val="auto"/>
                <w:sz w:val="24"/>
                <w:szCs w:val="24"/>
                <w:highlight w:val="none"/>
                <w:lang w:eastAsia="zh-CN"/>
              </w:rPr>
            </w:pPr>
          </w:p>
          <w:p w14:paraId="664B64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color w:val="auto"/>
                <w:sz w:val="24"/>
                <w:szCs w:val="24"/>
                <w:highlight w:val="none"/>
                <w:lang w:eastAsia="zh-CN"/>
              </w:rPr>
            </w:pPr>
          </w:p>
          <w:p w14:paraId="04DA98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Times New Roman" w:hAnsi="Times New Roman" w:eastAsia="宋体" w:cs="Times New Roman"/>
                <w:color w:val="auto"/>
                <w:kern w:val="0"/>
                <w:sz w:val="24"/>
                <w:szCs w:val="24"/>
                <w:lang w:val="en-US" w:eastAsia="zh-CN"/>
              </w:rPr>
            </w:pPr>
          </w:p>
        </w:tc>
      </w:tr>
    </w:tbl>
    <w:p w14:paraId="0AE62DED">
      <w:pPr>
        <w:bidi w:val="0"/>
        <w:rPr>
          <w:rFonts w:hint="default"/>
          <w:color w:val="auto"/>
        </w:rPr>
      </w:pPr>
    </w:p>
    <w:p w14:paraId="1F87AB30">
      <w:pPr>
        <w:pStyle w:val="26"/>
        <w:jc w:val="center"/>
        <w:outlineLvl w:val="0"/>
        <w:rPr>
          <w:rFonts w:hint="default" w:ascii="Times New Roman" w:hAnsi="Times New Roman" w:eastAsia="黑体" w:cs="Times New Roman"/>
          <w:snapToGrid w:val="0"/>
          <w:color w:val="auto"/>
          <w:sz w:val="30"/>
          <w:szCs w:val="30"/>
          <w:lang w:val="en-US" w:eastAsia="zh-CN"/>
        </w:rPr>
      </w:pPr>
      <w:r>
        <w:rPr>
          <w:rFonts w:hint="default" w:ascii="Times New Roman" w:hAnsi="Times New Roman" w:eastAsia="黑体" w:cs="Times New Roman"/>
          <w:snapToGrid w:val="0"/>
          <w:color w:val="auto"/>
          <w:kern w:val="2"/>
          <w:sz w:val="36"/>
          <w:szCs w:val="36"/>
        </w:rPr>
        <w:br w:type="page"/>
      </w:r>
      <w:r>
        <w:rPr>
          <w:rFonts w:hint="default" w:ascii="Times New Roman" w:hAnsi="Times New Roman" w:eastAsia="黑体" w:cs="Times New Roman"/>
          <w:snapToGrid w:val="0"/>
          <w:color w:val="auto"/>
          <w:sz w:val="30"/>
          <w:szCs w:val="30"/>
        </w:rPr>
        <w:t>四、</w:t>
      </w:r>
      <w:r>
        <w:rPr>
          <w:rFonts w:hint="eastAsia" w:ascii="Times New Roman" w:hAnsi="Times New Roman" w:eastAsia="黑体" w:cs="Times New Roman"/>
          <w:snapToGrid w:val="0"/>
          <w:color w:val="auto"/>
          <w:sz w:val="30"/>
          <w:szCs w:val="30"/>
          <w:lang w:val="en-US" w:eastAsia="zh-CN"/>
        </w:rPr>
        <w:t>主要</w:t>
      </w:r>
      <w:r>
        <w:rPr>
          <w:rFonts w:hint="default" w:ascii="Times New Roman" w:hAnsi="Times New Roman" w:eastAsia="黑体" w:cs="Times New Roman"/>
          <w:snapToGrid w:val="0"/>
          <w:color w:val="auto"/>
          <w:sz w:val="30"/>
          <w:szCs w:val="30"/>
        </w:rPr>
        <w:t>环境影响</w:t>
      </w:r>
      <w:r>
        <w:rPr>
          <w:rFonts w:hint="eastAsia" w:ascii="Times New Roman" w:hAnsi="Times New Roman" w:eastAsia="黑体" w:cs="Times New Roman"/>
          <w:snapToGrid w:val="0"/>
          <w:color w:val="auto"/>
          <w:sz w:val="30"/>
          <w:szCs w:val="30"/>
          <w:lang w:val="en-US" w:eastAsia="zh-CN"/>
        </w:rPr>
        <w:t>和保护措施</w:t>
      </w:r>
    </w:p>
    <w:tbl>
      <w:tblPr>
        <w:tblStyle w:val="30"/>
        <w:tblW w:w="861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1"/>
        <w:gridCol w:w="7927"/>
      </w:tblGrid>
      <w:tr w14:paraId="3301C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4" w:hRule="atLeast"/>
          <w:jc w:val="center"/>
        </w:trPr>
        <w:tc>
          <w:tcPr>
            <w:tcW w:w="691" w:type="dxa"/>
            <w:noWrap w:val="0"/>
            <w:tcMar>
              <w:left w:w="28" w:type="dxa"/>
              <w:right w:w="28" w:type="dxa"/>
            </w:tcMar>
            <w:vAlign w:val="center"/>
          </w:tcPr>
          <w:p w14:paraId="08722ADB">
            <w:pPr>
              <w:pStyle w:val="26"/>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lang w:val="en-US" w:eastAsia="zh-CN"/>
              </w:rPr>
            </w:pPr>
            <w:bookmarkStart w:id="3" w:name="_Hlk49796138"/>
            <w:r>
              <w:rPr>
                <w:rFonts w:hint="default" w:ascii="Times New Roman" w:hAnsi="Times New Roman" w:cs="Times New Roman"/>
                <w:bCs/>
                <w:color w:val="auto"/>
                <w:spacing w:val="10"/>
                <w:kern w:val="2"/>
                <w:sz w:val="24"/>
                <w:szCs w:val="24"/>
              </w:rPr>
              <w:t>施工期环境</w:t>
            </w:r>
            <w:bookmarkEnd w:id="3"/>
            <w:r>
              <w:rPr>
                <w:rFonts w:hint="eastAsia" w:ascii="Times New Roman" w:hAnsi="Times New Roman" w:cs="Times New Roman"/>
                <w:bCs/>
                <w:color w:val="auto"/>
                <w:spacing w:val="10"/>
                <w:kern w:val="2"/>
                <w:sz w:val="24"/>
                <w:szCs w:val="24"/>
                <w:lang w:val="en-US" w:eastAsia="zh-CN"/>
              </w:rPr>
              <w:t>保护措施</w:t>
            </w:r>
          </w:p>
        </w:tc>
        <w:tc>
          <w:tcPr>
            <w:tcW w:w="7927" w:type="dxa"/>
            <w:noWrap w:val="0"/>
            <w:vAlign w:val="top"/>
          </w:tcPr>
          <w:p w14:paraId="164E9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color w:val="auto"/>
                <w:spacing w:val="0"/>
                <w:sz w:val="24"/>
                <w:szCs w:val="24"/>
                <w:lang w:eastAsia="zh-CN"/>
              </w:rPr>
            </w:pPr>
            <w:r>
              <w:rPr>
                <w:rFonts w:hint="default" w:ascii="Times New Roman" w:hAnsi="Times New Roman" w:eastAsia="宋体" w:cs="Times New Roman"/>
                <w:bCs/>
                <w:color w:val="auto"/>
                <w:sz w:val="24"/>
                <w:szCs w:val="24"/>
                <w:lang w:val="en-US" w:eastAsia="zh-CN"/>
              </w:rPr>
              <w:t>本项目</w:t>
            </w:r>
            <w:r>
              <w:rPr>
                <w:rFonts w:hint="eastAsia" w:ascii="Times New Roman" w:hAnsi="Times New Roman" w:eastAsia="宋体" w:cs="Times New Roman"/>
                <w:bCs/>
                <w:color w:val="auto"/>
                <w:sz w:val="24"/>
                <w:szCs w:val="24"/>
                <w:lang w:val="en-US" w:eastAsia="zh-CN"/>
              </w:rPr>
              <w:t>施工期</w:t>
            </w:r>
            <w:r>
              <w:rPr>
                <w:rFonts w:hint="default" w:ascii="Times New Roman" w:hAnsi="Times New Roman" w:eastAsia="宋体" w:cs="Times New Roman"/>
                <w:bCs/>
                <w:color w:val="auto"/>
                <w:sz w:val="24"/>
                <w:szCs w:val="24"/>
                <w:lang w:val="en-US" w:eastAsia="zh-CN"/>
              </w:rPr>
              <w:t>主要环境影响体现在施工</w:t>
            </w:r>
            <w:r>
              <w:rPr>
                <w:rFonts w:hint="eastAsia" w:ascii="Times New Roman" w:hAnsi="Times New Roman" w:eastAsia="宋体" w:cs="Times New Roman"/>
                <w:bCs/>
                <w:color w:val="auto"/>
                <w:sz w:val="24"/>
                <w:szCs w:val="24"/>
                <w:lang w:val="en-US" w:eastAsia="zh-CN"/>
              </w:rPr>
              <w:t>及运输车辆</w:t>
            </w:r>
            <w:r>
              <w:rPr>
                <w:rFonts w:hint="default" w:ascii="Times New Roman" w:hAnsi="Times New Roman" w:eastAsia="宋体" w:cs="Times New Roman"/>
                <w:bCs/>
                <w:color w:val="auto"/>
                <w:sz w:val="24"/>
                <w:szCs w:val="24"/>
                <w:lang w:val="en-US" w:eastAsia="zh-CN"/>
              </w:rPr>
              <w:t>扬尘、</w:t>
            </w:r>
            <w:r>
              <w:rPr>
                <w:rFonts w:hint="eastAsia" w:ascii="Times New Roman" w:hAnsi="Times New Roman" w:eastAsia="宋体" w:cs="Times New Roman"/>
                <w:bCs/>
                <w:color w:val="auto"/>
                <w:sz w:val="24"/>
                <w:szCs w:val="24"/>
                <w:lang w:val="en-US" w:eastAsia="zh-CN"/>
              </w:rPr>
              <w:t>施工</w:t>
            </w:r>
            <w:r>
              <w:rPr>
                <w:rFonts w:hint="default" w:ascii="Times New Roman" w:hAnsi="Times New Roman" w:eastAsia="宋体" w:cs="Times New Roman"/>
                <w:bCs/>
                <w:color w:val="auto"/>
                <w:sz w:val="24"/>
                <w:szCs w:val="24"/>
                <w:lang w:val="en-US" w:eastAsia="zh-CN"/>
              </w:rPr>
              <w:t>废水、施工人员生活污水</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施工噪声、少量建筑垃圾及</w:t>
            </w:r>
            <w:r>
              <w:rPr>
                <w:rFonts w:hint="eastAsia" w:ascii="Times New Roman" w:hAnsi="Times New Roman" w:eastAsia="宋体" w:cs="Times New Roman"/>
                <w:bCs/>
                <w:color w:val="auto"/>
                <w:sz w:val="24"/>
                <w:szCs w:val="24"/>
                <w:lang w:val="en-US" w:eastAsia="zh-CN"/>
              </w:rPr>
              <w:t>施工人员生活垃圾</w:t>
            </w:r>
            <w:r>
              <w:rPr>
                <w:rFonts w:hint="default" w:ascii="Times New Roman" w:hAnsi="Times New Roman" w:eastAsia="宋体" w:cs="Times New Roman"/>
                <w:bCs/>
                <w:color w:val="auto"/>
                <w:sz w:val="24"/>
                <w:szCs w:val="24"/>
                <w:lang w:val="en-US" w:eastAsia="zh-CN"/>
              </w:rPr>
              <w:t>等。本项目施工期相对于运营期</w:t>
            </w:r>
            <w:r>
              <w:rPr>
                <w:rFonts w:hint="eastAsia" w:ascii="Times New Roman" w:hAnsi="Times New Roman" w:eastAsia="宋体" w:cs="Times New Roman"/>
                <w:bCs/>
                <w:color w:val="auto"/>
                <w:sz w:val="24"/>
                <w:szCs w:val="24"/>
                <w:lang w:val="en-US" w:eastAsia="zh-CN"/>
              </w:rPr>
              <w:t>来说</w:t>
            </w:r>
            <w:r>
              <w:rPr>
                <w:rFonts w:hint="default" w:ascii="Times New Roman" w:hAnsi="Times New Roman" w:eastAsia="宋体" w:cs="Times New Roman"/>
                <w:bCs/>
                <w:color w:val="auto"/>
                <w:sz w:val="24"/>
                <w:szCs w:val="24"/>
                <w:lang w:val="en-US" w:eastAsia="zh-CN"/>
              </w:rPr>
              <w:t>时间较短，而且</w:t>
            </w:r>
            <w:r>
              <w:rPr>
                <w:rFonts w:hint="eastAsia" w:ascii="Times New Roman" w:hAnsi="Times New Roman" w:eastAsia="宋体" w:cs="Times New Roman"/>
                <w:bCs/>
                <w:color w:val="auto"/>
                <w:sz w:val="24"/>
                <w:szCs w:val="24"/>
                <w:lang w:val="en-US" w:eastAsia="zh-CN"/>
              </w:rPr>
              <w:t>环境影响</w:t>
            </w:r>
            <w:r>
              <w:rPr>
                <w:rFonts w:hint="default" w:ascii="Times New Roman" w:hAnsi="Times New Roman" w:eastAsia="宋体" w:cs="Times New Roman"/>
                <w:bCs/>
                <w:color w:val="auto"/>
                <w:sz w:val="24"/>
                <w:szCs w:val="24"/>
                <w:lang w:val="en-US" w:eastAsia="zh-CN"/>
              </w:rPr>
              <w:t>随着施工的结束污染也会慢慢消失。施工期主要</w:t>
            </w:r>
            <w:r>
              <w:rPr>
                <w:rFonts w:hint="eastAsia" w:ascii="Times New Roman" w:hAnsi="Times New Roman" w:eastAsia="宋体" w:cs="Times New Roman"/>
                <w:bCs/>
                <w:color w:val="auto"/>
                <w:sz w:val="24"/>
                <w:szCs w:val="24"/>
                <w:lang w:val="en-US" w:eastAsia="zh-CN"/>
              </w:rPr>
              <w:t>环境影响</w:t>
            </w:r>
            <w:r>
              <w:rPr>
                <w:rFonts w:hint="default" w:ascii="Times New Roman" w:hAnsi="Times New Roman" w:eastAsia="宋体" w:cs="Times New Roman"/>
                <w:bCs/>
                <w:color w:val="auto"/>
                <w:sz w:val="24"/>
                <w:szCs w:val="24"/>
                <w:lang w:val="en-US" w:eastAsia="zh-CN"/>
              </w:rPr>
              <w:t>及</w:t>
            </w:r>
            <w:r>
              <w:rPr>
                <w:rFonts w:hint="eastAsia" w:ascii="Times New Roman" w:hAnsi="Times New Roman" w:eastAsia="宋体" w:cs="Times New Roman"/>
                <w:bCs/>
                <w:color w:val="auto"/>
                <w:sz w:val="24"/>
                <w:szCs w:val="24"/>
                <w:lang w:val="en-US" w:eastAsia="zh-CN"/>
              </w:rPr>
              <w:t>保护</w:t>
            </w:r>
            <w:r>
              <w:rPr>
                <w:rFonts w:hint="default" w:ascii="Times New Roman" w:hAnsi="Times New Roman" w:eastAsia="宋体" w:cs="Times New Roman"/>
                <w:bCs/>
                <w:color w:val="auto"/>
                <w:sz w:val="24"/>
                <w:szCs w:val="24"/>
                <w:lang w:val="en-US" w:eastAsia="zh-CN"/>
              </w:rPr>
              <w:t>措施如下：</w:t>
            </w:r>
          </w:p>
          <w:p w14:paraId="55471F55">
            <w:pPr>
              <w:spacing w:line="360" w:lineRule="auto"/>
              <w:ind w:firstLine="482" w:firstLineChars="200"/>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1、施工期大气环境影响及</w:t>
            </w:r>
            <w:r>
              <w:rPr>
                <w:rFonts w:hint="eastAsia" w:ascii="Times New Roman" w:hAnsi="Times New Roman" w:eastAsia="宋体" w:cs="Times New Roman"/>
                <w:b/>
                <w:bCs w:val="0"/>
                <w:color w:val="auto"/>
                <w:sz w:val="24"/>
                <w:szCs w:val="24"/>
                <w:lang w:val="en-US" w:eastAsia="zh-CN"/>
              </w:rPr>
              <w:t>保护措施</w:t>
            </w:r>
          </w:p>
          <w:p w14:paraId="73F4A1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为避免建设期扬尘对区域空气环境质量产生影响，评价要求本项目施工单位严格按照《陕西省建筑施工扬尘治理措施16条》、《建筑工地扬尘治理“6个100%”管理要求》、《陕西省人民政府</w:t>
            </w:r>
            <w:r>
              <w:rPr>
                <w:rFonts w:hint="eastAsia" w:cs="Times New Roman"/>
                <w:bCs/>
                <w:color w:val="auto"/>
                <w:sz w:val="24"/>
                <w:szCs w:val="24"/>
                <w:lang w:val="en-US" w:eastAsia="zh-CN"/>
              </w:rPr>
              <w:t>办公厅</w:t>
            </w:r>
            <w:r>
              <w:rPr>
                <w:rFonts w:hint="default" w:ascii="Times New Roman" w:hAnsi="Times New Roman" w:cs="Times New Roman"/>
                <w:bCs/>
                <w:color w:val="auto"/>
                <w:sz w:val="24"/>
                <w:szCs w:val="24"/>
                <w:lang w:val="en-US" w:eastAsia="zh-CN"/>
              </w:rPr>
              <w:t>关于印发省重污染天气应急预案的通知》（陕政</w:t>
            </w:r>
            <w:r>
              <w:rPr>
                <w:rFonts w:hint="eastAsia" w:cs="Times New Roman"/>
                <w:bCs/>
                <w:color w:val="auto"/>
                <w:sz w:val="24"/>
                <w:szCs w:val="24"/>
                <w:lang w:val="en-US" w:eastAsia="zh-CN"/>
              </w:rPr>
              <w:t>办</w:t>
            </w:r>
            <w:r>
              <w:rPr>
                <w:rFonts w:hint="default" w:ascii="Times New Roman" w:hAnsi="Times New Roman" w:cs="Times New Roman"/>
                <w:bCs/>
                <w:color w:val="auto"/>
                <w:sz w:val="24"/>
                <w:szCs w:val="24"/>
                <w:lang w:val="en-US" w:eastAsia="zh-CN"/>
              </w:rPr>
              <w:t>函[20</w:t>
            </w:r>
            <w:r>
              <w:rPr>
                <w:rFonts w:hint="eastAsia" w:cs="Times New Roman"/>
                <w:bCs/>
                <w:color w:val="auto"/>
                <w:sz w:val="24"/>
                <w:szCs w:val="24"/>
                <w:lang w:val="en-US" w:eastAsia="zh-CN"/>
              </w:rPr>
              <w:t>23</w:t>
            </w:r>
            <w:r>
              <w:rPr>
                <w:rFonts w:hint="default" w:ascii="Times New Roman" w:hAnsi="Times New Roman" w:cs="Times New Roman"/>
                <w:bCs/>
                <w:color w:val="auto"/>
                <w:sz w:val="24"/>
                <w:szCs w:val="24"/>
                <w:lang w:val="en-US" w:eastAsia="zh-CN"/>
              </w:rPr>
              <w:t>]1</w:t>
            </w:r>
            <w:r>
              <w:rPr>
                <w:rFonts w:hint="eastAsia" w:cs="Times New Roman"/>
                <w:bCs/>
                <w:color w:val="auto"/>
                <w:sz w:val="24"/>
                <w:szCs w:val="24"/>
                <w:lang w:val="en-US" w:eastAsia="zh-CN"/>
              </w:rPr>
              <w:t>83</w:t>
            </w:r>
            <w:r>
              <w:rPr>
                <w:rFonts w:hint="default" w:ascii="Times New Roman" w:hAnsi="Times New Roman" w:cs="Times New Roman"/>
                <w:bCs/>
                <w:color w:val="auto"/>
                <w:sz w:val="24"/>
                <w:szCs w:val="24"/>
                <w:lang w:val="en-US" w:eastAsia="zh-CN"/>
              </w:rPr>
              <w:t>号）等文件相关要求，建立扬尘污染防治工作机制，进一步明确治理扬尘污染的责任，加强对建设施工工地扬尘污染的管理与控制，严格执行以下措施：</w:t>
            </w:r>
          </w:p>
          <w:p w14:paraId="57DB76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①加强物料堆场扬尘监管，严格落实商品混凝土等物料堆场抑尘措施。</w:t>
            </w:r>
          </w:p>
          <w:p w14:paraId="1EF11B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②施工车辆进入附近道路后，应慢速行驶。</w:t>
            </w:r>
          </w:p>
          <w:p w14:paraId="3C1E6E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③运输建筑材料和设备的车辆严禁超载，运输颗粒物料沙土、水泥、土方车辆必须采取加盖篷布等防尘措施，防止物料沿途抛撒导致二次扬尘。</w:t>
            </w:r>
          </w:p>
          <w:p w14:paraId="1169AB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④开挖、施工过程中应洒水使作业面保持一定湿度；对施工场地内松散、干涸的表土，采取洒水抑尘；回填土方时，在表层土质干燥时应适当洒水。</w:t>
            </w:r>
          </w:p>
          <w:p w14:paraId="3C54D8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⑤</w:t>
            </w:r>
            <w:r>
              <w:rPr>
                <w:rFonts w:hint="default" w:ascii="Times New Roman" w:hAnsi="Times New Roman" w:cs="Times New Roman"/>
                <w:bCs/>
                <w:color w:val="auto"/>
                <w:sz w:val="24"/>
                <w:szCs w:val="24"/>
                <w:lang w:val="en-US" w:eastAsia="zh-CN"/>
              </w:rPr>
              <w:t>加强施工工地的环境管理，按照有关要求设置环境保护监督栏，设专人负责施工场地的环境管理工作；服从环保部门、市容管理部门等的有关规定，配合环境监测部门搞好扬尘的监测工作；气象预报风速达到四级以上或者出现重污染天气状况时，应当</w:t>
            </w:r>
            <w:r>
              <w:rPr>
                <w:rFonts w:hint="eastAsia" w:cs="Times New Roman"/>
                <w:bCs/>
                <w:color w:val="auto"/>
                <w:sz w:val="24"/>
                <w:szCs w:val="24"/>
                <w:lang w:val="en-US" w:eastAsia="zh-CN"/>
              </w:rPr>
              <w:t>停止</w:t>
            </w:r>
            <w:r>
              <w:rPr>
                <w:rFonts w:hint="default" w:ascii="Times New Roman" w:hAnsi="Times New Roman" w:cs="Times New Roman"/>
                <w:bCs/>
                <w:color w:val="auto"/>
                <w:sz w:val="24"/>
                <w:szCs w:val="24"/>
                <w:lang w:val="en-US" w:eastAsia="zh-CN"/>
              </w:rPr>
              <w:t>土石方作业以及其他可能产生扬尘污染的施工。</w:t>
            </w:r>
          </w:p>
          <w:p w14:paraId="0E604D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采取以上措施后，可有效减少施工扬尘对周边环境空气质量影响。</w:t>
            </w:r>
          </w:p>
          <w:p w14:paraId="49788152">
            <w:pPr>
              <w:spacing w:line="360" w:lineRule="auto"/>
              <w:ind w:firstLine="482" w:firstLineChars="200"/>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2、施工期水环境影响及</w:t>
            </w:r>
            <w:r>
              <w:rPr>
                <w:rFonts w:hint="eastAsia" w:ascii="Times New Roman" w:hAnsi="Times New Roman" w:eastAsia="宋体" w:cs="Times New Roman"/>
                <w:b/>
                <w:bCs w:val="0"/>
                <w:color w:val="auto"/>
                <w:sz w:val="24"/>
                <w:szCs w:val="24"/>
                <w:lang w:val="en-US" w:eastAsia="zh-CN"/>
              </w:rPr>
              <w:t>保护措施</w:t>
            </w:r>
          </w:p>
          <w:p w14:paraId="1C3AA674">
            <w:pPr>
              <w:spacing w:line="360" w:lineRule="auto"/>
              <w:ind w:firstLine="480" w:firstLineChars="200"/>
              <w:rPr>
                <w:rFonts w:hint="default" w:ascii="Times New Roman" w:hAnsi="Times New Roman" w:eastAsia="宋体" w:cs="Times New Roman"/>
                <w:bCs/>
                <w:color w:val="auto"/>
                <w:sz w:val="24"/>
                <w:szCs w:val="24"/>
                <w:highlight w:val="yellow"/>
                <w:lang w:val="en-US" w:eastAsia="zh-CN"/>
              </w:rPr>
            </w:pPr>
            <w:r>
              <w:rPr>
                <w:rFonts w:hint="default" w:ascii="Times New Roman" w:hAnsi="Times New Roman" w:eastAsia="宋体" w:cs="Times New Roman"/>
                <w:bCs/>
                <w:color w:val="auto"/>
                <w:sz w:val="24"/>
                <w:szCs w:val="24"/>
                <w:lang w:val="en-US" w:eastAsia="zh-CN"/>
              </w:rPr>
              <w:t>项目产生废水主要是少量混凝土养护和运输各种物料车辆冲洗过程产生的少量施工废水，以及施工人员生活污水。</w:t>
            </w:r>
            <w:r>
              <w:rPr>
                <w:rFonts w:hint="eastAsia" w:ascii="Times New Roman" w:hAnsi="Times New Roman" w:eastAsia="宋体" w:cs="Times New Roman"/>
                <w:bCs/>
                <w:color w:val="auto"/>
                <w:sz w:val="24"/>
                <w:szCs w:val="24"/>
                <w:lang w:val="en-US" w:eastAsia="zh-CN"/>
              </w:rPr>
              <w:t>施工</w:t>
            </w:r>
            <w:r>
              <w:rPr>
                <w:rFonts w:hint="default" w:ascii="Times New Roman" w:hAnsi="Times New Roman" w:eastAsia="宋体" w:cs="Times New Roman"/>
                <w:bCs/>
                <w:color w:val="auto"/>
                <w:sz w:val="24"/>
                <w:szCs w:val="24"/>
                <w:lang w:val="en-US" w:eastAsia="zh-CN"/>
              </w:rPr>
              <w:t>废水经临时沉砂池沉淀后回用</w:t>
            </w:r>
            <w:r>
              <w:rPr>
                <w:rFonts w:hint="eastAsia" w:cs="Times New Roman"/>
                <w:bCs/>
                <w:color w:val="auto"/>
                <w:sz w:val="24"/>
                <w:szCs w:val="24"/>
                <w:lang w:val="en-US" w:eastAsia="zh-CN"/>
              </w:rPr>
              <w:t>于厂区洒水或绿化</w:t>
            </w:r>
            <w:r>
              <w:rPr>
                <w:rFonts w:hint="default" w:ascii="Times New Roman" w:hAnsi="Times New Roman" w:eastAsia="宋体" w:cs="Times New Roman"/>
                <w:bCs/>
                <w:color w:val="auto"/>
                <w:sz w:val="24"/>
                <w:szCs w:val="24"/>
                <w:lang w:val="en-US" w:eastAsia="zh-CN"/>
              </w:rPr>
              <w:t>；施工人员</w:t>
            </w:r>
            <w:r>
              <w:rPr>
                <w:rFonts w:hint="eastAsia" w:cs="Times New Roman"/>
                <w:bCs/>
                <w:color w:val="auto"/>
                <w:sz w:val="24"/>
                <w:szCs w:val="24"/>
                <w:lang w:val="en-US" w:eastAsia="zh-CN"/>
              </w:rPr>
              <w:t>生活污水依托现有厂区化粪池处理</w:t>
            </w:r>
            <w:r>
              <w:rPr>
                <w:rFonts w:hint="default" w:ascii="Times New Roman" w:hAnsi="Times New Roman" w:eastAsia="宋体" w:cs="Times New Roman"/>
                <w:bCs/>
                <w:color w:val="auto"/>
                <w:sz w:val="24"/>
                <w:szCs w:val="24"/>
                <w:lang w:val="en-US" w:eastAsia="zh-CN"/>
              </w:rPr>
              <w:t>。</w:t>
            </w:r>
          </w:p>
          <w:p w14:paraId="74107F8A">
            <w:pPr>
              <w:spacing w:line="360" w:lineRule="auto"/>
              <w:ind w:firstLine="482" w:firstLineChars="200"/>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3、施工期声</w:t>
            </w:r>
            <w:r>
              <w:rPr>
                <w:rFonts w:hint="eastAsia" w:ascii="Times New Roman" w:hAnsi="Times New Roman" w:eastAsia="宋体" w:cs="Times New Roman"/>
                <w:b/>
                <w:bCs w:val="0"/>
                <w:color w:val="auto"/>
                <w:sz w:val="24"/>
                <w:szCs w:val="24"/>
                <w:lang w:val="en-US" w:eastAsia="zh-CN"/>
              </w:rPr>
              <w:t>环境</w:t>
            </w:r>
            <w:r>
              <w:rPr>
                <w:rFonts w:hint="default" w:ascii="Times New Roman" w:hAnsi="Times New Roman" w:eastAsia="宋体" w:cs="Times New Roman"/>
                <w:b/>
                <w:bCs w:val="0"/>
                <w:color w:val="auto"/>
                <w:sz w:val="24"/>
                <w:szCs w:val="24"/>
                <w:lang w:val="en-US" w:eastAsia="zh-CN"/>
              </w:rPr>
              <w:t>影响及</w:t>
            </w:r>
            <w:r>
              <w:rPr>
                <w:rFonts w:hint="eastAsia" w:ascii="Times New Roman" w:hAnsi="Times New Roman" w:eastAsia="宋体" w:cs="Times New Roman"/>
                <w:b/>
                <w:bCs w:val="0"/>
                <w:color w:val="auto"/>
                <w:sz w:val="24"/>
                <w:szCs w:val="24"/>
                <w:lang w:val="en-US" w:eastAsia="zh-CN"/>
              </w:rPr>
              <w:t>保护</w:t>
            </w:r>
            <w:r>
              <w:rPr>
                <w:rFonts w:hint="default" w:ascii="Times New Roman" w:hAnsi="Times New Roman" w:eastAsia="宋体" w:cs="Times New Roman"/>
                <w:b/>
                <w:bCs w:val="0"/>
                <w:color w:val="auto"/>
                <w:sz w:val="24"/>
                <w:szCs w:val="24"/>
                <w:lang w:val="en-US" w:eastAsia="zh-CN"/>
              </w:rPr>
              <w:t>措施</w:t>
            </w:r>
          </w:p>
          <w:p w14:paraId="55ED263F">
            <w:pPr>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color w:val="auto"/>
                <w:sz w:val="24"/>
                <w:highlight w:val="none"/>
              </w:rPr>
              <w:t>施工期噪声主要来源于施工机械。虽然施工噪声仅在施工期的土建施工阶段产生，随着施工的结束而消失，但由于噪声较强，将会对周围声环境产生一定影响，极易引起人们的反感，所以必须重视对施工期噪声的控制。</w:t>
            </w:r>
            <w:r>
              <w:rPr>
                <w:rFonts w:hint="default" w:ascii="Times New Roman" w:hAnsi="Times New Roman" w:cs="Times New Roman"/>
                <w:color w:val="auto"/>
                <w:sz w:val="24"/>
                <w:highlight w:val="none"/>
                <w:lang w:eastAsia="zh-CN"/>
              </w:rPr>
              <w:t>为尽可能降低项目施工期对周边环境的影响，评价提出以下措施：</w:t>
            </w:r>
          </w:p>
          <w:p w14:paraId="7DB382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kern w:val="21"/>
                <w:sz w:val="24"/>
                <w:szCs w:val="24"/>
              </w:rPr>
            </w:pPr>
            <w:r>
              <w:rPr>
                <w:rFonts w:hint="default" w:ascii="Times New Roman" w:hAnsi="Times New Roman" w:eastAsia="宋体" w:cs="Times New Roman"/>
                <w:bCs/>
                <w:color w:val="auto"/>
                <w:spacing w:val="0"/>
                <w:kern w:val="21"/>
                <w:sz w:val="24"/>
                <w:szCs w:val="24"/>
              </w:rPr>
              <w:t>（1）合理安排施工方式，控制噪声环境污染；</w:t>
            </w:r>
          </w:p>
          <w:p w14:paraId="404630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kern w:val="21"/>
                <w:sz w:val="24"/>
                <w:szCs w:val="24"/>
              </w:rPr>
            </w:pPr>
            <w:r>
              <w:rPr>
                <w:rFonts w:hint="default" w:ascii="Times New Roman" w:hAnsi="Times New Roman" w:eastAsia="宋体" w:cs="Times New Roman"/>
                <w:bCs/>
                <w:color w:val="auto"/>
                <w:spacing w:val="0"/>
                <w:kern w:val="21"/>
                <w:sz w:val="24"/>
                <w:szCs w:val="24"/>
              </w:rPr>
              <w:t>（2）严格操作规程，加强施工机械管理，降低人为噪声影响；</w:t>
            </w:r>
          </w:p>
          <w:p w14:paraId="4E7ACC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kern w:val="21"/>
                <w:sz w:val="24"/>
                <w:szCs w:val="24"/>
              </w:rPr>
            </w:pPr>
            <w:r>
              <w:rPr>
                <w:rFonts w:hint="default" w:ascii="Times New Roman" w:hAnsi="Times New Roman" w:eastAsia="宋体" w:cs="Times New Roman"/>
                <w:bCs/>
                <w:color w:val="auto"/>
                <w:spacing w:val="0"/>
                <w:kern w:val="21"/>
                <w:sz w:val="24"/>
                <w:szCs w:val="24"/>
              </w:rPr>
              <w:t>（3）施工尽量采用噪声较低的施工设备，并加强维修保养。采取有效的隔声、减振、消声措施，降低噪声级；</w:t>
            </w:r>
          </w:p>
          <w:p w14:paraId="3FD890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kern w:val="21"/>
                <w:sz w:val="24"/>
                <w:szCs w:val="24"/>
              </w:rPr>
            </w:pPr>
            <w:r>
              <w:rPr>
                <w:rFonts w:hint="default" w:ascii="Times New Roman" w:hAnsi="Times New Roman" w:eastAsia="宋体" w:cs="Times New Roman"/>
                <w:bCs/>
                <w:color w:val="auto"/>
                <w:spacing w:val="0"/>
                <w:kern w:val="21"/>
                <w:sz w:val="24"/>
                <w:szCs w:val="24"/>
              </w:rPr>
              <w:t>（4）严格控制时间，夜间（22:00~06:00）禁止施工，</w:t>
            </w:r>
            <w:r>
              <w:rPr>
                <w:rFonts w:hint="eastAsia" w:cs="Times New Roman"/>
                <w:bCs/>
                <w:color w:val="auto"/>
                <w:spacing w:val="0"/>
                <w:kern w:val="21"/>
                <w:sz w:val="24"/>
                <w:szCs w:val="24"/>
                <w:lang w:eastAsia="zh-CN"/>
              </w:rPr>
              <w:t>若需连续施工，需按相关要求申请施工</w:t>
            </w:r>
            <w:r>
              <w:rPr>
                <w:rFonts w:hint="default" w:ascii="Times New Roman" w:hAnsi="Times New Roman" w:eastAsia="宋体" w:cs="Times New Roman"/>
                <w:bCs/>
                <w:color w:val="auto"/>
                <w:spacing w:val="0"/>
                <w:kern w:val="21"/>
                <w:sz w:val="24"/>
                <w:szCs w:val="24"/>
              </w:rPr>
              <w:t>。</w:t>
            </w:r>
          </w:p>
          <w:p w14:paraId="7BEEC0B6">
            <w:pPr>
              <w:spacing w:line="360" w:lineRule="auto"/>
              <w:ind w:firstLine="480" w:firstLineChars="200"/>
              <w:rPr>
                <w:rFonts w:hint="default" w:ascii="Times New Roman" w:hAnsi="Times New Roman" w:eastAsia="宋体" w:cs="Times New Roman"/>
                <w:bCs/>
                <w:color w:val="auto"/>
                <w:spacing w:val="0"/>
                <w:kern w:val="21"/>
                <w:sz w:val="24"/>
                <w:szCs w:val="24"/>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5</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施工物料及设备需运入、运出，车辆应尽可能避开夜间（22:00-6:00）运输，避免沿途出现扰民现象。</w:t>
            </w:r>
          </w:p>
          <w:p w14:paraId="67DDA0D6">
            <w:pPr>
              <w:spacing w:line="360" w:lineRule="auto"/>
              <w:ind w:firstLine="480" w:firstLineChars="200"/>
              <w:rPr>
                <w:rFonts w:hint="default" w:ascii="Times New Roman" w:hAnsi="Times New Roman" w:eastAsia="宋体" w:cs="Times New Roman"/>
                <w:bCs/>
                <w:color w:val="auto"/>
                <w:spacing w:val="0"/>
                <w:kern w:val="21"/>
                <w:sz w:val="24"/>
                <w:szCs w:val="24"/>
              </w:rPr>
            </w:pPr>
            <w:r>
              <w:rPr>
                <w:rFonts w:hint="default" w:ascii="Times New Roman" w:hAnsi="Times New Roman" w:eastAsia="宋体" w:cs="Times New Roman"/>
                <w:bCs/>
                <w:color w:val="auto"/>
                <w:spacing w:val="0"/>
                <w:kern w:val="21"/>
                <w:sz w:val="24"/>
                <w:szCs w:val="24"/>
              </w:rPr>
              <w:t>采取上述措施后，项目施工噪声可得到有效控制，对周围声环境的影响较小。</w:t>
            </w:r>
          </w:p>
          <w:p w14:paraId="7C783A80">
            <w:pPr>
              <w:spacing w:line="360" w:lineRule="auto"/>
              <w:ind w:firstLine="482" w:firstLineChars="200"/>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4、施工期固体废弃物环境影响及</w:t>
            </w:r>
            <w:r>
              <w:rPr>
                <w:rFonts w:hint="eastAsia" w:ascii="Times New Roman" w:hAnsi="Times New Roman" w:eastAsia="宋体" w:cs="Times New Roman"/>
                <w:b/>
                <w:bCs w:val="0"/>
                <w:color w:val="auto"/>
                <w:sz w:val="24"/>
                <w:szCs w:val="24"/>
                <w:lang w:val="en-US" w:eastAsia="zh-CN"/>
              </w:rPr>
              <w:t>保护措施</w:t>
            </w:r>
          </w:p>
          <w:p w14:paraId="6D82F067">
            <w:pPr>
              <w:pStyle w:val="2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color w:val="auto"/>
              </w:rPr>
            </w:pPr>
            <w:r>
              <w:rPr>
                <w:rFonts w:hint="default" w:ascii="Times New Roman" w:hAnsi="Times New Roman" w:cs="Times New Roman"/>
                <w:color w:val="auto"/>
                <w:sz w:val="24"/>
                <w:szCs w:val="24"/>
                <w:highlight w:val="none"/>
              </w:rPr>
              <w:t>项目产生的固体废物主要为建筑施工废料、</w:t>
            </w:r>
            <w:r>
              <w:rPr>
                <w:rFonts w:hint="eastAsia" w:ascii="Times New Roman" w:hAnsi="Times New Roman" w:cs="Times New Roman"/>
                <w:color w:val="auto"/>
                <w:sz w:val="24"/>
                <w:szCs w:val="24"/>
                <w:highlight w:val="none"/>
                <w:lang w:val="en-US" w:eastAsia="zh-CN"/>
              </w:rPr>
              <w:t>施工人员</w:t>
            </w:r>
            <w:r>
              <w:rPr>
                <w:rFonts w:hint="default" w:ascii="Times New Roman" w:hAnsi="Times New Roman" w:cs="Times New Roman"/>
                <w:color w:val="auto"/>
                <w:sz w:val="24"/>
                <w:szCs w:val="24"/>
                <w:highlight w:val="none"/>
              </w:rPr>
              <w:t>生活垃圾和废机油、废手套、废棉纱</w:t>
            </w:r>
            <w:r>
              <w:rPr>
                <w:rFonts w:hint="eastAsia"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w:t>
            </w:r>
          </w:p>
          <w:p w14:paraId="68781C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建筑垃圾送至当地建筑垃圾填埋场处置；废机油、废手套、废棉纱等采用专用容器收集，依托厂区现有危废间暂存，按照《危险废物贮存污染控制标准》（</w:t>
            </w:r>
            <w:r>
              <w:rPr>
                <w:rFonts w:hint="default" w:ascii="Times New Roman" w:hAnsi="Times New Roman" w:eastAsia="宋体" w:cs="Times New Roman"/>
                <w:color w:val="auto"/>
                <w:sz w:val="24"/>
                <w:szCs w:val="24"/>
                <w:highlight w:val="none"/>
                <w:lang w:val="en-US" w:eastAsia="zh-CN"/>
              </w:rPr>
              <w:t>GB18597-2</w:t>
            </w:r>
            <w:r>
              <w:rPr>
                <w:rFonts w:hint="eastAsia" w:cs="Times New Roman"/>
                <w:color w:val="auto"/>
                <w:sz w:val="24"/>
                <w:szCs w:val="24"/>
                <w:highlight w:val="none"/>
                <w:lang w:val="en-US" w:eastAsia="zh-CN"/>
              </w:rPr>
              <w:t>023</w:t>
            </w:r>
            <w:r>
              <w:rPr>
                <w:rFonts w:hint="eastAsia" w:ascii="Times New Roman" w:hAnsi="Times New Roman" w:eastAsia="宋体" w:cs="Times New Roman"/>
                <w:color w:val="auto"/>
                <w:sz w:val="24"/>
                <w:szCs w:val="24"/>
                <w:highlight w:val="none"/>
                <w:lang w:val="en-US" w:eastAsia="zh-CN"/>
              </w:rPr>
              <w:t>）和《危险废物收集、贮存、运输技术规范》（</w:t>
            </w:r>
            <w:r>
              <w:rPr>
                <w:rFonts w:hint="default" w:ascii="Times New Roman" w:hAnsi="Times New Roman" w:eastAsia="宋体" w:cs="Times New Roman"/>
                <w:color w:val="auto"/>
                <w:sz w:val="24"/>
                <w:szCs w:val="24"/>
                <w:highlight w:val="none"/>
                <w:lang w:val="en-US" w:eastAsia="zh-CN"/>
              </w:rPr>
              <w:t>HJ2025-2012</w:t>
            </w:r>
            <w:r>
              <w:rPr>
                <w:rFonts w:hint="eastAsia" w:ascii="Times New Roman" w:hAnsi="Times New Roman" w:eastAsia="宋体" w:cs="Times New Roman"/>
                <w:color w:val="auto"/>
                <w:sz w:val="24"/>
                <w:szCs w:val="24"/>
                <w:highlight w:val="none"/>
                <w:lang w:val="en-US" w:eastAsia="zh-CN"/>
              </w:rPr>
              <w:t>）的要求进行暂存、处置，最终委托有资质单位处理；生活垃圾经垃圾桶收集，交由环卫部门统一清运处理。</w:t>
            </w:r>
          </w:p>
          <w:p w14:paraId="1BFB0C3A">
            <w:pPr>
              <w:keepNext w:val="0"/>
              <w:keepLines w:val="0"/>
              <w:suppressLineNumbers w:val="0"/>
              <w:spacing w:before="0" w:beforeAutospacing="0" w:after="0" w:afterAutospacing="0" w:line="360" w:lineRule="auto"/>
              <w:ind w:right="0" w:firstLine="482" w:firstLineChars="200"/>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5</w:t>
            </w:r>
            <w:r>
              <w:rPr>
                <w:rFonts w:hint="default" w:ascii="Times New Roman" w:hAnsi="Times New Roman" w:cs="Times New Roman"/>
                <w:b/>
                <w:bCs/>
                <w:color w:val="auto"/>
                <w:sz w:val="24"/>
                <w:lang w:val="en-US" w:eastAsia="zh-CN"/>
              </w:rPr>
              <w:t>、施工期</w:t>
            </w:r>
            <w:r>
              <w:rPr>
                <w:rFonts w:hint="default" w:ascii="Times New Roman" w:hAnsi="Times New Roman" w:eastAsia="宋体" w:cs="Times New Roman"/>
                <w:b/>
                <w:bCs/>
                <w:color w:val="auto"/>
                <w:sz w:val="24"/>
                <w:lang w:val="en-US" w:eastAsia="zh-CN"/>
              </w:rPr>
              <w:t>生态环境保护措施</w:t>
            </w:r>
          </w:p>
          <w:p w14:paraId="1DFB7AF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cs="Times New Roman"/>
                <w:color w:val="auto"/>
                <w:sz w:val="24"/>
                <w:highlight w:val="none"/>
                <w:lang w:val="en-US" w:eastAsia="zh-CN"/>
              </w:rPr>
              <w:t>建设地</w:t>
            </w:r>
            <w:r>
              <w:rPr>
                <w:rFonts w:hint="default" w:ascii="Times New Roman" w:hAnsi="Times New Roman" w:eastAsia="宋体" w:cs="Times New Roman"/>
                <w:color w:val="auto"/>
                <w:sz w:val="24"/>
                <w:highlight w:val="none"/>
                <w:lang w:val="en-US" w:eastAsia="zh-CN"/>
              </w:rPr>
              <w:t>在</w:t>
            </w:r>
            <w:r>
              <w:rPr>
                <w:rFonts w:hint="eastAsia" w:cs="Times New Roman"/>
                <w:color w:val="auto"/>
                <w:sz w:val="24"/>
                <w:highlight w:val="none"/>
                <w:lang w:val="en-US" w:eastAsia="zh-CN"/>
              </w:rPr>
              <w:t>新厂区</w:t>
            </w:r>
            <w:r>
              <w:rPr>
                <w:rFonts w:hint="eastAsia" w:ascii="Times New Roman" w:hAnsi="Times New Roman" w:cs="Times New Roman"/>
                <w:color w:val="auto"/>
                <w:sz w:val="24"/>
                <w:szCs w:val="24"/>
                <w:lang w:val="en-US" w:eastAsia="zh-CN"/>
              </w:rPr>
              <w:t>现有</w:t>
            </w:r>
            <w:r>
              <w:rPr>
                <w:rFonts w:hint="eastAsia" w:cs="Times New Roman"/>
                <w:color w:val="auto"/>
                <w:sz w:val="24"/>
                <w:szCs w:val="24"/>
                <w:lang w:val="en-US" w:eastAsia="zh-CN"/>
              </w:rPr>
              <w:t>场地</w:t>
            </w:r>
            <w:r>
              <w:rPr>
                <w:rFonts w:hint="eastAsia" w:ascii="Times New Roman" w:hAnsi="Times New Roman" w:cs="Times New Roman"/>
                <w:color w:val="auto"/>
                <w:sz w:val="24"/>
                <w:szCs w:val="24"/>
                <w:lang w:val="en-US" w:eastAsia="zh-CN"/>
              </w:rPr>
              <w:t>内</w:t>
            </w:r>
            <w:r>
              <w:rPr>
                <w:rFonts w:hint="default" w:ascii="Times New Roman" w:hAnsi="Times New Roman" w:cs="Times New Roman"/>
                <w:color w:val="auto"/>
                <w:kern w:val="0"/>
                <w:sz w:val="24"/>
                <w:lang w:eastAsia="zh-CN"/>
              </w:rPr>
              <w:t>，</w:t>
            </w:r>
            <w:r>
              <w:rPr>
                <w:rFonts w:hint="default" w:ascii="Times New Roman" w:hAnsi="Times New Roman" w:eastAsia="宋体" w:cs="Times New Roman"/>
                <w:color w:val="auto"/>
                <w:sz w:val="24"/>
                <w:highlight w:val="none"/>
                <w:lang w:val="en-US" w:eastAsia="zh-CN"/>
              </w:rPr>
              <w:t>项目占地类型为</w:t>
            </w:r>
            <w:r>
              <w:rPr>
                <w:rFonts w:hint="eastAsia" w:ascii="Times New Roman" w:hAnsi="Times New Roman" w:cs="Times New Roman"/>
                <w:color w:val="auto"/>
                <w:sz w:val="24"/>
                <w:highlight w:val="none"/>
                <w:lang w:val="en-US" w:eastAsia="zh-CN"/>
              </w:rPr>
              <w:t>工业</w:t>
            </w:r>
            <w:r>
              <w:rPr>
                <w:rFonts w:hint="default" w:ascii="Times New Roman" w:hAnsi="Times New Roman" w:cs="Times New Roman"/>
                <w:color w:val="auto"/>
                <w:sz w:val="24"/>
                <w:highlight w:val="none"/>
                <w:lang w:val="en-US" w:eastAsia="zh-CN"/>
              </w:rPr>
              <w:t>用地，</w:t>
            </w:r>
            <w:r>
              <w:rPr>
                <w:rFonts w:hint="default" w:ascii="Times New Roman" w:hAnsi="Times New Roman" w:eastAsia="宋体" w:cs="Times New Roman"/>
                <w:color w:val="auto"/>
                <w:sz w:val="24"/>
                <w:highlight w:val="none"/>
                <w:lang w:val="en-US" w:eastAsia="zh-CN"/>
              </w:rPr>
              <w:t>场地现状已无植被覆盖。项目的建设不会对</w:t>
            </w:r>
            <w:r>
              <w:rPr>
                <w:rFonts w:hint="default" w:ascii="Times New Roman" w:hAnsi="Times New Roman" w:eastAsia="宋体" w:cs="Times New Roman"/>
                <w:color w:val="auto"/>
                <w:sz w:val="24"/>
                <w:highlight w:val="none"/>
                <w:lang w:val="zh-CN" w:eastAsia="zh-CN"/>
              </w:rPr>
              <w:t>区域整体土地利用的性质和地表植被产生明显影响。</w:t>
            </w:r>
            <w:r>
              <w:rPr>
                <w:rFonts w:hint="default" w:ascii="Times New Roman" w:hAnsi="Times New Roman" w:eastAsia="宋体" w:cs="Times New Roman"/>
                <w:color w:val="auto"/>
                <w:kern w:val="0"/>
                <w:sz w:val="24"/>
                <w:szCs w:val="24"/>
                <w:lang w:val="en-US" w:eastAsia="zh-CN" w:bidi="ar"/>
              </w:rPr>
              <w:t>在建设时要求：</w:t>
            </w:r>
          </w:p>
          <w:p w14:paraId="61D690E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①施工开始前应划定施工界限，有计划的开挖场地，尽量缩小施工范围。</w:t>
            </w:r>
          </w:p>
          <w:p w14:paraId="1935877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②施工过程中应加强管理，尽量避免雨季施工，合理调配土石方，对施工场地开挖临时堆土外边角布设编织袋临时挡墙，以减少因地表破坏造成的水土流失。</w:t>
            </w:r>
          </w:p>
          <w:p w14:paraId="6020B2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zCs w:val="21"/>
                <w:lang w:val="en-US"/>
              </w:rPr>
            </w:pPr>
            <w:r>
              <w:rPr>
                <w:rFonts w:hint="default" w:ascii="Times New Roman" w:hAnsi="Times New Roman" w:eastAsia="宋体" w:cs="Times New Roman"/>
                <w:color w:val="auto"/>
                <w:kern w:val="0"/>
                <w:sz w:val="24"/>
                <w:szCs w:val="24"/>
                <w:lang w:val="en-US" w:eastAsia="zh-CN" w:bidi="ar"/>
              </w:rPr>
              <w:t>通过采取环评要求的措施后，评价区域内经项目扰动的地表及项目临时占地得到有效的恢复。</w:t>
            </w:r>
          </w:p>
        </w:tc>
      </w:tr>
      <w:tr w14:paraId="280E8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691" w:type="dxa"/>
            <w:noWrap w:val="0"/>
            <w:tcMar>
              <w:left w:w="28" w:type="dxa"/>
              <w:right w:w="28" w:type="dxa"/>
            </w:tcMar>
            <w:vAlign w:val="center"/>
          </w:tcPr>
          <w:p w14:paraId="641908B4">
            <w:pPr>
              <w:pStyle w:val="26"/>
              <w:adjustRightInd w:val="0"/>
              <w:snapToGrid w:val="0"/>
              <w:spacing w:before="0" w:beforeAutospacing="0" w:after="0" w:afterAutospacing="0"/>
              <w:jc w:val="center"/>
              <w:rPr>
                <w:rFonts w:hint="default" w:ascii="Times New Roman" w:hAnsi="Times New Roman" w:cs="Times New Roman"/>
                <w:bCs/>
                <w:color w:val="auto"/>
                <w:spacing w:val="10"/>
                <w:kern w:val="2"/>
                <w:sz w:val="24"/>
                <w:szCs w:val="24"/>
              </w:rPr>
            </w:pPr>
            <w:r>
              <w:rPr>
                <w:rFonts w:hint="default" w:ascii="Times New Roman" w:hAnsi="Times New Roman" w:cs="Times New Roman"/>
                <w:bCs/>
                <w:color w:val="auto"/>
                <w:spacing w:val="10"/>
                <w:kern w:val="2"/>
                <w:sz w:val="24"/>
                <w:szCs w:val="24"/>
              </w:rPr>
              <w:t>运营期环境影响</w:t>
            </w:r>
            <w:r>
              <w:rPr>
                <w:rFonts w:hint="eastAsia" w:ascii="Times New Roman" w:hAnsi="Times New Roman" w:cs="Times New Roman"/>
                <w:bCs/>
                <w:color w:val="auto"/>
                <w:spacing w:val="10"/>
                <w:kern w:val="2"/>
                <w:sz w:val="24"/>
                <w:szCs w:val="24"/>
                <w:lang w:val="en-US" w:eastAsia="zh-CN"/>
              </w:rPr>
              <w:t>和保护措施</w:t>
            </w:r>
          </w:p>
        </w:tc>
        <w:tc>
          <w:tcPr>
            <w:tcW w:w="7927" w:type="dxa"/>
            <w:noWrap w:val="0"/>
            <w:vAlign w:val="top"/>
          </w:tcPr>
          <w:p w14:paraId="2DC78B0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val="0"/>
                <w:bCs w:val="0"/>
                <w:color w:val="auto"/>
                <w:sz w:val="24"/>
                <w:highlight w:val="none"/>
                <w:lang w:val="zh-CN" w:eastAsia="zh-CN"/>
              </w:rPr>
            </w:pPr>
            <w:r>
              <w:rPr>
                <w:rFonts w:hint="eastAsia"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val="en-US" w:eastAsia="zh-CN"/>
              </w:rPr>
              <w:t>运营期大气环境影响分析</w:t>
            </w:r>
          </w:p>
          <w:p w14:paraId="0366E3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本项目运营期产生的废气主要来源于下料废气、抛丸废气、焊接废气。</w:t>
            </w:r>
          </w:p>
          <w:p w14:paraId="49B1B6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（1）下料废气</w:t>
            </w:r>
          </w:p>
          <w:p w14:paraId="0FB69FEC">
            <w:pPr>
              <w:adjustRightIn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eastAsia="宋体" w:cs="Times New Roman"/>
                <w:b w:val="0"/>
                <w:bCs/>
                <w:color w:val="auto"/>
                <w:kern w:val="0"/>
                <w:sz w:val="24"/>
                <w:szCs w:val="24"/>
                <w:lang w:val="en-US" w:eastAsia="zh-CN" w:bidi="ar"/>
              </w:rPr>
              <w:t>本项目下料过程主要设备有激光板材切割机、</w:t>
            </w:r>
            <w:r>
              <w:rPr>
                <w:rFonts w:hint="eastAsia" w:ascii="Times New Roman" w:hAnsi="Times New Roman" w:eastAsia="宋体" w:cs="Times New Roman"/>
                <w:b w:val="0"/>
                <w:bCs/>
                <w:color w:val="auto"/>
                <w:kern w:val="0"/>
                <w:sz w:val="24"/>
                <w:szCs w:val="24"/>
                <w:lang w:val="en-US" w:eastAsia="zh-CN" w:bidi="ar"/>
              </w:rPr>
              <w:t>等离子切割</w:t>
            </w:r>
            <w:r>
              <w:rPr>
                <w:rFonts w:hint="default" w:ascii="Times New Roman" w:hAnsi="Times New Roman" w:eastAsia="宋体" w:cs="Times New Roman"/>
                <w:b w:val="0"/>
                <w:bCs/>
                <w:color w:val="auto"/>
                <w:kern w:val="0"/>
                <w:sz w:val="24"/>
                <w:szCs w:val="24"/>
                <w:lang w:val="en-US" w:eastAsia="zh-CN" w:bidi="ar"/>
              </w:rPr>
              <w:t>等，下料过程会产生下料粉尘。本项目参照《排放源统计调查产排污核算方法和系数手册》（公告2021年第24号）中“35 专用设备制造业”中“04下料”产排污系数进行核算。</w:t>
            </w:r>
          </w:p>
          <w:p w14:paraId="08DEE5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auto"/>
                <w:kern w:val="0"/>
                <w:sz w:val="21"/>
                <w:szCs w:val="21"/>
                <w:highlight w:val="none"/>
                <w:lang w:val="en-US" w:eastAsia="zh-CN"/>
              </w:rPr>
            </w:pPr>
            <w:r>
              <w:rPr>
                <w:rFonts w:hint="default"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4-1</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w:t>
            </w:r>
            <w:r>
              <w:rPr>
                <w:rFonts w:hint="default" w:ascii="Times New Roman" w:hAnsi="Times New Roman" w:cs="Times New Roman"/>
                <w:b/>
                <w:color w:val="auto"/>
                <w:kern w:val="0"/>
                <w:sz w:val="21"/>
                <w:szCs w:val="21"/>
                <w:highlight w:val="none"/>
                <w:lang w:val="en-US" w:eastAsia="zh-CN"/>
              </w:rPr>
              <w:t>下料工序产排污系数表</w:t>
            </w:r>
          </w:p>
          <w:tbl>
            <w:tblPr>
              <w:tblStyle w:val="3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4"/>
              <w:gridCol w:w="796"/>
              <w:gridCol w:w="956"/>
              <w:gridCol w:w="1527"/>
              <w:gridCol w:w="830"/>
              <w:gridCol w:w="933"/>
              <w:gridCol w:w="961"/>
              <w:gridCol w:w="868"/>
            </w:tblGrid>
            <w:tr w14:paraId="4A6C79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41" w:type="pct"/>
                  <w:tcBorders>
                    <w:tl2br w:val="nil"/>
                    <w:tr2bl w:val="nil"/>
                  </w:tcBorders>
                  <w:noWrap w:val="0"/>
                  <w:vAlign w:val="center"/>
                </w:tcPr>
                <w:p w14:paraId="3F3291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工段名称</w:t>
                  </w:r>
                </w:p>
              </w:tc>
              <w:tc>
                <w:tcPr>
                  <w:tcW w:w="516" w:type="pct"/>
                  <w:tcBorders>
                    <w:tl2br w:val="nil"/>
                    <w:tr2bl w:val="nil"/>
                  </w:tcBorders>
                  <w:noWrap w:val="0"/>
                  <w:vAlign w:val="center"/>
                </w:tcPr>
                <w:p w14:paraId="28EE88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产品</w:t>
                  </w:r>
                </w:p>
                <w:p w14:paraId="36D9BEF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620" w:type="pct"/>
                  <w:tcBorders>
                    <w:tl2br w:val="nil"/>
                    <w:tr2bl w:val="nil"/>
                  </w:tcBorders>
                  <w:noWrap w:val="0"/>
                  <w:vAlign w:val="center"/>
                </w:tcPr>
                <w:p w14:paraId="3B862D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原料名称</w:t>
                  </w:r>
                </w:p>
              </w:tc>
              <w:tc>
                <w:tcPr>
                  <w:tcW w:w="990" w:type="pct"/>
                  <w:tcBorders>
                    <w:tl2br w:val="nil"/>
                    <w:tr2bl w:val="nil"/>
                  </w:tcBorders>
                  <w:noWrap w:val="0"/>
                  <w:vAlign w:val="center"/>
                </w:tcPr>
                <w:p w14:paraId="385467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工艺</w:t>
                  </w:r>
                </w:p>
                <w:p w14:paraId="4D6756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538" w:type="pct"/>
                  <w:tcBorders>
                    <w:tl2br w:val="nil"/>
                    <w:tr2bl w:val="nil"/>
                  </w:tcBorders>
                  <w:noWrap w:val="0"/>
                  <w:vAlign w:val="center"/>
                </w:tcPr>
                <w:p w14:paraId="61D2D8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规模等级</w:t>
                  </w:r>
                </w:p>
              </w:tc>
              <w:tc>
                <w:tcPr>
                  <w:tcW w:w="605" w:type="pct"/>
                  <w:tcBorders>
                    <w:tl2br w:val="nil"/>
                    <w:tr2bl w:val="nil"/>
                  </w:tcBorders>
                  <w:noWrap w:val="0"/>
                  <w:vAlign w:val="center"/>
                </w:tcPr>
                <w:p w14:paraId="73A588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污染物指标</w:t>
                  </w:r>
                </w:p>
              </w:tc>
              <w:tc>
                <w:tcPr>
                  <w:tcW w:w="623" w:type="pct"/>
                  <w:tcBorders>
                    <w:tl2br w:val="nil"/>
                    <w:tr2bl w:val="nil"/>
                  </w:tcBorders>
                  <w:noWrap w:val="0"/>
                  <w:vAlign w:val="center"/>
                </w:tcPr>
                <w:p w14:paraId="74BF83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单位</w:t>
                  </w:r>
                </w:p>
              </w:tc>
              <w:tc>
                <w:tcPr>
                  <w:tcW w:w="563" w:type="pct"/>
                  <w:tcBorders>
                    <w:tl2br w:val="nil"/>
                    <w:tr2bl w:val="nil"/>
                  </w:tcBorders>
                  <w:noWrap w:val="0"/>
                  <w:vAlign w:val="center"/>
                </w:tcPr>
                <w:p w14:paraId="3A0DEA6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产污系数</w:t>
                  </w:r>
                </w:p>
              </w:tc>
            </w:tr>
            <w:tr w14:paraId="3F554C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41" w:type="pct"/>
                  <w:vMerge w:val="restart"/>
                  <w:tcBorders>
                    <w:tl2br w:val="nil"/>
                    <w:tr2bl w:val="nil"/>
                  </w:tcBorders>
                  <w:noWrap w:val="0"/>
                  <w:vAlign w:val="center"/>
                </w:tcPr>
                <w:p w14:paraId="2BF1EA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下料</w:t>
                  </w:r>
                </w:p>
              </w:tc>
              <w:tc>
                <w:tcPr>
                  <w:tcW w:w="516" w:type="pct"/>
                  <w:vMerge w:val="restart"/>
                  <w:tcBorders>
                    <w:tl2br w:val="nil"/>
                    <w:tr2bl w:val="nil"/>
                  </w:tcBorders>
                  <w:noWrap w:val="0"/>
                  <w:vAlign w:val="center"/>
                </w:tcPr>
                <w:p w14:paraId="51E59A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下料件</w:t>
                  </w:r>
                </w:p>
              </w:tc>
              <w:tc>
                <w:tcPr>
                  <w:tcW w:w="620" w:type="pct"/>
                  <w:vMerge w:val="restart"/>
                  <w:tcBorders>
                    <w:tl2br w:val="nil"/>
                    <w:tr2bl w:val="nil"/>
                  </w:tcBorders>
                  <w:noWrap w:val="0"/>
                  <w:vAlign w:val="center"/>
                </w:tcPr>
                <w:p w14:paraId="00FC24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钢板、钢材</w:t>
                  </w:r>
                </w:p>
              </w:tc>
              <w:tc>
                <w:tcPr>
                  <w:tcW w:w="990" w:type="pct"/>
                  <w:tcBorders>
                    <w:tl2br w:val="nil"/>
                    <w:tr2bl w:val="nil"/>
                  </w:tcBorders>
                  <w:noWrap w:val="0"/>
                  <w:vAlign w:val="center"/>
                </w:tcPr>
                <w:p w14:paraId="2129C6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可燃气切割</w:t>
                  </w:r>
                </w:p>
              </w:tc>
              <w:tc>
                <w:tcPr>
                  <w:tcW w:w="538" w:type="pct"/>
                  <w:vMerge w:val="restart"/>
                  <w:tcBorders>
                    <w:tl2br w:val="nil"/>
                    <w:tr2bl w:val="nil"/>
                  </w:tcBorders>
                  <w:noWrap w:val="0"/>
                  <w:vAlign w:val="center"/>
                </w:tcPr>
                <w:p w14:paraId="7E9D7A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所有规模</w:t>
                  </w:r>
                </w:p>
              </w:tc>
              <w:tc>
                <w:tcPr>
                  <w:tcW w:w="605" w:type="pct"/>
                  <w:vMerge w:val="restart"/>
                  <w:tcBorders>
                    <w:tl2br w:val="nil"/>
                    <w:tr2bl w:val="nil"/>
                  </w:tcBorders>
                  <w:noWrap w:val="0"/>
                  <w:vAlign w:val="center"/>
                </w:tcPr>
                <w:p w14:paraId="21FD70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颗粒物</w:t>
                  </w:r>
                </w:p>
              </w:tc>
              <w:tc>
                <w:tcPr>
                  <w:tcW w:w="623" w:type="pct"/>
                  <w:vMerge w:val="restart"/>
                  <w:tcBorders>
                    <w:tl2br w:val="nil"/>
                    <w:tr2bl w:val="nil"/>
                  </w:tcBorders>
                  <w:noWrap w:val="0"/>
                  <w:vAlign w:val="center"/>
                </w:tcPr>
                <w:p w14:paraId="74FC75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千克/吨-原料</w:t>
                  </w:r>
                </w:p>
              </w:tc>
              <w:tc>
                <w:tcPr>
                  <w:tcW w:w="563" w:type="pct"/>
                  <w:tcBorders>
                    <w:tl2br w:val="nil"/>
                    <w:tr2bl w:val="nil"/>
                  </w:tcBorders>
                  <w:noWrap w:val="0"/>
                  <w:vAlign w:val="center"/>
                </w:tcPr>
                <w:p w14:paraId="360584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1.50</w:t>
                  </w:r>
                </w:p>
              </w:tc>
            </w:tr>
            <w:tr w14:paraId="05BD6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41" w:type="pct"/>
                  <w:vMerge w:val="continue"/>
                  <w:tcBorders>
                    <w:tl2br w:val="nil"/>
                    <w:tr2bl w:val="nil"/>
                  </w:tcBorders>
                  <w:noWrap w:val="0"/>
                  <w:vAlign w:val="center"/>
                </w:tcPr>
                <w:p w14:paraId="347FD4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516" w:type="pct"/>
                  <w:vMerge w:val="continue"/>
                  <w:tcBorders>
                    <w:tl2br w:val="nil"/>
                    <w:tr2bl w:val="nil"/>
                  </w:tcBorders>
                  <w:noWrap w:val="0"/>
                  <w:vAlign w:val="center"/>
                </w:tcPr>
                <w:p w14:paraId="01C1903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620" w:type="pct"/>
                  <w:vMerge w:val="continue"/>
                  <w:tcBorders>
                    <w:tl2br w:val="nil"/>
                    <w:tr2bl w:val="nil"/>
                  </w:tcBorders>
                  <w:noWrap w:val="0"/>
                  <w:vAlign w:val="center"/>
                </w:tcPr>
                <w:p w14:paraId="46B478F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990" w:type="pct"/>
                  <w:tcBorders>
                    <w:tl2br w:val="nil"/>
                    <w:tr2bl w:val="nil"/>
                  </w:tcBorders>
                  <w:noWrap w:val="0"/>
                  <w:vAlign w:val="center"/>
                </w:tcPr>
                <w:p w14:paraId="175D98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等离子切割</w:t>
                  </w:r>
                </w:p>
              </w:tc>
              <w:tc>
                <w:tcPr>
                  <w:tcW w:w="538" w:type="pct"/>
                  <w:vMerge w:val="continue"/>
                  <w:tcBorders>
                    <w:tl2br w:val="nil"/>
                    <w:tr2bl w:val="nil"/>
                  </w:tcBorders>
                  <w:noWrap w:val="0"/>
                  <w:vAlign w:val="center"/>
                </w:tcPr>
                <w:p w14:paraId="7681F18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605" w:type="pct"/>
                  <w:vMerge w:val="continue"/>
                  <w:tcBorders>
                    <w:tl2br w:val="nil"/>
                    <w:tr2bl w:val="nil"/>
                  </w:tcBorders>
                  <w:noWrap w:val="0"/>
                  <w:vAlign w:val="center"/>
                </w:tcPr>
                <w:p w14:paraId="2B513E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623" w:type="pct"/>
                  <w:vMerge w:val="continue"/>
                  <w:tcBorders>
                    <w:tl2br w:val="nil"/>
                    <w:tr2bl w:val="nil"/>
                  </w:tcBorders>
                  <w:noWrap w:val="0"/>
                  <w:vAlign w:val="center"/>
                </w:tcPr>
                <w:p w14:paraId="48163A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563" w:type="pct"/>
                  <w:tcBorders>
                    <w:tl2br w:val="nil"/>
                    <w:tr2bl w:val="nil"/>
                  </w:tcBorders>
                  <w:noWrap w:val="0"/>
                  <w:vAlign w:val="center"/>
                </w:tcPr>
                <w:p w14:paraId="23D8294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1.10</w:t>
                  </w:r>
                </w:p>
              </w:tc>
            </w:tr>
          </w:tbl>
          <w:p w14:paraId="5FB858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根据建设单位提供资料，项目</w:t>
            </w:r>
            <w:r>
              <w:rPr>
                <w:rFonts w:hint="eastAsia" w:ascii="Times New Roman" w:hAnsi="Times New Roman" w:cs="Times New Roman"/>
                <w:color w:val="auto"/>
                <w:sz w:val="24"/>
                <w:szCs w:val="24"/>
                <w:highlight w:val="none"/>
                <w:lang w:val="en-US" w:eastAsia="zh-CN"/>
              </w:rPr>
              <w:t>下料</w:t>
            </w:r>
            <w:r>
              <w:rPr>
                <w:rFonts w:hint="eastAsia" w:cs="Times New Roman"/>
                <w:color w:val="auto"/>
                <w:sz w:val="24"/>
                <w:szCs w:val="24"/>
                <w:highlight w:val="none"/>
                <w:lang w:val="en-US" w:eastAsia="zh-CN"/>
              </w:rPr>
              <w:t>工序涉及铸造二车间及3#厂房，</w:t>
            </w:r>
            <w:r>
              <w:rPr>
                <w:rFonts w:hint="eastAsia" w:ascii="Times New Roman" w:hAnsi="Times New Roman" w:cs="Times New Roman"/>
                <w:color w:val="auto"/>
                <w:sz w:val="24"/>
                <w:szCs w:val="24"/>
                <w:highlight w:val="none"/>
                <w:lang w:val="en-US" w:eastAsia="zh-CN"/>
              </w:rPr>
              <w:t>钢材年用量</w:t>
            </w:r>
            <w:r>
              <w:rPr>
                <w:rFonts w:hint="eastAsia" w:cs="Times New Roman"/>
                <w:color w:val="auto"/>
                <w:sz w:val="24"/>
                <w:szCs w:val="24"/>
                <w:highlight w:val="none"/>
                <w:lang w:val="en-US" w:eastAsia="zh-CN"/>
              </w:rPr>
              <w:t>约</w:t>
            </w:r>
            <w:r>
              <w:rPr>
                <w:rFonts w:hint="eastAsia" w:ascii="Times New Roman" w:hAnsi="Times New Roman" w:cs="Times New Roman"/>
                <w:color w:val="auto"/>
                <w:sz w:val="24"/>
                <w:szCs w:val="24"/>
                <w:highlight w:val="none"/>
                <w:lang w:val="en-US" w:eastAsia="zh-CN"/>
              </w:rPr>
              <w:t>为</w:t>
            </w:r>
            <w:r>
              <w:rPr>
                <w:rFonts w:hint="eastAsia" w:cs="Times New Roman"/>
                <w:color w:val="auto"/>
                <w:sz w:val="24"/>
                <w:szCs w:val="24"/>
                <w:highlight w:val="none"/>
                <w:lang w:val="en-US" w:eastAsia="zh-CN"/>
              </w:rPr>
              <w:t>54600</w:t>
            </w:r>
            <w:r>
              <w:rPr>
                <w:rFonts w:hint="eastAsia" w:ascii="Times New Roman" w:hAnsi="Times New Roman" w:cs="Times New Roman"/>
                <w:color w:val="auto"/>
                <w:sz w:val="24"/>
                <w:szCs w:val="24"/>
                <w:highlight w:val="none"/>
                <w:lang w:val="en-US" w:eastAsia="zh-CN"/>
              </w:rPr>
              <w:t>t/a</w:t>
            </w:r>
            <w:r>
              <w:rPr>
                <w:rFonts w:hint="default" w:ascii="Times New Roman" w:hAnsi="Times New Roman" w:cs="Times New Roman"/>
                <w:color w:val="auto"/>
                <w:sz w:val="24"/>
                <w:szCs w:val="24"/>
                <w:highlight w:val="none"/>
                <w:lang w:val="en-US" w:eastAsia="zh-CN"/>
              </w:rPr>
              <w:t>。项目下料工序拟采用</w:t>
            </w:r>
            <w:r>
              <w:rPr>
                <w:rFonts w:hint="eastAsia" w:cs="Times New Roman"/>
                <w:color w:val="auto"/>
                <w:sz w:val="24"/>
                <w:szCs w:val="24"/>
                <w:highlight w:val="none"/>
                <w:lang w:val="en-US" w:eastAsia="zh-CN"/>
              </w:rPr>
              <w:t>设备自带滤筒除尘器</w:t>
            </w:r>
            <w:r>
              <w:rPr>
                <w:rFonts w:hint="default" w:ascii="Times New Roman" w:hAnsi="Times New Roman" w:cs="Times New Roman"/>
                <w:color w:val="auto"/>
                <w:sz w:val="24"/>
                <w:szCs w:val="24"/>
                <w:highlight w:val="none"/>
                <w:lang w:val="en-US" w:eastAsia="zh-CN"/>
              </w:rPr>
              <w:t>处理后</w:t>
            </w:r>
            <w:r>
              <w:rPr>
                <w:rFonts w:hint="eastAsia" w:cs="Times New Roman"/>
                <w:color w:val="auto"/>
                <w:sz w:val="24"/>
                <w:szCs w:val="24"/>
                <w:highlight w:val="none"/>
                <w:lang w:val="en-US" w:eastAsia="zh-CN"/>
              </w:rPr>
              <w:t>通过15m排气筒达标排放</w:t>
            </w:r>
            <w:r>
              <w:rPr>
                <w:rFonts w:hint="default" w:ascii="Times New Roman" w:hAnsi="Times New Roman" w:cs="Times New Roman"/>
                <w:color w:val="auto"/>
                <w:sz w:val="24"/>
                <w:szCs w:val="24"/>
                <w:highlight w:val="none"/>
                <w:lang w:val="en-US" w:eastAsia="zh-CN"/>
              </w:rPr>
              <w:t>，项目</w:t>
            </w:r>
            <w:r>
              <w:rPr>
                <w:rFonts w:hint="eastAsia" w:ascii="Times New Roman" w:hAnsi="Times New Roman" w:cs="Times New Roman"/>
                <w:color w:val="auto"/>
                <w:sz w:val="24"/>
                <w:szCs w:val="24"/>
                <w:highlight w:val="none"/>
                <w:lang w:val="en-US" w:eastAsia="zh-CN"/>
              </w:rPr>
              <w:t>采用</w:t>
            </w:r>
            <w:r>
              <w:rPr>
                <w:rFonts w:hint="default" w:ascii="Times New Roman" w:hAnsi="Times New Roman" w:cs="Times New Roman"/>
                <w:color w:val="auto"/>
                <w:sz w:val="24"/>
                <w:szCs w:val="24"/>
                <w:highlight w:val="none"/>
                <w:lang w:val="en-US" w:eastAsia="zh-CN"/>
              </w:rPr>
              <w:t>集气罩</w:t>
            </w:r>
            <w:r>
              <w:rPr>
                <w:rFonts w:hint="eastAsia" w:cs="Times New Roman"/>
                <w:color w:val="auto"/>
                <w:sz w:val="24"/>
                <w:szCs w:val="24"/>
                <w:highlight w:val="none"/>
                <w:lang w:val="en-US" w:eastAsia="zh-CN"/>
              </w:rPr>
              <w:t>收集粉尘</w:t>
            </w:r>
            <w:r>
              <w:rPr>
                <w:rFonts w:hint="eastAsia" w:ascii="Times New Roman" w:hAnsi="Times New Roman" w:cs="Times New Roman"/>
                <w:color w:val="auto"/>
                <w:sz w:val="24"/>
                <w:szCs w:val="24"/>
                <w:highlight w:val="none"/>
                <w:lang w:val="en-US" w:eastAsia="zh-CN"/>
              </w:rPr>
              <w:t>，集气罩收集范围需覆盖切割面，集气罩设置高度以不影响工作为佳，故集气罩</w:t>
            </w:r>
            <w:r>
              <w:rPr>
                <w:rFonts w:hint="default" w:ascii="Times New Roman" w:hAnsi="Times New Roman" w:cs="Times New Roman"/>
                <w:color w:val="auto"/>
                <w:sz w:val="24"/>
                <w:szCs w:val="24"/>
                <w:highlight w:val="none"/>
                <w:lang w:val="en-US" w:eastAsia="zh-CN"/>
              </w:rPr>
              <w:t>收集效率取</w:t>
            </w:r>
            <w:r>
              <w:rPr>
                <w:rFonts w:hint="eastAsia" w:ascii="Times New Roman" w:hAnsi="Times New Roman" w:cs="Times New Roman"/>
                <w:color w:val="auto"/>
                <w:sz w:val="24"/>
                <w:szCs w:val="24"/>
                <w:highlight w:val="none"/>
                <w:lang w:val="en-US" w:eastAsia="zh-CN"/>
              </w:rPr>
              <w:t>80</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滤筒</w:t>
            </w:r>
            <w:r>
              <w:rPr>
                <w:rFonts w:hint="default" w:ascii="Times New Roman" w:hAnsi="Times New Roman" w:cs="Times New Roman"/>
                <w:color w:val="auto"/>
                <w:sz w:val="24"/>
                <w:szCs w:val="24"/>
                <w:highlight w:val="none"/>
                <w:lang w:val="en-US" w:eastAsia="zh-CN"/>
              </w:rPr>
              <w:t>除尘器处理效率取</w:t>
            </w:r>
            <w:r>
              <w:rPr>
                <w:rFonts w:hint="eastAsia" w:cs="Times New Roman"/>
                <w:color w:val="auto"/>
                <w:sz w:val="24"/>
                <w:szCs w:val="24"/>
                <w:highlight w:val="none"/>
                <w:lang w:val="en-US" w:eastAsia="zh-CN"/>
              </w:rPr>
              <w:t>97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各</w:t>
            </w:r>
            <w:r>
              <w:rPr>
                <w:rFonts w:hint="default" w:ascii="Times New Roman" w:hAnsi="Times New Roman" w:cs="Times New Roman"/>
                <w:color w:val="auto"/>
                <w:sz w:val="24"/>
                <w:szCs w:val="24"/>
                <w:highlight w:val="none"/>
                <w:lang w:val="en-US" w:eastAsia="zh-CN"/>
              </w:rPr>
              <w:t>除尘器风机风量取</w:t>
            </w:r>
            <w:r>
              <w:rPr>
                <w:rFonts w:hint="eastAsia" w:cs="Times New Roman"/>
                <w:color w:val="auto"/>
                <w:sz w:val="24"/>
                <w:szCs w:val="24"/>
                <w:highlight w:val="none"/>
                <w:lang w:val="en-US" w:eastAsia="zh-CN"/>
              </w:rPr>
              <w:t>不小于6000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/h，项目年工作</w:t>
            </w:r>
            <w:r>
              <w:rPr>
                <w:rFonts w:hint="eastAsia" w:ascii="Times New Roman" w:hAnsi="Times New Roman" w:cs="Times New Roman"/>
                <w:color w:val="auto"/>
                <w:sz w:val="24"/>
                <w:szCs w:val="24"/>
                <w:highlight w:val="none"/>
                <w:lang w:val="en-US" w:eastAsia="zh-CN"/>
              </w:rPr>
              <w:t>30</w:t>
            </w:r>
            <w:r>
              <w:rPr>
                <w:rFonts w:hint="default" w:ascii="Times New Roman" w:hAnsi="Times New Roman" w:cs="Times New Roman"/>
                <w:color w:val="auto"/>
                <w:sz w:val="24"/>
                <w:szCs w:val="24"/>
                <w:highlight w:val="none"/>
                <w:lang w:val="en-US" w:eastAsia="zh-CN"/>
              </w:rPr>
              <w:t>0d，每天工作8h，故该工序颗粒物</w:t>
            </w:r>
            <w:r>
              <w:rPr>
                <w:rFonts w:hint="eastAsia" w:cs="Times New Roman"/>
                <w:color w:val="auto"/>
                <w:sz w:val="24"/>
                <w:szCs w:val="24"/>
                <w:highlight w:val="none"/>
                <w:lang w:val="en-US" w:eastAsia="zh-CN"/>
              </w:rPr>
              <w:t>产排情况见下表。</w:t>
            </w:r>
          </w:p>
          <w:p w14:paraId="0FBDBB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0000FF"/>
                <w:kern w:val="0"/>
                <w:sz w:val="21"/>
                <w:szCs w:val="21"/>
                <w:highlight w:val="none"/>
                <w:lang w:val="en-US" w:eastAsia="zh-CN"/>
              </w:rPr>
            </w:pPr>
            <w:r>
              <w:rPr>
                <w:rFonts w:hint="default" w:ascii="Times New Roman" w:hAnsi="Times New Roman" w:eastAsia="宋体" w:cs="Times New Roman"/>
                <w:b/>
                <w:bCs/>
                <w:color w:val="0000FF"/>
                <w:sz w:val="21"/>
                <w:szCs w:val="21"/>
              </w:rPr>
              <w:t>表</w:t>
            </w:r>
            <w:r>
              <w:rPr>
                <w:rFonts w:hint="eastAsia" w:ascii="Times New Roman" w:hAnsi="Times New Roman" w:eastAsia="宋体" w:cs="Times New Roman"/>
                <w:b/>
                <w:bCs/>
                <w:color w:val="0000FF"/>
                <w:sz w:val="21"/>
                <w:szCs w:val="21"/>
                <w:lang w:val="en-US" w:eastAsia="zh-CN"/>
              </w:rPr>
              <w:t>4-2</w:t>
            </w:r>
            <w:r>
              <w:rPr>
                <w:rFonts w:hint="default" w:ascii="Times New Roman" w:hAnsi="Times New Roman" w:eastAsia="宋体" w:cs="Times New Roman"/>
                <w:b/>
                <w:bCs/>
                <w:color w:val="0000FF"/>
                <w:sz w:val="21"/>
                <w:szCs w:val="21"/>
                <w:lang w:val="en-US" w:eastAsia="zh-CN"/>
              </w:rPr>
              <w:t xml:space="preserve"> </w:t>
            </w:r>
            <w:r>
              <w:rPr>
                <w:rFonts w:hint="default" w:ascii="Times New Roman" w:hAnsi="Times New Roman" w:eastAsia="宋体" w:cs="Times New Roman"/>
                <w:b/>
                <w:bCs/>
                <w:color w:val="0000FF"/>
                <w:sz w:val="21"/>
                <w:szCs w:val="21"/>
              </w:rPr>
              <w:t xml:space="preserve"> </w:t>
            </w:r>
            <w:r>
              <w:rPr>
                <w:rFonts w:hint="default" w:ascii="Times New Roman" w:hAnsi="Times New Roman" w:cs="Times New Roman"/>
                <w:b/>
                <w:color w:val="0000FF"/>
                <w:kern w:val="0"/>
                <w:sz w:val="21"/>
                <w:szCs w:val="21"/>
                <w:highlight w:val="none"/>
                <w:lang w:val="en-US" w:eastAsia="zh-CN"/>
              </w:rPr>
              <w:t>下料工序产排污系数表</w:t>
            </w:r>
          </w:p>
          <w:tbl>
            <w:tblPr>
              <w:tblStyle w:val="30"/>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996"/>
              <w:gridCol w:w="1457"/>
              <w:gridCol w:w="1458"/>
              <w:gridCol w:w="1400"/>
              <w:gridCol w:w="1400"/>
            </w:tblGrid>
            <w:tr w14:paraId="35A3C3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4D72ECC0">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lang w:val="en-US" w:eastAsia="zh-CN" w:bidi="ar"/>
                    </w:rPr>
                    <w:t>涉及厂房</w:t>
                  </w:r>
                </w:p>
              </w:tc>
              <w:tc>
                <w:tcPr>
                  <w:tcW w:w="1889" w:type="pct"/>
                  <w:gridSpan w:val="2"/>
                  <w:tcBorders>
                    <w:tl2br w:val="nil"/>
                    <w:tr2bl w:val="nil"/>
                  </w:tcBorders>
                  <w:shd w:val="clear" w:color="auto" w:fill="auto"/>
                  <w:vAlign w:val="center"/>
                </w:tcPr>
                <w:p w14:paraId="4EB8738B">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lang w:val="en-US" w:eastAsia="zh-CN" w:bidi="ar"/>
                    </w:rPr>
                    <w:t>铸造二车间</w:t>
                  </w:r>
                </w:p>
              </w:tc>
              <w:tc>
                <w:tcPr>
                  <w:tcW w:w="1814" w:type="pct"/>
                  <w:gridSpan w:val="2"/>
                  <w:tcBorders>
                    <w:tl2br w:val="nil"/>
                    <w:tr2bl w:val="nil"/>
                  </w:tcBorders>
                  <w:shd w:val="clear" w:color="auto" w:fill="auto"/>
                  <w:vAlign w:val="center"/>
                </w:tcPr>
                <w:p w14:paraId="7E2A1F82">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lang w:val="en-US" w:eastAsia="zh-CN" w:bidi="ar"/>
                    </w:rPr>
                    <w:t>3#</w:t>
                  </w:r>
                  <w:r>
                    <w:rPr>
                      <w:rStyle w:val="75"/>
                      <w:rFonts w:hint="default" w:ascii="Times New Roman" w:hAnsi="Times New Roman" w:cs="Times New Roman"/>
                      <w:b/>
                      <w:bCs/>
                      <w:color w:val="0000FF"/>
                      <w:vertAlign w:val="baseline"/>
                      <w:lang w:val="en-US" w:eastAsia="zh-CN" w:bidi="ar"/>
                    </w:rPr>
                    <w:t>厂房</w:t>
                  </w:r>
                </w:p>
              </w:tc>
            </w:tr>
            <w:tr w14:paraId="20B50A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4FE3A7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钢材年用量（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944" w:type="pct"/>
                  <w:tcBorders>
                    <w:tl2br w:val="nil"/>
                    <w:tr2bl w:val="nil"/>
                  </w:tcBorders>
                  <w:shd w:val="clear" w:color="auto" w:fill="auto"/>
                  <w:vAlign w:val="center"/>
                </w:tcPr>
                <w:p w14:paraId="667D5374">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14600</w:t>
                  </w:r>
                </w:p>
              </w:tc>
              <w:tc>
                <w:tcPr>
                  <w:tcW w:w="945" w:type="pct"/>
                  <w:tcBorders>
                    <w:tl2br w:val="nil"/>
                    <w:tr2bl w:val="nil"/>
                  </w:tcBorders>
                  <w:shd w:val="clear" w:color="auto" w:fill="auto"/>
                  <w:vAlign w:val="center"/>
                </w:tcPr>
                <w:p w14:paraId="4C23E939">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20000</w:t>
                  </w:r>
                </w:p>
              </w:tc>
              <w:tc>
                <w:tcPr>
                  <w:tcW w:w="1814" w:type="pct"/>
                  <w:gridSpan w:val="2"/>
                  <w:tcBorders>
                    <w:tl2br w:val="nil"/>
                    <w:tr2bl w:val="nil"/>
                  </w:tcBorders>
                  <w:shd w:val="clear" w:color="auto" w:fill="auto"/>
                  <w:vAlign w:val="center"/>
                </w:tcPr>
                <w:p w14:paraId="6C91A4A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20000</w:t>
                  </w:r>
                </w:p>
              </w:tc>
            </w:tr>
            <w:tr w14:paraId="7FD0CB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5B3988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工艺名称</w:t>
                  </w:r>
                </w:p>
              </w:tc>
              <w:tc>
                <w:tcPr>
                  <w:tcW w:w="944" w:type="pct"/>
                  <w:tcBorders>
                    <w:tl2br w:val="nil"/>
                    <w:tr2bl w:val="nil"/>
                  </w:tcBorders>
                  <w:shd w:val="clear" w:color="auto" w:fill="auto"/>
                  <w:vAlign w:val="center"/>
                </w:tcPr>
                <w:p w14:paraId="4053C01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可燃气切割</w:t>
                  </w:r>
                </w:p>
              </w:tc>
              <w:tc>
                <w:tcPr>
                  <w:tcW w:w="945" w:type="pct"/>
                  <w:tcBorders>
                    <w:tl2br w:val="nil"/>
                    <w:tr2bl w:val="nil"/>
                  </w:tcBorders>
                  <w:shd w:val="clear" w:color="auto" w:fill="auto"/>
                  <w:vAlign w:val="center"/>
                </w:tcPr>
                <w:p w14:paraId="4792C0A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等离子切割</w:t>
                  </w:r>
                </w:p>
              </w:tc>
              <w:tc>
                <w:tcPr>
                  <w:tcW w:w="1814" w:type="pct"/>
                  <w:gridSpan w:val="2"/>
                  <w:tcBorders>
                    <w:tl2br w:val="nil"/>
                    <w:tr2bl w:val="nil"/>
                  </w:tcBorders>
                  <w:shd w:val="clear" w:color="auto" w:fill="auto"/>
                  <w:vAlign w:val="center"/>
                </w:tcPr>
                <w:p w14:paraId="109F9D4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等离子切割</w:t>
                  </w:r>
                </w:p>
              </w:tc>
            </w:tr>
            <w:tr w14:paraId="0730DD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2E6F7E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产污系数（</w:t>
                  </w:r>
                  <w:r>
                    <w:rPr>
                      <w:rStyle w:val="69"/>
                      <w:rFonts w:hint="default" w:ascii="Times New Roman" w:hAnsi="Times New Roman" w:eastAsia="宋体" w:cs="Times New Roman"/>
                      <w:b w:val="0"/>
                      <w:bCs w:val="0"/>
                      <w:color w:val="0000FF"/>
                      <w:lang w:val="en-US" w:eastAsia="zh-CN" w:bidi="ar"/>
                    </w:rPr>
                    <w:t>kg/t-</w:t>
                  </w:r>
                  <w:r>
                    <w:rPr>
                      <w:rStyle w:val="70"/>
                      <w:rFonts w:hint="default" w:ascii="Times New Roman" w:hAnsi="Times New Roman" w:cs="Times New Roman"/>
                      <w:b w:val="0"/>
                      <w:bCs w:val="0"/>
                      <w:color w:val="0000FF"/>
                      <w:lang w:val="en-US" w:eastAsia="zh-CN" w:bidi="ar"/>
                    </w:rPr>
                    <w:t>原料）</w:t>
                  </w:r>
                </w:p>
              </w:tc>
              <w:tc>
                <w:tcPr>
                  <w:tcW w:w="944" w:type="pct"/>
                  <w:tcBorders>
                    <w:tl2br w:val="nil"/>
                    <w:tr2bl w:val="nil"/>
                  </w:tcBorders>
                  <w:shd w:val="clear" w:color="auto" w:fill="auto"/>
                  <w:vAlign w:val="center"/>
                </w:tcPr>
                <w:p w14:paraId="2B65F0E4">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1.5</w:t>
                  </w:r>
                </w:p>
              </w:tc>
              <w:tc>
                <w:tcPr>
                  <w:tcW w:w="945" w:type="pct"/>
                  <w:tcBorders>
                    <w:tl2br w:val="nil"/>
                    <w:tr2bl w:val="nil"/>
                  </w:tcBorders>
                  <w:shd w:val="clear" w:color="auto" w:fill="auto"/>
                  <w:vAlign w:val="center"/>
                </w:tcPr>
                <w:p w14:paraId="4103445F">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1.1</w:t>
                  </w:r>
                </w:p>
              </w:tc>
              <w:tc>
                <w:tcPr>
                  <w:tcW w:w="1814" w:type="pct"/>
                  <w:gridSpan w:val="2"/>
                  <w:tcBorders>
                    <w:tl2br w:val="nil"/>
                    <w:tr2bl w:val="nil"/>
                  </w:tcBorders>
                  <w:shd w:val="clear" w:color="auto" w:fill="auto"/>
                  <w:vAlign w:val="center"/>
                </w:tcPr>
                <w:p w14:paraId="63201571">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1.1</w:t>
                  </w:r>
                </w:p>
              </w:tc>
            </w:tr>
            <w:tr w14:paraId="46B037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7E8DDC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产生量（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1889" w:type="pct"/>
                  <w:gridSpan w:val="2"/>
                  <w:tcBorders>
                    <w:tl2br w:val="nil"/>
                    <w:tr2bl w:val="nil"/>
                  </w:tcBorders>
                  <w:shd w:val="clear" w:color="auto" w:fill="auto"/>
                  <w:vAlign w:val="center"/>
                </w:tcPr>
                <w:p w14:paraId="54D7198B">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43.9</w:t>
                  </w:r>
                </w:p>
              </w:tc>
              <w:tc>
                <w:tcPr>
                  <w:tcW w:w="1814" w:type="pct"/>
                  <w:gridSpan w:val="2"/>
                  <w:tcBorders>
                    <w:tl2br w:val="nil"/>
                    <w:tr2bl w:val="nil"/>
                  </w:tcBorders>
                  <w:shd w:val="clear" w:color="auto" w:fill="auto"/>
                  <w:vAlign w:val="center"/>
                </w:tcPr>
                <w:p w14:paraId="4CE38B6B">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22</w:t>
                  </w:r>
                </w:p>
              </w:tc>
            </w:tr>
            <w:tr w14:paraId="7AA83B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01D6F6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处理措施</w:t>
                  </w:r>
                </w:p>
              </w:tc>
              <w:tc>
                <w:tcPr>
                  <w:tcW w:w="1889" w:type="pct"/>
                  <w:gridSpan w:val="2"/>
                  <w:tcBorders>
                    <w:tl2br w:val="nil"/>
                    <w:tr2bl w:val="nil"/>
                  </w:tcBorders>
                  <w:shd w:val="clear" w:color="auto" w:fill="auto"/>
                  <w:vAlign w:val="center"/>
                </w:tcPr>
                <w:p w14:paraId="2AF0304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设备自带滤筒除尘器</w:t>
                  </w:r>
                  <w:r>
                    <w:rPr>
                      <w:rStyle w:val="72"/>
                      <w:rFonts w:hint="default" w:ascii="Times New Roman" w:hAnsi="Times New Roman" w:eastAsia="宋体" w:cs="Times New Roman"/>
                      <w:color w:val="0000FF"/>
                      <w:vertAlign w:val="baseline"/>
                      <w:lang w:val="en-US" w:eastAsia="zh-CN" w:bidi="ar"/>
                    </w:rPr>
                    <w:t>+15m</w:t>
                  </w:r>
                  <w:r>
                    <w:rPr>
                      <w:rStyle w:val="75"/>
                      <w:rFonts w:hint="default" w:ascii="Times New Roman" w:hAnsi="Times New Roman" w:cs="Times New Roman"/>
                      <w:color w:val="0000FF"/>
                      <w:vertAlign w:val="baseline"/>
                      <w:lang w:val="en-US" w:eastAsia="zh-CN" w:bidi="ar"/>
                    </w:rPr>
                    <w:t>排气筒（</w:t>
                  </w:r>
                  <w:r>
                    <w:rPr>
                      <w:rStyle w:val="72"/>
                      <w:rFonts w:hint="default" w:ascii="Times New Roman" w:hAnsi="Times New Roman" w:eastAsia="宋体" w:cs="Times New Roman"/>
                      <w:color w:val="0000FF"/>
                      <w:vertAlign w:val="baseline"/>
                      <w:lang w:val="en-US" w:eastAsia="zh-CN" w:bidi="ar"/>
                    </w:rPr>
                    <w:t>DA009</w:t>
                  </w:r>
                  <w:r>
                    <w:rPr>
                      <w:rStyle w:val="75"/>
                      <w:rFonts w:hint="default" w:ascii="Times New Roman" w:hAnsi="Times New Roman" w:cs="Times New Roman"/>
                      <w:color w:val="0000FF"/>
                      <w:vertAlign w:val="baseline"/>
                      <w:lang w:val="en-US" w:eastAsia="zh-CN" w:bidi="ar"/>
                    </w:rPr>
                    <w:t>）</w:t>
                  </w:r>
                </w:p>
              </w:tc>
              <w:tc>
                <w:tcPr>
                  <w:tcW w:w="1814" w:type="pct"/>
                  <w:gridSpan w:val="2"/>
                  <w:tcBorders>
                    <w:tl2br w:val="nil"/>
                    <w:tr2bl w:val="nil"/>
                  </w:tcBorders>
                  <w:shd w:val="clear" w:color="auto" w:fill="auto"/>
                  <w:vAlign w:val="center"/>
                </w:tcPr>
                <w:p w14:paraId="094B93E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设备自带滤筒除尘器</w:t>
                  </w:r>
                  <w:r>
                    <w:rPr>
                      <w:rStyle w:val="72"/>
                      <w:rFonts w:hint="default" w:ascii="Times New Roman" w:hAnsi="Times New Roman" w:eastAsia="宋体" w:cs="Times New Roman"/>
                      <w:color w:val="0000FF"/>
                      <w:vertAlign w:val="baseline"/>
                      <w:lang w:val="en-US" w:eastAsia="zh-CN" w:bidi="ar"/>
                    </w:rPr>
                    <w:t>+15m</w:t>
                  </w:r>
                  <w:r>
                    <w:rPr>
                      <w:rStyle w:val="75"/>
                      <w:rFonts w:hint="default" w:ascii="Times New Roman" w:hAnsi="Times New Roman" w:cs="Times New Roman"/>
                      <w:color w:val="0000FF"/>
                      <w:vertAlign w:val="baseline"/>
                      <w:lang w:val="en-US" w:eastAsia="zh-CN" w:bidi="ar"/>
                    </w:rPr>
                    <w:t>排气筒（</w:t>
                  </w:r>
                  <w:r>
                    <w:rPr>
                      <w:rStyle w:val="72"/>
                      <w:rFonts w:hint="default" w:ascii="Times New Roman" w:hAnsi="Times New Roman" w:eastAsia="宋体" w:cs="Times New Roman"/>
                      <w:color w:val="0000FF"/>
                      <w:vertAlign w:val="baseline"/>
                      <w:lang w:val="en-US" w:eastAsia="zh-CN" w:bidi="ar"/>
                    </w:rPr>
                    <w:t>DA010</w:t>
                  </w:r>
                  <w:r>
                    <w:rPr>
                      <w:rStyle w:val="75"/>
                      <w:rFonts w:hint="default" w:ascii="Times New Roman" w:hAnsi="Times New Roman" w:cs="Times New Roman"/>
                      <w:color w:val="0000FF"/>
                      <w:vertAlign w:val="baseline"/>
                      <w:lang w:val="en-US" w:eastAsia="zh-CN" w:bidi="ar"/>
                    </w:rPr>
                    <w:t>）</w:t>
                  </w:r>
                </w:p>
              </w:tc>
            </w:tr>
            <w:tr w14:paraId="5BE1EE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6A2954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kern w:val="0"/>
                      <w:sz w:val="21"/>
                      <w:szCs w:val="21"/>
                      <w:u w:val="none"/>
                      <w:lang w:val="en-US" w:eastAsia="zh-CN" w:bidi="ar"/>
                    </w:rPr>
                  </w:pPr>
                  <w:r>
                    <w:rPr>
                      <w:rFonts w:hint="default" w:ascii="Times New Roman" w:hAnsi="Times New Roman" w:eastAsia="宋体" w:cs="Times New Roman"/>
                      <w:b w:val="0"/>
                      <w:bCs w:val="0"/>
                      <w:i w:val="0"/>
                      <w:iCs w:val="0"/>
                      <w:color w:val="0000FF"/>
                      <w:kern w:val="0"/>
                      <w:sz w:val="21"/>
                      <w:szCs w:val="21"/>
                      <w:u w:val="none"/>
                      <w:lang w:val="en-US" w:eastAsia="zh-CN" w:bidi="ar"/>
                    </w:rPr>
                    <w:t>风机风量（m</w:t>
                  </w:r>
                  <w:r>
                    <w:rPr>
                      <w:rFonts w:hint="default" w:ascii="Times New Roman" w:hAnsi="Times New Roman" w:eastAsia="宋体" w:cs="Times New Roman"/>
                      <w:b w:val="0"/>
                      <w:bCs w:val="0"/>
                      <w:i w:val="0"/>
                      <w:iCs w:val="0"/>
                      <w:color w:val="0000FF"/>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FF"/>
                      <w:kern w:val="0"/>
                      <w:sz w:val="21"/>
                      <w:szCs w:val="21"/>
                      <w:u w:val="none"/>
                      <w:lang w:val="en-US" w:eastAsia="zh-CN" w:bidi="ar"/>
                    </w:rPr>
                    <w:t>/h）</w:t>
                  </w:r>
                </w:p>
              </w:tc>
              <w:tc>
                <w:tcPr>
                  <w:tcW w:w="1889" w:type="pct"/>
                  <w:gridSpan w:val="2"/>
                  <w:tcBorders>
                    <w:tl2br w:val="nil"/>
                    <w:tr2bl w:val="nil"/>
                  </w:tcBorders>
                  <w:shd w:val="clear" w:color="auto" w:fill="auto"/>
                  <w:vAlign w:val="center"/>
                </w:tcPr>
                <w:p w14:paraId="7BB47485">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6000</w:t>
                  </w:r>
                </w:p>
              </w:tc>
              <w:tc>
                <w:tcPr>
                  <w:tcW w:w="1814" w:type="pct"/>
                  <w:gridSpan w:val="2"/>
                  <w:tcBorders>
                    <w:tl2br w:val="nil"/>
                    <w:tr2bl w:val="nil"/>
                  </w:tcBorders>
                  <w:shd w:val="clear" w:color="auto" w:fill="auto"/>
                  <w:vAlign w:val="center"/>
                </w:tcPr>
                <w:p w14:paraId="1154A443">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6000</w:t>
                  </w:r>
                </w:p>
              </w:tc>
            </w:tr>
            <w:tr w14:paraId="106A4C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30ABE9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排放方式</w:t>
                  </w:r>
                </w:p>
              </w:tc>
              <w:tc>
                <w:tcPr>
                  <w:tcW w:w="944" w:type="pct"/>
                  <w:tcBorders>
                    <w:tl2br w:val="nil"/>
                    <w:tr2bl w:val="nil"/>
                  </w:tcBorders>
                  <w:shd w:val="clear" w:color="auto" w:fill="auto"/>
                  <w:vAlign w:val="center"/>
                </w:tcPr>
                <w:p w14:paraId="6665C548">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945" w:type="pct"/>
                  <w:tcBorders>
                    <w:tl2br w:val="nil"/>
                    <w:tr2bl w:val="nil"/>
                  </w:tcBorders>
                  <w:shd w:val="clear" w:color="auto" w:fill="auto"/>
                  <w:vAlign w:val="center"/>
                </w:tcPr>
                <w:p w14:paraId="3916D484">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无组织</w:t>
                  </w:r>
                </w:p>
              </w:tc>
              <w:tc>
                <w:tcPr>
                  <w:tcW w:w="907" w:type="pct"/>
                  <w:tcBorders>
                    <w:tl2br w:val="nil"/>
                    <w:tr2bl w:val="nil"/>
                  </w:tcBorders>
                  <w:shd w:val="clear" w:color="auto" w:fill="auto"/>
                  <w:vAlign w:val="center"/>
                </w:tcPr>
                <w:p w14:paraId="1DCE7969">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907" w:type="pct"/>
                  <w:tcBorders>
                    <w:tl2br w:val="nil"/>
                    <w:tr2bl w:val="nil"/>
                  </w:tcBorders>
                  <w:shd w:val="clear" w:color="auto" w:fill="auto"/>
                  <w:vAlign w:val="center"/>
                </w:tcPr>
                <w:p w14:paraId="39800F5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无组织</w:t>
                  </w:r>
                </w:p>
              </w:tc>
            </w:tr>
            <w:tr w14:paraId="697EF4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03B7D1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收集效率</w:t>
                  </w:r>
                </w:p>
              </w:tc>
              <w:tc>
                <w:tcPr>
                  <w:tcW w:w="944" w:type="pct"/>
                  <w:tcBorders>
                    <w:tl2br w:val="nil"/>
                    <w:tr2bl w:val="nil"/>
                  </w:tcBorders>
                  <w:shd w:val="clear" w:color="auto" w:fill="auto"/>
                  <w:vAlign w:val="center"/>
                </w:tcPr>
                <w:p w14:paraId="13E2D446">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80%</w:t>
                  </w:r>
                </w:p>
              </w:tc>
              <w:tc>
                <w:tcPr>
                  <w:tcW w:w="945" w:type="pct"/>
                  <w:tcBorders>
                    <w:tl2br w:val="nil"/>
                    <w:tr2bl w:val="nil"/>
                  </w:tcBorders>
                  <w:shd w:val="clear" w:color="auto" w:fill="auto"/>
                  <w:vAlign w:val="center"/>
                </w:tcPr>
                <w:p w14:paraId="54F3B81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w:t>
                  </w:r>
                </w:p>
              </w:tc>
              <w:tc>
                <w:tcPr>
                  <w:tcW w:w="907" w:type="pct"/>
                  <w:tcBorders>
                    <w:tl2br w:val="nil"/>
                    <w:tr2bl w:val="nil"/>
                  </w:tcBorders>
                  <w:shd w:val="clear" w:color="auto" w:fill="auto"/>
                  <w:vAlign w:val="center"/>
                </w:tcPr>
                <w:p w14:paraId="01BEDB55">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80%</w:t>
                  </w:r>
                </w:p>
              </w:tc>
              <w:tc>
                <w:tcPr>
                  <w:tcW w:w="907" w:type="pct"/>
                  <w:tcBorders>
                    <w:tl2br w:val="nil"/>
                    <w:tr2bl w:val="nil"/>
                  </w:tcBorders>
                  <w:shd w:val="clear" w:color="auto" w:fill="auto"/>
                  <w:vAlign w:val="center"/>
                </w:tcPr>
                <w:p w14:paraId="54E05CA3">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w:t>
                  </w:r>
                </w:p>
              </w:tc>
            </w:tr>
            <w:tr w14:paraId="7B002B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410ADB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处理效率</w:t>
                  </w:r>
                </w:p>
              </w:tc>
              <w:tc>
                <w:tcPr>
                  <w:tcW w:w="944" w:type="pct"/>
                  <w:tcBorders>
                    <w:tl2br w:val="nil"/>
                    <w:tr2bl w:val="nil"/>
                  </w:tcBorders>
                  <w:shd w:val="clear" w:color="auto" w:fill="auto"/>
                  <w:vAlign w:val="center"/>
                </w:tcPr>
                <w:p w14:paraId="3E81E5C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97%</w:t>
                  </w:r>
                </w:p>
              </w:tc>
              <w:tc>
                <w:tcPr>
                  <w:tcW w:w="945" w:type="pct"/>
                  <w:tcBorders>
                    <w:tl2br w:val="nil"/>
                    <w:tr2bl w:val="nil"/>
                  </w:tcBorders>
                  <w:shd w:val="clear" w:color="auto" w:fill="auto"/>
                  <w:vAlign w:val="center"/>
                </w:tcPr>
                <w:p w14:paraId="15931749">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c>
                <w:tcPr>
                  <w:tcW w:w="907" w:type="pct"/>
                  <w:tcBorders>
                    <w:tl2br w:val="nil"/>
                    <w:tr2bl w:val="nil"/>
                  </w:tcBorders>
                  <w:shd w:val="clear" w:color="auto" w:fill="auto"/>
                  <w:vAlign w:val="center"/>
                </w:tcPr>
                <w:p w14:paraId="628009D6">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97%</w:t>
                  </w:r>
                </w:p>
              </w:tc>
              <w:tc>
                <w:tcPr>
                  <w:tcW w:w="907" w:type="pct"/>
                  <w:tcBorders>
                    <w:tl2br w:val="nil"/>
                    <w:tr2bl w:val="nil"/>
                  </w:tcBorders>
                  <w:shd w:val="clear" w:color="auto" w:fill="auto"/>
                  <w:vAlign w:val="center"/>
                </w:tcPr>
                <w:p w14:paraId="4FD1072E">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r>
            <w:tr w14:paraId="6A235C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2B8042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944" w:type="pct"/>
                  <w:tcBorders>
                    <w:tl2br w:val="nil"/>
                    <w:tr2bl w:val="nil"/>
                  </w:tcBorders>
                  <w:shd w:val="clear" w:color="auto" w:fill="auto"/>
                  <w:vAlign w:val="center"/>
                </w:tcPr>
                <w:p w14:paraId="7651DABB">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1.05</w:t>
                  </w:r>
                </w:p>
              </w:tc>
              <w:tc>
                <w:tcPr>
                  <w:tcW w:w="945" w:type="pct"/>
                  <w:tcBorders>
                    <w:tl2br w:val="nil"/>
                    <w:tr2bl w:val="nil"/>
                  </w:tcBorders>
                  <w:shd w:val="clear" w:color="auto" w:fill="auto"/>
                  <w:vAlign w:val="center"/>
                </w:tcPr>
                <w:p w14:paraId="570680FD">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2.634</w:t>
                  </w:r>
                </w:p>
              </w:tc>
              <w:tc>
                <w:tcPr>
                  <w:tcW w:w="907" w:type="pct"/>
                  <w:tcBorders>
                    <w:tl2br w:val="nil"/>
                    <w:tr2bl w:val="nil"/>
                  </w:tcBorders>
                  <w:shd w:val="clear" w:color="auto" w:fill="auto"/>
                  <w:vAlign w:val="center"/>
                </w:tcPr>
                <w:p w14:paraId="01AF248C">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0.53</w:t>
                  </w:r>
                </w:p>
              </w:tc>
              <w:tc>
                <w:tcPr>
                  <w:tcW w:w="907" w:type="pct"/>
                  <w:tcBorders>
                    <w:tl2br w:val="nil"/>
                    <w:tr2bl w:val="nil"/>
                  </w:tcBorders>
                  <w:shd w:val="clear" w:color="auto" w:fill="auto"/>
                  <w:vAlign w:val="center"/>
                </w:tcPr>
                <w:p w14:paraId="7C406296">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1.32</w:t>
                  </w:r>
                </w:p>
              </w:tc>
            </w:tr>
            <w:tr w14:paraId="5EFDD3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1100BC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排放速率（</w:t>
                  </w:r>
                  <w:r>
                    <w:rPr>
                      <w:rStyle w:val="73"/>
                      <w:rFonts w:hint="default" w:ascii="Times New Roman" w:hAnsi="Times New Roman" w:eastAsia="宋体" w:cs="Times New Roman"/>
                      <w:b w:val="0"/>
                      <w:bCs w:val="0"/>
                      <w:color w:val="0000FF"/>
                      <w:lang w:val="en-US" w:eastAsia="zh-CN" w:bidi="ar"/>
                    </w:rPr>
                    <w:t>kg/h</w:t>
                  </w:r>
                  <w:r>
                    <w:rPr>
                      <w:rStyle w:val="70"/>
                      <w:rFonts w:hint="default" w:ascii="Times New Roman" w:hAnsi="Times New Roman" w:cs="Times New Roman"/>
                      <w:b w:val="0"/>
                      <w:bCs w:val="0"/>
                      <w:color w:val="0000FF"/>
                      <w:lang w:val="en-US" w:eastAsia="zh-CN" w:bidi="ar"/>
                    </w:rPr>
                    <w:t>）</w:t>
                  </w:r>
                </w:p>
              </w:tc>
              <w:tc>
                <w:tcPr>
                  <w:tcW w:w="944" w:type="pct"/>
                  <w:tcBorders>
                    <w:tl2br w:val="nil"/>
                    <w:tr2bl w:val="nil"/>
                  </w:tcBorders>
                  <w:shd w:val="clear" w:color="auto" w:fill="auto"/>
                  <w:vAlign w:val="center"/>
                </w:tcPr>
                <w:p w14:paraId="245E065F">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0.438</w:t>
                  </w:r>
                </w:p>
              </w:tc>
              <w:tc>
                <w:tcPr>
                  <w:tcW w:w="945" w:type="pct"/>
                  <w:tcBorders>
                    <w:tl2br w:val="nil"/>
                    <w:tr2bl w:val="nil"/>
                  </w:tcBorders>
                  <w:shd w:val="clear" w:color="auto" w:fill="auto"/>
                  <w:vAlign w:val="center"/>
                </w:tcPr>
                <w:p w14:paraId="71E7B351">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1.1</w:t>
                  </w:r>
                </w:p>
              </w:tc>
              <w:tc>
                <w:tcPr>
                  <w:tcW w:w="907" w:type="pct"/>
                  <w:tcBorders>
                    <w:tl2br w:val="nil"/>
                    <w:tr2bl w:val="nil"/>
                  </w:tcBorders>
                  <w:shd w:val="clear" w:color="auto" w:fill="auto"/>
                  <w:vAlign w:val="center"/>
                </w:tcPr>
                <w:p w14:paraId="60FCE568">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0.221</w:t>
                  </w:r>
                </w:p>
              </w:tc>
              <w:tc>
                <w:tcPr>
                  <w:tcW w:w="907" w:type="pct"/>
                  <w:tcBorders>
                    <w:tl2br w:val="nil"/>
                    <w:tr2bl w:val="nil"/>
                  </w:tcBorders>
                  <w:shd w:val="clear" w:color="auto" w:fill="auto"/>
                  <w:vAlign w:val="center"/>
                </w:tcPr>
                <w:p w14:paraId="30147484">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0.55</w:t>
                  </w:r>
                </w:p>
              </w:tc>
            </w:tr>
            <w:tr w14:paraId="758C73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521D7E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排放浓度（</w:t>
                  </w:r>
                  <w:r>
                    <w:rPr>
                      <w:rStyle w:val="73"/>
                      <w:rFonts w:hint="default" w:ascii="Times New Roman" w:hAnsi="Times New Roman" w:eastAsia="宋体" w:cs="Times New Roman"/>
                      <w:b w:val="0"/>
                      <w:bCs w:val="0"/>
                      <w:color w:val="0000FF"/>
                      <w:lang w:val="en-US" w:eastAsia="zh-CN" w:bidi="ar"/>
                    </w:rPr>
                    <w:t>mg/m</w:t>
                  </w:r>
                  <w:r>
                    <w:rPr>
                      <w:rStyle w:val="110"/>
                      <w:rFonts w:hint="default" w:ascii="Times New Roman" w:hAnsi="Times New Roman" w:eastAsia="宋体" w:cs="Times New Roman"/>
                      <w:b w:val="0"/>
                      <w:bCs w:val="0"/>
                      <w:color w:val="0000FF"/>
                      <w:lang w:val="en-US" w:eastAsia="zh-CN" w:bidi="ar"/>
                    </w:rPr>
                    <w:t>3</w:t>
                  </w:r>
                  <w:r>
                    <w:rPr>
                      <w:rStyle w:val="70"/>
                      <w:rFonts w:hint="default" w:ascii="Times New Roman" w:hAnsi="Times New Roman" w:cs="Times New Roman"/>
                      <w:b w:val="0"/>
                      <w:bCs w:val="0"/>
                      <w:color w:val="0000FF"/>
                      <w:lang w:val="en-US" w:eastAsia="zh-CN" w:bidi="ar"/>
                    </w:rPr>
                    <w:t>）</w:t>
                  </w:r>
                </w:p>
              </w:tc>
              <w:tc>
                <w:tcPr>
                  <w:tcW w:w="944" w:type="pct"/>
                  <w:tcBorders>
                    <w:tl2br w:val="nil"/>
                    <w:tr2bl w:val="nil"/>
                  </w:tcBorders>
                  <w:shd w:val="clear" w:color="auto" w:fill="auto"/>
                  <w:vAlign w:val="center"/>
                </w:tcPr>
                <w:p w14:paraId="33CB0283">
                  <w:pPr>
                    <w:jc w:val="center"/>
                    <w:rPr>
                      <w:rFonts w:hint="default" w:ascii="Times New Roman" w:hAnsi="Times New Roman" w:eastAsia="宋体" w:cs="Times New Roman"/>
                      <w:i w:val="0"/>
                      <w:iCs w:val="0"/>
                      <w:color w:val="0000FF"/>
                      <w:sz w:val="21"/>
                      <w:szCs w:val="21"/>
                      <w:u w:val="none"/>
                      <w:lang w:val="en-US" w:eastAsia="zh-CN"/>
                    </w:rPr>
                  </w:pPr>
                  <w:r>
                    <w:rPr>
                      <w:rFonts w:hint="eastAsia" w:cs="Times New Roman"/>
                      <w:i w:val="0"/>
                      <w:iCs w:val="0"/>
                      <w:color w:val="0000FF"/>
                      <w:sz w:val="21"/>
                      <w:szCs w:val="21"/>
                      <w:u w:val="none"/>
                      <w:lang w:val="en-US" w:eastAsia="zh-CN"/>
                    </w:rPr>
                    <w:t>73</w:t>
                  </w:r>
                </w:p>
              </w:tc>
              <w:tc>
                <w:tcPr>
                  <w:tcW w:w="945" w:type="pct"/>
                  <w:tcBorders>
                    <w:tl2br w:val="nil"/>
                    <w:tr2bl w:val="nil"/>
                  </w:tcBorders>
                  <w:shd w:val="clear" w:color="auto" w:fill="auto"/>
                  <w:vAlign w:val="center"/>
                </w:tcPr>
                <w:p w14:paraId="65CE3423">
                  <w:pPr>
                    <w:jc w:val="center"/>
                    <w:rPr>
                      <w:rFonts w:hint="eastAsia"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w:t>
                  </w:r>
                </w:p>
              </w:tc>
              <w:tc>
                <w:tcPr>
                  <w:tcW w:w="907" w:type="pct"/>
                  <w:tcBorders>
                    <w:tl2br w:val="nil"/>
                    <w:tr2bl w:val="nil"/>
                  </w:tcBorders>
                  <w:shd w:val="clear" w:color="auto" w:fill="auto"/>
                  <w:vAlign w:val="center"/>
                </w:tcPr>
                <w:p w14:paraId="7030982C">
                  <w:pPr>
                    <w:jc w:val="center"/>
                    <w:rPr>
                      <w:rFonts w:hint="default" w:ascii="Times New Roman" w:hAnsi="Times New Roman" w:eastAsia="宋体" w:cs="Times New Roman"/>
                      <w:i w:val="0"/>
                      <w:iCs w:val="0"/>
                      <w:color w:val="0000FF"/>
                      <w:sz w:val="21"/>
                      <w:szCs w:val="21"/>
                      <w:u w:val="none"/>
                      <w:lang w:val="en-US" w:eastAsia="zh-CN"/>
                    </w:rPr>
                  </w:pPr>
                  <w:r>
                    <w:rPr>
                      <w:rFonts w:hint="eastAsia" w:cs="Times New Roman"/>
                      <w:i w:val="0"/>
                      <w:iCs w:val="0"/>
                      <w:color w:val="0000FF"/>
                      <w:sz w:val="21"/>
                      <w:szCs w:val="21"/>
                      <w:u w:val="none"/>
                      <w:lang w:val="en-US" w:eastAsia="zh-CN"/>
                    </w:rPr>
                    <w:t>36.8</w:t>
                  </w:r>
                </w:p>
              </w:tc>
              <w:tc>
                <w:tcPr>
                  <w:tcW w:w="907" w:type="pct"/>
                  <w:tcBorders>
                    <w:tl2br w:val="nil"/>
                    <w:tr2bl w:val="nil"/>
                  </w:tcBorders>
                  <w:shd w:val="clear" w:color="auto" w:fill="auto"/>
                  <w:noWrap/>
                  <w:vAlign w:val="center"/>
                </w:tcPr>
                <w:p w14:paraId="290E6FDC">
                  <w:pPr>
                    <w:jc w:val="center"/>
                    <w:rPr>
                      <w:rFonts w:hint="eastAsia" w:ascii="Times New Roman" w:hAnsi="Times New Roman" w:eastAsia="宋体" w:cs="Times New Roman"/>
                      <w:i w:val="0"/>
                      <w:iCs w:val="0"/>
                      <w:color w:val="0000FF"/>
                      <w:sz w:val="22"/>
                      <w:szCs w:val="22"/>
                      <w:u w:val="none"/>
                      <w:lang w:val="en-US" w:eastAsia="zh-CN"/>
                    </w:rPr>
                  </w:pPr>
                  <w:r>
                    <w:rPr>
                      <w:rFonts w:hint="eastAsia" w:ascii="Times New Roman" w:hAnsi="Times New Roman" w:eastAsia="宋体" w:cs="Times New Roman"/>
                      <w:i w:val="0"/>
                      <w:iCs w:val="0"/>
                      <w:color w:val="0000FF"/>
                      <w:sz w:val="22"/>
                      <w:szCs w:val="22"/>
                      <w:u w:val="none"/>
                      <w:lang w:val="en-US" w:eastAsia="zh-CN"/>
                    </w:rPr>
                    <w:t>/</w:t>
                  </w:r>
                </w:p>
              </w:tc>
            </w:tr>
            <w:tr w14:paraId="6B8CF1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94" w:type="pct"/>
                  <w:tcBorders>
                    <w:tl2br w:val="nil"/>
                    <w:tr2bl w:val="nil"/>
                  </w:tcBorders>
                  <w:shd w:val="clear" w:color="auto" w:fill="auto"/>
                  <w:vAlign w:val="center"/>
                </w:tcPr>
                <w:p w14:paraId="255661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kern w:val="0"/>
                      <w:sz w:val="21"/>
                      <w:szCs w:val="21"/>
                      <w:u w:val="none"/>
                      <w:lang w:val="en-US" w:eastAsia="zh-CN" w:bidi="ar"/>
                    </w:rPr>
                  </w:pPr>
                  <w:r>
                    <w:rPr>
                      <w:rFonts w:hint="default" w:ascii="Times New Roman" w:hAnsi="Times New Roman" w:eastAsia="宋体" w:cs="Times New Roman"/>
                      <w:b w:val="0"/>
                      <w:bCs w:val="0"/>
                      <w:i w:val="0"/>
                      <w:iCs w:val="0"/>
                      <w:color w:val="0000FF"/>
                      <w:kern w:val="0"/>
                      <w:sz w:val="21"/>
                      <w:szCs w:val="21"/>
                      <w:u w:val="none"/>
                      <w:lang w:val="en-US" w:eastAsia="zh-CN" w:bidi="ar"/>
                    </w:rPr>
                    <w:t>标准限值（</w:t>
                  </w:r>
                  <w:r>
                    <w:rPr>
                      <w:rStyle w:val="73"/>
                      <w:rFonts w:hint="default" w:ascii="Times New Roman" w:hAnsi="Times New Roman" w:eastAsia="宋体" w:cs="Times New Roman"/>
                      <w:b w:val="0"/>
                      <w:bCs w:val="0"/>
                      <w:color w:val="0000FF"/>
                      <w:lang w:val="en-US" w:eastAsia="zh-CN" w:bidi="ar"/>
                    </w:rPr>
                    <w:t>mg/m</w:t>
                  </w:r>
                  <w:r>
                    <w:rPr>
                      <w:rStyle w:val="110"/>
                      <w:rFonts w:hint="default" w:ascii="Times New Roman" w:hAnsi="Times New Roman" w:eastAsia="宋体" w:cs="Times New Roman"/>
                      <w:b w:val="0"/>
                      <w:bCs w:val="0"/>
                      <w:color w:val="0000FF"/>
                      <w:lang w:val="en-US" w:eastAsia="zh-CN" w:bidi="ar"/>
                    </w:rPr>
                    <w:t>3</w:t>
                  </w:r>
                  <w:r>
                    <w:rPr>
                      <w:rStyle w:val="70"/>
                      <w:rFonts w:hint="default" w:ascii="Times New Roman" w:hAnsi="Times New Roman" w:cs="Times New Roman"/>
                      <w:b w:val="0"/>
                      <w:bCs w:val="0"/>
                      <w:color w:val="0000FF"/>
                      <w:lang w:val="en-US" w:eastAsia="zh-CN" w:bidi="ar"/>
                    </w:rPr>
                    <w:t>）</w:t>
                  </w:r>
                </w:p>
              </w:tc>
              <w:tc>
                <w:tcPr>
                  <w:tcW w:w="944" w:type="pct"/>
                  <w:tcBorders>
                    <w:tl2br w:val="nil"/>
                    <w:tr2bl w:val="nil"/>
                  </w:tcBorders>
                  <w:shd w:val="clear" w:color="auto" w:fill="auto"/>
                  <w:vAlign w:val="center"/>
                </w:tcPr>
                <w:p w14:paraId="40EF255F">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120</w:t>
                  </w:r>
                </w:p>
              </w:tc>
              <w:tc>
                <w:tcPr>
                  <w:tcW w:w="945" w:type="pct"/>
                  <w:tcBorders>
                    <w:tl2br w:val="nil"/>
                    <w:tr2bl w:val="nil"/>
                  </w:tcBorders>
                  <w:shd w:val="clear" w:color="auto" w:fill="auto"/>
                  <w:vAlign w:val="center"/>
                </w:tcPr>
                <w:p w14:paraId="591D56EC">
                  <w:pPr>
                    <w:jc w:val="center"/>
                    <w:rPr>
                      <w:rFonts w:hint="eastAsia"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w:t>
                  </w:r>
                </w:p>
              </w:tc>
              <w:tc>
                <w:tcPr>
                  <w:tcW w:w="907" w:type="pct"/>
                  <w:tcBorders>
                    <w:tl2br w:val="nil"/>
                    <w:tr2bl w:val="nil"/>
                  </w:tcBorders>
                  <w:shd w:val="clear" w:color="auto" w:fill="auto"/>
                  <w:vAlign w:val="center"/>
                </w:tcPr>
                <w:p w14:paraId="357AA199">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120</w:t>
                  </w:r>
                </w:p>
              </w:tc>
              <w:tc>
                <w:tcPr>
                  <w:tcW w:w="907" w:type="pct"/>
                  <w:tcBorders>
                    <w:tl2br w:val="nil"/>
                    <w:tr2bl w:val="nil"/>
                  </w:tcBorders>
                  <w:shd w:val="clear" w:color="auto" w:fill="auto"/>
                  <w:noWrap/>
                  <w:vAlign w:val="center"/>
                </w:tcPr>
                <w:p w14:paraId="0E9CAD38">
                  <w:pPr>
                    <w:jc w:val="center"/>
                    <w:rPr>
                      <w:rFonts w:hint="eastAsia" w:ascii="Times New Roman" w:hAnsi="Times New Roman" w:eastAsia="宋体" w:cs="Times New Roman"/>
                      <w:i w:val="0"/>
                      <w:iCs w:val="0"/>
                      <w:color w:val="0000FF"/>
                      <w:sz w:val="22"/>
                      <w:szCs w:val="22"/>
                      <w:u w:val="none"/>
                      <w:lang w:val="en-US" w:eastAsia="zh-CN"/>
                    </w:rPr>
                  </w:pPr>
                  <w:r>
                    <w:rPr>
                      <w:rFonts w:hint="eastAsia" w:ascii="Times New Roman" w:hAnsi="Times New Roman" w:eastAsia="宋体" w:cs="Times New Roman"/>
                      <w:i w:val="0"/>
                      <w:iCs w:val="0"/>
                      <w:color w:val="0000FF"/>
                      <w:sz w:val="22"/>
                      <w:szCs w:val="22"/>
                      <w:u w:val="none"/>
                      <w:lang w:val="en-US" w:eastAsia="zh-CN"/>
                    </w:rPr>
                    <w:t>1</w:t>
                  </w:r>
                </w:p>
              </w:tc>
            </w:tr>
          </w:tbl>
          <w:p w14:paraId="18792F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（2）抛丸废气</w:t>
            </w:r>
          </w:p>
          <w:p w14:paraId="5915F9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r>
              <w:rPr>
                <w:rFonts w:hint="default" w:ascii="Times New Roman" w:hAnsi="Times New Roman" w:eastAsia="宋体" w:cs="Times New Roman"/>
                <w:b w:val="0"/>
                <w:bCs/>
                <w:color w:val="auto"/>
                <w:kern w:val="0"/>
                <w:sz w:val="24"/>
                <w:szCs w:val="24"/>
                <w:lang w:val="en-US" w:eastAsia="zh-CN" w:bidi="ar"/>
              </w:rPr>
              <w:t>抛丸机粉尘是指金属工件在抛丸清理过程中，因高速弹丸（钢丸）冲击表面而产生的细微颗粒物。参照《排放源统计调查产排污核算方法和系数手册》（公告2021年第24号）中“35 专用设备制造业”中“06预处理”产排污系数进行核算。</w:t>
            </w:r>
          </w:p>
          <w:p w14:paraId="27BE88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auto"/>
                <w:kern w:val="0"/>
                <w:sz w:val="21"/>
                <w:szCs w:val="21"/>
                <w:highlight w:val="none"/>
                <w:lang w:val="en-US" w:eastAsia="zh-CN"/>
              </w:rPr>
            </w:pPr>
            <w:r>
              <w:rPr>
                <w:rFonts w:hint="default"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w:t>
            </w:r>
            <w:r>
              <w:rPr>
                <w:rFonts w:hint="default" w:ascii="Times New Roman" w:hAnsi="Times New Roman" w:cs="Times New Roman"/>
                <w:b/>
                <w:color w:val="auto"/>
                <w:kern w:val="0"/>
                <w:sz w:val="21"/>
                <w:szCs w:val="21"/>
                <w:highlight w:val="none"/>
                <w:lang w:val="en-US" w:eastAsia="zh-CN"/>
              </w:rPr>
              <w:t>预处理工序产排污系数表</w:t>
            </w:r>
          </w:p>
          <w:tbl>
            <w:tblPr>
              <w:tblStyle w:val="31"/>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3"/>
              <w:gridCol w:w="957"/>
              <w:gridCol w:w="994"/>
              <w:gridCol w:w="994"/>
              <w:gridCol w:w="981"/>
              <w:gridCol w:w="969"/>
              <w:gridCol w:w="932"/>
              <w:gridCol w:w="916"/>
            </w:tblGrid>
            <w:tr w14:paraId="25E6DA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25" w:type="pct"/>
                  <w:tcBorders>
                    <w:tl2br w:val="nil"/>
                    <w:tr2bl w:val="nil"/>
                  </w:tcBorders>
                  <w:noWrap w:val="0"/>
                  <w:vAlign w:val="center"/>
                </w:tcPr>
                <w:p w14:paraId="63961E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工段名称</w:t>
                  </w:r>
                </w:p>
              </w:tc>
              <w:tc>
                <w:tcPr>
                  <w:tcW w:w="620" w:type="pct"/>
                  <w:tcBorders>
                    <w:tl2br w:val="nil"/>
                    <w:tr2bl w:val="nil"/>
                  </w:tcBorders>
                  <w:noWrap w:val="0"/>
                  <w:vAlign w:val="center"/>
                </w:tcPr>
                <w:p w14:paraId="121BD2A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产品</w:t>
                  </w:r>
                </w:p>
                <w:p w14:paraId="70C352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644" w:type="pct"/>
                  <w:tcBorders>
                    <w:tl2br w:val="nil"/>
                    <w:tr2bl w:val="nil"/>
                  </w:tcBorders>
                  <w:noWrap w:val="0"/>
                  <w:vAlign w:val="center"/>
                </w:tcPr>
                <w:p w14:paraId="6EAC7F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原料名称</w:t>
                  </w:r>
                </w:p>
              </w:tc>
              <w:tc>
                <w:tcPr>
                  <w:tcW w:w="644" w:type="pct"/>
                  <w:tcBorders>
                    <w:tl2br w:val="nil"/>
                    <w:tr2bl w:val="nil"/>
                  </w:tcBorders>
                  <w:noWrap w:val="0"/>
                  <w:vAlign w:val="center"/>
                </w:tcPr>
                <w:p w14:paraId="291928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工艺</w:t>
                  </w:r>
                </w:p>
                <w:p w14:paraId="3CE0C8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636" w:type="pct"/>
                  <w:tcBorders>
                    <w:tl2br w:val="nil"/>
                    <w:tr2bl w:val="nil"/>
                  </w:tcBorders>
                  <w:noWrap w:val="0"/>
                  <w:vAlign w:val="center"/>
                </w:tcPr>
                <w:p w14:paraId="5E25BF3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规模等级</w:t>
                  </w:r>
                </w:p>
              </w:tc>
              <w:tc>
                <w:tcPr>
                  <w:tcW w:w="628" w:type="pct"/>
                  <w:tcBorders>
                    <w:tl2br w:val="nil"/>
                    <w:tr2bl w:val="nil"/>
                  </w:tcBorders>
                  <w:noWrap w:val="0"/>
                  <w:vAlign w:val="center"/>
                </w:tcPr>
                <w:p w14:paraId="050DB3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污染物指标</w:t>
                  </w:r>
                </w:p>
              </w:tc>
              <w:tc>
                <w:tcPr>
                  <w:tcW w:w="604" w:type="pct"/>
                  <w:tcBorders>
                    <w:tl2br w:val="nil"/>
                    <w:tr2bl w:val="nil"/>
                  </w:tcBorders>
                  <w:noWrap w:val="0"/>
                  <w:vAlign w:val="center"/>
                </w:tcPr>
                <w:p w14:paraId="629AC3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单位</w:t>
                  </w:r>
                </w:p>
              </w:tc>
              <w:tc>
                <w:tcPr>
                  <w:tcW w:w="594" w:type="pct"/>
                  <w:tcBorders>
                    <w:tl2br w:val="nil"/>
                    <w:tr2bl w:val="nil"/>
                  </w:tcBorders>
                  <w:noWrap w:val="0"/>
                  <w:vAlign w:val="center"/>
                </w:tcPr>
                <w:p w14:paraId="7C4233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产污系数</w:t>
                  </w:r>
                </w:p>
              </w:tc>
            </w:tr>
            <w:tr w14:paraId="56890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25" w:type="pct"/>
                  <w:tcBorders>
                    <w:tl2br w:val="nil"/>
                    <w:tr2bl w:val="nil"/>
                  </w:tcBorders>
                  <w:noWrap w:val="0"/>
                  <w:vAlign w:val="center"/>
                </w:tcPr>
                <w:p w14:paraId="4A30CB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预处理</w:t>
                  </w:r>
                </w:p>
              </w:tc>
              <w:tc>
                <w:tcPr>
                  <w:tcW w:w="620" w:type="pct"/>
                  <w:tcBorders>
                    <w:tl2br w:val="nil"/>
                    <w:tr2bl w:val="nil"/>
                  </w:tcBorders>
                  <w:noWrap w:val="0"/>
                  <w:vAlign w:val="center"/>
                </w:tcPr>
                <w:p w14:paraId="5A8889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干式预处理件</w:t>
                  </w:r>
                </w:p>
              </w:tc>
              <w:tc>
                <w:tcPr>
                  <w:tcW w:w="644" w:type="pct"/>
                  <w:tcBorders>
                    <w:tl2br w:val="nil"/>
                    <w:tr2bl w:val="nil"/>
                  </w:tcBorders>
                  <w:noWrap w:val="0"/>
                  <w:vAlign w:val="center"/>
                </w:tcPr>
                <w:p w14:paraId="0F5C5E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钢板、钢材</w:t>
                  </w:r>
                </w:p>
              </w:tc>
              <w:tc>
                <w:tcPr>
                  <w:tcW w:w="644" w:type="pct"/>
                  <w:tcBorders>
                    <w:tl2br w:val="nil"/>
                    <w:tr2bl w:val="nil"/>
                  </w:tcBorders>
                  <w:noWrap w:val="0"/>
                  <w:vAlign w:val="center"/>
                </w:tcPr>
                <w:p w14:paraId="1D643B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抛丸</w:t>
                  </w:r>
                </w:p>
              </w:tc>
              <w:tc>
                <w:tcPr>
                  <w:tcW w:w="636" w:type="pct"/>
                  <w:tcBorders>
                    <w:tl2br w:val="nil"/>
                    <w:tr2bl w:val="nil"/>
                  </w:tcBorders>
                  <w:noWrap w:val="0"/>
                  <w:vAlign w:val="center"/>
                </w:tcPr>
                <w:p w14:paraId="33ADE2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所有规模</w:t>
                  </w:r>
                </w:p>
              </w:tc>
              <w:tc>
                <w:tcPr>
                  <w:tcW w:w="628" w:type="pct"/>
                  <w:tcBorders>
                    <w:tl2br w:val="nil"/>
                    <w:tr2bl w:val="nil"/>
                  </w:tcBorders>
                  <w:noWrap w:val="0"/>
                  <w:vAlign w:val="center"/>
                </w:tcPr>
                <w:p w14:paraId="792360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颗粒物</w:t>
                  </w:r>
                </w:p>
              </w:tc>
              <w:tc>
                <w:tcPr>
                  <w:tcW w:w="604" w:type="pct"/>
                  <w:tcBorders>
                    <w:tl2br w:val="nil"/>
                    <w:tr2bl w:val="nil"/>
                  </w:tcBorders>
                  <w:noWrap w:val="0"/>
                  <w:vAlign w:val="center"/>
                </w:tcPr>
                <w:p w14:paraId="156A1E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千克/吨-原料</w:t>
                  </w:r>
                </w:p>
              </w:tc>
              <w:tc>
                <w:tcPr>
                  <w:tcW w:w="594" w:type="pct"/>
                  <w:tcBorders>
                    <w:tl2br w:val="nil"/>
                    <w:tr2bl w:val="nil"/>
                  </w:tcBorders>
                  <w:noWrap w:val="0"/>
                  <w:vAlign w:val="center"/>
                </w:tcPr>
                <w:p w14:paraId="68D494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2.19</w:t>
                  </w:r>
                </w:p>
              </w:tc>
            </w:tr>
          </w:tbl>
          <w:p w14:paraId="0AEE1C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b w:val="0"/>
                <w:bCs/>
                <w:color w:val="auto"/>
                <w:kern w:val="0"/>
                <w:sz w:val="24"/>
                <w:szCs w:val="24"/>
                <w:lang w:val="en-US" w:eastAsia="zh-CN" w:bidi="ar"/>
              </w:rPr>
              <w:t>本项目采用</w:t>
            </w:r>
            <w:r>
              <w:rPr>
                <w:rFonts w:hint="eastAsia" w:ascii="Times New Roman" w:hAnsi="Times New Roman" w:eastAsia="宋体" w:cs="Times New Roman"/>
                <w:b w:val="0"/>
                <w:bCs/>
                <w:color w:val="auto"/>
                <w:kern w:val="0"/>
                <w:sz w:val="24"/>
                <w:szCs w:val="24"/>
                <w:lang w:val="en-US" w:eastAsia="zh-CN" w:bidi="ar"/>
              </w:rPr>
              <w:t>通过式</w:t>
            </w:r>
            <w:r>
              <w:rPr>
                <w:rFonts w:hint="default" w:ascii="Times New Roman" w:hAnsi="Times New Roman" w:eastAsia="宋体" w:cs="Times New Roman"/>
                <w:b w:val="0"/>
                <w:bCs/>
                <w:color w:val="auto"/>
                <w:kern w:val="0"/>
                <w:sz w:val="24"/>
                <w:szCs w:val="24"/>
                <w:lang w:val="en-US" w:eastAsia="zh-CN" w:bidi="ar"/>
              </w:rPr>
              <w:t>抛丸机，该抛光设备为封闭式，配套有</w:t>
            </w:r>
            <w:r>
              <w:rPr>
                <w:rFonts w:hint="eastAsia" w:cs="Times New Roman"/>
                <w:b w:val="0"/>
                <w:bCs/>
                <w:color w:val="auto"/>
                <w:kern w:val="0"/>
                <w:sz w:val="24"/>
                <w:szCs w:val="24"/>
                <w:lang w:val="en-US" w:eastAsia="zh-CN" w:bidi="ar"/>
              </w:rPr>
              <w:t>旋风+</w:t>
            </w:r>
            <w:r>
              <w:rPr>
                <w:rFonts w:hint="default" w:ascii="Times New Roman" w:hAnsi="Times New Roman" w:eastAsia="宋体" w:cs="Times New Roman"/>
                <w:b w:val="0"/>
                <w:bCs/>
                <w:color w:val="auto"/>
                <w:kern w:val="0"/>
                <w:sz w:val="24"/>
                <w:szCs w:val="24"/>
                <w:lang w:val="en-US" w:eastAsia="zh-CN" w:bidi="ar"/>
              </w:rPr>
              <w:t>袋式除尘装置，设备各出风口均设有风量调节闸门</w:t>
            </w:r>
            <w:r>
              <w:rPr>
                <w:rFonts w:hint="eastAsia" w:cs="Times New Roman"/>
                <w:b w:val="0"/>
                <w:bCs/>
                <w:color w:val="auto"/>
                <w:kern w:val="0"/>
                <w:sz w:val="24"/>
                <w:szCs w:val="24"/>
                <w:lang w:val="en-US" w:eastAsia="zh-CN" w:bidi="ar"/>
              </w:rPr>
              <w:t>，项目3台抛丸机位于铸造二车间，1台位于3#厂房</w:t>
            </w:r>
            <w:r>
              <w:rPr>
                <w:rFonts w:hint="default" w:ascii="Times New Roman" w:hAnsi="Times New Roman" w:eastAsia="宋体" w:cs="Times New Roman"/>
                <w:b w:val="0"/>
                <w:bCs/>
                <w:color w:val="auto"/>
                <w:kern w:val="0"/>
                <w:sz w:val="24"/>
                <w:szCs w:val="24"/>
                <w:lang w:val="en-US" w:eastAsia="zh-CN" w:bidi="ar"/>
              </w:rPr>
              <w:t>。</w:t>
            </w:r>
            <w:r>
              <w:rPr>
                <w:rFonts w:hint="eastAsia" w:ascii="Times New Roman" w:hAnsi="Times New Roman" w:eastAsia="宋体" w:cs="Times New Roman"/>
                <w:b w:val="0"/>
                <w:bCs/>
                <w:color w:val="auto"/>
                <w:kern w:val="0"/>
                <w:sz w:val="24"/>
                <w:szCs w:val="24"/>
                <w:lang w:val="en-US" w:eastAsia="zh-CN" w:bidi="ar"/>
              </w:rPr>
              <w:t>项目汽车零部件生产线</w:t>
            </w:r>
            <w:r>
              <w:rPr>
                <w:rFonts w:hint="eastAsia" w:ascii="Times New Roman" w:hAnsi="Times New Roman" w:eastAsia="宋体" w:cs="Times New Roman"/>
                <w:b w:val="0"/>
                <w:bCs/>
                <w:color w:val="auto"/>
                <w:kern w:val="0"/>
                <w:sz w:val="24"/>
                <w:szCs w:val="24"/>
                <w:highlight w:val="none"/>
                <w:lang w:val="en-US" w:eastAsia="zh-CN" w:bidi="ar"/>
              </w:rPr>
              <w:t>钢材抛丸量约为</w:t>
            </w:r>
            <w:r>
              <w:rPr>
                <w:rFonts w:hint="eastAsia" w:cs="Times New Roman"/>
                <w:b w:val="0"/>
                <w:bCs/>
                <w:color w:val="auto"/>
                <w:kern w:val="0"/>
                <w:sz w:val="24"/>
                <w:szCs w:val="24"/>
                <w:highlight w:val="none"/>
                <w:lang w:val="en-US" w:eastAsia="zh-CN" w:bidi="ar"/>
              </w:rPr>
              <w:t>20000</w:t>
            </w:r>
            <w:r>
              <w:rPr>
                <w:rFonts w:hint="eastAsia" w:ascii="Times New Roman" w:hAnsi="Times New Roman" w:eastAsia="宋体" w:cs="Times New Roman"/>
                <w:b w:val="0"/>
                <w:bCs/>
                <w:color w:val="auto"/>
                <w:kern w:val="0"/>
                <w:sz w:val="24"/>
                <w:szCs w:val="24"/>
                <w:highlight w:val="none"/>
                <w:lang w:val="en-US" w:eastAsia="zh-CN" w:bidi="ar"/>
              </w:rPr>
              <w:t>t/a，项目</w:t>
            </w:r>
            <w:r>
              <w:rPr>
                <w:rFonts w:hint="default" w:ascii="Times New Roman" w:hAnsi="Times New Roman" w:eastAsia="宋体" w:cs="Times New Roman"/>
                <w:b w:val="0"/>
                <w:bCs/>
                <w:color w:val="auto"/>
                <w:kern w:val="0"/>
                <w:sz w:val="24"/>
                <w:szCs w:val="24"/>
                <w:lang w:val="en-US" w:eastAsia="zh-CN" w:bidi="ar"/>
              </w:rPr>
              <w:t>废气收集效率可达到</w:t>
            </w:r>
            <w:r>
              <w:rPr>
                <w:rFonts w:hint="eastAsia" w:cs="Times New Roman"/>
                <w:b w:val="0"/>
                <w:bCs/>
                <w:color w:val="auto"/>
                <w:kern w:val="0"/>
                <w:sz w:val="24"/>
                <w:szCs w:val="24"/>
                <w:lang w:val="en-US" w:eastAsia="zh-CN" w:bidi="ar"/>
              </w:rPr>
              <w:t>95</w:t>
            </w:r>
            <w:r>
              <w:rPr>
                <w:rFonts w:hint="default" w:ascii="Times New Roman" w:hAnsi="Times New Roman" w:eastAsia="宋体" w:cs="Times New Roman"/>
                <w:b w:val="0"/>
                <w:bCs/>
                <w:color w:val="auto"/>
                <w:kern w:val="0"/>
                <w:sz w:val="24"/>
                <w:szCs w:val="24"/>
                <w:lang w:val="en-US" w:eastAsia="zh-CN" w:bidi="ar"/>
              </w:rPr>
              <w:t>%，</w:t>
            </w:r>
            <w:r>
              <w:rPr>
                <w:rFonts w:hint="eastAsia" w:cs="Times New Roman"/>
                <w:b w:val="0"/>
                <w:bCs/>
                <w:color w:val="auto"/>
                <w:kern w:val="0"/>
                <w:sz w:val="24"/>
                <w:szCs w:val="24"/>
                <w:lang w:val="en-US" w:eastAsia="zh-CN" w:bidi="ar"/>
              </w:rPr>
              <w:t>各</w:t>
            </w:r>
            <w:r>
              <w:rPr>
                <w:rFonts w:hint="default" w:ascii="Times New Roman" w:hAnsi="Times New Roman" w:eastAsia="宋体" w:cs="Times New Roman"/>
                <w:b w:val="0"/>
                <w:bCs/>
                <w:color w:val="auto"/>
                <w:kern w:val="0"/>
                <w:sz w:val="24"/>
                <w:szCs w:val="24"/>
                <w:lang w:val="en-US" w:eastAsia="zh-CN" w:bidi="ar"/>
              </w:rPr>
              <w:t>风机风量不小于</w:t>
            </w:r>
            <w:r>
              <w:rPr>
                <w:rFonts w:hint="eastAsia" w:cs="Times New Roman"/>
                <w:b w:val="0"/>
                <w:bCs/>
                <w:color w:val="auto"/>
                <w:kern w:val="0"/>
                <w:sz w:val="24"/>
                <w:szCs w:val="24"/>
                <w:lang w:val="en-US" w:eastAsia="zh-CN" w:bidi="ar"/>
              </w:rPr>
              <w:t>10000</w:t>
            </w:r>
            <w:r>
              <w:rPr>
                <w:rFonts w:hint="default" w:ascii="Times New Roman" w:hAnsi="Times New Roman" w:eastAsia="宋体" w:cs="Times New Roman"/>
                <w:b w:val="0"/>
                <w:bCs/>
                <w:color w:val="auto"/>
                <w:kern w:val="0"/>
                <w:sz w:val="24"/>
                <w:szCs w:val="24"/>
                <w:lang w:val="en-US" w:eastAsia="zh-CN" w:bidi="ar"/>
              </w:rPr>
              <w:t>m</w:t>
            </w:r>
            <w:r>
              <w:rPr>
                <w:rFonts w:hint="default" w:ascii="Times New Roman" w:hAnsi="Times New Roman" w:eastAsia="宋体" w:cs="Times New Roman"/>
                <w:b w:val="0"/>
                <w:bCs/>
                <w:color w:val="auto"/>
                <w:kern w:val="0"/>
                <w:sz w:val="24"/>
                <w:szCs w:val="24"/>
                <w:vertAlign w:val="superscript"/>
                <w:lang w:val="en-US" w:eastAsia="zh-CN" w:bidi="ar"/>
              </w:rPr>
              <w:t>3</w:t>
            </w:r>
            <w:r>
              <w:rPr>
                <w:rFonts w:hint="default" w:ascii="Times New Roman" w:hAnsi="Times New Roman" w:eastAsia="宋体" w:cs="Times New Roman"/>
                <w:b w:val="0"/>
                <w:bCs/>
                <w:color w:val="auto"/>
                <w:kern w:val="0"/>
                <w:sz w:val="24"/>
                <w:szCs w:val="24"/>
                <w:lang w:val="en-US" w:eastAsia="zh-CN" w:bidi="ar"/>
              </w:rPr>
              <w:t>/h，产生的粉尘经收集后进入</w:t>
            </w:r>
            <w:r>
              <w:rPr>
                <w:rFonts w:hint="eastAsia" w:cs="Times New Roman"/>
                <w:b w:val="0"/>
                <w:bCs/>
                <w:color w:val="auto"/>
                <w:kern w:val="0"/>
                <w:sz w:val="24"/>
                <w:szCs w:val="24"/>
                <w:lang w:val="en-US" w:eastAsia="zh-CN" w:bidi="ar"/>
              </w:rPr>
              <w:t>旋风除尘器+</w:t>
            </w:r>
            <w:r>
              <w:rPr>
                <w:rFonts w:hint="default" w:ascii="Times New Roman" w:hAnsi="Times New Roman" w:eastAsia="宋体" w:cs="Times New Roman"/>
                <w:b w:val="0"/>
                <w:bCs/>
                <w:color w:val="auto"/>
                <w:kern w:val="0"/>
                <w:sz w:val="24"/>
                <w:szCs w:val="24"/>
                <w:lang w:val="en-US" w:eastAsia="zh-CN" w:bidi="ar"/>
              </w:rPr>
              <w:t>袋式除尘器处理，</w:t>
            </w:r>
            <w:r>
              <w:rPr>
                <w:rFonts w:hint="eastAsia" w:cs="Times New Roman"/>
                <w:b w:val="0"/>
                <w:bCs/>
                <w:color w:val="auto"/>
                <w:kern w:val="0"/>
                <w:sz w:val="24"/>
                <w:szCs w:val="24"/>
                <w:lang w:val="en-US" w:eastAsia="zh-CN" w:bidi="ar"/>
              </w:rPr>
              <w:t>最终经15m排气筒达标排放，综合</w:t>
            </w:r>
            <w:r>
              <w:rPr>
                <w:rFonts w:hint="default" w:ascii="Times New Roman" w:hAnsi="Times New Roman" w:eastAsia="宋体" w:cs="Times New Roman"/>
                <w:b w:val="0"/>
                <w:bCs/>
                <w:color w:val="auto"/>
                <w:kern w:val="0"/>
                <w:sz w:val="24"/>
                <w:szCs w:val="24"/>
                <w:lang w:val="en-US" w:eastAsia="zh-CN" w:bidi="ar"/>
              </w:rPr>
              <w:t>除尘效率</w:t>
            </w:r>
            <w:r>
              <w:rPr>
                <w:rFonts w:hint="eastAsia" w:cs="Times New Roman"/>
                <w:b w:val="0"/>
                <w:bCs/>
                <w:color w:val="auto"/>
                <w:kern w:val="0"/>
                <w:sz w:val="24"/>
                <w:szCs w:val="24"/>
                <w:lang w:val="en-US" w:eastAsia="zh-CN" w:bidi="ar"/>
              </w:rPr>
              <w:t>取99</w:t>
            </w:r>
            <w:r>
              <w:rPr>
                <w:rFonts w:hint="default" w:ascii="Times New Roman" w:hAnsi="Times New Roman" w:eastAsia="宋体" w:cs="Times New Roman"/>
                <w:b w:val="0"/>
                <w:bCs/>
                <w:color w:val="auto"/>
                <w:kern w:val="0"/>
                <w:sz w:val="24"/>
                <w:szCs w:val="24"/>
                <w:lang w:val="en-US" w:eastAsia="zh-CN" w:bidi="ar"/>
              </w:rPr>
              <w:t>%</w:t>
            </w:r>
            <w:r>
              <w:rPr>
                <w:rFonts w:hint="eastAsia" w:cs="Times New Roman"/>
                <w:b w:val="0"/>
                <w:bCs/>
                <w:color w:val="auto"/>
                <w:kern w:val="0"/>
                <w:sz w:val="24"/>
                <w:szCs w:val="24"/>
                <w:lang w:val="en-US" w:eastAsia="zh-CN" w:bidi="ar"/>
              </w:rPr>
              <w:t>，</w:t>
            </w:r>
            <w:r>
              <w:rPr>
                <w:rFonts w:hint="default" w:ascii="Times New Roman" w:hAnsi="Times New Roman" w:cs="Times New Roman"/>
                <w:color w:val="auto"/>
                <w:sz w:val="24"/>
                <w:szCs w:val="24"/>
                <w:highlight w:val="none"/>
                <w:lang w:val="en-US" w:eastAsia="zh-CN"/>
              </w:rPr>
              <w:t>因本项目均为金属粉尘，无组织粉尘约</w:t>
            </w:r>
            <w:r>
              <w:rPr>
                <w:rFonts w:hint="eastAsia" w:cs="Times New Roman"/>
                <w:color w:val="auto"/>
                <w:sz w:val="24"/>
                <w:szCs w:val="24"/>
                <w:highlight w:val="none"/>
                <w:lang w:val="en-US" w:eastAsia="zh-CN"/>
              </w:rPr>
              <w:t>70</w:t>
            </w:r>
            <w:r>
              <w:rPr>
                <w:rFonts w:hint="default" w:ascii="Times New Roman" w:hAnsi="Times New Roman" w:cs="Times New Roman"/>
                <w:color w:val="auto"/>
                <w:sz w:val="24"/>
                <w:szCs w:val="24"/>
                <w:highlight w:val="none"/>
                <w:lang w:val="en-US" w:eastAsia="zh-CN"/>
              </w:rPr>
              <w:t>%沉降于车间</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故该工序颗粒物</w:t>
            </w:r>
            <w:r>
              <w:rPr>
                <w:rFonts w:hint="eastAsia" w:ascii="Times New Roman" w:hAnsi="Times New Roman" w:cs="Times New Roman"/>
                <w:color w:val="auto"/>
                <w:sz w:val="24"/>
                <w:szCs w:val="24"/>
                <w:highlight w:val="none"/>
                <w:lang w:val="en-US" w:eastAsia="zh-CN"/>
              </w:rPr>
              <w:t>产排情况见下表。</w:t>
            </w:r>
          </w:p>
          <w:p w14:paraId="230FFD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0000FF"/>
                <w:kern w:val="0"/>
                <w:sz w:val="21"/>
                <w:szCs w:val="21"/>
                <w:highlight w:val="none"/>
                <w:lang w:val="en-US" w:eastAsia="zh-CN"/>
              </w:rPr>
            </w:pPr>
            <w:r>
              <w:rPr>
                <w:rFonts w:hint="default" w:ascii="Times New Roman" w:hAnsi="Times New Roman" w:eastAsia="宋体" w:cs="Times New Roman"/>
                <w:b/>
                <w:bCs/>
                <w:color w:val="0000FF"/>
                <w:sz w:val="21"/>
                <w:szCs w:val="21"/>
              </w:rPr>
              <w:t>表</w:t>
            </w:r>
            <w:r>
              <w:rPr>
                <w:rFonts w:hint="eastAsia" w:ascii="Times New Roman" w:hAnsi="Times New Roman" w:eastAsia="宋体" w:cs="Times New Roman"/>
                <w:b/>
                <w:bCs/>
                <w:color w:val="0000FF"/>
                <w:sz w:val="21"/>
                <w:szCs w:val="21"/>
                <w:lang w:val="en-US" w:eastAsia="zh-CN"/>
              </w:rPr>
              <w:t>4-4</w:t>
            </w:r>
            <w:r>
              <w:rPr>
                <w:rFonts w:hint="default" w:ascii="Times New Roman" w:hAnsi="Times New Roman" w:eastAsia="宋体" w:cs="Times New Roman"/>
                <w:b/>
                <w:bCs/>
                <w:color w:val="0000FF"/>
                <w:sz w:val="21"/>
                <w:szCs w:val="21"/>
                <w:lang w:val="en-US" w:eastAsia="zh-CN"/>
              </w:rPr>
              <w:t xml:space="preserve"> </w:t>
            </w:r>
            <w:r>
              <w:rPr>
                <w:rFonts w:hint="default" w:ascii="Times New Roman" w:hAnsi="Times New Roman" w:eastAsia="宋体" w:cs="Times New Roman"/>
                <w:b/>
                <w:bCs/>
                <w:color w:val="0000FF"/>
                <w:sz w:val="21"/>
                <w:szCs w:val="21"/>
              </w:rPr>
              <w:t xml:space="preserve"> </w:t>
            </w:r>
            <w:r>
              <w:rPr>
                <w:rFonts w:hint="eastAsia" w:ascii="Times New Roman" w:hAnsi="Times New Roman" w:cs="Times New Roman"/>
                <w:b/>
                <w:color w:val="0000FF"/>
                <w:kern w:val="0"/>
                <w:sz w:val="21"/>
                <w:szCs w:val="21"/>
                <w:highlight w:val="none"/>
                <w:lang w:val="en-US" w:eastAsia="zh-CN"/>
              </w:rPr>
              <w:t>抛丸</w:t>
            </w:r>
            <w:r>
              <w:rPr>
                <w:rFonts w:hint="default" w:ascii="Times New Roman" w:hAnsi="Times New Roman" w:cs="Times New Roman"/>
                <w:b/>
                <w:color w:val="0000FF"/>
                <w:kern w:val="0"/>
                <w:sz w:val="21"/>
                <w:szCs w:val="21"/>
                <w:highlight w:val="none"/>
                <w:lang w:val="en-US" w:eastAsia="zh-CN"/>
              </w:rPr>
              <w:t>工序</w:t>
            </w:r>
            <w:r>
              <w:rPr>
                <w:rFonts w:hint="eastAsia" w:ascii="Times New Roman" w:hAnsi="Times New Roman" w:cs="Times New Roman"/>
                <w:b/>
                <w:color w:val="0000FF"/>
                <w:kern w:val="0"/>
                <w:sz w:val="21"/>
                <w:szCs w:val="21"/>
                <w:highlight w:val="none"/>
                <w:lang w:val="en-US" w:eastAsia="zh-CN"/>
              </w:rPr>
              <w:t>废气产排一览表</w:t>
            </w:r>
          </w:p>
          <w:tbl>
            <w:tblPr>
              <w:tblStyle w:val="30"/>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948"/>
              <w:gridCol w:w="711"/>
              <w:gridCol w:w="660"/>
              <w:gridCol w:w="661"/>
              <w:gridCol w:w="682"/>
              <w:gridCol w:w="709"/>
              <w:gridCol w:w="702"/>
              <w:gridCol w:w="781"/>
              <w:gridCol w:w="857"/>
            </w:tblGrid>
            <w:tr w14:paraId="4FDF9E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7F9E9C85">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lang w:val="en-US" w:eastAsia="zh-CN" w:bidi="ar"/>
                    </w:rPr>
                    <w:t>涉及厂房</w:t>
                  </w:r>
                </w:p>
              </w:tc>
              <w:tc>
                <w:tcPr>
                  <w:tcW w:w="2674" w:type="pct"/>
                  <w:gridSpan w:val="6"/>
                  <w:tcBorders>
                    <w:tl2br w:val="nil"/>
                    <w:tr2bl w:val="nil"/>
                  </w:tcBorders>
                  <w:shd w:val="clear" w:color="auto" w:fill="auto"/>
                  <w:vAlign w:val="center"/>
                </w:tcPr>
                <w:p w14:paraId="5B5C515E">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lang w:val="en-US" w:eastAsia="zh-CN" w:bidi="ar"/>
                    </w:rPr>
                    <w:t>铸造二车间</w:t>
                  </w:r>
                </w:p>
              </w:tc>
              <w:tc>
                <w:tcPr>
                  <w:tcW w:w="1062" w:type="pct"/>
                  <w:gridSpan w:val="2"/>
                  <w:tcBorders>
                    <w:tl2br w:val="nil"/>
                    <w:tr2bl w:val="nil"/>
                  </w:tcBorders>
                  <w:shd w:val="clear" w:color="auto" w:fill="auto"/>
                  <w:vAlign w:val="center"/>
                </w:tcPr>
                <w:p w14:paraId="3E4D880E">
                  <w:pPr>
                    <w:keepNext w:val="0"/>
                    <w:keepLines w:val="0"/>
                    <w:widowControl/>
                    <w:suppressLineNumbers w:val="0"/>
                    <w:jc w:val="center"/>
                    <w:textAlignment w:val="center"/>
                    <w:rPr>
                      <w:rFonts w:hint="default" w:ascii="Times New Roman" w:hAnsi="Times New Roman" w:eastAsia="宋体" w:cs="Times New Roman"/>
                      <w:b/>
                      <w:bCs/>
                      <w:i w:val="0"/>
                      <w:iCs w:val="0"/>
                      <w:color w:val="0000FF"/>
                      <w:sz w:val="21"/>
                      <w:szCs w:val="21"/>
                      <w:u w:val="none"/>
                    </w:rPr>
                  </w:pPr>
                  <w:r>
                    <w:rPr>
                      <w:rFonts w:hint="default" w:ascii="Times New Roman" w:hAnsi="Times New Roman" w:eastAsia="宋体" w:cs="Times New Roman"/>
                      <w:b/>
                      <w:bCs/>
                      <w:i w:val="0"/>
                      <w:iCs w:val="0"/>
                      <w:color w:val="0000FF"/>
                      <w:kern w:val="0"/>
                      <w:sz w:val="21"/>
                      <w:szCs w:val="21"/>
                      <w:u w:val="none"/>
                      <w:vertAlign w:val="baseline"/>
                      <w:lang w:val="en-US" w:eastAsia="zh-CN" w:bidi="ar"/>
                    </w:rPr>
                    <w:t>3#</w:t>
                  </w:r>
                  <w:r>
                    <w:rPr>
                      <w:rStyle w:val="75"/>
                      <w:rFonts w:hint="default" w:ascii="Times New Roman" w:hAnsi="Times New Roman" w:cs="Times New Roman"/>
                      <w:b/>
                      <w:bCs/>
                      <w:color w:val="0000FF"/>
                      <w:vertAlign w:val="baseline"/>
                      <w:lang w:val="en-US" w:eastAsia="zh-CN" w:bidi="ar"/>
                    </w:rPr>
                    <w:t>厂房</w:t>
                  </w:r>
                </w:p>
              </w:tc>
            </w:tr>
            <w:tr w14:paraId="257D00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7617ED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钢材年</w:t>
                  </w:r>
                  <w:r>
                    <w:rPr>
                      <w:rFonts w:hint="eastAsia" w:ascii="Times New Roman" w:hAnsi="Times New Roman" w:eastAsia="宋体" w:cs="Times New Roman"/>
                      <w:b w:val="0"/>
                      <w:bCs w:val="0"/>
                      <w:i w:val="0"/>
                      <w:iCs w:val="0"/>
                      <w:color w:val="0000FF"/>
                      <w:kern w:val="0"/>
                      <w:sz w:val="21"/>
                      <w:szCs w:val="21"/>
                      <w:u w:val="none"/>
                      <w:lang w:val="en-US" w:eastAsia="zh-CN" w:bidi="ar"/>
                    </w:rPr>
                    <w:t>抛丸</w:t>
                  </w:r>
                  <w:r>
                    <w:rPr>
                      <w:rFonts w:hint="default" w:ascii="Times New Roman" w:hAnsi="Times New Roman" w:eastAsia="宋体" w:cs="Times New Roman"/>
                      <w:b w:val="0"/>
                      <w:bCs w:val="0"/>
                      <w:i w:val="0"/>
                      <w:iCs w:val="0"/>
                      <w:color w:val="0000FF"/>
                      <w:kern w:val="0"/>
                      <w:sz w:val="21"/>
                      <w:szCs w:val="21"/>
                      <w:u w:val="none"/>
                      <w:lang w:val="en-US" w:eastAsia="zh-CN" w:bidi="ar"/>
                    </w:rPr>
                    <w:t>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888" w:type="pct"/>
                  <w:gridSpan w:val="2"/>
                  <w:tcBorders>
                    <w:tl2br w:val="nil"/>
                    <w:tr2bl w:val="nil"/>
                  </w:tcBorders>
                  <w:shd w:val="clear" w:color="auto" w:fill="auto"/>
                  <w:vAlign w:val="center"/>
                </w:tcPr>
                <w:p w14:paraId="306D990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lang w:val="en-US"/>
                    </w:rPr>
                  </w:pPr>
                  <w:r>
                    <w:rPr>
                      <w:rFonts w:hint="eastAsia" w:ascii="Times New Roman" w:hAnsi="Times New Roman" w:eastAsia="宋体" w:cs="Times New Roman"/>
                      <w:i w:val="0"/>
                      <w:iCs w:val="0"/>
                      <w:color w:val="0000FF"/>
                      <w:kern w:val="0"/>
                      <w:sz w:val="21"/>
                      <w:szCs w:val="21"/>
                      <w:u w:val="none"/>
                      <w:lang w:val="en-US" w:eastAsia="zh-CN" w:bidi="ar"/>
                    </w:rPr>
                    <w:t>5000</w:t>
                  </w:r>
                </w:p>
              </w:tc>
              <w:tc>
                <w:tcPr>
                  <w:tcW w:w="870" w:type="pct"/>
                  <w:gridSpan w:val="2"/>
                  <w:tcBorders>
                    <w:tl2br w:val="nil"/>
                    <w:tr2bl w:val="nil"/>
                  </w:tcBorders>
                  <w:shd w:val="clear" w:color="auto" w:fill="auto"/>
                  <w:vAlign w:val="center"/>
                </w:tcPr>
                <w:p w14:paraId="5143EAAE">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5000</w:t>
                  </w:r>
                </w:p>
              </w:tc>
              <w:tc>
                <w:tcPr>
                  <w:tcW w:w="914" w:type="pct"/>
                  <w:gridSpan w:val="2"/>
                  <w:tcBorders>
                    <w:tl2br w:val="nil"/>
                    <w:tr2bl w:val="nil"/>
                  </w:tcBorders>
                  <w:shd w:val="clear" w:color="auto" w:fill="auto"/>
                  <w:vAlign w:val="center"/>
                </w:tcPr>
                <w:p w14:paraId="24A4C667">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5000</w:t>
                  </w:r>
                </w:p>
              </w:tc>
              <w:tc>
                <w:tcPr>
                  <w:tcW w:w="1062" w:type="pct"/>
                  <w:gridSpan w:val="2"/>
                  <w:tcBorders>
                    <w:tl2br w:val="nil"/>
                    <w:tr2bl w:val="nil"/>
                  </w:tcBorders>
                  <w:shd w:val="clear" w:color="auto" w:fill="auto"/>
                  <w:vAlign w:val="center"/>
                </w:tcPr>
                <w:p w14:paraId="3ED0F8B7">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lang w:val="en-US"/>
                    </w:rPr>
                  </w:pPr>
                  <w:r>
                    <w:rPr>
                      <w:rFonts w:hint="eastAsia" w:ascii="Times New Roman" w:hAnsi="Times New Roman" w:eastAsia="宋体" w:cs="Times New Roman"/>
                      <w:i w:val="0"/>
                      <w:iCs w:val="0"/>
                      <w:color w:val="0000FF"/>
                      <w:kern w:val="0"/>
                      <w:sz w:val="21"/>
                      <w:szCs w:val="21"/>
                      <w:u w:val="none"/>
                      <w:lang w:val="en-US" w:eastAsia="zh-CN" w:bidi="ar"/>
                    </w:rPr>
                    <w:t>5000</w:t>
                  </w:r>
                </w:p>
              </w:tc>
            </w:tr>
            <w:tr w14:paraId="497519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071A2B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工艺名称</w:t>
                  </w:r>
                </w:p>
              </w:tc>
              <w:tc>
                <w:tcPr>
                  <w:tcW w:w="2674" w:type="pct"/>
                  <w:gridSpan w:val="6"/>
                  <w:tcBorders>
                    <w:tl2br w:val="nil"/>
                    <w:tr2bl w:val="nil"/>
                  </w:tcBorders>
                  <w:shd w:val="clear" w:color="auto" w:fill="auto"/>
                  <w:vAlign w:val="center"/>
                </w:tcPr>
                <w:p w14:paraId="4724D45C">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kern w:val="0"/>
                      <w:sz w:val="21"/>
                      <w:szCs w:val="21"/>
                      <w:u w:val="none"/>
                      <w:lang w:val="en-US" w:eastAsia="zh-CN" w:bidi="ar"/>
                    </w:rPr>
                    <w:t>抛丸</w:t>
                  </w:r>
                </w:p>
              </w:tc>
              <w:tc>
                <w:tcPr>
                  <w:tcW w:w="1062" w:type="pct"/>
                  <w:gridSpan w:val="2"/>
                  <w:tcBorders>
                    <w:tl2br w:val="nil"/>
                    <w:tr2bl w:val="nil"/>
                  </w:tcBorders>
                  <w:shd w:val="clear" w:color="auto" w:fill="auto"/>
                  <w:vAlign w:val="center"/>
                </w:tcPr>
                <w:p w14:paraId="00B7D6AD">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kern w:val="0"/>
                      <w:sz w:val="21"/>
                      <w:szCs w:val="21"/>
                      <w:u w:val="none"/>
                      <w:lang w:val="en-US" w:eastAsia="zh-CN" w:bidi="ar"/>
                    </w:rPr>
                    <w:t>抛丸</w:t>
                  </w:r>
                </w:p>
              </w:tc>
            </w:tr>
            <w:tr w14:paraId="4E6AAF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196E183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产污系数（</w:t>
                  </w:r>
                  <w:r>
                    <w:rPr>
                      <w:rStyle w:val="69"/>
                      <w:rFonts w:hint="default" w:ascii="Times New Roman" w:hAnsi="Times New Roman" w:eastAsia="宋体" w:cs="Times New Roman"/>
                      <w:b w:val="0"/>
                      <w:bCs w:val="0"/>
                      <w:color w:val="0000FF"/>
                      <w:lang w:val="en-US" w:eastAsia="zh-CN" w:bidi="ar"/>
                    </w:rPr>
                    <w:t>kg/t-</w:t>
                  </w:r>
                  <w:r>
                    <w:rPr>
                      <w:rStyle w:val="70"/>
                      <w:rFonts w:hint="default" w:ascii="Times New Roman" w:hAnsi="Times New Roman" w:cs="Times New Roman"/>
                      <w:b w:val="0"/>
                      <w:bCs w:val="0"/>
                      <w:color w:val="0000FF"/>
                      <w:lang w:val="en-US" w:eastAsia="zh-CN" w:bidi="ar"/>
                    </w:rPr>
                    <w:t>原料）</w:t>
                  </w:r>
                </w:p>
              </w:tc>
              <w:tc>
                <w:tcPr>
                  <w:tcW w:w="2674" w:type="pct"/>
                  <w:gridSpan w:val="6"/>
                  <w:tcBorders>
                    <w:tl2br w:val="nil"/>
                    <w:tr2bl w:val="nil"/>
                  </w:tcBorders>
                  <w:shd w:val="clear" w:color="auto" w:fill="auto"/>
                  <w:vAlign w:val="center"/>
                </w:tcPr>
                <w:p w14:paraId="490A3C92">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lang w:val="en-US"/>
                    </w:rPr>
                  </w:pPr>
                  <w:r>
                    <w:rPr>
                      <w:rFonts w:hint="eastAsia" w:ascii="Times New Roman" w:hAnsi="Times New Roman" w:eastAsia="宋体" w:cs="Times New Roman"/>
                      <w:i w:val="0"/>
                      <w:iCs w:val="0"/>
                      <w:color w:val="0000FF"/>
                      <w:kern w:val="0"/>
                      <w:sz w:val="21"/>
                      <w:szCs w:val="21"/>
                      <w:u w:val="none"/>
                      <w:lang w:val="en-US" w:eastAsia="zh-CN" w:bidi="ar"/>
                    </w:rPr>
                    <w:t>2.19</w:t>
                  </w:r>
                </w:p>
              </w:tc>
              <w:tc>
                <w:tcPr>
                  <w:tcW w:w="1062" w:type="pct"/>
                  <w:gridSpan w:val="2"/>
                  <w:tcBorders>
                    <w:tl2br w:val="nil"/>
                    <w:tr2bl w:val="nil"/>
                  </w:tcBorders>
                  <w:shd w:val="clear" w:color="auto" w:fill="auto"/>
                  <w:vAlign w:val="center"/>
                </w:tcPr>
                <w:p w14:paraId="42B96E0E">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lang w:val="en-US"/>
                    </w:rPr>
                  </w:pPr>
                  <w:r>
                    <w:rPr>
                      <w:rFonts w:hint="eastAsia" w:ascii="Times New Roman" w:hAnsi="Times New Roman" w:eastAsia="宋体" w:cs="Times New Roman"/>
                      <w:i w:val="0"/>
                      <w:iCs w:val="0"/>
                      <w:color w:val="0000FF"/>
                      <w:kern w:val="0"/>
                      <w:sz w:val="21"/>
                      <w:szCs w:val="21"/>
                      <w:u w:val="none"/>
                      <w:lang w:val="en-US" w:eastAsia="zh-CN" w:bidi="ar"/>
                    </w:rPr>
                    <w:t>2.19</w:t>
                  </w:r>
                </w:p>
              </w:tc>
            </w:tr>
            <w:tr w14:paraId="3A6039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74FD10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产生量（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888" w:type="pct"/>
                  <w:gridSpan w:val="2"/>
                  <w:tcBorders>
                    <w:tl2br w:val="nil"/>
                    <w:tr2bl w:val="nil"/>
                  </w:tcBorders>
                  <w:shd w:val="clear" w:color="auto" w:fill="auto"/>
                  <w:vAlign w:val="center"/>
                </w:tcPr>
                <w:p w14:paraId="39C9E65A">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10.95</w:t>
                  </w:r>
                </w:p>
              </w:tc>
              <w:tc>
                <w:tcPr>
                  <w:tcW w:w="870" w:type="pct"/>
                  <w:gridSpan w:val="2"/>
                  <w:tcBorders>
                    <w:tl2br w:val="nil"/>
                    <w:tr2bl w:val="nil"/>
                  </w:tcBorders>
                  <w:shd w:val="clear" w:color="auto" w:fill="auto"/>
                  <w:vAlign w:val="center"/>
                </w:tcPr>
                <w:p w14:paraId="2AD62A5B">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10.95</w:t>
                  </w:r>
                </w:p>
              </w:tc>
              <w:tc>
                <w:tcPr>
                  <w:tcW w:w="914" w:type="pct"/>
                  <w:gridSpan w:val="2"/>
                  <w:tcBorders>
                    <w:tl2br w:val="nil"/>
                    <w:tr2bl w:val="nil"/>
                  </w:tcBorders>
                  <w:shd w:val="clear" w:color="auto" w:fill="auto"/>
                  <w:vAlign w:val="center"/>
                </w:tcPr>
                <w:p w14:paraId="5283CAD7">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10.95</w:t>
                  </w:r>
                </w:p>
              </w:tc>
              <w:tc>
                <w:tcPr>
                  <w:tcW w:w="1062" w:type="pct"/>
                  <w:gridSpan w:val="2"/>
                  <w:tcBorders>
                    <w:tl2br w:val="nil"/>
                    <w:tr2bl w:val="nil"/>
                  </w:tcBorders>
                  <w:shd w:val="clear" w:color="auto" w:fill="auto"/>
                  <w:vAlign w:val="center"/>
                </w:tcPr>
                <w:p w14:paraId="0F70CC32">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10.95</w:t>
                  </w:r>
                </w:p>
              </w:tc>
            </w:tr>
            <w:tr w14:paraId="5A60A5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59E92A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处理措施</w:t>
                  </w:r>
                </w:p>
              </w:tc>
              <w:tc>
                <w:tcPr>
                  <w:tcW w:w="3736" w:type="pct"/>
                  <w:gridSpan w:val="8"/>
                  <w:tcBorders>
                    <w:tl2br w:val="nil"/>
                    <w:tr2bl w:val="nil"/>
                  </w:tcBorders>
                  <w:shd w:val="clear" w:color="auto" w:fill="auto"/>
                  <w:vAlign w:val="center"/>
                </w:tcPr>
                <w:p w14:paraId="215ED157">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kern w:val="0"/>
                      <w:sz w:val="21"/>
                      <w:szCs w:val="21"/>
                      <w:u w:val="none"/>
                      <w:vertAlign w:val="baseline"/>
                      <w:lang w:val="en-US" w:eastAsia="zh-CN" w:bidi="ar"/>
                    </w:rPr>
                    <w:t>旋风除尘器+布袋除尘器</w:t>
                  </w:r>
                  <w:r>
                    <w:rPr>
                      <w:rStyle w:val="72"/>
                      <w:rFonts w:hint="default" w:ascii="Times New Roman" w:hAnsi="Times New Roman" w:eastAsia="宋体" w:cs="Times New Roman"/>
                      <w:color w:val="0000FF"/>
                      <w:vertAlign w:val="baseline"/>
                      <w:lang w:val="en-US" w:eastAsia="zh-CN" w:bidi="ar"/>
                    </w:rPr>
                    <w:t>+15m</w:t>
                  </w:r>
                  <w:r>
                    <w:rPr>
                      <w:rStyle w:val="75"/>
                      <w:rFonts w:hint="default" w:ascii="Times New Roman" w:hAnsi="Times New Roman" w:cs="Times New Roman"/>
                      <w:color w:val="0000FF"/>
                      <w:vertAlign w:val="baseline"/>
                      <w:lang w:val="en-US" w:eastAsia="zh-CN" w:bidi="ar"/>
                    </w:rPr>
                    <w:t>排气筒</w:t>
                  </w:r>
                </w:p>
              </w:tc>
            </w:tr>
            <w:tr w14:paraId="7CD151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50C6D4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kern w:val="0"/>
                      <w:sz w:val="21"/>
                      <w:szCs w:val="21"/>
                      <w:u w:val="none"/>
                      <w:lang w:val="en-US" w:eastAsia="zh-CN" w:bidi="ar"/>
                    </w:rPr>
                  </w:pPr>
                  <w:r>
                    <w:rPr>
                      <w:rFonts w:hint="eastAsia" w:ascii="Times New Roman" w:hAnsi="Times New Roman" w:eastAsia="宋体" w:cs="Times New Roman"/>
                      <w:b w:val="0"/>
                      <w:bCs w:val="0"/>
                      <w:i w:val="0"/>
                      <w:iCs w:val="0"/>
                      <w:color w:val="0000FF"/>
                      <w:kern w:val="0"/>
                      <w:sz w:val="21"/>
                      <w:szCs w:val="21"/>
                      <w:u w:val="none"/>
                      <w:lang w:val="en-US" w:eastAsia="zh-CN" w:bidi="ar"/>
                    </w:rPr>
                    <w:t>排气筒编号</w:t>
                  </w:r>
                </w:p>
              </w:tc>
              <w:tc>
                <w:tcPr>
                  <w:tcW w:w="888" w:type="pct"/>
                  <w:gridSpan w:val="2"/>
                  <w:tcBorders>
                    <w:tl2br w:val="nil"/>
                    <w:tr2bl w:val="nil"/>
                  </w:tcBorders>
                  <w:shd w:val="clear" w:color="auto" w:fill="auto"/>
                  <w:vAlign w:val="center"/>
                </w:tcPr>
                <w:p w14:paraId="6BD78FE4">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Style w:val="72"/>
                      <w:rFonts w:hint="default" w:ascii="Times New Roman" w:hAnsi="Times New Roman" w:eastAsia="宋体" w:cs="Times New Roman"/>
                      <w:color w:val="0000FF"/>
                      <w:lang w:val="en-US" w:eastAsia="zh-CN" w:bidi="ar"/>
                    </w:rPr>
                    <w:t>DA0</w:t>
                  </w:r>
                  <w:r>
                    <w:rPr>
                      <w:rStyle w:val="72"/>
                      <w:rFonts w:hint="eastAsia" w:ascii="Times New Roman" w:hAnsi="Times New Roman" w:eastAsia="宋体" w:cs="Times New Roman"/>
                      <w:color w:val="0000FF"/>
                      <w:lang w:val="en-US" w:eastAsia="zh-CN" w:bidi="ar"/>
                    </w:rPr>
                    <w:t>11</w:t>
                  </w:r>
                </w:p>
              </w:tc>
              <w:tc>
                <w:tcPr>
                  <w:tcW w:w="870" w:type="pct"/>
                  <w:gridSpan w:val="2"/>
                  <w:tcBorders>
                    <w:tl2br w:val="nil"/>
                    <w:tr2bl w:val="nil"/>
                  </w:tcBorders>
                  <w:shd w:val="clear" w:color="auto" w:fill="auto"/>
                  <w:vAlign w:val="center"/>
                </w:tcPr>
                <w:p w14:paraId="19474D8E">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Style w:val="72"/>
                      <w:rFonts w:hint="eastAsia" w:ascii="Times New Roman" w:hAnsi="Times New Roman" w:eastAsia="宋体" w:cs="Times New Roman"/>
                      <w:color w:val="0000FF"/>
                      <w:lang w:val="en-US" w:eastAsia="zh-CN" w:bidi="ar"/>
                    </w:rPr>
                    <w:t>DA012</w:t>
                  </w:r>
                </w:p>
              </w:tc>
              <w:tc>
                <w:tcPr>
                  <w:tcW w:w="914" w:type="pct"/>
                  <w:gridSpan w:val="2"/>
                  <w:tcBorders>
                    <w:tl2br w:val="nil"/>
                    <w:tr2bl w:val="nil"/>
                  </w:tcBorders>
                  <w:shd w:val="clear" w:color="auto" w:fill="auto"/>
                  <w:vAlign w:val="center"/>
                </w:tcPr>
                <w:p w14:paraId="784AC808">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Style w:val="72"/>
                      <w:rFonts w:hint="eastAsia" w:ascii="Times New Roman" w:hAnsi="Times New Roman" w:eastAsia="宋体" w:cs="Times New Roman"/>
                      <w:color w:val="0000FF"/>
                      <w:lang w:val="en-US" w:eastAsia="zh-CN" w:bidi="ar"/>
                    </w:rPr>
                    <w:t>DA013</w:t>
                  </w:r>
                </w:p>
              </w:tc>
              <w:tc>
                <w:tcPr>
                  <w:tcW w:w="1062" w:type="pct"/>
                  <w:gridSpan w:val="2"/>
                  <w:tcBorders>
                    <w:tl2br w:val="nil"/>
                    <w:tr2bl w:val="nil"/>
                  </w:tcBorders>
                  <w:shd w:val="clear" w:color="auto" w:fill="auto"/>
                  <w:vAlign w:val="center"/>
                </w:tcPr>
                <w:p w14:paraId="15D988FD">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Style w:val="72"/>
                      <w:rFonts w:hint="default" w:ascii="Times New Roman" w:hAnsi="Times New Roman" w:eastAsia="宋体" w:cs="Times New Roman"/>
                      <w:color w:val="0000FF"/>
                      <w:lang w:val="en-US" w:eastAsia="zh-CN" w:bidi="ar"/>
                    </w:rPr>
                    <w:t>DA01</w:t>
                  </w:r>
                  <w:r>
                    <w:rPr>
                      <w:rStyle w:val="72"/>
                      <w:rFonts w:hint="eastAsia" w:ascii="Times New Roman" w:hAnsi="Times New Roman" w:eastAsia="宋体" w:cs="Times New Roman"/>
                      <w:color w:val="0000FF"/>
                      <w:lang w:val="en-US" w:eastAsia="zh-CN" w:bidi="ar"/>
                    </w:rPr>
                    <w:t>4</w:t>
                  </w:r>
                </w:p>
              </w:tc>
            </w:tr>
            <w:tr w14:paraId="3D2D30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2184F5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kern w:val="0"/>
                      <w:sz w:val="21"/>
                      <w:szCs w:val="21"/>
                      <w:u w:val="none"/>
                      <w:lang w:val="en-US" w:eastAsia="zh-CN" w:bidi="ar"/>
                    </w:rPr>
                  </w:pPr>
                  <w:r>
                    <w:rPr>
                      <w:rFonts w:hint="default" w:ascii="Times New Roman" w:hAnsi="Times New Roman" w:eastAsia="宋体" w:cs="Times New Roman"/>
                      <w:b w:val="0"/>
                      <w:bCs w:val="0"/>
                      <w:i w:val="0"/>
                      <w:iCs w:val="0"/>
                      <w:color w:val="0000FF"/>
                      <w:kern w:val="0"/>
                      <w:sz w:val="21"/>
                      <w:szCs w:val="21"/>
                      <w:u w:val="none"/>
                      <w:lang w:val="en-US" w:eastAsia="zh-CN" w:bidi="ar"/>
                    </w:rPr>
                    <w:t>风机风量（m</w:t>
                  </w:r>
                  <w:r>
                    <w:rPr>
                      <w:rFonts w:hint="default" w:ascii="Times New Roman" w:hAnsi="Times New Roman" w:eastAsia="宋体" w:cs="Times New Roman"/>
                      <w:b w:val="0"/>
                      <w:bCs w:val="0"/>
                      <w:i w:val="0"/>
                      <w:iCs w:val="0"/>
                      <w:color w:val="0000FF"/>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FF"/>
                      <w:kern w:val="0"/>
                      <w:sz w:val="21"/>
                      <w:szCs w:val="21"/>
                      <w:u w:val="none"/>
                      <w:lang w:val="en-US" w:eastAsia="zh-CN" w:bidi="ar"/>
                    </w:rPr>
                    <w:t>/h）</w:t>
                  </w:r>
                </w:p>
              </w:tc>
              <w:tc>
                <w:tcPr>
                  <w:tcW w:w="888" w:type="pct"/>
                  <w:gridSpan w:val="2"/>
                  <w:tcBorders>
                    <w:tl2br w:val="nil"/>
                    <w:tr2bl w:val="nil"/>
                  </w:tcBorders>
                  <w:shd w:val="clear" w:color="auto" w:fill="auto"/>
                  <w:vAlign w:val="center"/>
                </w:tcPr>
                <w:p w14:paraId="3FF643AC">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10000</w:t>
                  </w:r>
                </w:p>
              </w:tc>
              <w:tc>
                <w:tcPr>
                  <w:tcW w:w="870" w:type="pct"/>
                  <w:gridSpan w:val="2"/>
                  <w:tcBorders>
                    <w:tl2br w:val="nil"/>
                    <w:tr2bl w:val="nil"/>
                  </w:tcBorders>
                  <w:shd w:val="clear" w:color="auto" w:fill="auto"/>
                  <w:vAlign w:val="center"/>
                </w:tcPr>
                <w:p w14:paraId="7FA533E2">
                  <w:pPr>
                    <w:keepNext w:val="0"/>
                    <w:keepLines w:val="0"/>
                    <w:widowControl/>
                    <w:suppressLineNumbers w:val="0"/>
                    <w:jc w:val="center"/>
                    <w:textAlignment w:val="center"/>
                    <w:rPr>
                      <w:rFonts w:hint="eastAsia"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10000</w:t>
                  </w:r>
                </w:p>
              </w:tc>
              <w:tc>
                <w:tcPr>
                  <w:tcW w:w="914" w:type="pct"/>
                  <w:gridSpan w:val="2"/>
                  <w:tcBorders>
                    <w:tl2br w:val="nil"/>
                    <w:tr2bl w:val="nil"/>
                  </w:tcBorders>
                  <w:shd w:val="clear" w:color="auto" w:fill="auto"/>
                  <w:vAlign w:val="center"/>
                </w:tcPr>
                <w:p w14:paraId="35A7E803">
                  <w:pPr>
                    <w:keepNext w:val="0"/>
                    <w:keepLines w:val="0"/>
                    <w:widowControl/>
                    <w:suppressLineNumbers w:val="0"/>
                    <w:jc w:val="center"/>
                    <w:textAlignment w:val="center"/>
                    <w:rPr>
                      <w:rFonts w:hint="eastAsia"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10000</w:t>
                  </w:r>
                </w:p>
              </w:tc>
              <w:tc>
                <w:tcPr>
                  <w:tcW w:w="1062" w:type="pct"/>
                  <w:gridSpan w:val="2"/>
                  <w:tcBorders>
                    <w:tl2br w:val="nil"/>
                    <w:tr2bl w:val="nil"/>
                  </w:tcBorders>
                  <w:shd w:val="clear" w:color="auto" w:fill="auto"/>
                  <w:vAlign w:val="center"/>
                </w:tcPr>
                <w:p w14:paraId="3688B461">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10000</w:t>
                  </w:r>
                </w:p>
              </w:tc>
            </w:tr>
            <w:tr w14:paraId="0BE86F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121C30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排放方式</w:t>
                  </w:r>
                </w:p>
              </w:tc>
              <w:tc>
                <w:tcPr>
                  <w:tcW w:w="461" w:type="pct"/>
                  <w:tcBorders>
                    <w:tl2br w:val="nil"/>
                    <w:tr2bl w:val="nil"/>
                  </w:tcBorders>
                  <w:shd w:val="clear" w:color="auto" w:fill="auto"/>
                  <w:vAlign w:val="center"/>
                </w:tcPr>
                <w:p w14:paraId="65B3D4AB">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427" w:type="pct"/>
                  <w:tcBorders>
                    <w:tl2br w:val="nil"/>
                    <w:tr2bl w:val="nil"/>
                  </w:tcBorders>
                  <w:shd w:val="clear" w:color="auto" w:fill="auto"/>
                  <w:vAlign w:val="center"/>
                </w:tcPr>
                <w:p w14:paraId="3738436A">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无组织</w:t>
                  </w:r>
                </w:p>
              </w:tc>
              <w:tc>
                <w:tcPr>
                  <w:tcW w:w="428" w:type="pct"/>
                  <w:tcBorders>
                    <w:tl2br w:val="nil"/>
                    <w:tr2bl w:val="nil"/>
                  </w:tcBorders>
                  <w:shd w:val="clear" w:color="auto" w:fill="auto"/>
                  <w:vAlign w:val="center"/>
                </w:tcPr>
                <w:p w14:paraId="227033E7">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442" w:type="pct"/>
                  <w:tcBorders>
                    <w:tl2br w:val="nil"/>
                    <w:tr2bl w:val="nil"/>
                  </w:tcBorders>
                  <w:shd w:val="clear" w:color="auto" w:fill="auto"/>
                  <w:vAlign w:val="center"/>
                </w:tcPr>
                <w:p w14:paraId="50B56241">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无组织</w:t>
                  </w:r>
                </w:p>
              </w:tc>
              <w:tc>
                <w:tcPr>
                  <w:tcW w:w="459" w:type="pct"/>
                  <w:tcBorders>
                    <w:tl2br w:val="nil"/>
                    <w:tr2bl w:val="nil"/>
                  </w:tcBorders>
                  <w:shd w:val="clear" w:color="auto" w:fill="auto"/>
                  <w:vAlign w:val="center"/>
                </w:tcPr>
                <w:p w14:paraId="33400943">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455" w:type="pct"/>
                  <w:tcBorders>
                    <w:tl2br w:val="nil"/>
                    <w:tr2bl w:val="nil"/>
                  </w:tcBorders>
                  <w:shd w:val="clear" w:color="auto" w:fill="auto"/>
                  <w:vAlign w:val="center"/>
                </w:tcPr>
                <w:p w14:paraId="2A3B3FBC">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无组织</w:t>
                  </w:r>
                </w:p>
              </w:tc>
              <w:tc>
                <w:tcPr>
                  <w:tcW w:w="506" w:type="pct"/>
                  <w:tcBorders>
                    <w:tl2br w:val="nil"/>
                    <w:tr2bl w:val="nil"/>
                  </w:tcBorders>
                  <w:shd w:val="clear" w:color="auto" w:fill="auto"/>
                  <w:vAlign w:val="center"/>
                </w:tcPr>
                <w:p w14:paraId="25887DAB">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有组织</w:t>
                  </w:r>
                </w:p>
              </w:tc>
              <w:tc>
                <w:tcPr>
                  <w:tcW w:w="555" w:type="pct"/>
                  <w:tcBorders>
                    <w:tl2br w:val="nil"/>
                    <w:tr2bl w:val="nil"/>
                  </w:tcBorders>
                  <w:shd w:val="clear" w:color="auto" w:fill="auto"/>
                  <w:vAlign w:val="center"/>
                </w:tcPr>
                <w:p w14:paraId="5C5DCA7F">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无组织</w:t>
                  </w:r>
                </w:p>
              </w:tc>
            </w:tr>
            <w:tr w14:paraId="27B93A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6A5605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收集效率</w:t>
                  </w:r>
                </w:p>
              </w:tc>
              <w:tc>
                <w:tcPr>
                  <w:tcW w:w="461" w:type="pct"/>
                  <w:tcBorders>
                    <w:tl2br w:val="nil"/>
                    <w:tr2bl w:val="nil"/>
                  </w:tcBorders>
                  <w:shd w:val="clear" w:color="auto" w:fill="auto"/>
                  <w:vAlign w:val="center"/>
                </w:tcPr>
                <w:p w14:paraId="3F2148D1">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kern w:val="0"/>
                      <w:sz w:val="21"/>
                      <w:szCs w:val="21"/>
                      <w:u w:val="none"/>
                      <w:lang w:val="en-US" w:eastAsia="zh-CN" w:bidi="ar"/>
                    </w:rPr>
                    <w:t>95</w:t>
                  </w:r>
                  <w:r>
                    <w:rPr>
                      <w:rFonts w:hint="default" w:ascii="Times New Roman" w:hAnsi="Times New Roman" w:eastAsia="宋体" w:cs="Times New Roman"/>
                      <w:i w:val="0"/>
                      <w:iCs w:val="0"/>
                      <w:color w:val="0000FF"/>
                      <w:kern w:val="0"/>
                      <w:sz w:val="21"/>
                      <w:szCs w:val="21"/>
                      <w:u w:val="none"/>
                      <w:lang w:val="en-US" w:eastAsia="zh-CN" w:bidi="ar"/>
                    </w:rPr>
                    <w:t>%</w:t>
                  </w:r>
                </w:p>
              </w:tc>
              <w:tc>
                <w:tcPr>
                  <w:tcW w:w="427" w:type="pct"/>
                  <w:tcBorders>
                    <w:tl2br w:val="nil"/>
                    <w:tr2bl w:val="nil"/>
                  </w:tcBorders>
                  <w:shd w:val="clear" w:color="auto" w:fill="auto"/>
                  <w:vAlign w:val="center"/>
                </w:tcPr>
                <w:p w14:paraId="33895CF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w:t>
                  </w:r>
                </w:p>
              </w:tc>
              <w:tc>
                <w:tcPr>
                  <w:tcW w:w="428" w:type="pct"/>
                  <w:tcBorders>
                    <w:tl2br w:val="nil"/>
                    <w:tr2bl w:val="nil"/>
                  </w:tcBorders>
                  <w:shd w:val="clear" w:color="auto" w:fill="auto"/>
                  <w:vAlign w:val="center"/>
                </w:tcPr>
                <w:p w14:paraId="71C1B9E8">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95</w:t>
                  </w:r>
                  <w:r>
                    <w:rPr>
                      <w:rFonts w:hint="default" w:ascii="Times New Roman" w:hAnsi="Times New Roman" w:eastAsia="宋体" w:cs="Times New Roman"/>
                      <w:i w:val="0"/>
                      <w:iCs w:val="0"/>
                      <w:color w:val="0000FF"/>
                      <w:kern w:val="0"/>
                      <w:sz w:val="21"/>
                      <w:szCs w:val="21"/>
                      <w:u w:val="none"/>
                      <w:lang w:val="en-US" w:eastAsia="zh-CN" w:bidi="ar"/>
                    </w:rPr>
                    <w:t>%</w:t>
                  </w:r>
                </w:p>
              </w:tc>
              <w:tc>
                <w:tcPr>
                  <w:tcW w:w="442" w:type="pct"/>
                  <w:tcBorders>
                    <w:tl2br w:val="nil"/>
                    <w:tr2bl w:val="nil"/>
                  </w:tcBorders>
                  <w:shd w:val="clear" w:color="auto" w:fill="auto"/>
                  <w:vAlign w:val="center"/>
                </w:tcPr>
                <w:p w14:paraId="739E6009">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w:t>
                  </w:r>
                </w:p>
              </w:tc>
              <w:tc>
                <w:tcPr>
                  <w:tcW w:w="459" w:type="pct"/>
                  <w:tcBorders>
                    <w:tl2br w:val="nil"/>
                    <w:tr2bl w:val="nil"/>
                  </w:tcBorders>
                  <w:shd w:val="clear" w:color="auto" w:fill="auto"/>
                  <w:vAlign w:val="center"/>
                </w:tcPr>
                <w:p w14:paraId="1CFE159D">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95</w:t>
                  </w:r>
                  <w:r>
                    <w:rPr>
                      <w:rFonts w:hint="default" w:ascii="Times New Roman" w:hAnsi="Times New Roman" w:eastAsia="宋体" w:cs="Times New Roman"/>
                      <w:i w:val="0"/>
                      <w:iCs w:val="0"/>
                      <w:color w:val="0000FF"/>
                      <w:kern w:val="0"/>
                      <w:sz w:val="21"/>
                      <w:szCs w:val="21"/>
                      <w:u w:val="none"/>
                      <w:lang w:val="en-US" w:eastAsia="zh-CN" w:bidi="ar"/>
                    </w:rPr>
                    <w:t>%</w:t>
                  </w:r>
                </w:p>
              </w:tc>
              <w:tc>
                <w:tcPr>
                  <w:tcW w:w="455" w:type="pct"/>
                  <w:tcBorders>
                    <w:tl2br w:val="nil"/>
                    <w:tr2bl w:val="nil"/>
                  </w:tcBorders>
                  <w:shd w:val="clear" w:color="auto" w:fill="auto"/>
                  <w:vAlign w:val="center"/>
                </w:tcPr>
                <w:p w14:paraId="551863B2">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w:t>
                  </w:r>
                </w:p>
              </w:tc>
              <w:tc>
                <w:tcPr>
                  <w:tcW w:w="506" w:type="pct"/>
                  <w:tcBorders>
                    <w:tl2br w:val="nil"/>
                    <w:tr2bl w:val="nil"/>
                  </w:tcBorders>
                  <w:shd w:val="clear" w:color="auto" w:fill="auto"/>
                  <w:vAlign w:val="center"/>
                </w:tcPr>
                <w:p w14:paraId="005D67CA">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kern w:val="0"/>
                      <w:sz w:val="21"/>
                      <w:szCs w:val="21"/>
                      <w:u w:val="none"/>
                      <w:lang w:val="en-US" w:eastAsia="zh-CN" w:bidi="ar"/>
                    </w:rPr>
                    <w:t>95</w:t>
                  </w:r>
                  <w:r>
                    <w:rPr>
                      <w:rFonts w:hint="default" w:ascii="Times New Roman" w:hAnsi="Times New Roman" w:eastAsia="宋体" w:cs="Times New Roman"/>
                      <w:i w:val="0"/>
                      <w:iCs w:val="0"/>
                      <w:color w:val="0000FF"/>
                      <w:kern w:val="0"/>
                      <w:sz w:val="21"/>
                      <w:szCs w:val="21"/>
                      <w:u w:val="none"/>
                      <w:lang w:val="en-US" w:eastAsia="zh-CN" w:bidi="ar"/>
                    </w:rPr>
                    <w:t>%</w:t>
                  </w:r>
                </w:p>
              </w:tc>
              <w:tc>
                <w:tcPr>
                  <w:tcW w:w="555" w:type="pct"/>
                  <w:tcBorders>
                    <w:tl2br w:val="nil"/>
                    <w:tr2bl w:val="nil"/>
                  </w:tcBorders>
                  <w:shd w:val="clear" w:color="auto" w:fill="auto"/>
                  <w:vAlign w:val="center"/>
                </w:tcPr>
                <w:p w14:paraId="311C3271">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rPr>
                  </w:pPr>
                  <w:r>
                    <w:rPr>
                      <w:rFonts w:hint="default" w:ascii="Times New Roman" w:hAnsi="Times New Roman" w:eastAsia="宋体" w:cs="Times New Roman"/>
                      <w:i w:val="0"/>
                      <w:iCs w:val="0"/>
                      <w:color w:val="0000FF"/>
                      <w:kern w:val="0"/>
                      <w:sz w:val="21"/>
                      <w:szCs w:val="21"/>
                      <w:u w:val="none"/>
                      <w:lang w:val="en-US" w:eastAsia="zh-CN" w:bidi="ar"/>
                    </w:rPr>
                    <w:t>/</w:t>
                  </w:r>
                </w:p>
              </w:tc>
            </w:tr>
            <w:tr w14:paraId="063AEF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7E0A24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处理效率</w:t>
                  </w:r>
                </w:p>
              </w:tc>
              <w:tc>
                <w:tcPr>
                  <w:tcW w:w="461" w:type="pct"/>
                  <w:tcBorders>
                    <w:tl2br w:val="nil"/>
                    <w:tr2bl w:val="nil"/>
                  </w:tcBorders>
                  <w:shd w:val="clear" w:color="auto" w:fill="auto"/>
                  <w:vAlign w:val="center"/>
                </w:tcPr>
                <w:p w14:paraId="5A94B047">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eastAsia" w:ascii="Times New Roman" w:hAnsi="Times New Roman" w:eastAsia="宋体" w:cs="Times New Roman"/>
                      <w:i w:val="0"/>
                      <w:iCs w:val="0"/>
                      <w:color w:val="0000FF"/>
                      <w:kern w:val="0"/>
                      <w:sz w:val="21"/>
                      <w:szCs w:val="21"/>
                      <w:u w:val="none"/>
                      <w:vertAlign w:val="baseline"/>
                      <w:lang w:val="en-US" w:eastAsia="zh-CN" w:bidi="ar"/>
                    </w:rPr>
                    <w:t>99</w:t>
                  </w:r>
                  <w:r>
                    <w:rPr>
                      <w:rFonts w:hint="default" w:ascii="Times New Roman" w:hAnsi="Times New Roman" w:eastAsia="宋体" w:cs="Times New Roman"/>
                      <w:i w:val="0"/>
                      <w:iCs w:val="0"/>
                      <w:color w:val="0000FF"/>
                      <w:kern w:val="0"/>
                      <w:sz w:val="21"/>
                      <w:szCs w:val="21"/>
                      <w:u w:val="none"/>
                      <w:vertAlign w:val="baseline"/>
                      <w:lang w:val="en-US" w:eastAsia="zh-CN" w:bidi="ar"/>
                    </w:rPr>
                    <w:t>%</w:t>
                  </w:r>
                </w:p>
              </w:tc>
              <w:tc>
                <w:tcPr>
                  <w:tcW w:w="427" w:type="pct"/>
                  <w:tcBorders>
                    <w:tl2br w:val="nil"/>
                    <w:tr2bl w:val="nil"/>
                  </w:tcBorders>
                  <w:shd w:val="clear" w:color="auto" w:fill="auto"/>
                  <w:vAlign w:val="center"/>
                </w:tcPr>
                <w:p w14:paraId="5FFE7FD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c>
                <w:tcPr>
                  <w:tcW w:w="428" w:type="pct"/>
                  <w:tcBorders>
                    <w:tl2br w:val="nil"/>
                    <w:tr2bl w:val="nil"/>
                  </w:tcBorders>
                  <w:shd w:val="clear" w:color="auto" w:fill="auto"/>
                  <w:vAlign w:val="center"/>
                </w:tcPr>
                <w:p w14:paraId="7FE75B7E">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vertAlign w:val="baseline"/>
                      <w:lang w:val="en-US" w:eastAsia="zh-CN" w:bidi="ar"/>
                    </w:rPr>
                  </w:pPr>
                  <w:r>
                    <w:rPr>
                      <w:rFonts w:hint="eastAsia" w:ascii="Times New Roman" w:hAnsi="Times New Roman" w:eastAsia="宋体" w:cs="Times New Roman"/>
                      <w:i w:val="0"/>
                      <w:iCs w:val="0"/>
                      <w:color w:val="0000FF"/>
                      <w:kern w:val="0"/>
                      <w:sz w:val="21"/>
                      <w:szCs w:val="21"/>
                      <w:u w:val="none"/>
                      <w:vertAlign w:val="baseline"/>
                      <w:lang w:val="en-US" w:eastAsia="zh-CN" w:bidi="ar"/>
                    </w:rPr>
                    <w:t>99</w:t>
                  </w:r>
                  <w:r>
                    <w:rPr>
                      <w:rFonts w:hint="default" w:ascii="Times New Roman" w:hAnsi="Times New Roman" w:eastAsia="宋体" w:cs="Times New Roman"/>
                      <w:i w:val="0"/>
                      <w:iCs w:val="0"/>
                      <w:color w:val="0000FF"/>
                      <w:kern w:val="0"/>
                      <w:sz w:val="21"/>
                      <w:szCs w:val="21"/>
                      <w:u w:val="none"/>
                      <w:vertAlign w:val="baseline"/>
                      <w:lang w:val="en-US" w:eastAsia="zh-CN" w:bidi="ar"/>
                    </w:rPr>
                    <w:t>%</w:t>
                  </w:r>
                </w:p>
              </w:tc>
              <w:tc>
                <w:tcPr>
                  <w:tcW w:w="442" w:type="pct"/>
                  <w:tcBorders>
                    <w:tl2br w:val="nil"/>
                    <w:tr2bl w:val="nil"/>
                  </w:tcBorders>
                  <w:shd w:val="clear" w:color="auto" w:fill="auto"/>
                  <w:vAlign w:val="center"/>
                </w:tcPr>
                <w:p w14:paraId="2036B009">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vertAlign w:val="baseline"/>
                      <w:lang w:val="en-US" w:eastAsia="zh-CN" w:bidi="ar"/>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c>
                <w:tcPr>
                  <w:tcW w:w="459" w:type="pct"/>
                  <w:tcBorders>
                    <w:tl2br w:val="nil"/>
                    <w:tr2bl w:val="nil"/>
                  </w:tcBorders>
                  <w:shd w:val="clear" w:color="auto" w:fill="auto"/>
                  <w:vAlign w:val="center"/>
                </w:tcPr>
                <w:p w14:paraId="1F2709DF">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vertAlign w:val="baseline"/>
                      <w:lang w:val="en-US" w:eastAsia="zh-CN" w:bidi="ar"/>
                    </w:rPr>
                  </w:pPr>
                  <w:r>
                    <w:rPr>
                      <w:rFonts w:hint="eastAsia" w:ascii="Times New Roman" w:hAnsi="Times New Roman" w:eastAsia="宋体" w:cs="Times New Roman"/>
                      <w:i w:val="0"/>
                      <w:iCs w:val="0"/>
                      <w:color w:val="0000FF"/>
                      <w:kern w:val="0"/>
                      <w:sz w:val="21"/>
                      <w:szCs w:val="21"/>
                      <w:u w:val="none"/>
                      <w:vertAlign w:val="baseline"/>
                      <w:lang w:val="en-US" w:eastAsia="zh-CN" w:bidi="ar"/>
                    </w:rPr>
                    <w:t>99</w:t>
                  </w:r>
                  <w:r>
                    <w:rPr>
                      <w:rFonts w:hint="default" w:ascii="Times New Roman" w:hAnsi="Times New Roman" w:eastAsia="宋体" w:cs="Times New Roman"/>
                      <w:i w:val="0"/>
                      <w:iCs w:val="0"/>
                      <w:color w:val="0000FF"/>
                      <w:kern w:val="0"/>
                      <w:sz w:val="21"/>
                      <w:szCs w:val="21"/>
                      <w:u w:val="none"/>
                      <w:vertAlign w:val="baseline"/>
                      <w:lang w:val="en-US" w:eastAsia="zh-CN" w:bidi="ar"/>
                    </w:rPr>
                    <w:t>%</w:t>
                  </w:r>
                </w:p>
              </w:tc>
              <w:tc>
                <w:tcPr>
                  <w:tcW w:w="455" w:type="pct"/>
                  <w:tcBorders>
                    <w:tl2br w:val="nil"/>
                    <w:tr2bl w:val="nil"/>
                  </w:tcBorders>
                  <w:shd w:val="clear" w:color="auto" w:fill="auto"/>
                  <w:vAlign w:val="center"/>
                </w:tcPr>
                <w:p w14:paraId="15C37645">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vertAlign w:val="baseline"/>
                      <w:lang w:val="en-US" w:eastAsia="zh-CN" w:bidi="ar"/>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c>
                <w:tcPr>
                  <w:tcW w:w="506" w:type="pct"/>
                  <w:tcBorders>
                    <w:tl2br w:val="nil"/>
                    <w:tr2bl w:val="nil"/>
                  </w:tcBorders>
                  <w:shd w:val="clear" w:color="auto" w:fill="auto"/>
                  <w:vAlign w:val="center"/>
                </w:tcPr>
                <w:p w14:paraId="15BE6CF0">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eastAsia" w:ascii="Times New Roman" w:hAnsi="Times New Roman" w:eastAsia="宋体" w:cs="Times New Roman"/>
                      <w:i w:val="0"/>
                      <w:iCs w:val="0"/>
                      <w:color w:val="0000FF"/>
                      <w:kern w:val="0"/>
                      <w:sz w:val="21"/>
                      <w:szCs w:val="21"/>
                      <w:u w:val="none"/>
                      <w:vertAlign w:val="baseline"/>
                      <w:lang w:val="en-US" w:eastAsia="zh-CN" w:bidi="ar"/>
                    </w:rPr>
                    <w:t>99</w:t>
                  </w:r>
                  <w:r>
                    <w:rPr>
                      <w:rFonts w:hint="default" w:ascii="Times New Roman" w:hAnsi="Times New Roman" w:eastAsia="宋体" w:cs="Times New Roman"/>
                      <w:i w:val="0"/>
                      <w:iCs w:val="0"/>
                      <w:color w:val="0000FF"/>
                      <w:kern w:val="0"/>
                      <w:sz w:val="21"/>
                      <w:szCs w:val="21"/>
                      <w:u w:val="none"/>
                      <w:vertAlign w:val="baseline"/>
                      <w:lang w:val="en-US" w:eastAsia="zh-CN" w:bidi="ar"/>
                    </w:rPr>
                    <w:t>%</w:t>
                  </w:r>
                </w:p>
              </w:tc>
              <w:tc>
                <w:tcPr>
                  <w:tcW w:w="555" w:type="pct"/>
                  <w:tcBorders>
                    <w:tl2br w:val="nil"/>
                    <w:tr2bl w:val="nil"/>
                  </w:tcBorders>
                  <w:shd w:val="clear" w:color="auto" w:fill="auto"/>
                  <w:vAlign w:val="center"/>
                </w:tcPr>
                <w:p w14:paraId="5751EA7A">
                  <w:pPr>
                    <w:keepNext w:val="0"/>
                    <w:keepLines w:val="0"/>
                    <w:widowControl/>
                    <w:suppressLineNumbers w:val="0"/>
                    <w:jc w:val="center"/>
                    <w:textAlignment w:val="center"/>
                    <w:rPr>
                      <w:rFonts w:hint="default" w:ascii="Times New Roman" w:hAnsi="Times New Roman" w:eastAsia="宋体" w:cs="Times New Roman"/>
                      <w:i w:val="0"/>
                      <w:iCs w:val="0"/>
                      <w:color w:val="0000FF"/>
                      <w:sz w:val="21"/>
                      <w:szCs w:val="21"/>
                      <w:u w:val="none"/>
                      <w:vertAlign w:val="baseline"/>
                    </w:rPr>
                  </w:pPr>
                  <w:r>
                    <w:rPr>
                      <w:rFonts w:hint="default" w:ascii="Times New Roman" w:hAnsi="Times New Roman" w:eastAsia="宋体" w:cs="Times New Roman"/>
                      <w:i w:val="0"/>
                      <w:iCs w:val="0"/>
                      <w:color w:val="0000FF"/>
                      <w:kern w:val="0"/>
                      <w:sz w:val="21"/>
                      <w:szCs w:val="21"/>
                      <w:u w:val="none"/>
                      <w:vertAlign w:val="baseline"/>
                      <w:lang w:val="en-US" w:eastAsia="zh-CN" w:bidi="ar"/>
                    </w:rPr>
                    <w:t>70%</w:t>
                  </w:r>
                  <w:r>
                    <w:rPr>
                      <w:rStyle w:val="75"/>
                      <w:rFonts w:hint="default" w:ascii="Times New Roman" w:hAnsi="Times New Roman" w:cs="Times New Roman"/>
                      <w:color w:val="0000FF"/>
                      <w:vertAlign w:val="baseline"/>
                      <w:lang w:val="en-US" w:eastAsia="zh-CN" w:bidi="ar"/>
                    </w:rPr>
                    <w:t>沉降量</w:t>
                  </w:r>
                </w:p>
              </w:tc>
            </w:tr>
            <w:tr w14:paraId="2B1A38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680C58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排放量（</w:t>
                  </w:r>
                  <w:r>
                    <w:rPr>
                      <w:rStyle w:val="73"/>
                      <w:rFonts w:hint="default" w:ascii="Times New Roman" w:hAnsi="Times New Roman" w:eastAsia="宋体" w:cs="Times New Roman"/>
                      <w:b w:val="0"/>
                      <w:bCs w:val="0"/>
                      <w:color w:val="0000FF"/>
                      <w:lang w:val="en-US" w:eastAsia="zh-CN" w:bidi="ar"/>
                    </w:rPr>
                    <w:t>t/a</w:t>
                  </w:r>
                  <w:r>
                    <w:rPr>
                      <w:rStyle w:val="70"/>
                      <w:rFonts w:hint="default" w:ascii="Times New Roman" w:hAnsi="Times New Roman" w:cs="Times New Roman"/>
                      <w:b w:val="0"/>
                      <w:bCs w:val="0"/>
                      <w:color w:val="0000FF"/>
                      <w:lang w:val="en-US" w:eastAsia="zh-CN" w:bidi="ar"/>
                    </w:rPr>
                    <w:t>）</w:t>
                  </w:r>
                </w:p>
              </w:tc>
              <w:tc>
                <w:tcPr>
                  <w:tcW w:w="461" w:type="pct"/>
                  <w:tcBorders>
                    <w:tl2br w:val="nil"/>
                    <w:tr2bl w:val="nil"/>
                  </w:tcBorders>
                  <w:shd w:val="clear" w:color="auto" w:fill="auto"/>
                  <w:vAlign w:val="center"/>
                </w:tcPr>
                <w:p w14:paraId="342F2D53">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0.104</w:t>
                  </w:r>
                </w:p>
              </w:tc>
              <w:tc>
                <w:tcPr>
                  <w:tcW w:w="427" w:type="pct"/>
                  <w:tcBorders>
                    <w:tl2br w:val="nil"/>
                    <w:tr2bl w:val="nil"/>
                  </w:tcBorders>
                  <w:shd w:val="clear" w:color="auto" w:fill="auto"/>
                  <w:vAlign w:val="center"/>
                </w:tcPr>
                <w:p w14:paraId="43E60B39">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0.164</w:t>
                  </w:r>
                </w:p>
              </w:tc>
              <w:tc>
                <w:tcPr>
                  <w:tcW w:w="428" w:type="pct"/>
                  <w:tcBorders>
                    <w:tl2br w:val="nil"/>
                    <w:tr2bl w:val="nil"/>
                  </w:tcBorders>
                  <w:shd w:val="clear" w:color="auto" w:fill="auto"/>
                  <w:vAlign w:val="center"/>
                </w:tcPr>
                <w:p w14:paraId="3B5D7C01">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0.104</w:t>
                  </w:r>
                </w:p>
              </w:tc>
              <w:tc>
                <w:tcPr>
                  <w:tcW w:w="442" w:type="pct"/>
                  <w:tcBorders>
                    <w:tl2br w:val="nil"/>
                    <w:tr2bl w:val="nil"/>
                  </w:tcBorders>
                  <w:shd w:val="clear" w:color="auto" w:fill="auto"/>
                  <w:vAlign w:val="center"/>
                </w:tcPr>
                <w:p w14:paraId="78EC2A62">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0.164</w:t>
                  </w:r>
                </w:p>
              </w:tc>
              <w:tc>
                <w:tcPr>
                  <w:tcW w:w="459" w:type="pct"/>
                  <w:tcBorders>
                    <w:tl2br w:val="nil"/>
                    <w:tr2bl w:val="nil"/>
                  </w:tcBorders>
                  <w:shd w:val="clear" w:color="auto" w:fill="auto"/>
                  <w:vAlign w:val="center"/>
                </w:tcPr>
                <w:p w14:paraId="13C96358">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0.104</w:t>
                  </w:r>
                </w:p>
              </w:tc>
              <w:tc>
                <w:tcPr>
                  <w:tcW w:w="455" w:type="pct"/>
                  <w:tcBorders>
                    <w:tl2br w:val="nil"/>
                    <w:tr2bl w:val="nil"/>
                  </w:tcBorders>
                  <w:shd w:val="clear" w:color="auto" w:fill="auto"/>
                  <w:vAlign w:val="center"/>
                </w:tcPr>
                <w:p w14:paraId="718BD4BA">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0.164</w:t>
                  </w:r>
                </w:p>
              </w:tc>
              <w:tc>
                <w:tcPr>
                  <w:tcW w:w="506" w:type="pct"/>
                  <w:tcBorders>
                    <w:tl2br w:val="nil"/>
                    <w:tr2bl w:val="nil"/>
                  </w:tcBorders>
                  <w:shd w:val="clear" w:color="auto" w:fill="auto"/>
                  <w:vAlign w:val="center"/>
                </w:tcPr>
                <w:p w14:paraId="761F52DD">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0.104</w:t>
                  </w:r>
                </w:p>
              </w:tc>
              <w:tc>
                <w:tcPr>
                  <w:tcW w:w="555" w:type="pct"/>
                  <w:tcBorders>
                    <w:tl2br w:val="nil"/>
                    <w:tr2bl w:val="nil"/>
                  </w:tcBorders>
                  <w:shd w:val="clear" w:color="auto" w:fill="auto"/>
                  <w:vAlign w:val="center"/>
                </w:tcPr>
                <w:p w14:paraId="5BE4B8FC">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0.164</w:t>
                  </w:r>
                </w:p>
              </w:tc>
            </w:tr>
            <w:tr w14:paraId="2F8C83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62CD3D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排放速率（</w:t>
                  </w:r>
                  <w:r>
                    <w:rPr>
                      <w:rStyle w:val="73"/>
                      <w:rFonts w:hint="default" w:ascii="Times New Roman" w:hAnsi="Times New Roman" w:eastAsia="宋体" w:cs="Times New Roman"/>
                      <w:b w:val="0"/>
                      <w:bCs w:val="0"/>
                      <w:color w:val="0000FF"/>
                      <w:lang w:val="en-US" w:eastAsia="zh-CN" w:bidi="ar"/>
                    </w:rPr>
                    <w:t>kg/h</w:t>
                  </w:r>
                  <w:r>
                    <w:rPr>
                      <w:rStyle w:val="70"/>
                      <w:rFonts w:hint="default" w:ascii="Times New Roman" w:hAnsi="Times New Roman" w:cs="Times New Roman"/>
                      <w:b w:val="0"/>
                      <w:bCs w:val="0"/>
                      <w:color w:val="0000FF"/>
                      <w:lang w:val="en-US" w:eastAsia="zh-CN" w:bidi="ar"/>
                    </w:rPr>
                    <w:t>）</w:t>
                  </w:r>
                </w:p>
              </w:tc>
              <w:tc>
                <w:tcPr>
                  <w:tcW w:w="461" w:type="pct"/>
                  <w:tcBorders>
                    <w:tl2br w:val="nil"/>
                    <w:tr2bl w:val="nil"/>
                  </w:tcBorders>
                  <w:shd w:val="clear" w:color="auto" w:fill="auto"/>
                  <w:vAlign w:val="center"/>
                </w:tcPr>
                <w:p w14:paraId="04E128E7">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0.043</w:t>
                  </w:r>
                </w:p>
              </w:tc>
              <w:tc>
                <w:tcPr>
                  <w:tcW w:w="427" w:type="pct"/>
                  <w:tcBorders>
                    <w:tl2br w:val="nil"/>
                    <w:tr2bl w:val="nil"/>
                  </w:tcBorders>
                  <w:shd w:val="clear" w:color="auto" w:fill="auto"/>
                  <w:vAlign w:val="center"/>
                </w:tcPr>
                <w:p w14:paraId="12A5E961">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0.068</w:t>
                  </w:r>
                </w:p>
              </w:tc>
              <w:tc>
                <w:tcPr>
                  <w:tcW w:w="428" w:type="pct"/>
                  <w:tcBorders>
                    <w:tl2br w:val="nil"/>
                    <w:tr2bl w:val="nil"/>
                  </w:tcBorders>
                  <w:shd w:val="clear" w:color="auto" w:fill="auto"/>
                  <w:vAlign w:val="center"/>
                </w:tcPr>
                <w:p w14:paraId="56C516BD">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0.043</w:t>
                  </w:r>
                </w:p>
              </w:tc>
              <w:tc>
                <w:tcPr>
                  <w:tcW w:w="442" w:type="pct"/>
                  <w:tcBorders>
                    <w:tl2br w:val="nil"/>
                    <w:tr2bl w:val="nil"/>
                  </w:tcBorders>
                  <w:shd w:val="clear" w:color="auto" w:fill="auto"/>
                  <w:vAlign w:val="center"/>
                </w:tcPr>
                <w:p w14:paraId="1C25181B">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0.068</w:t>
                  </w:r>
                </w:p>
              </w:tc>
              <w:tc>
                <w:tcPr>
                  <w:tcW w:w="459" w:type="pct"/>
                  <w:tcBorders>
                    <w:tl2br w:val="nil"/>
                    <w:tr2bl w:val="nil"/>
                  </w:tcBorders>
                  <w:shd w:val="clear" w:color="auto" w:fill="auto"/>
                  <w:vAlign w:val="center"/>
                </w:tcPr>
                <w:p w14:paraId="60C98DB4">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0.043</w:t>
                  </w:r>
                </w:p>
              </w:tc>
              <w:tc>
                <w:tcPr>
                  <w:tcW w:w="455" w:type="pct"/>
                  <w:tcBorders>
                    <w:tl2br w:val="nil"/>
                    <w:tr2bl w:val="nil"/>
                  </w:tcBorders>
                  <w:shd w:val="clear" w:color="auto" w:fill="auto"/>
                  <w:vAlign w:val="center"/>
                </w:tcPr>
                <w:p w14:paraId="09D7DFEC">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0.068</w:t>
                  </w:r>
                </w:p>
              </w:tc>
              <w:tc>
                <w:tcPr>
                  <w:tcW w:w="506" w:type="pct"/>
                  <w:tcBorders>
                    <w:tl2br w:val="nil"/>
                    <w:tr2bl w:val="nil"/>
                  </w:tcBorders>
                  <w:shd w:val="clear" w:color="auto" w:fill="auto"/>
                  <w:vAlign w:val="center"/>
                </w:tcPr>
                <w:p w14:paraId="1A401344">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0.043</w:t>
                  </w:r>
                </w:p>
              </w:tc>
              <w:tc>
                <w:tcPr>
                  <w:tcW w:w="555" w:type="pct"/>
                  <w:tcBorders>
                    <w:tl2br w:val="nil"/>
                    <w:tr2bl w:val="nil"/>
                  </w:tcBorders>
                  <w:shd w:val="clear" w:color="auto" w:fill="auto"/>
                  <w:vAlign w:val="center"/>
                </w:tcPr>
                <w:p w14:paraId="7D811260">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0.068</w:t>
                  </w:r>
                </w:p>
              </w:tc>
            </w:tr>
            <w:tr w14:paraId="1F108F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4128D1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sz w:val="21"/>
                      <w:szCs w:val="21"/>
                      <w:u w:val="none"/>
                    </w:rPr>
                  </w:pPr>
                  <w:r>
                    <w:rPr>
                      <w:rFonts w:hint="default" w:ascii="Times New Roman" w:hAnsi="Times New Roman" w:eastAsia="宋体" w:cs="Times New Roman"/>
                      <w:b w:val="0"/>
                      <w:bCs w:val="0"/>
                      <w:i w:val="0"/>
                      <w:iCs w:val="0"/>
                      <w:color w:val="0000FF"/>
                      <w:kern w:val="0"/>
                      <w:sz w:val="21"/>
                      <w:szCs w:val="21"/>
                      <w:u w:val="none"/>
                      <w:lang w:val="en-US" w:eastAsia="zh-CN" w:bidi="ar"/>
                    </w:rPr>
                    <w:t>排放浓度（</w:t>
                  </w:r>
                  <w:r>
                    <w:rPr>
                      <w:rStyle w:val="73"/>
                      <w:rFonts w:hint="default" w:ascii="Times New Roman" w:hAnsi="Times New Roman" w:eastAsia="宋体" w:cs="Times New Roman"/>
                      <w:b w:val="0"/>
                      <w:bCs w:val="0"/>
                      <w:color w:val="0000FF"/>
                      <w:lang w:val="en-US" w:eastAsia="zh-CN" w:bidi="ar"/>
                    </w:rPr>
                    <w:t>mg/m</w:t>
                  </w:r>
                  <w:r>
                    <w:rPr>
                      <w:rStyle w:val="110"/>
                      <w:rFonts w:hint="default" w:ascii="Times New Roman" w:hAnsi="Times New Roman" w:eastAsia="宋体" w:cs="Times New Roman"/>
                      <w:b w:val="0"/>
                      <w:bCs w:val="0"/>
                      <w:color w:val="0000FF"/>
                      <w:lang w:val="en-US" w:eastAsia="zh-CN" w:bidi="ar"/>
                    </w:rPr>
                    <w:t>3</w:t>
                  </w:r>
                  <w:r>
                    <w:rPr>
                      <w:rStyle w:val="70"/>
                      <w:rFonts w:hint="default" w:ascii="Times New Roman" w:hAnsi="Times New Roman" w:cs="Times New Roman"/>
                      <w:b w:val="0"/>
                      <w:bCs w:val="0"/>
                      <w:color w:val="0000FF"/>
                      <w:lang w:val="en-US" w:eastAsia="zh-CN" w:bidi="ar"/>
                    </w:rPr>
                    <w:t>）</w:t>
                  </w:r>
                </w:p>
              </w:tc>
              <w:tc>
                <w:tcPr>
                  <w:tcW w:w="461" w:type="pct"/>
                  <w:tcBorders>
                    <w:tl2br w:val="nil"/>
                    <w:tr2bl w:val="nil"/>
                  </w:tcBorders>
                  <w:shd w:val="clear" w:color="auto" w:fill="auto"/>
                  <w:vAlign w:val="center"/>
                </w:tcPr>
                <w:p w14:paraId="4BC98B4F">
                  <w:pPr>
                    <w:jc w:val="center"/>
                    <w:rPr>
                      <w:rFonts w:hint="default" w:ascii="Times New Roman" w:hAnsi="Times New Roman" w:eastAsia="宋体" w:cs="Times New Roman"/>
                      <w:i w:val="0"/>
                      <w:iCs w:val="0"/>
                      <w:color w:val="0000FF"/>
                      <w:sz w:val="21"/>
                      <w:szCs w:val="21"/>
                      <w:u w:val="none"/>
                      <w:lang w:val="en-US" w:eastAsia="zh-CN"/>
                    </w:rPr>
                  </w:pPr>
                  <w:r>
                    <w:rPr>
                      <w:rFonts w:hint="eastAsia" w:cs="Times New Roman"/>
                      <w:i w:val="0"/>
                      <w:iCs w:val="0"/>
                      <w:color w:val="0000FF"/>
                      <w:sz w:val="21"/>
                      <w:szCs w:val="21"/>
                      <w:u w:val="none"/>
                      <w:lang w:val="en-US" w:eastAsia="zh-CN"/>
                    </w:rPr>
                    <w:t>4.3</w:t>
                  </w:r>
                </w:p>
              </w:tc>
              <w:tc>
                <w:tcPr>
                  <w:tcW w:w="427" w:type="pct"/>
                  <w:tcBorders>
                    <w:tl2br w:val="nil"/>
                    <w:tr2bl w:val="nil"/>
                  </w:tcBorders>
                  <w:shd w:val="clear" w:color="auto" w:fill="auto"/>
                  <w:vAlign w:val="center"/>
                </w:tcPr>
                <w:p w14:paraId="1BBA0080">
                  <w:pPr>
                    <w:jc w:val="center"/>
                    <w:rPr>
                      <w:rFonts w:hint="eastAsia"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w:t>
                  </w:r>
                </w:p>
              </w:tc>
              <w:tc>
                <w:tcPr>
                  <w:tcW w:w="428" w:type="pct"/>
                  <w:tcBorders>
                    <w:tl2br w:val="nil"/>
                    <w:tr2bl w:val="nil"/>
                  </w:tcBorders>
                  <w:shd w:val="clear" w:color="auto" w:fill="auto"/>
                  <w:vAlign w:val="center"/>
                </w:tcPr>
                <w:p w14:paraId="1044E32F">
                  <w:pPr>
                    <w:jc w:val="center"/>
                    <w:rPr>
                      <w:rFonts w:hint="default" w:ascii="Times New Roman" w:hAnsi="Times New Roman" w:eastAsia="宋体" w:cs="Times New Roman"/>
                      <w:i w:val="0"/>
                      <w:iCs w:val="0"/>
                      <w:color w:val="0000FF"/>
                      <w:sz w:val="21"/>
                      <w:szCs w:val="21"/>
                      <w:u w:val="none"/>
                    </w:rPr>
                  </w:pPr>
                  <w:r>
                    <w:rPr>
                      <w:rFonts w:hint="eastAsia" w:cs="Times New Roman"/>
                      <w:i w:val="0"/>
                      <w:iCs w:val="0"/>
                      <w:color w:val="0000FF"/>
                      <w:sz w:val="21"/>
                      <w:szCs w:val="21"/>
                      <w:u w:val="none"/>
                      <w:lang w:val="en-US" w:eastAsia="zh-CN"/>
                    </w:rPr>
                    <w:t>4.3</w:t>
                  </w:r>
                </w:p>
              </w:tc>
              <w:tc>
                <w:tcPr>
                  <w:tcW w:w="442" w:type="pct"/>
                  <w:tcBorders>
                    <w:tl2br w:val="nil"/>
                    <w:tr2bl w:val="nil"/>
                  </w:tcBorders>
                  <w:shd w:val="clear" w:color="auto" w:fill="auto"/>
                  <w:vAlign w:val="center"/>
                </w:tcPr>
                <w:p w14:paraId="7FFE82F2">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w:t>
                  </w:r>
                </w:p>
              </w:tc>
              <w:tc>
                <w:tcPr>
                  <w:tcW w:w="459" w:type="pct"/>
                  <w:tcBorders>
                    <w:tl2br w:val="nil"/>
                    <w:tr2bl w:val="nil"/>
                  </w:tcBorders>
                  <w:shd w:val="clear" w:color="auto" w:fill="auto"/>
                  <w:vAlign w:val="center"/>
                </w:tcPr>
                <w:p w14:paraId="713A17AA">
                  <w:pPr>
                    <w:jc w:val="center"/>
                    <w:rPr>
                      <w:rFonts w:hint="default" w:ascii="Times New Roman" w:hAnsi="Times New Roman" w:eastAsia="宋体" w:cs="Times New Roman"/>
                      <w:i w:val="0"/>
                      <w:iCs w:val="0"/>
                      <w:color w:val="0000FF"/>
                      <w:sz w:val="21"/>
                      <w:szCs w:val="21"/>
                      <w:u w:val="none"/>
                    </w:rPr>
                  </w:pPr>
                  <w:r>
                    <w:rPr>
                      <w:rFonts w:hint="eastAsia" w:cs="Times New Roman"/>
                      <w:i w:val="0"/>
                      <w:iCs w:val="0"/>
                      <w:color w:val="0000FF"/>
                      <w:sz w:val="21"/>
                      <w:szCs w:val="21"/>
                      <w:u w:val="none"/>
                      <w:lang w:val="en-US" w:eastAsia="zh-CN"/>
                    </w:rPr>
                    <w:t>4.3</w:t>
                  </w:r>
                </w:p>
              </w:tc>
              <w:tc>
                <w:tcPr>
                  <w:tcW w:w="455" w:type="pct"/>
                  <w:tcBorders>
                    <w:tl2br w:val="nil"/>
                    <w:tr2bl w:val="nil"/>
                  </w:tcBorders>
                  <w:shd w:val="clear" w:color="auto" w:fill="auto"/>
                  <w:vAlign w:val="center"/>
                </w:tcPr>
                <w:p w14:paraId="0AD31E6E">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w:t>
                  </w:r>
                </w:p>
              </w:tc>
              <w:tc>
                <w:tcPr>
                  <w:tcW w:w="506" w:type="pct"/>
                  <w:tcBorders>
                    <w:tl2br w:val="nil"/>
                    <w:tr2bl w:val="nil"/>
                  </w:tcBorders>
                  <w:shd w:val="clear" w:color="auto" w:fill="auto"/>
                  <w:vAlign w:val="center"/>
                </w:tcPr>
                <w:p w14:paraId="105B2F4F">
                  <w:pPr>
                    <w:jc w:val="center"/>
                    <w:rPr>
                      <w:rFonts w:hint="default" w:ascii="Times New Roman" w:hAnsi="Times New Roman" w:eastAsia="宋体" w:cs="Times New Roman"/>
                      <w:i w:val="0"/>
                      <w:iCs w:val="0"/>
                      <w:color w:val="0000FF"/>
                      <w:sz w:val="21"/>
                      <w:szCs w:val="21"/>
                      <w:u w:val="none"/>
                    </w:rPr>
                  </w:pPr>
                  <w:r>
                    <w:rPr>
                      <w:rFonts w:hint="eastAsia" w:cs="Times New Roman"/>
                      <w:i w:val="0"/>
                      <w:iCs w:val="0"/>
                      <w:color w:val="0000FF"/>
                      <w:sz w:val="21"/>
                      <w:szCs w:val="21"/>
                      <w:u w:val="none"/>
                      <w:lang w:val="en-US" w:eastAsia="zh-CN"/>
                    </w:rPr>
                    <w:t>4.3</w:t>
                  </w:r>
                </w:p>
              </w:tc>
              <w:tc>
                <w:tcPr>
                  <w:tcW w:w="555" w:type="pct"/>
                  <w:tcBorders>
                    <w:tl2br w:val="nil"/>
                    <w:tr2bl w:val="nil"/>
                  </w:tcBorders>
                  <w:shd w:val="clear" w:color="auto" w:fill="auto"/>
                  <w:noWrap/>
                  <w:vAlign w:val="center"/>
                </w:tcPr>
                <w:p w14:paraId="050C27FB">
                  <w:pPr>
                    <w:jc w:val="center"/>
                    <w:rPr>
                      <w:rFonts w:hint="default" w:ascii="Times New Roman" w:hAnsi="Times New Roman" w:eastAsia="宋体" w:cs="Times New Roman"/>
                      <w:i w:val="0"/>
                      <w:iCs w:val="0"/>
                      <w:color w:val="0000FF"/>
                      <w:sz w:val="22"/>
                      <w:szCs w:val="22"/>
                      <w:u w:val="none"/>
                    </w:rPr>
                  </w:pPr>
                  <w:r>
                    <w:rPr>
                      <w:rFonts w:hint="eastAsia" w:ascii="Times New Roman" w:hAnsi="Times New Roman" w:eastAsia="宋体" w:cs="Times New Roman"/>
                      <w:i w:val="0"/>
                      <w:iCs w:val="0"/>
                      <w:color w:val="0000FF"/>
                      <w:sz w:val="21"/>
                      <w:szCs w:val="21"/>
                      <w:u w:val="none"/>
                      <w:lang w:val="en-US" w:eastAsia="zh-CN"/>
                    </w:rPr>
                    <w:t>/</w:t>
                  </w:r>
                </w:p>
              </w:tc>
            </w:tr>
            <w:tr w14:paraId="610BB7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63" w:type="pct"/>
                  <w:tcBorders>
                    <w:tl2br w:val="nil"/>
                    <w:tr2bl w:val="nil"/>
                  </w:tcBorders>
                  <w:shd w:val="clear" w:color="auto" w:fill="auto"/>
                  <w:vAlign w:val="center"/>
                </w:tcPr>
                <w:p w14:paraId="26E808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FF"/>
                      <w:kern w:val="0"/>
                      <w:sz w:val="21"/>
                      <w:szCs w:val="21"/>
                      <w:u w:val="none"/>
                      <w:lang w:val="en-US" w:eastAsia="zh-CN" w:bidi="ar"/>
                    </w:rPr>
                  </w:pPr>
                  <w:r>
                    <w:rPr>
                      <w:rFonts w:hint="default" w:ascii="Times New Roman" w:hAnsi="Times New Roman" w:eastAsia="宋体" w:cs="Times New Roman"/>
                      <w:b w:val="0"/>
                      <w:bCs w:val="0"/>
                      <w:i w:val="0"/>
                      <w:iCs w:val="0"/>
                      <w:color w:val="0000FF"/>
                      <w:kern w:val="0"/>
                      <w:sz w:val="21"/>
                      <w:szCs w:val="21"/>
                      <w:u w:val="none"/>
                      <w:lang w:val="en-US" w:eastAsia="zh-CN" w:bidi="ar"/>
                    </w:rPr>
                    <w:t>标准限值（</w:t>
                  </w:r>
                  <w:r>
                    <w:rPr>
                      <w:rStyle w:val="73"/>
                      <w:rFonts w:hint="default" w:ascii="Times New Roman" w:hAnsi="Times New Roman" w:eastAsia="宋体" w:cs="Times New Roman"/>
                      <w:b w:val="0"/>
                      <w:bCs w:val="0"/>
                      <w:color w:val="0000FF"/>
                      <w:lang w:val="en-US" w:eastAsia="zh-CN" w:bidi="ar"/>
                    </w:rPr>
                    <w:t>mg/m</w:t>
                  </w:r>
                  <w:r>
                    <w:rPr>
                      <w:rStyle w:val="110"/>
                      <w:rFonts w:hint="default" w:ascii="Times New Roman" w:hAnsi="Times New Roman" w:eastAsia="宋体" w:cs="Times New Roman"/>
                      <w:b w:val="0"/>
                      <w:bCs w:val="0"/>
                      <w:color w:val="0000FF"/>
                      <w:lang w:val="en-US" w:eastAsia="zh-CN" w:bidi="ar"/>
                    </w:rPr>
                    <w:t>3</w:t>
                  </w:r>
                  <w:r>
                    <w:rPr>
                      <w:rStyle w:val="70"/>
                      <w:rFonts w:hint="default" w:ascii="Times New Roman" w:hAnsi="Times New Roman" w:cs="Times New Roman"/>
                      <w:b w:val="0"/>
                      <w:bCs w:val="0"/>
                      <w:color w:val="0000FF"/>
                      <w:lang w:val="en-US" w:eastAsia="zh-CN" w:bidi="ar"/>
                    </w:rPr>
                    <w:t>）</w:t>
                  </w:r>
                </w:p>
              </w:tc>
              <w:tc>
                <w:tcPr>
                  <w:tcW w:w="461" w:type="pct"/>
                  <w:tcBorders>
                    <w:tl2br w:val="nil"/>
                    <w:tr2bl w:val="nil"/>
                  </w:tcBorders>
                  <w:shd w:val="clear" w:color="auto" w:fill="auto"/>
                  <w:vAlign w:val="center"/>
                </w:tcPr>
                <w:p w14:paraId="47ADEA80">
                  <w:pPr>
                    <w:jc w:val="center"/>
                    <w:rPr>
                      <w:rFonts w:hint="default"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120</w:t>
                  </w:r>
                </w:p>
              </w:tc>
              <w:tc>
                <w:tcPr>
                  <w:tcW w:w="427" w:type="pct"/>
                  <w:tcBorders>
                    <w:tl2br w:val="nil"/>
                    <w:tr2bl w:val="nil"/>
                  </w:tcBorders>
                  <w:shd w:val="clear" w:color="auto" w:fill="auto"/>
                  <w:vAlign w:val="center"/>
                </w:tcPr>
                <w:p w14:paraId="75867987">
                  <w:pPr>
                    <w:jc w:val="center"/>
                    <w:rPr>
                      <w:rFonts w:hint="eastAsia" w:ascii="Times New Roman" w:hAnsi="Times New Roman" w:eastAsia="宋体" w:cs="Times New Roman"/>
                      <w:i w:val="0"/>
                      <w:iCs w:val="0"/>
                      <w:color w:val="0000FF"/>
                      <w:sz w:val="21"/>
                      <w:szCs w:val="21"/>
                      <w:u w:val="none"/>
                      <w:lang w:val="en-US" w:eastAsia="zh-CN"/>
                    </w:rPr>
                  </w:pPr>
                  <w:r>
                    <w:rPr>
                      <w:rFonts w:hint="eastAsia" w:ascii="Times New Roman" w:hAnsi="Times New Roman" w:eastAsia="宋体" w:cs="Times New Roman"/>
                      <w:i w:val="0"/>
                      <w:iCs w:val="0"/>
                      <w:color w:val="0000FF"/>
                      <w:sz w:val="21"/>
                      <w:szCs w:val="21"/>
                      <w:u w:val="none"/>
                      <w:lang w:val="en-US" w:eastAsia="zh-CN"/>
                    </w:rPr>
                    <w:t>1</w:t>
                  </w:r>
                </w:p>
              </w:tc>
              <w:tc>
                <w:tcPr>
                  <w:tcW w:w="428" w:type="pct"/>
                  <w:tcBorders>
                    <w:tl2br w:val="nil"/>
                    <w:tr2bl w:val="nil"/>
                  </w:tcBorders>
                  <w:shd w:val="clear" w:color="auto" w:fill="auto"/>
                  <w:vAlign w:val="center"/>
                </w:tcPr>
                <w:p w14:paraId="220DDB31">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120</w:t>
                  </w:r>
                </w:p>
              </w:tc>
              <w:tc>
                <w:tcPr>
                  <w:tcW w:w="442" w:type="pct"/>
                  <w:tcBorders>
                    <w:tl2br w:val="nil"/>
                    <w:tr2bl w:val="nil"/>
                  </w:tcBorders>
                  <w:shd w:val="clear" w:color="auto" w:fill="auto"/>
                  <w:vAlign w:val="center"/>
                </w:tcPr>
                <w:p w14:paraId="63FC6837">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1</w:t>
                  </w:r>
                </w:p>
              </w:tc>
              <w:tc>
                <w:tcPr>
                  <w:tcW w:w="459" w:type="pct"/>
                  <w:tcBorders>
                    <w:tl2br w:val="nil"/>
                    <w:tr2bl w:val="nil"/>
                  </w:tcBorders>
                  <w:shd w:val="clear" w:color="auto" w:fill="auto"/>
                  <w:vAlign w:val="center"/>
                </w:tcPr>
                <w:p w14:paraId="668CE3CB">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120</w:t>
                  </w:r>
                </w:p>
              </w:tc>
              <w:tc>
                <w:tcPr>
                  <w:tcW w:w="455" w:type="pct"/>
                  <w:tcBorders>
                    <w:tl2br w:val="nil"/>
                    <w:tr2bl w:val="nil"/>
                  </w:tcBorders>
                  <w:shd w:val="clear" w:color="auto" w:fill="auto"/>
                  <w:vAlign w:val="center"/>
                </w:tcPr>
                <w:p w14:paraId="5475B589">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1</w:t>
                  </w:r>
                </w:p>
              </w:tc>
              <w:tc>
                <w:tcPr>
                  <w:tcW w:w="506" w:type="pct"/>
                  <w:tcBorders>
                    <w:tl2br w:val="nil"/>
                    <w:tr2bl w:val="nil"/>
                  </w:tcBorders>
                  <w:shd w:val="clear" w:color="auto" w:fill="auto"/>
                  <w:vAlign w:val="center"/>
                </w:tcPr>
                <w:p w14:paraId="22035728">
                  <w:pPr>
                    <w:jc w:val="center"/>
                    <w:rPr>
                      <w:rFonts w:hint="default" w:ascii="Times New Roman" w:hAnsi="Times New Roman" w:eastAsia="宋体" w:cs="Times New Roman"/>
                      <w:i w:val="0"/>
                      <w:iCs w:val="0"/>
                      <w:color w:val="0000FF"/>
                      <w:sz w:val="21"/>
                      <w:szCs w:val="21"/>
                      <w:u w:val="none"/>
                    </w:rPr>
                  </w:pPr>
                  <w:r>
                    <w:rPr>
                      <w:rFonts w:hint="eastAsia" w:ascii="Times New Roman" w:hAnsi="Times New Roman" w:eastAsia="宋体" w:cs="Times New Roman"/>
                      <w:i w:val="0"/>
                      <w:iCs w:val="0"/>
                      <w:color w:val="0000FF"/>
                      <w:sz w:val="21"/>
                      <w:szCs w:val="21"/>
                      <w:u w:val="none"/>
                      <w:lang w:val="en-US" w:eastAsia="zh-CN"/>
                    </w:rPr>
                    <w:t>120</w:t>
                  </w:r>
                </w:p>
              </w:tc>
              <w:tc>
                <w:tcPr>
                  <w:tcW w:w="555" w:type="pct"/>
                  <w:tcBorders>
                    <w:tl2br w:val="nil"/>
                    <w:tr2bl w:val="nil"/>
                  </w:tcBorders>
                  <w:shd w:val="clear" w:color="auto" w:fill="auto"/>
                  <w:noWrap/>
                  <w:vAlign w:val="center"/>
                </w:tcPr>
                <w:p w14:paraId="254061E9">
                  <w:pPr>
                    <w:jc w:val="center"/>
                    <w:rPr>
                      <w:rFonts w:hint="default" w:ascii="Times New Roman" w:hAnsi="Times New Roman" w:eastAsia="宋体" w:cs="Times New Roman"/>
                      <w:i w:val="0"/>
                      <w:iCs w:val="0"/>
                      <w:color w:val="0000FF"/>
                      <w:sz w:val="22"/>
                      <w:szCs w:val="22"/>
                      <w:u w:val="none"/>
                    </w:rPr>
                  </w:pPr>
                  <w:r>
                    <w:rPr>
                      <w:rFonts w:hint="eastAsia" w:ascii="Times New Roman" w:hAnsi="Times New Roman" w:eastAsia="宋体" w:cs="Times New Roman"/>
                      <w:i w:val="0"/>
                      <w:iCs w:val="0"/>
                      <w:color w:val="0000FF"/>
                      <w:sz w:val="21"/>
                      <w:szCs w:val="21"/>
                      <w:u w:val="none"/>
                      <w:lang w:val="en-US" w:eastAsia="zh-CN"/>
                    </w:rPr>
                    <w:t>1</w:t>
                  </w:r>
                </w:p>
              </w:tc>
            </w:tr>
          </w:tbl>
          <w:p w14:paraId="32911F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（3）焊接废气</w:t>
            </w:r>
          </w:p>
          <w:p w14:paraId="4651A2C9">
            <w:pPr>
              <w:adjustRightIn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eastAsia="宋体" w:cs="Times New Roman"/>
                <w:b w:val="0"/>
                <w:bCs/>
                <w:color w:val="auto"/>
                <w:kern w:val="0"/>
                <w:sz w:val="24"/>
                <w:szCs w:val="24"/>
                <w:lang w:val="en-US" w:eastAsia="zh-CN" w:bidi="ar"/>
              </w:rPr>
              <w:t>本项目参照《排放源统计调查产排污核算方法和系数手册》（公告2021年第24号）中“35 专用设备制造业”中“09焊接”产排污系数进行核算。</w:t>
            </w:r>
          </w:p>
          <w:p w14:paraId="3EBADD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auto"/>
                <w:kern w:val="0"/>
                <w:sz w:val="21"/>
                <w:szCs w:val="21"/>
                <w:highlight w:val="none"/>
                <w:lang w:val="en-US" w:eastAsia="zh-CN"/>
              </w:rPr>
            </w:pPr>
            <w:r>
              <w:rPr>
                <w:rFonts w:hint="default" w:ascii="Times New Roman" w:hAnsi="Times New Roman" w:eastAsia="宋体" w:cs="Times New Roman"/>
                <w:b/>
                <w:bCs/>
                <w:color w:val="auto"/>
                <w:sz w:val="21"/>
                <w:szCs w:val="21"/>
                <w:highlight w:val="none"/>
              </w:rPr>
              <w:t>表</w:t>
            </w:r>
            <w:r>
              <w:rPr>
                <w:rFonts w:hint="eastAsia" w:cs="Times New Roman"/>
                <w:b/>
                <w:bCs/>
                <w:color w:val="auto"/>
                <w:sz w:val="21"/>
                <w:szCs w:val="21"/>
                <w:highlight w:val="none"/>
                <w:lang w:val="en-US" w:eastAsia="zh-CN"/>
              </w:rPr>
              <w:t>4-5</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cs="Times New Roman"/>
                <w:b/>
                <w:color w:val="auto"/>
                <w:kern w:val="0"/>
                <w:sz w:val="21"/>
                <w:szCs w:val="21"/>
                <w:highlight w:val="none"/>
                <w:lang w:val="en-US" w:eastAsia="zh-CN"/>
              </w:rPr>
              <w:t>焊接工序产排污系数表</w:t>
            </w:r>
          </w:p>
          <w:tbl>
            <w:tblPr>
              <w:tblStyle w:val="3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0"/>
              <w:gridCol w:w="699"/>
              <w:gridCol w:w="941"/>
              <w:gridCol w:w="1957"/>
              <w:gridCol w:w="783"/>
              <w:gridCol w:w="904"/>
              <w:gridCol w:w="856"/>
              <w:gridCol w:w="905"/>
            </w:tblGrid>
            <w:tr w14:paraId="0D823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28" w:type="pct"/>
                  <w:tcBorders>
                    <w:tl2br w:val="nil"/>
                    <w:tr2bl w:val="nil"/>
                  </w:tcBorders>
                  <w:noWrap w:val="0"/>
                  <w:vAlign w:val="center"/>
                </w:tcPr>
                <w:p w14:paraId="514067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工段名称</w:t>
                  </w:r>
                </w:p>
              </w:tc>
              <w:tc>
                <w:tcPr>
                  <w:tcW w:w="453" w:type="pct"/>
                  <w:tcBorders>
                    <w:tl2br w:val="nil"/>
                    <w:tr2bl w:val="nil"/>
                  </w:tcBorders>
                  <w:noWrap w:val="0"/>
                  <w:vAlign w:val="center"/>
                </w:tcPr>
                <w:p w14:paraId="34D91D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产品</w:t>
                  </w:r>
                </w:p>
                <w:p w14:paraId="48BCFE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610" w:type="pct"/>
                  <w:tcBorders>
                    <w:tl2br w:val="nil"/>
                    <w:tr2bl w:val="nil"/>
                  </w:tcBorders>
                  <w:noWrap w:val="0"/>
                  <w:vAlign w:val="center"/>
                </w:tcPr>
                <w:p w14:paraId="047AFE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原料名称</w:t>
                  </w:r>
                </w:p>
              </w:tc>
              <w:tc>
                <w:tcPr>
                  <w:tcW w:w="1269" w:type="pct"/>
                  <w:tcBorders>
                    <w:tl2br w:val="nil"/>
                    <w:tr2bl w:val="nil"/>
                  </w:tcBorders>
                  <w:noWrap w:val="0"/>
                  <w:vAlign w:val="center"/>
                </w:tcPr>
                <w:p w14:paraId="450EDD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工艺</w:t>
                  </w:r>
                </w:p>
                <w:p w14:paraId="1BF3C13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名称</w:t>
                  </w:r>
                </w:p>
              </w:tc>
              <w:tc>
                <w:tcPr>
                  <w:tcW w:w="508" w:type="pct"/>
                  <w:tcBorders>
                    <w:tl2br w:val="nil"/>
                    <w:tr2bl w:val="nil"/>
                  </w:tcBorders>
                  <w:noWrap w:val="0"/>
                  <w:vAlign w:val="center"/>
                </w:tcPr>
                <w:p w14:paraId="59CC19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规模等级</w:t>
                  </w:r>
                </w:p>
              </w:tc>
              <w:tc>
                <w:tcPr>
                  <w:tcW w:w="586" w:type="pct"/>
                  <w:tcBorders>
                    <w:tl2br w:val="nil"/>
                    <w:tr2bl w:val="nil"/>
                  </w:tcBorders>
                  <w:noWrap w:val="0"/>
                  <w:vAlign w:val="center"/>
                </w:tcPr>
                <w:p w14:paraId="78E8C4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污染物指标</w:t>
                  </w:r>
                </w:p>
              </w:tc>
              <w:tc>
                <w:tcPr>
                  <w:tcW w:w="555" w:type="pct"/>
                  <w:tcBorders>
                    <w:tl2br w:val="nil"/>
                    <w:tr2bl w:val="nil"/>
                  </w:tcBorders>
                  <w:noWrap w:val="0"/>
                  <w:vAlign w:val="center"/>
                </w:tcPr>
                <w:p w14:paraId="735B28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单位</w:t>
                  </w:r>
                </w:p>
              </w:tc>
              <w:tc>
                <w:tcPr>
                  <w:tcW w:w="587" w:type="pct"/>
                  <w:tcBorders>
                    <w:tl2br w:val="nil"/>
                    <w:tr2bl w:val="nil"/>
                  </w:tcBorders>
                  <w:noWrap w:val="0"/>
                  <w:vAlign w:val="center"/>
                </w:tcPr>
                <w:p w14:paraId="0F30551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产污系数</w:t>
                  </w:r>
                </w:p>
              </w:tc>
            </w:tr>
            <w:tr w14:paraId="5F215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428" w:type="pct"/>
                  <w:vMerge w:val="restart"/>
                  <w:tcBorders>
                    <w:tl2br w:val="nil"/>
                    <w:tr2bl w:val="nil"/>
                  </w:tcBorders>
                  <w:noWrap w:val="0"/>
                  <w:vAlign w:val="center"/>
                </w:tcPr>
                <w:p w14:paraId="4F95A5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焊接</w:t>
                  </w:r>
                </w:p>
              </w:tc>
              <w:tc>
                <w:tcPr>
                  <w:tcW w:w="453" w:type="pct"/>
                  <w:vMerge w:val="restart"/>
                  <w:tcBorders>
                    <w:tl2br w:val="nil"/>
                    <w:tr2bl w:val="nil"/>
                  </w:tcBorders>
                  <w:noWrap w:val="0"/>
                  <w:vAlign w:val="center"/>
                </w:tcPr>
                <w:p w14:paraId="10D502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焊接件</w:t>
                  </w:r>
                </w:p>
              </w:tc>
              <w:tc>
                <w:tcPr>
                  <w:tcW w:w="610" w:type="pct"/>
                  <w:tcBorders>
                    <w:tl2br w:val="nil"/>
                    <w:tr2bl w:val="nil"/>
                  </w:tcBorders>
                  <w:noWrap w:val="0"/>
                  <w:vAlign w:val="center"/>
                </w:tcPr>
                <w:p w14:paraId="3CB098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结构钢焊条</w:t>
                  </w:r>
                </w:p>
              </w:tc>
              <w:tc>
                <w:tcPr>
                  <w:tcW w:w="1269" w:type="pct"/>
                  <w:tcBorders>
                    <w:tl2br w:val="nil"/>
                    <w:tr2bl w:val="nil"/>
                  </w:tcBorders>
                  <w:noWrap w:val="0"/>
                  <w:vAlign w:val="center"/>
                </w:tcPr>
                <w:p w14:paraId="37ACD4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手工电弧焊</w:t>
                  </w:r>
                </w:p>
              </w:tc>
              <w:tc>
                <w:tcPr>
                  <w:tcW w:w="508" w:type="pct"/>
                  <w:vMerge w:val="restart"/>
                  <w:tcBorders>
                    <w:tl2br w:val="nil"/>
                    <w:tr2bl w:val="nil"/>
                  </w:tcBorders>
                  <w:noWrap w:val="0"/>
                  <w:vAlign w:val="center"/>
                </w:tcPr>
                <w:p w14:paraId="76260E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所有规模</w:t>
                  </w:r>
                </w:p>
              </w:tc>
              <w:tc>
                <w:tcPr>
                  <w:tcW w:w="586" w:type="pct"/>
                  <w:vMerge w:val="restart"/>
                  <w:tcBorders>
                    <w:tl2br w:val="nil"/>
                    <w:tr2bl w:val="nil"/>
                  </w:tcBorders>
                  <w:noWrap w:val="0"/>
                  <w:vAlign w:val="center"/>
                </w:tcPr>
                <w:p w14:paraId="633C43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颗粒物</w:t>
                  </w:r>
                </w:p>
              </w:tc>
              <w:tc>
                <w:tcPr>
                  <w:tcW w:w="555" w:type="pct"/>
                  <w:vMerge w:val="restart"/>
                  <w:tcBorders>
                    <w:tl2br w:val="nil"/>
                    <w:tr2bl w:val="nil"/>
                  </w:tcBorders>
                  <w:noWrap w:val="0"/>
                  <w:vAlign w:val="center"/>
                </w:tcPr>
                <w:p w14:paraId="57A174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千克/吨-原料</w:t>
                  </w:r>
                </w:p>
              </w:tc>
              <w:tc>
                <w:tcPr>
                  <w:tcW w:w="587" w:type="pct"/>
                  <w:tcBorders>
                    <w:tl2br w:val="nil"/>
                    <w:tr2bl w:val="nil"/>
                  </w:tcBorders>
                  <w:noWrap w:val="0"/>
                  <w:vAlign w:val="center"/>
                </w:tcPr>
                <w:p w14:paraId="287827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20.2</w:t>
                  </w:r>
                </w:p>
              </w:tc>
            </w:tr>
            <w:tr w14:paraId="7FF01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428" w:type="pct"/>
                  <w:vMerge w:val="continue"/>
                  <w:tcBorders>
                    <w:tl2br w:val="nil"/>
                    <w:tr2bl w:val="nil"/>
                  </w:tcBorders>
                  <w:noWrap w:val="0"/>
                  <w:vAlign w:val="center"/>
                </w:tcPr>
                <w:p w14:paraId="7D733E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453" w:type="pct"/>
                  <w:vMerge w:val="continue"/>
                  <w:tcBorders>
                    <w:tl2br w:val="nil"/>
                    <w:tr2bl w:val="nil"/>
                  </w:tcBorders>
                  <w:noWrap w:val="0"/>
                  <w:vAlign w:val="center"/>
                </w:tcPr>
                <w:p w14:paraId="0D47B7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610" w:type="pct"/>
                  <w:tcBorders>
                    <w:tl2br w:val="nil"/>
                    <w:tr2bl w:val="nil"/>
                  </w:tcBorders>
                  <w:noWrap w:val="0"/>
                  <w:vAlign w:val="center"/>
                </w:tcPr>
                <w:p w14:paraId="284A0F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药芯焊丝</w:t>
                  </w:r>
                </w:p>
              </w:tc>
              <w:tc>
                <w:tcPr>
                  <w:tcW w:w="1269" w:type="pct"/>
                  <w:tcBorders>
                    <w:tl2br w:val="nil"/>
                    <w:tr2bl w:val="nil"/>
                  </w:tcBorders>
                  <w:noWrap w:val="0"/>
                  <w:vAlign w:val="center"/>
                </w:tcPr>
                <w:p w14:paraId="0A726F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二氧化碳保护焊、埋弧焊、氩弧焊</w:t>
                  </w:r>
                </w:p>
              </w:tc>
              <w:tc>
                <w:tcPr>
                  <w:tcW w:w="508" w:type="pct"/>
                  <w:vMerge w:val="continue"/>
                  <w:tcBorders>
                    <w:tl2br w:val="nil"/>
                    <w:tr2bl w:val="nil"/>
                  </w:tcBorders>
                  <w:noWrap w:val="0"/>
                  <w:vAlign w:val="center"/>
                </w:tcPr>
                <w:p w14:paraId="612EFE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586" w:type="pct"/>
                  <w:vMerge w:val="continue"/>
                  <w:tcBorders>
                    <w:tl2br w:val="nil"/>
                    <w:tr2bl w:val="nil"/>
                  </w:tcBorders>
                  <w:noWrap w:val="0"/>
                  <w:vAlign w:val="center"/>
                </w:tcPr>
                <w:p w14:paraId="7DFE44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555" w:type="pct"/>
                  <w:vMerge w:val="continue"/>
                  <w:tcBorders>
                    <w:tl2br w:val="nil"/>
                    <w:tr2bl w:val="nil"/>
                  </w:tcBorders>
                  <w:noWrap w:val="0"/>
                  <w:vAlign w:val="center"/>
                </w:tcPr>
                <w:p w14:paraId="2E5C2A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p>
              </w:tc>
              <w:tc>
                <w:tcPr>
                  <w:tcW w:w="587" w:type="pct"/>
                  <w:tcBorders>
                    <w:tl2br w:val="nil"/>
                    <w:tr2bl w:val="nil"/>
                  </w:tcBorders>
                  <w:noWrap w:val="0"/>
                  <w:vAlign w:val="center"/>
                </w:tcPr>
                <w:p w14:paraId="29EBA8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20.5</w:t>
                  </w:r>
                </w:p>
              </w:tc>
            </w:tr>
          </w:tbl>
          <w:p w14:paraId="40B2AE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sz w:val="24"/>
                <w:highlight w:val="none"/>
                <w:lang w:val="en-US" w:eastAsia="zh-CN"/>
              </w:rPr>
            </w:pPr>
            <w:r>
              <w:rPr>
                <w:rFonts w:hint="default" w:ascii="Times New Roman" w:hAnsi="Times New Roman" w:cs="Times New Roman"/>
                <w:color w:val="auto"/>
                <w:sz w:val="24"/>
                <w:szCs w:val="24"/>
                <w:highlight w:val="none"/>
                <w:lang w:eastAsia="zh-CN"/>
              </w:rPr>
              <w:t>根据建设单位提供资料，</w:t>
            </w:r>
            <w:r>
              <w:rPr>
                <w:rFonts w:hint="eastAsia" w:cs="Times New Roman"/>
                <w:color w:val="auto"/>
                <w:sz w:val="24"/>
                <w:szCs w:val="24"/>
                <w:highlight w:val="none"/>
                <w:lang w:eastAsia="zh-CN"/>
              </w:rPr>
              <w:t>项目焊接工序均位于</w:t>
            </w:r>
            <w:r>
              <w:rPr>
                <w:rFonts w:hint="eastAsia" w:cs="Times New Roman"/>
                <w:color w:val="auto"/>
                <w:sz w:val="24"/>
                <w:szCs w:val="24"/>
                <w:highlight w:val="none"/>
                <w:lang w:val="en-US" w:eastAsia="zh-CN"/>
              </w:rPr>
              <w:t>3#厂房，</w:t>
            </w:r>
            <w:r>
              <w:rPr>
                <w:rFonts w:hint="default" w:ascii="Times New Roman" w:hAnsi="Times New Roman" w:cs="Times New Roman"/>
                <w:color w:val="auto"/>
                <w:sz w:val="24"/>
                <w:szCs w:val="24"/>
                <w:highlight w:val="none"/>
                <w:lang w:eastAsia="zh-CN"/>
              </w:rPr>
              <w:t>焊条年用量为</w:t>
            </w:r>
            <w:r>
              <w:rPr>
                <w:rFonts w:hint="eastAsia" w:cs="Times New Roman"/>
                <w:color w:val="auto"/>
                <w:sz w:val="24"/>
                <w:szCs w:val="24"/>
                <w:highlight w:val="none"/>
                <w:lang w:val="en-US" w:eastAsia="zh-CN"/>
              </w:rPr>
              <w:t>0.2</w:t>
            </w:r>
            <w:r>
              <w:rPr>
                <w:rFonts w:hint="default" w:ascii="Times New Roman" w:hAnsi="Times New Roman" w:cs="Times New Roman"/>
                <w:color w:val="auto"/>
                <w:sz w:val="24"/>
                <w:szCs w:val="24"/>
                <w:highlight w:val="none"/>
                <w:lang w:val="en-US" w:eastAsia="zh-CN"/>
              </w:rPr>
              <w:t>t/a，药芯焊丝年用量为</w:t>
            </w:r>
            <w:r>
              <w:rPr>
                <w:rFonts w:hint="eastAsia" w:cs="Times New Roman"/>
                <w:color w:val="auto"/>
                <w:sz w:val="24"/>
                <w:szCs w:val="24"/>
                <w:highlight w:val="none"/>
                <w:lang w:val="en-US" w:eastAsia="zh-CN"/>
              </w:rPr>
              <w:t>12</w:t>
            </w:r>
            <w:r>
              <w:rPr>
                <w:rFonts w:hint="default" w:ascii="Times New Roman" w:hAnsi="Times New Roman" w:cs="Times New Roman"/>
                <w:color w:val="auto"/>
                <w:sz w:val="24"/>
                <w:szCs w:val="24"/>
                <w:highlight w:val="none"/>
                <w:lang w:val="en-US" w:eastAsia="zh-CN"/>
              </w:rPr>
              <w:t>t/a，项目焊接工序颗粒物产生量为</w:t>
            </w:r>
            <w:r>
              <w:rPr>
                <w:rFonts w:hint="eastAsia" w:cs="Times New Roman"/>
                <w:color w:val="auto"/>
                <w:sz w:val="24"/>
                <w:szCs w:val="24"/>
                <w:highlight w:val="none"/>
                <w:lang w:val="en-US" w:eastAsia="zh-CN"/>
              </w:rPr>
              <w:t>0.25</w:t>
            </w:r>
            <w:r>
              <w:rPr>
                <w:rFonts w:hint="default" w:ascii="Times New Roman" w:hAnsi="Times New Roman" w:cs="Times New Roman"/>
                <w:color w:val="auto"/>
                <w:sz w:val="24"/>
                <w:szCs w:val="24"/>
                <w:highlight w:val="none"/>
                <w:lang w:val="en-US" w:eastAsia="zh-CN"/>
              </w:rPr>
              <w:t>t/a。项目</w:t>
            </w:r>
            <w:r>
              <w:rPr>
                <w:rFonts w:hint="eastAsia" w:ascii="Times New Roman" w:hAnsi="Times New Roman" w:cs="Times New Roman"/>
                <w:color w:val="auto"/>
                <w:sz w:val="24"/>
                <w:szCs w:val="24"/>
                <w:highlight w:val="none"/>
                <w:lang w:val="en-US" w:eastAsia="zh-CN"/>
              </w:rPr>
              <w:t>焊接</w:t>
            </w:r>
            <w:r>
              <w:rPr>
                <w:rFonts w:hint="default" w:ascii="Times New Roman" w:hAnsi="Times New Roman" w:cs="Times New Roman"/>
                <w:color w:val="auto"/>
                <w:sz w:val="24"/>
                <w:szCs w:val="24"/>
                <w:highlight w:val="none"/>
                <w:lang w:val="en-US" w:eastAsia="zh-CN"/>
              </w:rPr>
              <w:t>工序拟采用集气罩+</w:t>
            </w:r>
            <w:r>
              <w:rPr>
                <w:rFonts w:hint="eastAsia" w:cs="Times New Roman"/>
                <w:color w:val="auto"/>
                <w:sz w:val="24"/>
                <w:szCs w:val="24"/>
                <w:highlight w:val="none"/>
                <w:lang w:val="en-US" w:eastAsia="zh-CN"/>
              </w:rPr>
              <w:t>布袋</w:t>
            </w:r>
            <w:r>
              <w:rPr>
                <w:rFonts w:hint="default" w:ascii="Times New Roman" w:hAnsi="Times New Roman" w:cs="Times New Roman"/>
                <w:color w:val="auto"/>
                <w:sz w:val="24"/>
                <w:szCs w:val="24"/>
                <w:highlight w:val="none"/>
                <w:lang w:val="en-US" w:eastAsia="zh-CN"/>
              </w:rPr>
              <w:t>除尘器处理后</w:t>
            </w:r>
            <w:r>
              <w:rPr>
                <w:rFonts w:hint="eastAsia" w:cs="Times New Roman"/>
                <w:color w:val="auto"/>
                <w:sz w:val="24"/>
                <w:szCs w:val="24"/>
                <w:highlight w:val="none"/>
                <w:lang w:val="en-US" w:eastAsia="zh-CN"/>
              </w:rPr>
              <w:t>通过15m排气筒达标排放</w:t>
            </w:r>
            <w:r>
              <w:rPr>
                <w:rFonts w:hint="default" w:ascii="Times New Roman" w:hAnsi="Times New Roman" w:cs="Times New Roman"/>
                <w:color w:val="auto"/>
                <w:sz w:val="24"/>
                <w:szCs w:val="24"/>
                <w:highlight w:val="none"/>
                <w:lang w:val="en-US" w:eastAsia="zh-CN"/>
              </w:rPr>
              <w:t>，项目集气罩收集效率取</w:t>
            </w:r>
            <w:r>
              <w:rPr>
                <w:rFonts w:hint="eastAsia" w:ascii="Times New Roman" w:hAnsi="Times New Roman" w:cs="Times New Roman"/>
                <w:color w:val="auto"/>
                <w:sz w:val="24"/>
                <w:szCs w:val="24"/>
                <w:highlight w:val="none"/>
                <w:lang w:val="en-US" w:eastAsia="zh-CN"/>
              </w:rPr>
              <w:t>80</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布袋除尘器处理效率取</w:t>
            </w:r>
            <w:r>
              <w:rPr>
                <w:rFonts w:hint="eastAsia" w:cs="Times New Roman"/>
                <w:color w:val="auto"/>
                <w:sz w:val="24"/>
                <w:szCs w:val="24"/>
                <w:highlight w:val="none"/>
                <w:lang w:val="en-US" w:eastAsia="zh-CN"/>
              </w:rPr>
              <w:t>99</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b w:val="0"/>
                <w:bCs/>
                <w:color w:val="auto"/>
                <w:kern w:val="0"/>
                <w:sz w:val="24"/>
                <w:szCs w:val="24"/>
                <w:lang w:val="en-US" w:eastAsia="zh-CN" w:bidi="ar"/>
              </w:rPr>
              <w:t>风机风量不小于</w:t>
            </w:r>
            <w:r>
              <w:rPr>
                <w:rFonts w:hint="eastAsia" w:cs="Times New Roman"/>
                <w:b w:val="0"/>
                <w:bCs/>
                <w:color w:val="auto"/>
                <w:kern w:val="0"/>
                <w:sz w:val="24"/>
                <w:szCs w:val="24"/>
                <w:lang w:val="en-US" w:eastAsia="zh-CN" w:bidi="ar"/>
              </w:rPr>
              <w:t>10000</w:t>
            </w:r>
            <w:r>
              <w:rPr>
                <w:rFonts w:hint="default" w:ascii="Times New Roman" w:hAnsi="Times New Roman" w:eastAsia="宋体" w:cs="Times New Roman"/>
                <w:b w:val="0"/>
                <w:bCs/>
                <w:color w:val="auto"/>
                <w:kern w:val="0"/>
                <w:sz w:val="24"/>
                <w:szCs w:val="24"/>
                <w:lang w:val="en-US" w:eastAsia="zh-CN" w:bidi="ar"/>
              </w:rPr>
              <w:t>m</w:t>
            </w:r>
            <w:r>
              <w:rPr>
                <w:rFonts w:hint="default" w:ascii="Times New Roman" w:hAnsi="Times New Roman" w:eastAsia="宋体" w:cs="Times New Roman"/>
                <w:b w:val="0"/>
                <w:bCs/>
                <w:color w:val="auto"/>
                <w:kern w:val="0"/>
                <w:sz w:val="24"/>
                <w:szCs w:val="24"/>
                <w:vertAlign w:val="superscript"/>
                <w:lang w:val="en-US" w:eastAsia="zh-CN" w:bidi="ar"/>
              </w:rPr>
              <w:t>3</w:t>
            </w:r>
            <w:r>
              <w:rPr>
                <w:rFonts w:hint="default" w:ascii="Times New Roman" w:hAnsi="Times New Roman" w:eastAsia="宋体" w:cs="Times New Roman"/>
                <w:b w:val="0"/>
                <w:bCs/>
                <w:color w:val="auto"/>
                <w:kern w:val="0"/>
                <w:sz w:val="24"/>
                <w:szCs w:val="24"/>
                <w:lang w:val="en-US" w:eastAsia="zh-CN" w:bidi="ar"/>
              </w:rPr>
              <w:t>/h，</w:t>
            </w:r>
            <w:r>
              <w:rPr>
                <w:rFonts w:hint="default" w:ascii="Times New Roman" w:hAnsi="Times New Roman" w:cs="Times New Roman"/>
                <w:color w:val="auto"/>
                <w:sz w:val="24"/>
                <w:szCs w:val="24"/>
                <w:highlight w:val="none"/>
                <w:lang w:val="en-US" w:eastAsia="zh-CN"/>
              </w:rPr>
              <w:t>故该工序颗粒物</w:t>
            </w:r>
            <w:r>
              <w:rPr>
                <w:rFonts w:hint="eastAsia" w:cs="Times New Roman"/>
                <w:color w:val="auto"/>
                <w:sz w:val="24"/>
                <w:szCs w:val="24"/>
                <w:highlight w:val="none"/>
                <w:lang w:val="en-US" w:eastAsia="zh-CN"/>
              </w:rPr>
              <w:t>有组织排放量为0.002t/a，排放速率为0.0008kg/h，排放浓度为0.08mg/m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无组织排放</w:t>
            </w:r>
            <w:r>
              <w:rPr>
                <w:rFonts w:hint="eastAsia" w:ascii="Times New Roman" w:hAnsi="Times New Roman" w:cs="Times New Roman"/>
                <w:color w:val="auto"/>
                <w:sz w:val="24"/>
                <w:szCs w:val="24"/>
                <w:highlight w:val="none"/>
                <w:lang w:val="en-US" w:eastAsia="zh-CN"/>
              </w:rPr>
              <w:t>量</w:t>
            </w:r>
            <w:r>
              <w:rPr>
                <w:rFonts w:hint="default" w:ascii="Times New Roman" w:hAnsi="Times New Roman" w:cs="Times New Roman"/>
                <w:color w:val="auto"/>
                <w:sz w:val="24"/>
                <w:szCs w:val="24"/>
                <w:highlight w:val="none"/>
                <w:lang w:val="en-US" w:eastAsia="zh-CN"/>
              </w:rPr>
              <w:t>为</w:t>
            </w:r>
            <w:r>
              <w:rPr>
                <w:rFonts w:hint="eastAsia" w:ascii="Times New Roman" w:hAnsi="Times New Roman" w:cs="Times New Roman"/>
                <w:color w:val="auto"/>
                <w:sz w:val="24"/>
                <w:szCs w:val="24"/>
                <w:highlight w:val="none"/>
                <w:lang w:val="en-US" w:eastAsia="zh-CN"/>
              </w:rPr>
              <w:t>0.0</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t/a，无组织排放速率为0.0</w:t>
            </w:r>
            <w:r>
              <w:rPr>
                <w:rFonts w:hint="eastAsia" w:cs="Times New Roman"/>
                <w:color w:val="auto"/>
                <w:sz w:val="24"/>
                <w:szCs w:val="24"/>
                <w:highlight w:val="none"/>
                <w:lang w:val="en-US" w:eastAsia="zh-CN"/>
              </w:rPr>
              <w:t>21</w:t>
            </w:r>
            <w:r>
              <w:rPr>
                <w:rFonts w:hint="default" w:ascii="Times New Roman" w:hAnsi="Times New Roman" w:cs="Times New Roman"/>
                <w:color w:val="auto"/>
                <w:sz w:val="24"/>
                <w:szCs w:val="24"/>
                <w:highlight w:val="none"/>
                <w:lang w:val="en-US" w:eastAsia="zh-CN"/>
              </w:rPr>
              <w:t>kg/h。</w:t>
            </w:r>
          </w:p>
          <w:p w14:paraId="1B20F7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FF"/>
                <w:sz w:val="24"/>
                <w:highlight w:val="none"/>
                <w:lang w:val="en-US" w:eastAsia="zh-CN"/>
              </w:rPr>
            </w:pPr>
            <w:r>
              <w:rPr>
                <w:rFonts w:hint="eastAsia" w:cs="Times New Roman"/>
                <w:color w:val="0000FF"/>
                <w:sz w:val="24"/>
                <w:highlight w:val="none"/>
                <w:lang w:val="en-US" w:eastAsia="zh-CN"/>
              </w:rPr>
              <w:t>综上，本项目大气污染物</w:t>
            </w:r>
            <w:r>
              <w:rPr>
                <w:rFonts w:hint="default" w:ascii="Times New Roman" w:hAnsi="Times New Roman" w:eastAsia="宋体" w:cs="Times New Roman"/>
                <w:color w:val="0000FF"/>
                <w:sz w:val="24"/>
                <w:szCs w:val="24"/>
                <w:lang w:eastAsia="zh-CN"/>
              </w:rPr>
              <w:t>产生及排放情况见表</w:t>
            </w:r>
            <w:r>
              <w:rPr>
                <w:rFonts w:hint="default" w:ascii="Times New Roman" w:hAnsi="Times New Roman" w:eastAsia="宋体" w:cs="Times New Roman"/>
                <w:color w:val="0000FF"/>
                <w:sz w:val="24"/>
                <w:szCs w:val="24"/>
                <w:lang w:val="en-US" w:eastAsia="zh-CN"/>
              </w:rPr>
              <w:t>4-</w:t>
            </w:r>
            <w:r>
              <w:rPr>
                <w:rFonts w:hint="eastAsia" w:cs="Times New Roman"/>
                <w:color w:val="0000FF"/>
                <w:sz w:val="24"/>
                <w:szCs w:val="24"/>
                <w:lang w:val="en-US" w:eastAsia="zh-CN"/>
              </w:rPr>
              <w:t>6</w:t>
            </w:r>
            <w:r>
              <w:rPr>
                <w:rFonts w:hint="default" w:ascii="Times New Roman" w:hAnsi="Times New Roman" w:eastAsia="宋体" w:cs="Times New Roman"/>
                <w:color w:val="0000FF"/>
                <w:sz w:val="24"/>
                <w:szCs w:val="24"/>
                <w:lang w:val="en-US" w:eastAsia="zh-CN"/>
              </w:rPr>
              <w:t>。</w:t>
            </w:r>
          </w:p>
          <w:p w14:paraId="45C64A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FF"/>
                <w:sz w:val="21"/>
                <w:szCs w:val="21"/>
                <w:highlight w:val="none"/>
                <w:lang w:val="en-US" w:eastAsia="zh-CN"/>
              </w:rPr>
            </w:pPr>
            <w:r>
              <w:rPr>
                <w:rFonts w:hint="default" w:ascii="Times New Roman" w:hAnsi="Times New Roman" w:eastAsia="宋体" w:cs="Times New Roman"/>
                <w:b/>
                <w:bCs/>
                <w:color w:val="0000FF"/>
                <w:sz w:val="21"/>
                <w:szCs w:val="21"/>
                <w:highlight w:val="none"/>
                <w:lang w:val="en-US" w:eastAsia="zh-CN"/>
              </w:rPr>
              <w:t>表4-</w:t>
            </w:r>
            <w:r>
              <w:rPr>
                <w:rFonts w:hint="eastAsia" w:cs="Times New Roman"/>
                <w:b/>
                <w:bCs/>
                <w:color w:val="0000FF"/>
                <w:sz w:val="21"/>
                <w:szCs w:val="21"/>
                <w:highlight w:val="none"/>
                <w:lang w:val="en-US" w:eastAsia="zh-CN"/>
              </w:rPr>
              <w:t>6</w:t>
            </w:r>
            <w:r>
              <w:rPr>
                <w:rFonts w:hint="default" w:ascii="Times New Roman" w:hAnsi="Times New Roman" w:eastAsia="宋体" w:cs="Times New Roman"/>
                <w:b/>
                <w:bCs/>
                <w:color w:val="0000FF"/>
                <w:sz w:val="21"/>
                <w:szCs w:val="21"/>
                <w:highlight w:val="none"/>
                <w:lang w:val="en-US" w:eastAsia="zh-CN"/>
              </w:rPr>
              <w:t xml:space="preserve">  项目大气污染物产、排情况一览表</w:t>
            </w:r>
          </w:p>
          <w:tbl>
            <w:tblPr>
              <w:tblStyle w:val="3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7"/>
              <w:gridCol w:w="691"/>
              <w:gridCol w:w="463"/>
              <w:gridCol w:w="832"/>
              <w:gridCol w:w="767"/>
              <w:gridCol w:w="1021"/>
              <w:gridCol w:w="528"/>
              <w:gridCol w:w="653"/>
              <w:gridCol w:w="765"/>
              <w:gridCol w:w="798"/>
              <w:gridCol w:w="740"/>
            </w:tblGrid>
            <w:tr w14:paraId="3BAA2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tcBorders>
                    <w:tl2br w:val="nil"/>
                    <w:tr2bl w:val="nil"/>
                  </w:tcBorders>
                  <w:noWrap w:val="0"/>
                  <w:vAlign w:val="center"/>
                </w:tcPr>
                <w:p w14:paraId="1F0A8F9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产生工序</w:t>
                  </w:r>
                </w:p>
              </w:tc>
              <w:tc>
                <w:tcPr>
                  <w:tcW w:w="448" w:type="pct"/>
                  <w:tcBorders>
                    <w:tl2br w:val="nil"/>
                    <w:tr2bl w:val="nil"/>
                  </w:tcBorders>
                  <w:noWrap w:val="0"/>
                  <w:vAlign w:val="center"/>
                </w:tcPr>
                <w:p w14:paraId="29C68ABA">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排放形式</w:t>
                  </w:r>
                </w:p>
              </w:tc>
              <w:tc>
                <w:tcPr>
                  <w:tcW w:w="300" w:type="pct"/>
                  <w:tcBorders>
                    <w:tl2br w:val="nil"/>
                    <w:tr2bl w:val="nil"/>
                  </w:tcBorders>
                  <w:noWrap w:val="0"/>
                  <w:vAlign w:val="center"/>
                </w:tcPr>
                <w:p w14:paraId="0855F69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污染物</w:t>
                  </w:r>
                </w:p>
              </w:tc>
              <w:tc>
                <w:tcPr>
                  <w:tcW w:w="539" w:type="pct"/>
                  <w:tcBorders>
                    <w:tl2br w:val="nil"/>
                    <w:tr2bl w:val="nil"/>
                  </w:tcBorders>
                  <w:noWrap w:val="0"/>
                  <w:vAlign w:val="center"/>
                </w:tcPr>
                <w:p w14:paraId="26AA5849">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废气量</w:t>
                  </w:r>
                  <w:r>
                    <w:rPr>
                      <w:rFonts w:hint="default" w:ascii="Times New Roman" w:hAnsi="Times New Roman" w:cs="Times New Roman"/>
                      <w:b/>
                      <w:bCs/>
                      <w:color w:val="0000FF"/>
                      <w:sz w:val="21"/>
                      <w:szCs w:val="21"/>
                      <w:vertAlign w:val="baseline"/>
                      <w:lang w:val="en-US" w:eastAsia="zh-CN"/>
                    </w:rPr>
                    <w:t>(</w:t>
                  </w:r>
                  <w:r>
                    <w:rPr>
                      <w:rFonts w:hint="default" w:ascii="Times New Roman" w:hAnsi="Times New Roman" w:eastAsia="宋体" w:cs="Times New Roman"/>
                      <w:b w:val="0"/>
                      <w:bCs w:val="0"/>
                      <w:color w:val="0000FF"/>
                      <w:sz w:val="21"/>
                      <w:szCs w:val="21"/>
                      <w:vertAlign w:val="baseline"/>
                      <w:lang w:val="en-US" w:eastAsia="zh-CN"/>
                    </w:rPr>
                    <w:t>m</w:t>
                  </w:r>
                  <w:r>
                    <w:rPr>
                      <w:rFonts w:hint="default" w:ascii="Times New Roman" w:hAnsi="Times New Roman" w:eastAsia="宋体" w:cs="Times New Roman"/>
                      <w:b w:val="0"/>
                      <w:bCs w:val="0"/>
                      <w:color w:val="0000FF"/>
                      <w:sz w:val="21"/>
                      <w:szCs w:val="21"/>
                      <w:vertAlign w:val="superscript"/>
                      <w:lang w:val="en-US" w:eastAsia="zh-CN"/>
                    </w:rPr>
                    <w:t>3</w:t>
                  </w:r>
                  <w:r>
                    <w:rPr>
                      <w:rFonts w:hint="default" w:ascii="Times New Roman" w:hAnsi="Times New Roman" w:eastAsia="宋体" w:cs="Times New Roman"/>
                      <w:b w:val="0"/>
                      <w:bCs w:val="0"/>
                      <w:color w:val="0000FF"/>
                      <w:sz w:val="21"/>
                      <w:szCs w:val="21"/>
                      <w:vertAlign w:val="baseline"/>
                      <w:lang w:val="en-US" w:eastAsia="zh-CN"/>
                    </w:rPr>
                    <w:t>/a</w:t>
                  </w:r>
                  <w:r>
                    <w:rPr>
                      <w:rFonts w:hint="default" w:ascii="Times New Roman" w:hAnsi="Times New Roman" w:cs="Times New Roman"/>
                      <w:b w:val="0"/>
                      <w:bCs w:val="0"/>
                      <w:color w:val="0000FF"/>
                      <w:sz w:val="21"/>
                      <w:szCs w:val="21"/>
                      <w:vertAlign w:val="baseline"/>
                      <w:lang w:val="en-US" w:eastAsia="zh-CN"/>
                    </w:rPr>
                    <w:t>)</w:t>
                  </w:r>
                </w:p>
              </w:tc>
              <w:tc>
                <w:tcPr>
                  <w:tcW w:w="497" w:type="pct"/>
                  <w:tcBorders>
                    <w:tl2br w:val="nil"/>
                    <w:tr2bl w:val="nil"/>
                  </w:tcBorders>
                  <w:noWrap w:val="0"/>
                  <w:vAlign w:val="center"/>
                </w:tcPr>
                <w:p w14:paraId="1219C13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产生量(</w:t>
                  </w:r>
                  <w:r>
                    <w:rPr>
                      <w:rFonts w:hint="default" w:ascii="Times New Roman" w:hAnsi="Times New Roman" w:eastAsia="宋体" w:cs="Times New Roman"/>
                      <w:b w:val="0"/>
                      <w:bCs w:val="0"/>
                      <w:color w:val="0000FF"/>
                      <w:sz w:val="21"/>
                      <w:szCs w:val="21"/>
                      <w:vertAlign w:val="baseline"/>
                      <w:lang w:val="en-US" w:eastAsia="zh-CN"/>
                    </w:rPr>
                    <w:t>t/a</w:t>
                  </w:r>
                  <w:r>
                    <w:rPr>
                      <w:rFonts w:hint="default" w:ascii="Times New Roman" w:hAnsi="Times New Roman" w:eastAsia="宋体" w:cs="Times New Roman"/>
                      <w:b/>
                      <w:bCs/>
                      <w:color w:val="0000FF"/>
                      <w:sz w:val="21"/>
                      <w:szCs w:val="21"/>
                      <w:vertAlign w:val="baseline"/>
                      <w:lang w:val="en-US" w:eastAsia="zh-CN"/>
                    </w:rPr>
                    <w:t>)</w:t>
                  </w:r>
                </w:p>
              </w:tc>
              <w:tc>
                <w:tcPr>
                  <w:tcW w:w="662" w:type="pct"/>
                  <w:tcBorders>
                    <w:tl2br w:val="nil"/>
                    <w:tr2bl w:val="nil"/>
                  </w:tcBorders>
                  <w:noWrap w:val="0"/>
                  <w:vAlign w:val="center"/>
                </w:tcPr>
                <w:p w14:paraId="5B59505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治理设施</w:t>
                  </w:r>
                </w:p>
              </w:tc>
              <w:tc>
                <w:tcPr>
                  <w:tcW w:w="342" w:type="pct"/>
                  <w:tcBorders>
                    <w:tl2br w:val="nil"/>
                    <w:tr2bl w:val="nil"/>
                  </w:tcBorders>
                  <w:noWrap w:val="0"/>
                  <w:vAlign w:val="center"/>
                </w:tcPr>
                <w:p w14:paraId="3F41635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去除效率</w:t>
                  </w:r>
                </w:p>
              </w:tc>
              <w:tc>
                <w:tcPr>
                  <w:tcW w:w="423" w:type="pct"/>
                  <w:tcBorders>
                    <w:tl2br w:val="nil"/>
                    <w:tr2bl w:val="nil"/>
                  </w:tcBorders>
                  <w:noWrap w:val="0"/>
                  <w:vAlign w:val="center"/>
                </w:tcPr>
                <w:p w14:paraId="39B989FC">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排放量(</w:t>
                  </w:r>
                  <w:r>
                    <w:rPr>
                      <w:rFonts w:hint="default" w:ascii="Times New Roman" w:hAnsi="Times New Roman" w:eastAsia="宋体" w:cs="Times New Roman"/>
                      <w:b w:val="0"/>
                      <w:bCs w:val="0"/>
                      <w:color w:val="0000FF"/>
                      <w:sz w:val="21"/>
                      <w:szCs w:val="21"/>
                      <w:vertAlign w:val="baseline"/>
                      <w:lang w:val="en-US" w:eastAsia="zh-CN"/>
                    </w:rPr>
                    <w:t>t/a</w:t>
                  </w:r>
                  <w:r>
                    <w:rPr>
                      <w:rFonts w:hint="default" w:ascii="Times New Roman" w:hAnsi="Times New Roman" w:eastAsia="宋体" w:cs="Times New Roman"/>
                      <w:b/>
                      <w:bCs/>
                      <w:color w:val="0000FF"/>
                      <w:sz w:val="21"/>
                      <w:szCs w:val="21"/>
                      <w:vertAlign w:val="baseline"/>
                      <w:lang w:val="en-US" w:eastAsia="zh-CN"/>
                    </w:rPr>
                    <w:t>)</w:t>
                  </w:r>
                </w:p>
              </w:tc>
              <w:tc>
                <w:tcPr>
                  <w:tcW w:w="496" w:type="pct"/>
                  <w:tcBorders>
                    <w:tl2br w:val="nil"/>
                    <w:tr2bl w:val="nil"/>
                  </w:tcBorders>
                  <w:shd w:val="clear" w:color="auto" w:fill="auto"/>
                  <w:noWrap w:val="0"/>
                  <w:vAlign w:val="center"/>
                </w:tcPr>
                <w:p w14:paraId="5AC52F7C">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bidi="ar-SA"/>
                    </w:rPr>
                  </w:pPr>
                  <w:r>
                    <w:rPr>
                      <w:rFonts w:hint="default" w:ascii="Times New Roman" w:hAnsi="Times New Roman" w:cs="Times New Roman"/>
                      <w:b/>
                      <w:bCs/>
                      <w:color w:val="0000FF"/>
                      <w:sz w:val="21"/>
                      <w:szCs w:val="21"/>
                      <w:vertAlign w:val="baseline"/>
                      <w:lang w:val="en-US" w:eastAsia="zh-CN"/>
                    </w:rPr>
                    <w:t>排放速率</w:t>
                  </w:r>
                  <w:r>
                    <w:rPr>
                      <w:rFonts w:hint="default" w:ascii="Times New Roman" w:hAnsi="Times New Roman" w:eastAsia="宋体" w:cs="Times New Roman"/>
                      <w:b/>
                      <w:bCs/>
                      <w:color w:val="0000FF"/>
                      <w:sz w:val="21"/>
                      <w:szCs w:val="21"/>
                      <w:vertAlign w:val="baseline"/>
                      <w:lang w:val="en-US" w:eastAsia="zh-CN"/>
                    </w:rPr>
                    <w:t>(</w:t>
                  </w:r>
                  <w:r>
                    <w:rPr>
                      <w:rFonts w:hint="default" w:ascii="Times New Roman" w:hAnsi="Times New Roman" w:cs="Times New Roman"/>
                      <w:i w:val="0"/>
                      <w:color w:val="0000FF"/>
                      <w:kern w:val="0"/>
                      <w:sz w:val="21"/>
                      <w:szCs w:val="21"/>
                      <w:u w:val="none"/>
                      <w:lang w:val="en-US" w:eastAsia="zh-CN" w:bidi="ar"/>
                    </w:rPr>
                    <w:t>k</w:t>
                  </w:r>
                  <w:r>
                    <w:rPr>
                      <w:rFonts w:hint="default" w:ascii="Times New Roman" w:hAnsi="Times New Roman" w:eastAsia="宋体" w:cs="Times New Roman"/>
                      <w:i w:val="0"/>
                      <w:color w:val="0000FF"/>
                      <w:kern w:val="0"/>
                      <w:sz w:val="21"/>
                      <w:szCs w:val="21"/>
                      <w:u w:val="none"/>
                      <w:lang w:val="en-US" w:eastAsia="zh-CN" w:bidi="ar"/>
                    </w:rPr>
                    <w:t>g/</w:t>
                  </w:r>
                  <w:r>
                    <w:rPr>
                      <w:rFonts w:hint="default" w:ascii="Times New Roman" w:hAnsi="Times New Roman" w:cs="Times New Roman"/>
                      <w:i w:val="0"/>
                      <w:color w:val="0000FF"/>
                      <w:kern w:val="0"/>
                      <w:sz w:val="21"/>
                      <w:szCs w:val="21"/>
                      <w:u w:val="none"/>
                      <w:lang w:val="en-US" w:eastAsia="zh-CN" w:bidi="ar"/>
                    </w:rPr>
                    <w:t>h</w:t>
                  </w:r>
                  <w:r>
                    <w:rPr>
                      <w:rFonts w:hint="default" w:ascii="Times New Roman" w:hAnsi="Times New Roman" w:eastAsia="宋体" w:cs="Times New Roman"/>
                      <w:b/>
                      <w:bCs/>
                      <w:color w:val="0000FF"/>
                      <w:sz w:val="21"/>
                      <w:szCs w:val="21"/>
                      <w:vertAlign w:val="baseline"/>
                      <w:lang w:val="en-US" w:eastAsia="zh-CN"/>
                    </w:rPr>
                    <w:t>)</w:t>
                  </w:r>
                </w:p>
              </w:tc>
              <w:tc>
                <w:tcPr>
                  <w:tcW w:w="517" w:type="pct"/>
                  <w:tcBorders>
                    <w:tl2br w:val="nil"/>
                    <w:tr2bl w:val="nil"/>
                  </w:tcBorders>
                  <w:noWrap w:val="0"/>
                  <w:vAlign w:val="center"/>
                </w:tcPr>
                <w:p w14:paraId="1CF43E34">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rPr>
                  </w:pPr>
                  <w:r>
                    <w:rPr>
                      <w:rFonts w:hint="default" w:ascii="Times New Roman" w:hAnsi="Times New Roman" w:eastAsia="宋体" w:cs="Times New Roman"/>
                      <w:b/>
                      <w:bCs/>
                      <w:color w:val="0000FF"/>
                      <w:sz w:val="21"/>
                      <w:szCs w:val="21"/>
                      <w:vertAlign w:val="baseline"/>
                      <w:lang w:val="en-US" w:eastAsia="zh-CN"/>
                    </w:rPr>
                    <w:t>排放浓度(</w:t>
                  </w:r>
                  <w:r>
                    <w:rPr>
                      <w:rFonts w:hint="default" w:ascii="Times New Roman" w:hAnsi="Times New Roman" w:eastAsia="宋体" w:cs="Times New Roman"/>
                      <w:i w:val="0"/>
                      <w:color w:val="0000FF"/>
                      <w:kern w:val="0"/>
                      <w:sz w:val="21"/>
                      <w:szCs w:val="21"/>
                      <w:u w:val="none"/>
                      <w:lang w:val="en-US" w:eastAsia="zh-CN" w:bidi="ar"/>
                    </w:rPr>
                    <w:t>mg/m</w:t>
                  </w:r>
                  <w:r>
                    <w:rPr>
                      <w:rFonts w:hint="default" w:ascii="Times New Roman" w:hAnsi="Times New Roman" w:eastAsia="宋体" w:cs="Times New Roman"/>
                      <w:i w:val="0"/>
                      <w:color w:val="0000FF"/>
                      <w:kern w:val="0"/>
                      <w:sz w:val="21"/>
                      <w:szCs w:val="21"/>
                      <w:u w:val="none"/>
                      <w:vertAlign w:val="superscript"/>
                      <w:lang w:val="en-US" w:eastAsia="zh-CN" w:bidi="ar"/>
                    </w:rPr>
                    <w:t>3</w:t>
                  </w:r>
                  <w:r>
                    <w:rPr>
                      <w:rFonts w:hint="default" w:ascii="Times New Roman" w:hAnsi="Times New Roman" w:eastAsia="宋体" w:cs="Times New Roman"/>
                      <w:b/>
                      <w:bCs/>
                      <w:color w:val="0000FF"/>
                      <w:sz w:val="21"/>
                      <w:szCs w:val="21"/>
                      <w:vertAlign w:val="baseline"/>
                      <w:lang w:val="en-US" w:eastAsia="zh-CN"/>
                    </w:rPr>
                    <w:t>)</w:t>
                  </w:r>
                </w:p>
              </w:tc>
              <w:tc>
                <w:tcPr>
                  <w:tcW w:w="480" w:type="pct"/>
                  <w:tcBorders>
                    <w:tl2br w:val="nil"/>
                    <w:tr2bl w:val="nil"/>
                  </w:tcBorders>
                  <w:shd w:val="clear" w:color="auto" w:fill="auto"/>
                  <w:noWrap w:val="0"/>
                  <w:vAlign w:val="center"/>
                </w:tcPr>
                <w:p w14:paraId="15AAE0AE">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FF"/>
                      <w:sz w:val="21"/>
                      <w:szCs w:val="21"/>
                      <w:vertAlign w:val="baseline"/>
                      <w:lang w:val="en-US" w:eastAsia="zh-CN" w:bidi="ar-SA"/>
                    </w:rPr>
                  </w:pPr>
                  <w:r>
                    <w:rPr>
                      <w:rFonts w:hint="default" w:ascii="Times New Roman" w:hAnsi="Times New Roman" w:eastAsia="宋体" w:cs="Times New Roman"/>
                      <w:b/>
                      <w:bCs/>
                      <w:color w:val="0000FF"/>
                      <w:sz w:val="21"/>
                      <w:szCs w:val="21"/>
                      <w:highlight w:val="none"/>
                      <w:vertAlign w:val="baseline"/>
                      <w:lang w:val="en-US" w:eastAsia="zh-CN"/>
                    </w:rPr>
                    <w:t>排放标准(</w:t>
                  </w:r>
                  <w:r>
                    <w:rPr>
                      <w:rFonts w:hint="default" w:ascii="Times New Roman" w:hAnsi="Times New Roman" w:eastAsia="宋体" w:cs="Times New Roman"/>
                      <w:i w:val="0"/>
                      <w:color w:val="0000FF"/>
                      <w:kern w:val="0"/>
                      <w:sz w:val="21"/>
                      <w:szCs w:val="21"/>
                      <w:highlight w:val="none"/>
                      <w:u w:val="none"/>
                      <w:lang w:val="en-US" w:eastAsia="zh-CN" w:bidi="ar"/>
                    </w:rPr>
                    <w:t>mg/m</w:t>
                  </w:r>
                  <w:r>
                    <w:rPr>
                      <w:rFonts w:hint="default" w:ascii="Times New Roman" w:hAnsi="Times New Roman" w:eastAsia="宋体" w:cs="Times New Roman"/>
                      <w:i w:val="0"/>
                      <w:color w:val="0000FF"/>
                      <w:kern w:val="0"/>
                      <w:sz w:val="21"/>
                      <w:szCs w:val="21"/>
                      <w:highlight w:val="none"/>
                      <w:u w:val="none"/>
                      <w:vertAlign w:val="superscript"/>
                      <w:lang w:val="en-US" w:eastAsia="zh-CN" w:bidi="ar"/>
                    </w:rPr>
                    <w:t>3</w:t>
                  </w:r>
                  <w:r>
                    <w:rPr>
                      <w:rFonts w:hint="default" w:ascii="Times New Roman" w:hAnsi="Times New Roman" w:cs="Times New Roman"/>
                      <w:b/>
                      <w:bCs/>
                      <w:color w:val="0000FF"/>
                      <w:sz w:val="21"/>
                      <w:szCs w:val="21"/>
                      <w:highlight w:val="none"/>
                      <w:vertAlign w:val="baseline"/>
                      <w:lang w:val="en-US" w:eastAsia="zh-CN"/>
                    </w:rPr>
                    <w:t>)</w:t>
                  </w:r>
                </w:p>
              </w:tc>
            </w:tr>
            <w:tr w14:paraId="3FE2F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000" w:type="pct"/>
                  <w:gridSpan w:val="11"/>
                  <w:tcBorders>
                    <w:tl2br w:val="nil"/>
                    <w:tr2bl w:val="nil"/>
                  </w:tcBorders>
                  <w:noWrap w:val="0"/>
                  <w:vAlign w:val="center"/>
                </w:tcPr>
                <w:p w14:paraId="09EEF161">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铸造二车间</w:t>
                  </w:r>
                </w:p>
              </w:tc>
            </w:tr>
            <w:tr w14:paraId="1A2535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90" w:type="pct"/>
                  <w:vMerge w:val="restart"/>
                  <w:tcBorders>
                    <w:tl2br w:val="nil"/>
                    <w:tr2bl w:val="nil"/>
                  </w:tcBorders>
                  <w:noWrap w:val="0"/>
                  <w:vAlign w:val="center"/>
                </w:tcPr>
                <w:p w14:paraId="56F8EC75">
                  <w:pPr>
                    <w:keepNext w:val="0"/>
                    <w:keepLines w:val="0"/>
                    <w:widowControl/>
                    <w:suppressLineNumbers w:val="0"/>
                    <w:jc w:val="center"/>
                    <w:rPr>
                      <w:rFonts w:hint="default" w:ascii="Times New Roman" w:hAnsi="Times New Roman"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下料</w:t>
                  </w:r>
                  <w:r>
                    <w:rPr>
                      <w:rFonts w:hint="default" w:ascii="Times New Roman" w:hAnsi="Times New Roman" w:cs="Times New Roman"/>
                      <w:color w:val="0000FF"/>
                      <w:sz w:val="21"/>
                      <w:szCs w:val="21"/>
                      <w:highlight w:val="none"/>
                      <w:vertAlign w:val="baseline"/>
                      <w:lang w:val="en-US" w:eastAsia="zh-CN"/>
                    </w:rPr>
                    <w:t>废气</w:t>
                  </w:r>
                </w:p>
              </w:tc>
              <w:tc>
                <w:tcPr>
                  <w:tcW w:w="448" w:type="pct"/>
                  <w:tcBorders>
                    <w:tl2br w:val="nil"/>
                    <w:tr2bl w:val="nil"/>
                  </w:tcBorders>
                  <w:noWrap w:val="0"/>
                  <w:vAlign w:val="center"/>
                </w:tcPr>
                <w:p w14:paraId="33EA88D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有组织</w:t>
                  </w:r>
                </w:p>
              </w:tc>
              <w:tc>
                <w:tcPr>
                  <w:tcW w:w="300" w:type="pct"/>
                  <w:vMerge w:val="restart"/>
                  <w:tcBorders>
                    <w:tl2br w:val="nil"/>
                    <w:tr2bl w:val="nil"/>
                  </w:tcBorders>
                  <w:shd w:val="clear" w:color="auto" w:fill="auto"/>
                  <w:noWrap w:val="0"/>
                  <w:vAlign w:val="center"/>
                </w:tcPr>
                <w:p w14:paraId="648F9C82">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颗粒物</w:t>
                  </w:r>
                </w:p>
              </w:tc>
              <w:tc>
                <w:tcPr>
                  <w:tcW w:w="539" w:type="pct"/>
                  <w:vMerge w:val="restart"/>
                  <w:tcBorders>
                    <w:tl2br w:val="nil"/>
                    <w:tr2bl w:val="nil"/>
                  </w:tcBorders>
                  <w:noWrap w:val="0"/>
                  <w:vAlign w:val="center"/>
                </w:tcPr>
                <w:p w14:paraId="76FD706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i w:val="0"/>
                      <w:iCs w:val="0"/>
                      <w:color w:val="0000FF"/>
                      <w:kern w:val="0"/>
                      <w:sz w:val="21"/>
                      <w:szCs w:val="21"/>
                      <w:u w:val="none"/>
                      <w:lang w:val="en-US" w:eastAsia="zh-CN" w:bidi="ar"/>
                    </w:rPr>
                  </w:pPr>
                  <w:r>
                    <w:rPr>
                      <w:rFonts w:hint="eastAsia" w:ascii="Times New Roman" w:cs="Times New Roman"/>
                      <w:i w:val="0"/>
                      <w:iCs w:val="0"/>
                      <w:color w:val="0000FF"/>
                      <w:kern w:val="0"/>
                      <w:sz w:val="21"/>
                      <w:szCs w:val="21"/>
                      <w:u w:val="none"/>
                      <w:lang w:val="en-US" w:eastAsia="zh-CN" w:bidi="ar"/>
                    </w:rPr>
                    <w:t>1.44</w:t>
                  </w:r>
                  <w:r>
                    <w:rPr>
                      <w:rFonts w:hint="default" w:ascii="Times New Roman" w:hAnsi="Times New Roman" w:eastAsia="宋体" w:cs="Times New Roman"/>
                      <w:i w:val="0"/>
                      <w:iCs w:val="0"/>
                      <w:color w:val="0000FF"/>
                      <w:kern w:val="0"/>
                      <w:sz w:val="21"/>
                      <w:szCs w:val="21"/>
                      <w:u w:val="none"/>
                      <w:lang w:val="en-US" w:eastAsia="zh-CN" w:bidi="ar"/>
                    </w:rPr>
                    <w:t>×10</w:t>
                  </w:r>
                  <w:r>
                    <w:rPr>
                      <w:rFonts w:hint="default" w:ascii="Times New Roman" w:hAnsi="Times New Roman" w:cs="Times New Roman"/>
                      <w:i w:val="0"/>
                      <w:iCs w:val="0"/>
                      <w:color w:val="0000FF"/>
                      <w:kern w:val="0"/>
                      <w:sz w:val="21"/>
                      <w:szCs w:val="21"/>
                      <w:u w:val="none"/>
                      <w:vertAlign w:val="superscript"/>
                      <w:lang w:val="en-US" w:eastAsia="zh-CN" w:bidi="ar"/>
                    </w:rPr>
                    <w:t>7</w:t>
                  </w:r>
                </w:p>
              </w:tc>
              <w:tc>
                <w:tcPr>
                  <w:tcW w:w="497" w:type="pct"/>
                  <w:tcBorders>
                    <w:tl2br w:val="nil"/>
                    <w:tr2bl w:val="nil"/>
                  </w:tcBorders>
                  <w:shd w:val="clear" w:color="auto" w:fill="auto"/>
                  <w:noWrap w:val="0"/>
                  <w:vAlign w:val="center"/>
                </w:tcPr>
                <w:p w14:paraId="170E5B36">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35.12</w:t>
                  </w:r>
                </w:p>
              </w:tc>
              <w:tc>
                <w:tcPr>
                  <w:tcW w:w="662" w:type="pct"/>
                  <w:vMerge w:val="restart"/>
                  <w:tcBorders>
                    <w:tl2br w:val="nil"/>
                    <w:tr2bl w:val="nil"/>
                  </w:tcBorders>
                  <w:noWrap w:val="0"/>
                  <w:vAlign w:val="center"/>
                </w:tcPr>
                <w:p w14:paraId="1920EFE4">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滤筒除尘器+15m排气筒</w:t>
                  </w:r>
                </w:p>
              </w:tc>
              <w:tc>
                <w:tcPr>
                  <w:tcW w:w="342" w:type="pct"/>
                  <w:tcBorders>
                    <w:tl2br w:val="nil"/>
                    <w:tr2bl w:val="nil"/>
                  </w:tcBorders>
                  <w:noWrap w:val="0"/>
                  <w:vAlign w:val="center"/>
                </w:tcPr>
                <w:p w14:paraId="223CB9A9">
                  <w:pPr>
                    <w:adjustRightInd w:val="0"/>
                    <w:snapToGrid w:val="0"/>
                    <w:spacing w:line="240" w:lineRule="auto"/>
                    <w:jc w:val="center"/>
                    <w:rPr>
                      <w:rFonts w:hint="eastAsia"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9</w:t>
                  </w:r>
                  <w:r>
                    <w:rPr>
                      <w:rFonts w:hint="eastAsia" w:cs="Times New Roman"/>
                      <w:color w:val="0000FF"/>
                      <w:sz w:val="21"/>
                      <w:szCs w:val="21"/>
                      <w:vertAlign w:val="baseline"/>
                      <w:lang w:val="en-US" w:eastAsia="zh-CN"/>
                    </w:rPr>
                    <w:t>7</w:t>
                  </w:r>
                  <w:r>
                    <w:rPr>
                      <w:rFonts w:hint="default" w:ascii="Times New Roman" w:hAnsi="Times New Roman"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59105DC0">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1.05</w:t>
                  </w:r>
                </w:p>
              </w:tc>
              <w:tc>
                <w:tcPr>
                  <w:tcW w:w="496" w:type="pct"/>
                  <w:tcBorders>
                    <w:tl2br w:val="nil"/>
                    <w:tr2bl w:val="nil"/>
                  </w:tcBorders>
                  <w:shd w:val="clear" w:color="auto" w:fill="auto"/>
                  <w:noWrap w:val="0"/>
                  <w:vAlign w:val="center"/>
                </w:tcPr>
                <w:p w14:paraId="54A66221">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0.438</w:t>
                  </w:r>
                </w:p>
              </w:tc>
              <w:tc>
                <w:tcPr>
                  <w:tcW w:w="517" w:type="pct"/>
                  <w:tcBorders>
                    <w:tl2br w:val="nil"/>
                    <w:tr2bl w:val="nil"/>
                  </w:tcBorders>
                  <w:shd w:val="clear" w:color="auto" w:fill="auto"/>
                  <w:noWrap w:val="0"/>
                  <w:vAlign w:val="center"/>
                </w:tcPr>
                <w:p w14:paraId="200BE9C6">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73</w:t>
                  </w:r>
                </w:p>
              </w:tc>
              <w:tc>
                <w:tcPr>
                  <w:tcW w:w="480" w:type="pct"/>
                  <w:tcBorders>
                    <w:tl2br w:val="nil"/>
                    <w:tr2bl w:val="nil"/>
                  </w:tcBorders>
                  <w:shd w:val="clear" w:color="auto" w:fill="auto"/>
                  <w:noWrap w:val="0"/>
                  <w:vAlign w:val="center"/>
                </w:tcPr>
                <w:p w14:paraId="014D237A">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44184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Merge w:val="continue"/>
                  <w:tcBorders>
                    <w:tl2br w:val="nil"/>
                    <w:tr2bl w:val="nil"/>
                  </w:tcBorders>
                  <w:noWrap w:val="0"/>
                  <w:vAlign w:val="center"/>
                </w:tcPr>
                <w:p w14:paraId="25EA5707">
                  <w:pPr>
                    <w:keepNext w:val="0"/>
                    <w:keepLines w:val="0"/>
                    <w:widowControl/>
                    <w:suppressLineNumbers w:val="0"/>
                    <w:jc w:val="center"/>
                    <w:rPr>
                      <w:rFonts w:hint="default" w:ascii="Times New Roman" w:hAnsi="Times New Roman" w:cs="Times New Roman"/>
                      <w:color w:val="0000FF"/>
                      <w:sz w:val="21"/>
                      <w:szCs w:val="21"/>
                      <w:highlight w:val="none"/>
                      <w:vertAlign w:val="baseline"/>
                      <w:lang w:val="en-US" w:eastAsia="zh-CN"/>
                    </w:rPr>
                  </w:pPr>
                </w:p>
              </w:tc>
              <w:tc>
                <w:tcPr>
                  <w:tcW w:w="448" w:type="pct"/>
                  <w:tcBorders>
                    <w:tl2br w:val="nil"/>
                    <w:tr2bl w:val="nil"/>
                  </w:tcBorders>
                  <w:noWrap w:val="0"/>
                  <w:vAlign w:val="center"/>
                </w:tcPr>
                <w:p w14:paraId="07CB157E">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无</w:t>
                  </w:r>
                  <w:r>
                    <w:rPr>
                      <w:rFonts w:hint="default" w:ascii="Times New Roman" w:hAnsi="Times New Roman" w:cs="Times New Roman"/>
                      <w:b w:val="0"/>
                      <w:bCs w:val="0"/>
                      <w:color w:val="0000FF"/>
                      <w:sz w:val="21"/>
                      <w:szCs w:val="21"/>
                      <w:vertAlign w:val="baseline"/>
                      <w:lang w:val="en-US" w:eastAsia="zh-CN"/>
                    </w:rPr>
                    <w:t>组织</w:t>
                  </w:r>
                </w:p>
              </w:tc>
              <w:tc>
                <w:tcPr>
                  <w:tcW w:w="300" w:type="pct"/>
                  <w:vMerge w:val="continue"/>
                  <w:tcBorders>
                    <w:tl2br w:val="nil"/>
                    <w:tr2bl w:val="nil"/>
                  </w:tcBorders>
                  <w:shd w:val="clear" w:color="auto" w:fill="auto"/>
                  <w:noWrap w:val="0"/>
                  <w:vAlign w:val="center"/>
                </w:tcPr>
                <w:p w14:paraId="705B2206">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p>
              </w:tc>
              <w:tc>
                <w:tcPr>
                  <w:tcW w:w="539" w:type="pct"/>
                  <w:vMerge w:val="continue"/>
                  <w:tcBorders>
                    <w:tl2br w:val="nil"/>
                    <w:tr2bl w:val="nil"/>
                  </w:tcBorders>
                  <w:noWrap w:val="0"/>
                  <w:vAlign w:val="center"/>
                </w:tcPr>
                <w:p w14:paraId="3AA7B90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i w:val="0"/>
                      <w:iCs w:val="0"/>
                      <w:color w:val="0000FF"/>
                      <w:kern w:val="0"/>
                      <w:sz w:val="21"/>
                      <w:szCs w:val="21"/>
                      <w:u w:val="none"/>
                      <w:lang w:val="en-US" w:eastAsia="zh-CN" w:bidi="ar"/>
                    </w:rPr>
                  </w:pPr>
                </w:p>
              </w:tc>
              <w:tc>
                <w:tcPr>
                  <w:tcW w:w="497" w:type="pct"/>
                  <w:tcBorders>
                    <w:tl2br w:val="nil"/>
                    <w:tr2bl w:val="nil"/>
                  </w:tcBorders>
                  <w:shd w:val="clear" w:color="auto" w:fill="auto"/>
                  <w:noWrap w:val="0"/>
                  <w:vAlign w:val="center"/>
                </w:tcPr>
                <w:p w14:paraId="43E5E2EB">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8.78</w:t>
                  </w:r>
                </w:p>
              </w:tc>
              <w:tc>
                <w:tcPr>
                  <w:tcW w:w="662" w:type="pct"/>
                  <w:vMerge w:val="continue"/>
                  <w:tcBorders>
                    <w:tl2br w:val="nil"/>
                    <w:tr2bl w:val="nil"/>
                  </w:tcBorders>
                  <w:noWrap w:val="0"/>
                  <w:vAlign w:val="center"/>
                </w:tcPr>
                <w:p w14:paraId="78C5904E">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p>
              </w:tc>
              <w:tc>
                <w:tcPr>
                  <w:tcW w:w="342" w:type="pct"/>
                  <w:tcBorders>
                    <w:tl2br w:val="nil"/>
                    <w:tr2bl w:val="nil"/>
                  </w:tcBorders>
                  <w:noWrap w:val="0"/>
                  <w:vAlign w:val="center"/>
                </w:tcPr>
                <w:p w14:paraId="5C8241F8">
                  <w:pPr>
                    <w:adjustRightInd w:val="0"/>
                    <w:snapToGrid w:val="0"/>
                    <w:spacing w:line="240" w:lineRule="auto"/>
                    <w:jc w:val="center"/>
                    <w:rPr>
                      <w:rFonts w:hint="default" w:ascii="Times New Roman" w:hAnsi="Times New Roman"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c>
                <w:tcPr>
                  <w:tcW w:w="423" w:type="pct"/>
                  <w:tcBorders>
                    <w:tl2br w:val="nil"/>
                    <w:tr2bl w:val="nil"/>
                  </w:tcBorders>
                  <w:shd w:val="clear" w:color="auto" w:fill="auto"/>
                  <w:noWrap w:val="0"/>
                  <w:vAlign w:val="center"/>
                </w:tcPr>
                <w:p w14:paraId="7A98C247">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2.634</w:t>
                  </w:r>
                </w:p>
              </w:tc>
              <w:tc>
                <w:tcPr>
                  <w:tcW w:w="496" w:type="pct"/>
                  <w:tcBorders>
                    <w:tl2br w:val="nil"/>
                    <w:tr2bl w:val="nil"/>
                  </w:tcBorders>
                  <w:shd w:val="clear" w:color="auto" w:fill="auto"/>
                  <w:noWrap w:val="0"/>
                  <w:vAlign w:val="center"/>
                </w:tcPr>
                <w:p w14:paraId="14D1E9AF">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1.1</w:t>
                  </w:r>
                </w:p>
              </w:tc>
              <w:tc>
                <w:tcPr>
                  <w:tcW w:w="517" w:type="pct"/>
                  <w:tcBorders>
                    <w:tl2br w:val="nil"/>
                    <w:tr2bl w:val="nil"/>
                  </w:tcBorders>
                  <w:shd w:val="clear" w:color="auto" w:fill="auto"/>
                  <w:noWrap w:val="0"/>
                  <w:vAlign w:val="center"/>
                </w:tcPr>
                <w:p w14:paraId="61373612">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480" w:type="pct"/>
                  <w:tcBorders>
                    <w:tl2br w:val="nil"/>
                    <w:tr2bl w:val="nil"/>
                  </w:tcBorders>
                  <w:shd w:val="clear" w:color="auto" w:fill="auto"/>
                  <w:noWrap w:val="0"/>
                  <w:vAlign w:val="center"/>
                </w:tcPr>
                <w:p w14:paraId="53AAF2C3">
                  <w:pPr>
                    <w:keepNext w:val="0"/>
                    <w:keepLines w:val="0"/>
                    <w:widowControl/>
                    <w:suppressLineNumbers w:val="0"/>
                    <w:jc w:val="center"/>
                    <w:textAlignment w:val="center"/>
                    <w:rPr>
                      <w:rFonts w:hint="eastAsia"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63A2C5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90" w:type="pct"/>
                  <w:vMerge w:val="restart"/>
                  <w:tcBorders>
                    <w:tl2br w:val="nil"/>
                    <w:tr2bl w:val="nil"/>
                  </w:tcBorders>
                  <w:noWrap w:val="0"/>
                  <w:vAlign w:val="center"/>
                </w:tcPr>
                <w:p w14:paraId="78D0839A">
                  <w:pPr>
                    <w:keepNext w:val="0"/>
                    <w:keepLines w:val="0"/>
                    <w:widowControl/>
                    <w:suppressLineNumbers w:val="0"/>
                    <w:jc w:val="center"/>
                    <w:rPr>
                      <w:rFonts w:hint="default" w:ascii="Times New Roman" w:hAnsi="Times New Roman" w:cs="Times New Roman"/>
                      <w:b w:val="0"/>
                      <w:bCs w:val="0"/>
                      <w:color w:val="0000FF"/>
                      <w:sz w:val="21"/>
                      <w:szCs w:val="21"/>
                      <w:vertAlign w:val="baseline"/>
                      <w:lang w:val="en-US" w:eastAsia="zh-CN"/>
                    </w:rPr>
                  </w:pPr>
                  <w:r>
                    <w:rPr>
                      <w:rFonts w:hint="eastAsia" w:cs="Times New Roman"/>
                      <w:color w:val="0000FF"/>
                      <w:sz w:val="21"/>
                      <w:szCs w:val="21"/>
                      <w:highlight w:val="none"/>
                      <w:vertAlign w:val="baseline"/>
                      <w:lang w:val="en-US" w:eastAsia="zh-CN"/>
                    </w:rPr>
                    <w:t>抛丸废气</w:t>
                  </w:r>
                </w:p>
              </w:tc>
              <w:tc>
                <w:tcPr>
                  <w:tcW w:w="448" w:type="pct"/>
                  <w:tcBorders>
                    <w:tl2br w:val="nil"/>
                    <w:tr2bl w:val="nil"/>
                  </w:tcBorders>
                  <w:noWrap w:val="0"/>
                  <w:vAlign w:val="center"/>
                </w:tcPr>
                <w:p w14:paraId="11DFA9E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有组织</w:t>
                  </w:r>
                </w:p>
              </w:tc>
              <w:tc>
                <w:tcPr>
                  <w:tcW w:w="300" w:type="pct"/>
                  <w:vMerge w:val="restart"/>
                  <w:tcBorders>
                    <w:tl2br w:val="nil"/>
                    <w:tr2bl w:val="nil"/>
                  </w:tcBorders>
                  <w:shd w:val="clear" w:color="auto" w:fill="auto"/>
                  <w:noWrap w:val="0"/>
                  <w:vAlign w:val="center"/>
                </w:tcPr>
                <w:p w14:paraId="5249130F">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vertAlign w:val="baseline"/>
                      <w:lang w:val="en-US" w:eastAsia="zh-CN" w:bidi="ar-SA"/>
                    </w:rPr>
                  </w:pPr>
                  <w:r>
                    <w:rPr>
                      <w:rFonts w:hint="eastAsia" w:cs="Times New Roman"/>
                      <w:i w:val="0"/>
                      <w:iCs w:val="0"/>
                      <w:color w:val="0000FF"/>
                      <w:kern w:val="0"/>
                      <w:sz w:val="21"/>
                      <w:szCs w:val="21"/>
                      <w:u w:val="none"/>
                      <w:lang w:val="en-US" w:eastAsia="zh-CN" w:bidi="ar"/>
                    </w:rPr>
                    <w:t>颗粒物</w:t>
                  </w:r>
                </w:p>
              </w:tc>
              <w:tc>
                <w:tcPr>
                  <w:tcW w:w="539" w:type="pct"/>
                  <w:vMerge w:val="restart"/>
                  <w:tcBorders>
                    <w:tl2br w:val="nil"/>
                    <w:tr2bl w:val="nil"/>
                  </w:tcBorders>
                  <w:noWrap w:val="0"/>
                  <w:vAlign w:val="center"/>
                </w:tcPr>
                <w:p w14:paraId="1AD6B0E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r>
                    <w:rPr>
                      <w:rFonts w:hint="eastAsia" w:ascii="Times New Roman" w:cs="Times New Roman"/>
                      <w:i w:val="0"/>
                      <w:iCs w:val="0"/>
                      <w:color w:val="0000FF"/>
                      <w:kern w:val="0"/>
                      <w:sz w:val="21"/>
                      <w:szCs w:val="21"/>
                      <w:u w:val="none"/>
                      <w:lang w:val="en-US" w:eastAsia="zh-CN" w:bidi="ar"/>
                    </w:rPr>
                    <w:t>7.2</w:t>
                  </w:r>
                  <w:r>
                    <w:rPr>
                      <w:rFonts w:hint="default" w:ascii="Times New Roman" w:hAnsi="Times New Roman" w:eastAsia="宋体" w:cs="Times New Roman"/>
                      <w:i w:val="0"/>
                      <w:iCs w:val="0"/>
                      <w:color w:val="0000FF"/>
                      <w:kern w:val="0"/>
                      <w:sz w:val="21"/>
                      <w:szCs w:val="21"/>
                      <w:u w:val="none"/>
                      <w:lang w:val="en-US" w:eastAsia="zh-CN" w:bidi="ar"/>
                    </w:rPr>
                    <w:t>×10</w:t>
                  </w:r>
                  <w:r>
                    <w:rPr>
                      <w:rFonts w:hint="default" w:ascii="Times New Roman" w:hAnsi="Times New Roman" w:cs="Times New Roman"/>
                      <w:i w:val="0"/>
                      <w:iCs w:val="0"/>
                      <w:color w:val="0000FF"/>
                      <w:kern w:val="0"/>
                      <w:sz w:val="21"/>
                      <w:szCs w:val="21"/>
                      <w:u w:val="none"/>
                      <w:vertAlign w:val="superscript"/>
                      <w:lang w:val="en-US" w:eastAsia="zh-CN" w:bidi="ar"/>
                    </w:rPr>
                    <w:t>7</w:t>
                  </w:r>
                </w:p>
              </w:tc>
              <w:tc>
                <w:tcPr>
                  <w:tcW w:w="497" w:type="pct"/>
                  <w:tcBorders>
                    <w:tl2br w:val="nil"/>
                    <w:tr2bl w:val="nil"/>
                  </w:tcBorders>
                  <w:shd w:val="clear" w:color="auto" w:fill="auto"/>
                  <w:noWrap w:val="0"/>
                  <w:vAlign w:val="center"/>
                </w:tcPr>
                <w:p w14:paraId="44B1BB89">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31.2</w:t>
                  </w:r>
                </w:p>
              </w:tc>
              <w:tc>
                <w:tcPr>
                  <w:tcW w:w="662" w:type="pct"/>
                  <w:vMerge w:val="restart"/>
                  <w:tcBorders>
                    <w:tl2br w:val="nil"/>
                    <w:tr2bl w:val="nil"/>
                  </w:tcBorders>
                  <w:noWrap w:val="0"/>
                  <w:vAlign w:val="center"/>
                </w:tcPr>
                <w:p w14:paraId="36308457">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旋风除尘器+布袋除尘器</w:t>
                  </w:r>
                  <w:r>
                    <w:rPr>
                      <w:rFonts w:hint="default" w:ascii="Times New Roman" w:hAnsi="Times New Roman" w:eastAsia="宋体" w:cs="Times New Roman"/>
                      <w:b w:val="0"/>
                      <w:bCs w:val="0"/>
                      <w:color w:val="0000FF"/>
                      <w:sz w:val="21"/>
                      <w:szCs w:val="21"/>
                      <w:vertAlign w:val="baseline"/>
                      <w:lang w:val="en-US" w:eastAsia="zh-CN"/>
                    </w:rPr>
                    <w:t>+15m排气筒</w:t>
                  </w:r>
                  <w:r>
                    <w:rPr>
                      <w:rFonts w:hint="eastAsia" w:ascii="Times New Roman" w:cs="Times New Roman"/>
                      <w:b w:val="0"/>
                      <w:bCs w:val="0"/>
                      <w:color w:val="0000FF"/>
                      <w:sz w:val="21"/>
                      <w:szCs w:val="21"/>
                      <w:vertAlign w:val="baseline"/>
                      <w:lang w:val="en-US" w:eastAsia="zh-CN"/>
                    </w:rPr>
                    <w:t>（3套等效）</w:t>
                  </w:r>
                </w:p>
              </w:tc>
              <w:tc>
                <w:tcPr>
                  <w:tcW w:w="342" w:type="pct"/>
                  <w:tcBorders>
                    <w:tl2br w:val="nil"/>
                    <w:tr2bl w:val="nil"/>
                  </w:tcBorders>
                  <w:noWrap w:val="0"/>
                  <w:vAlign w:val="center"/>
                </w:tcPr>
                <w:p w14:paraId="65EA9EBC">
                  <w:pPr>
                    <w:adjustRightInd w:val="0"/>
                    <w:snapToGrid w:val="0"/>
                    <w:spacing w:line="240" w:lineRule="auto"/>
                    <w:jc w:val="cente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9</w:t>
                  </w:r>
                  <w:r>
                    <w:rPr>
                      <w:rFonts w:hint="eastAsia" w:cs="Times New Roman"/>
                      <w:color w:val="0000FF"/>
                      <w:sz w:val="21"/>
                      <w:szCs w:val="21"/>
                      <w:vertAlign w:val="baseline"/>
                      <w:lang w:val="en-US" w:eastAsia="zh-CN"/>
                    </w:rPr>
                    <w:t>9</w:t>
                  </w:r>
                  <w:r>
                    <w:rPr>
                      <w:rFonts w:hint="default" w:ascii="Times New Roman" w:hAnsi="Times New Roman"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2682CFF5">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0.312</w:t>
                  </w:r>
                </w:p>
              </w:tc>
              <w:tc>
                <w:tcPr>
                  <w:tcW w:w="496" w:type="pct"/>
                  <w:tcBorders>
                    <w:tl2br w:val="nil"/>
                    <w:tr2bl w:val="nil"/>
                  </w:tcBorders>
                  <w:shd w:val="clear" w:color="auto" w:fill="auto"/>
                  <w:noWrap w:val="0"/>
                  <w:vAlign w:val="center"/>
                </w:tcPr>
                <w:p w14:paraId="6ACAAB65">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0.129</w:t>
                  </w:r>
                </w:p>
              </w:tc>
              <w:tc>
                <w:tcPr>
                  <w:tcW w:w="517" w:type="pct"/>
                  <w:tcBorders>
                    <w:tl2br w:val="nil"/>
                    <w:tr2bl w:val="nil"/>
                  </w:tcBorders>
                  <w:shd w:val="clear" w:color="auto" w:fill="auto"/>
                  <w:noWrap w:val="0"/>
                  <w:vAlign w:val="center"/>
                </w:tcPr>
                <w:p w14:paraId="5942DB53">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4.3</w:t>
                  </w:r>
                </w:p>
              </w:tc>
              <w:tc>
                <w:tcPr>
                  <w:tcW w:w="480" w:type="pct"/>
                  <w:tcBorders>
                    <w:tl2br w:val="nil"/>
                    <w:tr2bl w:val="nil"/>
                  </w:tcBorders>
                  <w:shd w:val="clear" w:color="auto" w:fill="auto"/>
                  <w:noWrap w:val="0"/>
                  <w:vAlign w:val="center"/>
                </w:tcPr>
                <w:p w14:paraId="313447AD">
                  <w:pPr>
                    <w:keepNext w:val="0"/>
                    <w:keepLines w:val="0"/>
                    <w:widowControl/>
                    <w:suppressLineNumbers w:val="0"/>
                    <w:jc w:val="center"/>
                    <w:textAlignment w:val="center"/>
                    <w:rPr>
                      <w:rFonts w:hint="eastAsia"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58172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0" w:type="pct"/>
                  <w:vMerge w:val="continue"/>
                  <w:tcBorders>
                    <w:tl2br w:val="nil"/>
                    <w:tr2bl w:val="nil"/>
                  </w:tcBorders>
                  <w:noWrap w:val="0"/>
                  <w:vAlign w:val="center"/>
                </w:tcPr>
                <w:p w14:paraId="2C7C12BA">
                  <w:pPr>
                    <w:keepNext w:val="0"/>
                    <w:keepLines w:val="0"/>
                    <w:widowControl/>
                    <w:suppressLineNumbers w:val="0"/>
                    <w:jc w:val="center"/>
                    <w:rPr>
                      <w:rFonts w:hint="eastAsia" w:cs="Times New Roman"/>
                      <w:color w:val="0000FF"/>
                      <w:sz w:val="21"/>
                      <w:szCs w:val="21"/>
                      <w:highlight w:val="none"/>
                      <w:vertAlign w:val="baseline"/>
                      <w:lang w:val="en-US" w:eastAsia="zh-CN"/>
                    </w:rPr>
                  </w:pPr>
                </w:p>
              </w:tc>
              <w:tc>
                <w:tcPr>
                  <w:tcW w:w="448" w:type="pct"/>
                  <w:tcBorders>
                    <w:tl2br w:val="nil"/>
                    <w:tr2bl w:val="nil"/>
                  </w:tcBorders>
                  <w:noWrap w:val="0"/>
                  <w:vAlign w:val="center"/>
                </w:tcPr>
                <w:p w14:paraId="79DBE43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无组织</w:t>
                  </w:r>
                </w:p>
              </w:tc>
              <w:tc>
                <w:tcPr>
                  <w:tcW w:w="300" w:type="pct"/>
                  <w:vMerge w:val="continue"/>
                  <w:tcBorders>
                    <w:tl2br w:val="nil"/>
                    <w:tr2bl w:val="nil"/>
                  </w:tcBorders>
                  <w:shd w:val="clear" w:color="auto" w:fill="auto"/>
                  <w:noWrap w:val="0"/>
                  <w:vAlign w:val="center"/>
                </w:tcPr>
                <w:p w14:paraId="3D9F7ADE">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p>
              </w:tc>
              <w:tc>
                <w:tcPr>
                  <w:tcW w:w="539" w:type="pct"/>
                  <w:vMerge w:val="continue"/>
                  <w:tcBorders>
                    <w:tl2br w:val="nil"/>
                    <w:tr2bl w:val="nil"/>
                  </w:tcBorders>
                  <w:noWrap w:val="0"/>
                  <w:vAlign w:val="center"/>
                </w:tcPr>
                <w:p w14:paraId="77E2FF97">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p>
              </w:tc>
              <w:tc>
                <w:tcPr>
                  <w:tcW w:w="497" w:type="pct"/>
                  <w:tcBorders>
                    <w:tl2br w:val="nil"/>
                    <w:tr2bl w:val="nil"/>
                  </w:tcBorders>
                  <w:shd w:val="clear" w:color="auto" w:fill="auto"/>
                  <w:noWrap w:val="0"/>
                  <w:vAlign w:val="center"/>
                </w:tcPr>
                <w:p w14:paraId="705456E7">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1.65</w:t>
                  </w:r>
                </w:p>
              </w:tc>
              <w:tc>
                <w:tcPr>
                  <w:tcW w:w="662" w:type="pct"/>
                  <w:vMerge w:val="continue"/>
                  <w:tcBorders>
                    <w:tl2br w:val="nil"/>
                    <w:tr2bl w:val="nil"/>
                  </w:tcBorders>
                  <w:noWrap w:val="0"/>
                  <w:vAlign w:val="center"/>
                </w:tcPr>
                <w:p w14:paraId="7C84858D">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p>
              </w:tc>
              <w:tc>
                <w:tcPr>
                  <w:tcW w:w="342" w:type="pct"/>
                  <w:tcBorders>
                    <w:tl2br w:val="nil"/>
                    <w:tr2bl w:val="nil"/>
                  </w:tcBorders>
                  <w:noWrap w:val="0"/>
                  <w:vAlign w:val="center"/>
                </w:tcPr>
                <w:p w14:paraId="6E80209F">
                  <w:pPr>
                    <w:adjustRightInd w:val="0"/>
                    <w:snapToGrid w:val="0"/>
                    <w:spacing w:line="240" w:lineRule="auto"/>
                    <w:jc w:val="center"/>
                    <w:rPr>
                      <w:rFonts w:hint="default" w:ascii="Times New Roman" w:hAnsi="Times New Roman"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c>
                <w:tcPr>
                  <w:tcW w:w="423" w:type="pct"/>
                  <w:tcBorders>
                    <w:tl2br w:val="nil"/>
                    <w:tr2bl w:val="nil"/>
                  </w:tcBorders>
                  <w:shd w:val="clear" w:color="auto" w:fill="auto"/>
                  <w:noWrap w:val="0"/>
                  <w:vAlign w:val="center"/>
                </w:tcPr>
                <w:p w14:paraId="485096BF">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0.492</w:t>
                  </w:r>
                </w:p>
              </w:tc>
              <w:tc>
                <w:tcPr>
                  <w:tcW w:w="496" w:type="pct"/>
                  <w:tcBorders>
                    <w:tl2br w:val="nil"/>
                    <w:tr2bl w:val="nil"/>
                  </w:tcBorders>
                  <w:shd w:val="clear" w:color="auto" w:fill="auto"/>
                  <w:noWrap w:val="0"/>
                  <w:vAlign w:val="center"/>
                </w:tcPr>
                <w:p w14:paraId="5D3760A1">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0.205</w:t>
                  </w:r>
                </w:p>
              </w:tc>
              <w:tc>
                <w:tcPr>
                  <w:tcW w:w="517" w:type="pct"/>
                  <w:tcBorders>
                    <w:tl2br w:val="nil"/>
                    <w:tr2bl w:val="nil"/>
                  </w:tcBorders>
                  <w:shd w:val="clear" w:color="auto" w:fill="auto"/>
                  <w:noWrap w:val="0"/>
                  <w:vAlign w:val="center"/>
                </w:tcPr>
                <w:p w14:paraId="4924B719">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480" w:type="pct"/>
                  <w:tcBorders>
                    <w:tl2br w:val="nil"/>
                    <w:tr2bl w:val="nil"/>
                  </w:tcBorders>
                  <w:shd w:val="clear" w:color="auto" w:fill="auto"/>
                  <w:noWrap w:val="0"/>
                  <w:vAlign w:val="center"/>
                </w:tcPr>
                <w:p w14:paraId="7940E718">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1B82BE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000" w:type="pct"/>
                  <w:gridSpan w:val="11"/>
                  <w:tcBorders>
                    <w:tl2br w:val="nil"/>
                    <w:tr2bl w:val="nil"/>
                  </w:tcBorders>
                  <w:noWrap w:val="0"/>
                  <w:vAlign w:val="center"/>
                </w:tcPr>
                <w:p w14:paraId="1E6C2F97">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3#厂房</w:t>
                  </w:r>
                </w:p>
              </w:tc>
            </w:tr>
            <w:tr w14:paraId="75ED0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0" w:type="pct"/>
                  <w:vMerge w:val="restart"/>
                  <w:tcBorders>
                    <w:tl2br w:val="nil"/>
                    <w:tr2bl w:val="nil"/>
                  </w:tcBorders>
                  <w:noWrap w:val="0"/>
                  <w:vAlign w:val="center"/>
                </w:tcPr>
                <w:p w14:paraId="3B1D869A">
                  <w:pPr>
                    <w:keepNext w:val="0"/>
                    <w:keepLines w:val="0"/>
                    <w:widowControl/>
                    <w:suppressLineNumbers w:val="0"/>
                    <w:jc w:val="center"/>
                    <w:rPr>
                      <w:rFonts w:hint="eastAsia"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下料</w:t>
                  </w:r>
                  <w:r>
                    <w:rPr>
                      <w:rFonts w:hint="default" w:ascii="Times New Roman" w:hAnsi="Times New Roman" w:cs="Times New Roman"/>
                      <w:color w:val="0000FF"/>
                      <w:sz w:val="21"/>
                      <w:szCs w:val="21"/>
                      <w:highlight w:val="none"/>
                      <w:vertAlign w:val="baseline"/>
                      <w:lang w:val="en-US" w:eastAsia="zh-CN"/>
                    </w:rPr>
                    <w:t>废气</w:t>
                  </w:r>
                </w:p>
              </w:tc>
              <w:tc>
                <w:tcPr>
                  <w:tcW w:w="448" w:type="pct"/>
                  <w:tcBorders>
                    <w:tl2br w:val="nil"/>
                    <w:tr2bl w:val="nil"/>
                  </w:tcBorders>
                  <w:noWrap w:val="0"/>
                  <w:vAlign w:val="center"/>
                </w:tcPr>
                <w:p w14:paraId="4F286CB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有组织</w:t>
                  </w:r>
                </w:p>
              </w:tc>
              <w:tc>
                <w:tcPr>
                  <w:tcW w:w="300" w:type="pct"/>
                  <w:vMerge w:val="restart"/>
                  <w:tcBorders>
                    <w:tl2br w:val="nil"/>
                    <w:tr2bl w:val="nil"/>
                  </w:tcBorders>
                  <w:shd w:val="clear" w:color="auto" w:fill="auto"/>
                  <w:noWrap w:val="0"/>
                  <w:vAlign w:val="center"/>
                </w:tcPr>
                <w:p w14:paraId="7F3CEC40">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颗粒物</w:t>
                  </w:r>
                </w:p>
              </w:tc>
              <w:tc>
                <w:tcPr>
                  <w:tcW w:w="539" w:type="pct"/>
                  <w:vMerge w:val="restart"/>
                  <w:tcBorders>
                    <w:tl2br w:val="nil"/>
                    <w:tr2bl w:val="nil"/>
                  </w:tcBorders>
                  <w:noWrap w:val="0"/>
                  <w:vAlign w:val="center"/>
                </w:tcPr>
                <w:p w14:paraId="1816EE31">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r>
                    <w:rPr>
                      <w:rFonts w:hint="eastAsia" w:ascii="Times New Roman" w:cs="Times New Roman"/>
                      <w:i w:val="0"/>
                      <w:iCs w:val="0"/>
                      <w:color w:val="0000FF"/>
                      <w:kern w:val="0"/>
                      <w:sz w:val="21"/>
                      <w:szCs w:val="21"/>
                      <w:u w:val="none"/>
                      <w:lang w:val="en-US" w:eastAsia="zh-CN" w:bidi="ar"/>
                    </w:rPr>
                    <w:t>1.44</w:t>
                  </w:r>
                  <w:r>
                    <w:rPr>
                      <w:rFonts w:hint="default" w:ascii="Times New Roman" w:hAnsi="Times New Roman" w:eastAsia="宋体" w:cs="Times New Roman"/>
                      <w:i w:val="0"/>
                      <w:iCs w:val="0"/>
                      <w:color w:val="0000FF"/>
                      <w:kern w:val="0"/>
                      <w:sz w:val="21"/>
                      <w:szCs w:val="21"/>
                      <w:u w:val="none"/>
                      <w:lang w:val="en-US" w:eastAsia="zh-CN" w:bidi="ar"/>
                    </w:rPr>
                    <w:t>×10</w:t>
                  </w:r>
                  <w:r>
                    <w:rPr>
                      <w:rFonts w:hint="default" w:ascii="Times New Roman" w:hAnsi="Times New Roman" w:cs="Times New Roman"/>
                      <w:i w:val="0"/>
                      <w:iCs w:val="0"/>
                      <w:color w:val="0000FF"/>
                      <w:kern w:val="0"/>
                      <w:sz w:val="21"/>
                      <w:szCs w:val="21"/>
                      <w:u w:val="none"/>
                      <w:vertAlign w:val="superscript"/>
                      <w:lang w:val="en-US" w:eastAsia="zh-CN" w:bidi="ar"/>
                    </w:rPr>
                    <w:t>7</w:t>
                  </w:r>
                </w:p>
              </w:tc>
              <w:tc>
                <w:tcPr>
                  <w:tcW w:w="497" w:type="pct"/>
                  <w:tcBorders>
                    <w:tl2br w:val="nil"/>
                    <w:tr2bl w:val="nil"/>
                  </w:tcBorders>
                  <w:shd w:val="clear" w:color="auto" w:fill="auto"/>
                  <w:noWrap w:val="0"/>
                  <w:vAlign w:val="center"/>
                </w:tcPr>
                <w:p w14:paraId="7C980F20">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17.6</w:t>
                  </w:r>
                </w:p>
              </w:tc>
              <w:tc>
                <w:tcPr>
                  <w:tcW w:w="662" w:type="pct"/>
                  <w:vMerge w:val="restart"/>
                  <w:tcBorders>
                    <w:tl2br w:val="nil"/>
                    <w:tr2bl w:val="nil"/>
                  </w:tcBorders>
                  <w:noWrap w:val="0"/>
                  <w:vAlign w:val="center"/>
                </w:tcPr>
                <w:p w14:paraId="798E5EFE">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滤筒除尘器+15m排气筒</w:t>
                  </w:r>
                </w:p>
              </w:tc>
              <w:tc>
                <w:tcPr>
                  <w:tcW w:w="342" w:type="pct"/>
                  <w:tcBorders>
                    <w:tl2br w:val="nil"/>
                    <w:tr2bl w:val="nil"/>
                  </w:tcBorders>
                  <w:noWrap w:val="0"/>
                  <w:vAlign w:val="center"/>
                </w:tcPr>
                <w:p w14:paraId="034011BA">
                  <w:pPr>
                    <w:adjustRightInd w:val="0"/>
                    <w:snapToGrid w:val="0"/>
                    <w:spacing w:line="240" w:lineRule="auto"/>
                    <w:jc w:val="center"/>
                    <w:rPr>
                      <w:rFonts w:hint="eastAsia"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9</w:t>
                  </w:r>
                  <w:r>
                    <w:rPr>
                      <w:rFonts w:hint="eastAsia" w:cs="Times New Roman"/>
                      <w:color w:val="0000FF"/>
                      <w:sz w:val="21"/>
                      <w:szCs w:val="21"/>
                      <w:vertAlign w:val="baseline"/>
                      <w:lang w:val="en-US" w:eastAsia="zh-CN"/>
                    </w:rPr>
                    <w:t>7</w:t>
                  </w:r>
                  <w:r>
                    <w:rPr>
                      <w:rFonts w:hint="default" w:ascii="Times New Roman" w:hAnsi="Times New Roman"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43D73EB6">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0.53</w:t>
                  </w:r>
                </w:p>
              </w:tc>
              <w:tc>
                <w:tcPr>
                  <w:tcW w:w="496" w:type="pct"/>
                  <w:tcBorders>
                    <w:tl2br w:val="nil"/>
                    <w:tr2bl w:val="nil"/>
                  </w:tcBorders>
                  <w:shd w:val="clear" w:color="auto" w:fill="auto"/>
                  <w:noWrap w:val="0"/>
                  <w:vAlign w:val="center"/>
                </w:tcPr>
                <w:p w14:paraId="70E81628">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0.221</w:t>
                  </w:r>
                </w:p>
              </w:tc>
              <w:tc>
                <w:tcPr>
                  <w:tcW w:w="517" w:type="pct"/>
                  <w:tcBorders>
                    <w:tl2br w:val="nil"/>
                    <w:tr2bl w:val="nil"/>
                  </w:tcBorders>
                  <w:shd w:val="clear" w:color="auto" w:fill="auto"/>
                  <w:noWrap w:val="0"/>
                  <w:vAlign w:val="center"/>
                </w:tcPr>
                <w:p w14:paraId="5D2C8656">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36.8</w:t>
                  </w:r>
                </w:p>
              </w:tc>
              <w:tc>
                <w:tcPr>
                  <w:tcW w:w="480" w:type="pct"/>
                  <w:tcBorders>
                    <w:tl2br w:val="nil"/>
                    <w:tr2bl w:val="nil"/>
                  </w:tcBorders>
                  <w:shd w:val="clear" w:color="auto" w:fill="auto"/>
                  <w:noWrap w:val="0"/>
                  <w:vAlign w:val="center"/>
                </w:tcPr>
                <w:p w14:paraId="70FDDCFC">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33C4CE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0" w:type="pct"/>
                  <w:vMerge w:val="continue"/>
                  <w:tcBorders>
                    <w:tl2br w:val="nil"/>
                    <w:tr2bl w:val="nil"/>
                  </w:tcBorders>
                  <w:noWrap w:val="0"/>
                  <w:vAlign w:val="center"/>
                </w:tcPr>
                <w:p w14:paraId="497E42A0">
                  <w:pPr>
                    <w:keepNext w:val="0"/>
                    <w:keepLines w:val="0"/>
                    <w:widowControl/>
                    <w:suppressLineNumbers w:val="0"/>
                    <w:jc w:val="center"/>
                    <w:rPr>
                      <w:rFonts w:hint="eastAsia" w:cs="Times New Roman"/>
                      <w:color w:val="0000FF"/>
                      <w:sz w:val="21"/>
                      <w:szCs w:val="21"/>
                      <w:highlight w:val="none"/>
                      <w:vertAlign w:val="baseline"/>
                      <w:lang w:val="en-US" w:eastAsia="zh-CN"/>
                    </w:rPr>
                  </w:pPr>
                </w:p>
              </w:tc>
              <w:tc>
                <w:tcPr>
                  <w:tcW w:w="448" w:type="pct"/>
                  <w:tcBorders>
                    <w:tl2br w:val="nil"/>
                    <w:tr2bl w:val="nil"/>
                  </w:tcBorders>
                  <w:noWrap w:val="0"/>
                  <w:vAlign w:val="center"/>
                </w:tcPr>
                <w:p w14:paraId="3CA0D394">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无</w:t>
                  </w:r>
                  <w:r>
                    <w:rPr>
                      <w:rFonts w:hint="default" w:ascii="Times New Roman" w:hAnsi="Times New Roman" w:cs="Times New Roman"/>
                      <w:b w:val="0"/>
                      <w:bCs w:val="0"/>
                      <w:color w:val="0000FF"/>
                      <w:sz w:val="21"/>
                      <w:szCs w:val="21"/>
                      <w:vertAlign w:val="baseline"/>
                      <w:lang w:val="en-US" w:eastAsia="zh-CN"/>
                    </w:rPr>
                    <w:t>组织</w:t>
                  </w:r>
                </w:p>
              </w:tc>
              <w:tc>
                <w:tcPr>
                  <w:tcW w:w="300" w:type="pct"/>
                  <w:vMerge w:val="continue"/>
                  <w:tcBorders>
                    <w:tl2br w:val="nil"/>
                    <w:tr2bl w:val="nil"/>
                  </w:tcBorders>
                  <w:shd w:val="clear" w:color="auto" w:fill="auto"/>
                  <w:noWrap w:val="0"/>
                  <w:vAlign w:val="center"/>
                </w:tcPr>
                <w:p w14:paraId="48B9B9C1">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p>
              </w:tc>
              <w:tc>
                <w:tcPr>
                  <w:tcW w:w="539" w:type="pct"/>
                  <w:vMerge w:val="continue"/>
                  <w:tcBorders>
                    <w:tl2br w:val="nil"/>
                    <w:tr2bl w:val="nil"/>
                  </w:tcBorders>
                  <w:noWrap w:val="0"/>
                  <w:vAlign w:val="center"/>
                </w:tcPr>
                <w:p w14:paraId="07EE9E6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p>
              </w:tc>
              <w:tc>
                <w:tcPr>
                  <w:tcW w:w="497" w:type="pct"/>
                  <w:tcBorders>
                    <w:tl2br w:val="nil"/>
                    <w:tr2bl w:val="nil"/>
                  </w:tcBorders>
                  <w:shd w:val="clear" w:color="auto" w:fill="auto"/>
                  <w:noWrap w:val="0"/>
                  <w:vAlign w:val="center"/>
                </w:tcPr>
                <w:p w14:paraId="04E933C2">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4.4</w:t>
                  </w:r>
                </w:p>
              </w:tc>
              <w:tc>
                <w:tcPr>
                  <w:tcW w:w="662" w:type="pct"/>
                  <w:vMerge w:val="continue"/>
                  <w:tcBorders>
                    <w:tl2br w:val="nil"/>
                    <w:tr2bl w:val="nil"/>
                  </w:tcBorders>
                  <w:noWrap w:val="0"/>
                  <w:vAlign w:val="center"/>
                </w:tcPr>
                <w:p w14:paraId="50F89423">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p>
              </w:tc>
              <w:tc>
                <w:tcPr>
                  <w:tcW w:w="342" w:type="pct"/>
                  <w:tcBorders>
                    <w:tl2br w:val="nil"/>
                    <w:tr2bl w:val="nil"/>
                  </w:tcBorders>
                  <w:noWrap w:val="0"/>
                  <w:vAlign w:val="center"/>
                </w:tcPr>
                <w:p w14:paraId="325BC016">
                  <w:pPr>
                    <w:adjustRightInd w:val="0"/>
                    <w:snapToGrid w:val="0"/>
                    <w:spacing w:line="240" w:lineRule="auto"/>
                    <w:jc w:val="center"/>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c>
                <w:tcPr>
                  <w:tcW w:w="423" w:type="pct"/>
                  <w:tcBorders>
                    <w:tl2br w:val="nil"/>
                    <w:tr2bl w:val="nil"/>
                  </w:tcBorders>
                  <w:shd w:val="clear" w:color="auto" w:fill="auto"/>
                  <w:noWrap w:val="0"/>
                  <w:vAlign w:val="center"/>
                </w:tcPr>
                <w:p w14:paraId="6819DD54">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1.32</w:t>
                  </w:r>
                </w:p>
              </w:tc>
              <w:tc>
                <w:tcPr>
                  <w:tcW w:w="496" w:type="pct"/>
                  <w:tcBorders>
                    <w:tl2br w:val="nil"/>
                    <w:tr2bl w:val="nil"/>
                  </w:tcBorders>
                  <w:shd w:val="clear" w:color="auto" w:fill="auto"/>
                  <w:noWrap w:val="0"/>
                  <w:vAlign w:val="center"/>
                </w:tcPr>
                <w:p w14:paraId="3DA3C3C0">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0.55</w:t>
                  </w:r>
                </w:p>
              </w:tc>
              <w:tc>
                <w:tcPr>
                  <w:tcW w:w="517" w:type="pct"/>
                  <w:tcBorders>
                    <w:tl2br w:val="nil"/>
                    <w:tr2bl w:val="nil"/>
                  </w:tcBorders>
                  <w:shd w:val="clear" w:color="auto" w:fill="auto"/>
                  <w:noWrap w:val="0"/>
                  <w:vAlign w:val="center"/>
                </w:tcPr>
                <w:p w14:paraId="085DE7F1">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480" w:type="pct"/>
                  <w:tcBorders>
                    <w:tl2br w:val="nil"/>
                    <w:tr2bl w:val="nil"/>
                  </w:tcBorders>
                  <w:shd w:val="clear" w:color="auto" w:fill="auto"/>
                  <w:noWrap w:val="0"/>
                  <w:vAlign w:val="center"/>
                </w:tcPr>
                <w:p w14:paraId="17D484E3">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4FC9E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0" w:type="pct"/>
                  <w:vMerge w:val="restart"/>
                  <w:tcBorders>
                    <w:tl2br w:val="nil"/>
                    <w:tr2bl w:val="nil"/>
                  </w:tcBorders>
                  <w:noWrap w:val="0"/>
                  <w:vAlign w:val="center"/>
                </w:tcPr>
                <w:p w14:paraId="61B782CA">
                  <w:pPr>
                    <w:keepNext w:val="0"/>
                    <w:keepLines w:val="0"/>
                    <w:widowControl/>
                    <w:suppressLineNumbers w:val="0"/>
                    <w:jc w:val="center"/>
                    <w:rPr>
                      <w:rFonts w:hint="eastAsia"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抛丸废气</w:t>
                  </w:r>
                </w:p>
              </w:tc>
              <w:tc>
                <w:tcPr>
                  <w:tcW w:w="448" w:type="pct"/>
                  <w:tcBorders>
                    <w:tl2br w:val="nil"/>
                    <w:tr2bl w:val="nil"/>
                  </w:tcBorders>
                  <w:noWrap w:val="0"/>
                  <w:vAlign w:val="center"/>
                </w:tcPr>
                <w:p w14:paraId="1272A7EA">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有组织</w:t>
                  </w:r>
                </w:p>
              </w:tc>
              <w:tc>
                <w:tcPr>
                  <w:tcW w:w="300" w:type="pct"/>
                  <w:vMerge w:val="restart"/>
                  <w:tcBorders>
                    <w:tl2br w:val="nil"/>
                    <w:tr2bl w:val="nil"/>
                  </w:tcBorders>
                  <w:shd w:val="clear" w:color="auto" w:fill="auto"/>
                  <w:noWrap w:val="0"/>
                  <w:vAlign w:val="center"/>
                </w:tcPr>
                <w:p w14:paraId="226E56CE">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颗粒物</w:t>
                  </w:r>
                </w:p>
              </w:tc>
              <w:tc>
                <w:tcPr>
                  <w:tcW w:w="539" w:type="pct"/>
                  <w:vMerge w:val="restart"/>
                  <w:tcBorders>
                    <w:tl2br w:val="nil"/>
                    <w:tr2bl w:val="nil"/>
                  </w:tcBorders>
                  <w:noWrap w:val="0"/>
                  <w:vAlign w:val="center"/>
                </w:tcPr>
                <w:p w14:paraId="24C815A7">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r>
                    <w:rPr>
                      <w:rFonts w:hint="eastAsia" w:ascii="Times New Roman" w:cs="Times New Roman"/>
                      <w:i w:val="0"/>
                      <w:iCs w:val="0"/>
                      <w:color w:val="0000FF"/>
                      <w:kern w:val="0"/>
                      <w:sz w:val="21"/>
                      <w:szCs w:val="21"/>
                      <w:u w:val="none"/>
                      <w:lang w:val="en-US" w:eastAsia="zh-CN" w:bidi="ar"/>
                    </w:rPr>
                    <w:t>2.4</w:t>
                  </w:r>
                  <w:r>
                    <w:rPr>
                      <w:rFonts w:hint="default" w:ascii="Times New Roman" w:hAnsi="Times New Roman" w:eastAsia="宋体" w:cs="Times New Roman"/>
                      <w:i w:val="0"/>
                      <w:iCs w:val="0"/>
                      <w:color w:val="0000FF"/>
                      <w:kern w:val="0"/>
                      <w:sz w:val="21"/>
                      <w:szCs w:val="21"/>
                      <w:u w:val="none"/>
                      <w:lang w:val="en-US" w:eastAsia="zh-CN" w:bidi="ar"/>
                    </w:rPr>
                    <w:t>×10</w:t>
                  </w:r>
                  <w:r>
                    <w:rPr>
                      <w:rFonts w:hint="default" w:ascii="Times New Roman" w:hAnsi="Times New Roman" w:cs="Times New Roman"/>
                      <w:i w:val="0"/>
                      <w:iCs w:val="0"/>
                      <w:color w:val="0000FF"/>
                      <w:kern w:val="0"/>
                      <w:sz w:val="21"/>
                      <w:szCs w:val="21"/>
                      <w:u w:val="none"/>
                      <w:vertAlign w:val="superscript"/>
                      <w:lang w:val="en-US" w:eastAsia="zh-CN" w:bidi="ar"/>
                    </w:rPr>
                    <w:t>7</w:t>
                  </w:r>
                </w:p>
              </w:tc>
              <w:tc>
                <w:tcPr>
                  <w:tcW w:w="497" w:type="pct"/>
                  <w:tcBorders>
                    <w:tl2br w:val="nil"/>
                    <w:tr2bl w:val="nil"/>
                  </w:tcBorders>
                  <w:shd w:val="clear" w:color="auto" w:fill="auto"/>
                  <w:noWrap w:val="0"/>
                  <w:vAlign w:val="center"/>
                </w:tcPr>
                <w:p w14:paraId="75E96876">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10.4</w:t>
                  </w:r>
                </w:p>
              </w:tc>
              <w:tc>
                <w:tcPr>
                  <w:tcW w:w="662" w:type="pct"/>
                  <w:vMerge w:val="restart"/>
                  <w:tcBorders>
                    <w:tl2br w:val="nil"/>
                    <w:tr2bl w:val="nil"/>
                  </w:tcBorders>
                  <w:noWrap w:val="0"/>
                  <w:vAlign w:val="center"/>
                </w:tcPr>
                <w:p w14:paraId="786D8B93">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旋风除尘器+布袋除尘器</w:t>
                  </w:r>
                  <w:r>
                    <w:rPr>
                      <w:rFonts w:hint="default" w:ascii="Times New Roman" w:hAnsi="Times New Roman" w:eastAsia="宋体" w:cs="Times New Roman"/>
                      <w:b w:val="0"/>
                      <w:bCs w:val="0"/>
                      <w:color w:val="0000FF"/>
                      <w:sz w:val="21"/>
                      <w:szCs w:val="21"/>
                      <w:vertAlign w:val="baseline"/>
                      <w:lang w:val="en-US" w:eastAsia="zh-CN"/>
                    </w:rPr>
                    <w:t>+15m排气筒</w:t>
                  </w:r>
                </w:p>
              </w:tc>
              <w:tc>
                <w:tcPr>
                  <w:tcW w:w="528" w:type="dxa"/>
                  <w:tcBorders>
                    <w:tl2br w:val="nil"/>
                    <w:tr2bl w:val="nil"/>
                  </w:tcBorders>
                  <w:noWrap w:val="0"/>
                  <w:vAlign w:val="center"/>
                </w:tcPr>
                <w:p w14:paraId="79C4D4F4">
                  <w:pPr>
                    <w:adjustRightInd w:val="0"/>
                    <w:snapToGrid w:val="0"/>
                    <w:spacing w:line="240" w:lineRule="auto"/>
                    <w:jc w:val="center"/>
                    <w:rPr>
                      <w:rFonts w:hint="eastAsia"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9</w:t>
                  </w:r>
                  <w:r>
                    <w:rPr>
                      <w:rFonts w:hint="eastAsia" w:cs="Times New Roman"/>
                      <w:color w:val="0000FF"/>
                      <w:sz w:val="21"/>
                      <w:szCs w:val="21"/>
                      <w:vertAlign w:val="baseline"/>
                      <w:lang w:val="en-US" w:eastAsia="zh-CN"/>
                    </w:rPr>
                    <w:t>9</w:t>
                  </w:r>
                  <w:r>
                    <w:rPr>
                      <w:rFonts w:hint="default" w:ascii="Times New Roman" w:hAnsi="Times New Roman"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42C88D44">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0.104</w:t>
                  </w:r>
                </w:p>
              </w:tc>
              <w:tc>
                <w:tcPr>
                  <w:tcW w:w="496" w:type="pct"/>
                  <w:tcBorders>
                    <w:tl2br w:val="nil"/>
                    <w:tr2bl w:val="nil"/>
                  </w:tcBorders>
                  <w:shd w:val="clear" w:color="auto" w:fill="auto"/>
                  <w:noWrap w:val="0"/>
                  <w:vAlign w:val="center"/>
                </w:tcPr>
                <w:p w14:paraId="224EBE3A">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0.043</w:t>
                  </w:r>
                </w:p>
              </w:tc>
              <w:tc>
                <w:tcPr>
                  <w:tcW w:w="517" w:type="pct"/>
                  <w:tcBorders>
                    <w:tl2br w:val="nil"/>
                    <w:tr2bl w:val="nil"/>
                  </w:tcBorders>
                  <w:shd w:val="clear" w:color="auto" w:fill="auto"/>
                  <w:noWrap w:val="0"/>
                  <w:vAlign w:val="center"/>
                </w:tcPr>
                <w:p w14:paraId="7D8092FF">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4.3</w:t>
                  </w:r>
                </w:p>
              </w:tc>
              <w:tc>
                <w:tcPr>
                  <w:tcW w:w="480" w:type="pct"/>
                  <w:tcBorders>
                    <w:tl2br w:val="nil"/>
                    <w:tr2bl w:val="nil"/>
                  </w:tcBorders>
                  <w:shd w:val="clear" w:color="auto" w:fill="auto"/>
                  <w:noWrap w:val="0"/>
                  <w:vAlign w:val="center"/>
                </w:tcPr>
                <w:p w14:paraId="35F81D27">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478B7C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0" w:type="pct"/>
                  <w:vMerge w:val="continue"/>
                  <w:tcBorders>
                    <w:tl2br w:val="nil"/>
                    <w:tr2bl w:val="nil"/>
                  </w:tcBorders>
                  <w:noWrap w:val="0"/>
                  <w:vAlign w:val="center"/>
                </w:tcPr>
                <w:p w14:paraId="48C2678C">
                  <w:pPr>
                    <w:keepNext w:val="0"/>
                    <w:keepLines w:val="0"/>
                    <w:widowControl/>
                    <w:suppressLineNumbers w:val="0"/>
                    <w:jc w:val="center"/>
                    <w:rPr>
                      <w:rFonts w:hint="eastAsia" w:cs="Times New Roman"/>
                      <w:color w:val="0000FF"/>
                      <w:sz w:val="21"/>
                      <w:szCs w:val="21"/>
                      <w:highlight w:val="none"/>
                      <w:vertAlign w:val="baseline"/>
                      <w:lang w:val="en-US" w:eastAsia="zh-CN"/>
                    </w:rPr>
                  </w:pPr>
                </w:p>
              </w:tc>
              <w:tc>
                <w:tcPr>
                  <w:tcW w:w="448" w:type="pct"/>
                  <w:tcBorders>
                    <w:tl2br w:val="nil"/>
                    <w:tr2bl w:val="nil"/>
                  </w:tcBorders>
                  <w:noWrap w:val="0"/>
                  <w:vAlign w:val="center"/>
                </w:tcPr>
                <w:p w14:paraId="64445310">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无组织</w:t>
                  </w:r>
                </w:p>
              </w:tc>
              <w:tc>
                <w:tcPr>
                  <w:tcW w:w="300" w:type="pct"/>
                  <w:vMerge w:val="continue"/>
                  <w:tcBorders>
                    <w:tl2br w:val="nil"/>
                    <w:tr2bl w:val="nil"/>
                  </w:tcBorders>
                  <w:shd w:val="clear" w:color="auto" w:fill="auto"/>
                  <w:noWrap w:val="0"/>
                  <w:vAlign w:val="center"/>
                </w:tcPr>
                <w:p w14:paraId="4423AE32">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p>
              </w:tc>
              <w:tc>
                <w:tcPr>
                  <w:tcW w:w="539" w:type="pct"/>
                  <w:vMerge w:val="continue"/>
                  <w:tcBorders>
                    <w:tl2br w:val="nil"/>
                    <w:tr2bl w:val="nil"/>
                  </w:tcBorders>
                  <w:noWrap w:val="0"/>
                  <w:vAlign w:val="center"/>
                </w:tcPr>
                <w:p w14:paraId="723A720F">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p>
              </w:tc>
              <w:tc>
                <w:tcPr>
                  <w:tcW w:w="497" w:type="pct"/>
                  <w:tcBorders>
                    <w:tl2br w:val="nil"/>
                    <w:tr2bl w:val="nil"/>
                  </w:tcBorders>
                  <w:shd w:val="clear" w:color="auto" w:fill="auto"/>
                  <w:noWrap w:val="0"/>
                  <w:vAlign w:val="center"/>
                </w:tcPr>
                <w:p w14:paraId="6F28DB02">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0.55</w:t>
                  </w:r>
                </w:p>
              </w:tc>
              <w:tc>
                <w:tcPr>
                  <w:tcW w:w="662" w:type="pct"/>
                  <w:vMerge w:val="continue"/>
                  <w:tcBorders>
                    <w:tl2br w:val="nil"/>
                    <w:tr2bl w:val="nil"/>
                  </w:tcBorders>
                  <w:noWrap w:val="0"/>
                  <w:vAlign w:val="center"/>
                </w:tcPr>
                <w:p w14:paraId="5DEACB06">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p>
              </w:tc>
              <w:tc>
                <w:tcPr>
                  <w:tcW w:w="528" w:type="dxa"/>
                  <w:tcBorders>
                    <w:tl2br w:val="nil"/>
                    <w:tr2bl w:val="nil"/>
                  </w:tcBorders>
                  <w:noWrap w:val="0"/>
                  <w:vAlign w:val="center"/>
                </w:tcPr>
                <w:p w14:paraId="233B2C5F">
                  <w:pPr>
                    <w:adjustRightInd w:val="0"/>
                    <w:snapToGrid w:val="0"/>
                    <w:spacing w:line="240" w:lineRule="auto"/>
                    <w:jc w:val="center"/>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c>
                <w:tcPr>
                  <w:tcW w:w="423" w:type="pct"/>
                  <w:tcBorders>
                    <w:tl2br w:val="nil"/>
                    <w:tr2bl w:val="nil"/>
                  </w:tcBorders>
                  <w:shd w:val="clear" w:color="auto" w:fill="auto"/>
                  <w:noWrap w:val="0"/>
                  <w:vAlign w:val="center"/>
                </w:tcPr>
                <w:p w14:paraId="1B2E6101">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0.164</w:t>
                  </w:r>
                </w:p>
              </w:tc>
              <w:tc>
                <w:tcPr>
                  <w:tcW w:w="496" w:type="pct"/>
                  <w:tcBorders>
                    <w:tl2br w:val="nil"/>
                    <w:tr2bl w:val="nil"/>
                  </w:tcBorders>
                  <w:shd w:val="clear" w:color="auto" w:fill="auto"/>
                  <w:noWrap w:val="0"/>
                  <w:vAlign w:val="center"/>
                </w:tcPr>
                <w:p w14:paraId="6A92884A">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0.068</w:t>
                  </w:r>
                </w:p>
              </w:tc>
              <w:tc>
                <w:tcPr>
                  <w:tcW w:w="517" w:type="pct"/>
                  <w:tcBorders>
                    <w:tl2br w:val="nil"/>
                    <w:tr2bl w:val="nil"/>
                  </w:tcBorders>
                  <w:shd w:val="clear" w:color="auto" w:fill="auto"/>
                  <w:noWrap w:val="0"/>
                  <w:vAlign w:val="center"/>
                </w:tcPr>
                <w:p w14:paraId="0426169C">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480" w:type="pct"/>
                  <w:tcBorders>
                    <w:tl2br w:val="nil"/>
                    <w:tr2bl w:val="nil"/>
                  </w:tcBorders>
                  <w:shd w:val="clear" w:color="auto" w:fill="auto"/>
                  <w:noWrap w:val="0"/>
                  <w:vAlign w:val="center"/>
                </w:tcPr>
                <w:p w14:paraId="0F61C330">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47012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Merge w:val="restart"/>
                  <w:tcBorders>
                    <w:tl2br w:val="nil"/>
                    <w:tr2bl w:val="nil"/>
                  </w:tcBorders>
                  <w:noWrap w:val="0"/>
                  <w:vAlign w:val="center"/>
                </w:tcPr>
                <w:p w14:paraId="0172F9CE">
                  <w:pPr>
                    <w:keepNext w:val="0"/>
                    <w:keepLines w:val="0"/>
                    <w:widowControl/>
                    <w:suppressLineNumbers w:val="0"/>
                    <w:jc w:val="center"/>
                    <w:rPr>
                      <w:rFonts w:hint="default" w:ascii="Times New Roman" w:hAnsi="Times New Roman" w:cs="Times New Roman"/>
                      <w:b w:val="0"/>
                      <w:bCs w:val="0"/>
                      <w:color w:val="0000FF"/>
                      <w:sz w:val="21"/>
                      <w:szCs w:val="21"/>
                      <w:vertAlign w:val="baseline"/>
                      <w:lang w:val="en-US" w:eastAsia="zh-CN"/>
                    </w:rPr>
                  </w:pPr>
                  <w:r>
                    <w:rPr>
                      <w:rFonts w:hint="eastAsia" w:cs="Times New Roman"/>
                      <w:color w:val="0000FF"/>
                      <w:sz w:val="21"/>
                      <w:szCs w:val="21"/>
                      <w:highlight w:val="none"/>
                      <w:vertAlign w:val="baseline"/>
                      <w:lang w:val="en-US" w:eastAsia="zh-CN"/>
                    </w:rPr>
                    <w:t>焊接废气</w:t>
                  </w:r>
                </w:p>
              </w:tc>
              <w:tc>
                <w:tcPr>
                  <w:tcW w:w="448" w:type="pct"/>
                  <w:tcBorders>
                    <w:tl2br w:val="nil"/>
                    <w:tr2bl w:val="nil"/>
                  </w:tcBorders>
                  <w:noWrap w:val="0"/>
                  <w:vAlign w:val="center"/>
                </w:tcPr>
                <w:p w14:paraId="63EBC155">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有组织</w:t>
                  </w:r>
                </w:p>
              </w:tc>
              <w:tc>
                <w:tcPr>
                  <w:tcW w:w="300" w:type="pct"/>
                  <w:vMerge w:val="restart"/>
                  <w:tcBorders>
                    <w:tl2br w:val="nil"/>
                    <w:tr2bl w:val="nil"/>
                  </w:tcBorders>
                  <w:shd w:val="clear" w:color="auto" w:fill="auto"/>
                  <w:noWrap w:val="0"/>
                  <w:vAlign w:val="center"/>
                </w:tcPr>
                <w:p w14:paraId="07418559">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vertAlign w:val="baseline"/>
                      <w:lang w:val="en-US" w:eastAsia="zh-CN" w:bidi="ar-SA"/>
                    </w:rPr>
                  </w:pPr>
                  <w:r>
                    <w:rPr>
                      <w:rFonts w:hint="eastAsia" w:cs="Times New Roman"/>
                      <w:i w:val="0"/>
                      <w:iCs w:val="0"/>
                      <w:color w:val="0000FF"/>
                      <w:kern w:val="0"/>
                      <w:sz w:val="21"/>
                      <w:szCs w:val="21"/>
                      <w:u w:val="none"/>
                      <w:lang w:val="en-US" w:eastAsia="zh-CN" w:bidi="ar"/>
                    </w:rPr>
                    <w:t>颗粒物</w:t>
                  </w:r>
                </w:p>
              </w:tc>
              <w:tc>
                <w:tcPr>
                  <w:tcW w:w="539" w:type="pct"/>
                  <w:vMerge w:val="restart"/>
                  <w:tcBorders>
                    <w:tl2br w:val="nil"/>
                    <w:tr2bl w:val="nil"/>
                  </w:tcBorders>
                  <w:noWrap w:val="0"/>
                  <w:vAlign w:val="center"/>
                </w:tcPr>
                <w:p w14:paraId="44BF28CE">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r>
                    <w:rPr>
                      <w:rFonts w:hint="eastAsia" w:ascii="Times New Roman" w:cs="Times New Roman"/>
                      <w:i w:val="0"/>
                      <w:iCs w:val="0"/>
                      <w:color w:val="0000FF"/>
                      <w:kern w:val="0"/>
                      <w:sz w:val="21"/>
                      <w:szCs w:val="21"/>
                      <w:u w:val="none"/>
                      <w:lang w:val="en-US" w:eastAsia="zh-CN" w:bidi="ar"/>
                    </w:rPr>
                    <w:t>2.4</w:t>
                  </w:r>
                  <w:r>
                    <w:rPr>
                      <w:rFonts w:hint="default" w:ascii="Times New Roman" w:hAnsi="Times New Roman" w:eastAsia="宋体" w:cs="Times New Roman"/>
                      <w:i w:val="0"/>
                      <w:iCs w:val="0"/>
                      <w:color w:val="0000FF"/>
                      <w:kern w:val="0"/>
                      <w:sz w:val="21"/>
                      <w:szCs w:val="21"/>
                      <w:u w:val="none"/>
                      <w:lang w:val="en-US" w:eastAsia="zh-CN" w:bidi="ar"/>
                    </w:rPr>
                    <w:t>×10</w:t>
                  </w:r>
                  <w:r>
                    <w:rPr>
                      <w:rFonts w:hint="default" w:ascii="Times New Roman" w:hAnsi="Times New Roman" w:cs="Times New Roman"/>
                      <w:i w:val="0"/>
                      <w:iCs w:val="0"/>
                      <w:color w:val="0000FF"/>
                      <w:kern w:val="0"/>
                      <w:sz w:val="21"/>
                      <w:szCs w:val="21"/>
                      <w:u w:val="none"/>
                      <w:vertAlign w:val="superscript"/>
                      <w:lang w:val="en-US" w:eastAsia="zh-CN" w:bidi="ar"/>
                    </w:rPr>
                    <w:t>7</w:t>
                  </w:r>
                </w:p>
              </w:tc>
              <w:tc>
                <w:tcPr>
                  <w:tcW w:w="497" w:type="pct"/>
                  <w:tcBorders>
                    <w:tl2br w:val="nil"/>
                    <w:tr2bl w:val="nil"/>
                  </w:tcBorders>
                  <w:shd w:val="clear" w:color="auto" w:fill="auto"/>
                  <w:noWrap w:val="0"/>
                  <w:vAlign w:val="center"/>
                </w:tcPr>
                <w:p w14:paraId="0D29B2E5">
                  <w:pPr>
                    <w:keepNext w:val="0"/>
                    <w:keepLines w:val="0"/>
                    <w:widowControl/>
                    <w:suppressLineNumbers w:val="0"/>
                    <w:jc w:val="center"/>
                    <w:textAlignment w:val="center"/>
                    <w:rPr>
                      <w:rFonts w:hint="default" w:ascii="Times New Roman" w:hAnsi="Times New Roman" w:eastAsia="等线" w:cs="Times New Roman"/>
                      <w:color w:val="0000FF"/>
                      <w:kern w:val="0"/>
                      <w:sz w:val="21"/>
                      <w:szCs w:val="21"/>
                      <w:lang w:val="en-US" w:eastAsia="zh-CN" w:bidi="ar-SA"/>
                    </w:rPr>
                  </w:pPr>
                  <w:r>
                    <w:rPr>
                      <w:rFonts w:hint="eastAsia" w:cs="Times New Roman"/>
                      <w:i w:val="0"/>
                      <w:iCs w:val="0"/>
                      <w:color w:val="0000FF"/>
                      <w:kern w:val="0"/>
                      <w:sz w:val="21"/>
                      <w:szCs w:val="21"/>
                      <w:u w:val="none"/>
                      <w:lang w:val="en-US" w:eastAsia="zh-CN" w:bidi="ar"/>
                    </w:rPr>
                    <w:t>0.2</w:t>
                  </w:r>
                </w:p>
              </w:tc>
              <w:tc>
                <w:tcPr>
                  <w:tcW w:w="662" w:type="pct"/>
                  <w:vMerge w:val="restart"/>
                  <w:tcBorders>
                    <w:tl2br w:val="nil"/>
                    <w:tr2bl w:val="nil"/>
                  </w:tcBorders>
                  <w:shd w:val="clear" w:color="auto" w:fill="auto"/>
                  <w:noWrap w:val="0"/>
                  <w:vAlign w:val="center"/>
                </w:tcPr>
                <w:p w14:paraId="27454CB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cs="Times New Roman"/>
                      <w:b w:val="0"/>
                      <w:bCs w:val="0"/>
                      <w:color w:val="0000FF"/>
                      <w:sz w:val="21"/>
                      <w:szCs w:val="21"/>
                      <w:vertAlign w:val="baseline"/>
                      <w:lang w:val="en-US" w:eastAsia="zh-CN"/>
                    </w:rPr>
                    <w:t>布袋除尘器+15m排气筒</w:t>
                  </w:r>
                </w:p>
              </w:tc>
              <w:tc>
                <w:tcPr>
                  <w:tcW w:w="342" w:type="pct"/>
                  <w:tcBorders>
                    <w:tl2br w:val="nil"/>
                    <w:tr2bl w:val="nil"/>
                  </w:tcBorders>
                  <w:noWrap w:val="0"/>
                  <w:vAlign w:val="center"/>
                </w:tcPr>
                <w:p w14:paraId="35437050">
                  <w:pPr>
                    <w:adjustRightInd w:val="0"/>
                    <w:snapToGrid w:val="0"/>
                    <w:spacing w:line="240" w:lineRule="auto"/>
                    <w:jc w:val="center"/>
                    <w:rPr>
                      <w:rFonts w:hint="default" w:ascii="Times New Roman" w:hAnsi="Times New Roman" w:eastAsia="宋体" w:cs="Times New Roman"/>
                      <w:i w:val="0"/>
                      <w:iCs w:val="0"/>
                      <w:color w:val="0000FF"/>
                      <w:kern w:val="0"/>
                      <w:sz w:val="21"/>
                      <w:szCs w:val="21"/>
                      <w:u w:val="none"/>
                      <w:lang w:val="en-US" w:eastAsia="zh-CN" w:bidi="ar"/>
                    </w:rPr>
                  </w:pPr>
                  <w:r>
                    <w:rPr>
                      <w:rFonts w:hint="default" w:ascii="Times New Roman" w:hAnsi="Times New Roman" w:cs="Times New Roman"/>
                      <w:color w:val="0000FF"/>
                      <w:sz w:val="21"/>
                      <w:szCs w:val="21"/>
                      <w:vertAlign w:val="baseline"/>
                      <w:lang w:val="en-US" w:eastAsia="zh-CN"/>
                    </w:rPr>
                    <w:t>9</w:t>
                  </w:r>
                  <w:r>
                    <w:rPr>
                      <w:rFonts w:hint="eastAsia" w:cs="Times New Roman"/>
                      <w:color w:val="0000FF"/>
                      <w:sz w:val="21"/>
                      <w:szCs w:val="21"/>
                      <w:vertAlign w:val="baseline"/>
                      <w:lang w:val="en-US" w:eastAsia="zh-CN"/>
                    </w:rPr>
                    <w:t>9</w:t>
                  </w:r>
                  <w:r>
                    <w:rPr>
                      <w:rFonts w:hint="default" w:ascii="Times New Roman" w:hAnsi="Times New Roman"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5882C289">
                  <w:pPr>
                    <w:keepNext w:val="0"/>
                    <w:keepLines w:val="0"/>
                    <w:widowControl/>
                    <w:suppressLineNumbers w:val="0"/>
                    <w:jc w:val="center"/>
                    <w:textAlignment w:val="center"/>
                    <w:rPr>
                      <w:rFonts w:hint="default" w:ascii="Times New Roman" w:hAnsi="Times New Roman" w:eastAsia="等线" w:cs="Times New Roman"/>
                      <w:color w:val="0000FF"/>
                      <w:kern w:val="0"/>
                      <w:sz w:val="21"/>
                      <w:szCs w:val="21"/>
                      <w:lang w:val="en-US" w:eastAsia="zh-CN" w:bidi="ar-SA"/>
                    </w:rPr>
                  </w:pPr>
                  <w:r>
                    <w:rPr>
                      <w:rFonts w:hint="eastAsia" w:eastAsia="等线" w:cs="Times New Roman"/>
                      <w:color w:val="0000FF"/>
                      <w:kern w:val="0"/>
                      <w:sz w:val="21"/>
                      <w:szCs w:val="21"/>
                      <w:lang w:val="en-US" w:eastAsia="zh-CN" w:bidi="ar-SA"/>
                    </w:rPr>
                    <w:t>0.002</w:t>
                  </w:r>
                </w:p>
              </w:tc>
              <w:tc>
                <w:tcPr>
                  <w:tcW w:w="496" w:type="pct"/>
                  <w:tcBorders>
                    <w:tl2br w:val="nil"/>
                    <w:tr2bl w:val="nil"/>
                  </w:tcBorders>
                  <w:shd w:val="clear" w:color="auto" w:fill="auto"/>
                  <w:noWrap w:val="0"/>
                  <w:vAlign w:val="center"/>
                </w:tcPr>
                <w:p w14:paraId="6099D499">
                  <w:pPr>
                    <w:keepNext w:val="0"/>
                    <w:keepLines w:val="0"/>
                    <w:widowControl/>
                    <w:suppressLineNumbers w:val="0"/>
                    <w:jc w:val="center"/>
                    <w:textAlignment w:val="center"/>
                    <w:rPr>
                      <w:rFonts w:hint="default" w:ascii="Times New Roman" w:hAnsi="Times New Roman" w:eastAsia="等线" w:cs="Times New Roman"/>
                      <w:color w:val="0000FF"/>
                      <w:kern w:val="2"/>
                      <w:sz w:val="21"/>
                      <w:szCs w:val="21"/>
                      <w:lang w:val="en-US" w:eastAsia="zh-CN" w:bidi="ar-SA"/>
                    </w:rPr>
                  </w:pPr>
                  <w:r>
                    <w:rPr>
                      <w:rFonts w:hint="eastAsia" w:ascii="Times New Roman" w:hAnsi="Times New Roman" w:eastAsia="等线" w:cs="Times New Roman"/>
                      <w:color w:val="0000FF"/>
                      <w:kern w:val="2"/>
                      <w:sz w:val="21"/>
                      <w:szCs w:val="21"/>
                      <w:lang w:val="en-US" w:eastAsia="zh-CN" w:bidi="ar-SA"/>
                    </w:rPr>
                    <w:t>0.0008</w:t>
                  </w:r>
                </w:p>
              </w:tc>
              <w:tc>
                <w:tcPr>
                  <w:tcW w:w="517" w:type="pct"/>
                  <w:tcBorders>
                    <w:tl2br w:val="nil"/>
                    <w:tr2bl w:val="nil"/>
                  </w:tcBorders>
                  <w:shd w:val="clear" w:color="auto" w:fill="auto"/>
                  <w:noWrap w:val="0"/>
                  <w:vAlign w:val="center"/>
                </w:tcPr>
                <w:p w14:paraId="7F2F23B9">
                  <w:pPr>
                    <w:keepNext w:val="0"/>
                    <w:keepLines w:val="0"/>
                    <w:widowControl/>
                    <w:suppressLineNumbers w:val="0"/>
                    <w:jc w:val="center"/>
                    <w:textAlignment w:val="center"/>
                    <w:rPr>
                      <w:rFonts w:hint="default" w:ascii="Times New Roman" w:hAnsi="Times New Roman" w:eastAsia="等线" w:cs="Times New Roman"/>
                      <w:color w:val="0000FF"/>
                      <w:kern w:val="2"/>
                      <w:sz w:val="21"/>
                      <w:szCs w:val="21"/>
                      <w:lang w:val="en-US" w:eastAsia="zh-CN" w:bidi="ar-SA"/>
                    </w:rPr>
                  </w:pPr>
                  <w:r>
                    <w:rPr>
                      <w:rFonts w:hint="eastAsia" w:eastAsia="等线" w:cs="Times New Roman"/>
                      <w:color w:val="0000FF"/>
                      <w:kern w:val="2"/>
                      <w:sz w:val="21"/>
                      <w:szCs w:val="21"/>
                      <w:lang w:val="en-US" w:eastAsia="zh-CN" w:bidi="ar-SA"/>
                    </w:rPr>
                    <w:t>0.08</w:t>
                  </w:r>
                </w:p>
              </w:tc>
              <w:tc>
                <w:tcPr>
                  <w:tcW w:w="480" w:type="pct"/>
                  <w:tcBorders>
                    <w:tl2br w:val="nil"/>
                    <w:tr2bl w:val="nil"/>
                  </w:tcBorders>
                  <w:shd w:val="clear" w:color="auto" w:fill="auto"/>
                  <w:noWrap w:val="0"/>
                  <w:vAlign w:val="center"/>
                </w:tcPr>
                <w:p w14:paraId="4C5532DD">
                  <w:pPr>
                    <w:keepNext w:val="0"/>
                    <w:keepLines w:val="0"/>
                    <w:widowControl/>
                    <w:suppressLineNumbers w:val="0"/>
                    <w:jc w:val="center"/>
                    <w:textAlignment w:val="center"/>
                    <w:rPr>
                      <w:rFonts w:hint="default" w:ascii="Times New Roman" w:hAnsi="Times New Roman" w:eastAsia="等线" w:cs="Times New Roman"/>
                      <w:color w:val="0000FF"/>
                      <w:kern w:val="2"/>
                      <w:sz w:val="21"/>
                      <w:szCs w:val="21"/>
                      <w:lang w:val="en-US" w:eastAsia="zh-CN" w:bidi="ar-SA"/>
                    </w:rPr>
                  </w:pPr>
                  <w:r>
                    <w:rPr>
                      <w:rFonts w:hint="eastAsia" w:cs="Times New Roman"/>
                      <w:i w:val="0"/>
                      <w:iCs w:val="0"/>
                      <w:color w:val="0000FF"/>
                      <w:kern w:val="0"/>
                      <w:sz w:val="21"/>
                      <w:szCs w:val="21"/>
                      <w:u w:val="none"/>
                      <w:lang w:val="en-US" w:eastAsia="zh-CN" w:bidi="ar"/>
                    </w:rPr>
                    <w:t>120</w:t>
                  </w:r>
                </w:p>
              </w:tc>
            </w:tr>
            <w:tr w14:paraId="168A1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Merge w:val="continue"/>
                  <w:tcBorders>
                    <w:tl2br w:val="nil"/>
                    <w:tr2bl w:val="nil"/>
                  </w:tcBorders>
                  <w:noWrap w:val="0"/>
                  <w:vAlign w:val="center"/>
                </w:tcPr>
                <w:p w14:paraId="7C375913">
                  <w:pPr>
                    <w:keepNext w:val="0"/>
                    <w:keepLines w:val="0"/>
                    <w:widowControl/>
                    <w:suppressLineNumbers w:val="0"/>
                    <w:jc w:val="center"/>
                    <w:rPr>
                      <w:rFonts w:hint="eastAsia" w:cs="Times New Roman"/>
                      <w:color w:val="0000FF"/>
                      <w:sz w:val="21"/>
                      <w:szCs w:val="21"/>
                      <w:highlight w:val="none"/>
                      <w:vertAlign w:val="baseline"/>
                      <w:lang w:val="en-US" w:eastAsia="zh-CN"/>
                    </w:rPr>
                  </w:pPr>
                </w:p>
              </w:tc>
              <w:tc>
                <w:tcPr>
                  <w:tcW w:w="448" w:type="pct"/>
                  <w:tcBorders>
                    <w:tl2br w:val="nil"/>
                    <w:tr2bl w:val="nil"/>
                  </w:tcBorders>
                  <w:noWrap w:val="0"/>
                  <w:vAlign w:val="center"/>
                </w:tcPr>
                <w:p w14:paraId="384600C9">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r>
                    <w:rPr>
                      <w:rFonts w:hint="eastAsia" w:ascii="Times New Roman" w:cs="Times New Roman"/>
                      <w:b w:val="0"/>
                      <w:bCs w:val="0"/>
                      <w:color w:val="0000FF"/>
                      <w:sz w:val="21"/>
                      <w:szCs w:val="21"/>
                      <w:vertAlign w:val="baseline"/>
                      <w:lang w:val="en-US" w:eastAsia="zh-CN"/>
                    </w:rPr>
                    <w:t>无</w:t>
                  </w:r>
                  <w:r>
                    <w:rPr>
                      <w:rFonts w:hint="default" w:ascii="Times New Roman" w:hAnsi="Times New Roman" w:cs="Times New Roman"/>
                      <w:b w:val="0"/>
                      <w:bCs w:val="0"/>
                      <w:color w:val="0000FF"/>
                      <w:sz w:val="21"/>
                      <w:szCs w:val="21"/>
                      <w:vertAlign w:val="baseline"/>
                      <w:lang w:val="en-US" w:eastAsia="zh-CN"/>
                    </w:rPr>
                    <w:t>组织</w:t>
                  </w:r>
                </w:p>
              </w:tc>
              <w:tc>
                <w:tcPr>
                  <w:tcW w:w="300" w:type="pct"/>
                  <w:vMerge w:val="continue"/>
                  <w:tcBorders>
                    <w:tl2br w:val="nil"/>
                    <w:tr2bl w:val="nil"/>
                  </w:tcBorders>
                  <w:shd w:val="clear" w:color="auto" w:fill="auto"/>
                  <w:noWrap w:val="0"/>
                  <w:vAlign w:val="center"/>
                </w:tcPr>
                <w:p w14:paraId="53BF7B4F">
                  <w:pPr>
                    <w:keepNext w:val="0"/>
                    <w:keepLines w:val="0"/>
                    <w:widowControl/>
                    <w:suppressLineNumbers w:val="0"/>
                    <w:jc w:val="center"/>
                    <w:textAlignment w:val="center"/>
                    <w:rPr>
                      <w:rFonts w:hint="eastAsia" w:cs="Times New Roman"/>
                      <w:i w:val="0"/>
                      <w:iCs w:val="0"/>
                      <w:color w:val="0000FF"/>
                      <w:kern w:val="0"/>
                      <w:sz w:val="21"/>
                      <w:szCs w:val="21"/>
                      <w:u w:val="none"/>
                      <w:lang w:val="en-US" w:eastAsia="zh-CN" w:bidi="ar"/>
                    </w:rPr>
                  </w:pPr>
                </w:p>
              </w:tc>
              <w:tc>
                <w:tcPr>
                  <w:tcW w:w="539" w:type="pct"/>
                  <w:vMerge w:val="continue"/>
                  <w:tcBorders>
                    <w:tl2br w:val="nil"/>
                    <w:tr2bl w:val="nil"/>
                  </w:tcBorders>
                  <w:noWrap w:val="0"/>
                  <w:vAlign w:val="center"/>
                </w:tcPr>
                <w:p w14:paraId="390849D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i w:val="0"/>
                      <w:iCs w:val="0"/>
                      <w:color w:val="0000FF"/>
                      <w:kern w:val="0"/>
                      <w:sz w:val="21"/>
                      <w:szCs w:val="21"/>
                      <w:u w:val="none"/>
                      <w:lang w:val="en-US" w:eastAsia="zh-CN" w:bidi="ar"/>
                    </w:rPr>
                  </w:pPr>
                </w:p>
              </w:tc>
              <w:tc>
                <w:tcPr>
                  <w:tcW w:w="497" w:type="pct"/>
                  <w:tcBorders>
                    <w:tl2br w:val="nil"/>
                    <w:tr2bl w:val="nil"/>
                  </w:tcBorders>
                  <w:shd w:val="clear" w:color="auto" w:fill="auto"/>
                  <w:noWrap w:val="0"/>
                  <w:vAlign w:val="center"/>
                </w:tcPr>
                <w:p w14:paraId="39751DE4">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0.05</w:t>
                  </w:r>
                </w:p>
              </w:tc>
              <w:tc>
                <w:tcPr>
                  <w:tcW w:w="662" w:type="pct"/>
                  <w:vMerge w:val="continue"/>
                  <w:tcBorders>
                    <w:tl2br w:val="nil"/>
                    <w:tr2bl w:val="nil"/>
                  </w:tcBorders>
                  <w:shd w:val="clear" w:color="auto" w:fill="auto"/>
                  <w:noWrap w:val="0"/>
                  <w:vAlign w:val="center"/>
                </w:tcPr>
                <w:p w14:paraId="223F3B51">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0000FF"/>
                      <w:sz w:val="21"/>
                      <w:szCs w:val="21"/>
                      <w:vertAlign w:val="baseline"/>
                      <w:lang w:val="en-US" w:eastAsia="zh-CN"/>
                    </w:rPr>
                  </w:pPr>
                </w:p>
              </w:tc>
              <w:tc>
                <w:tcPr>
                  <w:tcW w:w="342" w:type="pct"/>
                  <w:tcBorders>
                    <w:tl2br w:val="nil"/>
                    <w:tr2bl w:val="nil"/>
                  </w:tcBorders>
                  <w:noWrap w:val="0"/>
                  <w:vAlign w:val="center"/>
                </w:tcPr>
                <w:p w14:paraId="56862ECB">
                  <w:pPr>
                    <w:adjustRightInd w:val="0"/>
                    <w:snapToGrid w:val="0"/>
                    <w:spacing w:line="240" w:lineRule="auto"/>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w:t>
                  </w:r>
                </w:p>
              </w:tc>
              <w:tc>
                <w:tcPr>
                  <w:tcW w:w="423" w:type="pct"/>
                  <w:tcBorders>
                    <w:tl2br w:val="nil"/>
                    <w:tr2bl w:val="nil"/>
                  </w:tcBorders>
                  <w:shd w:val="clear" w:color="auto" w:fill="auto"/>
                  <w:noWrap w:val="0"/>
                  <w:vAlign w:val="center"/>
                </w:tcPr>
                <w:p w14:paraId="48E38F1A">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0.05</w:t>
                  </w:r>
                </w:p>
              </w:tc>
              <w:tc>
                <w:tcPr>
                  <w:tcW w:w="496" w:type="pct"/>
                  <w:tcBorders>
                    <w:tl2br w:val="nil"/>
                    <w:tr2bl w:val="nil"/>
                  </w:tcBorders>
                  <w:shd w:val="clear" w:color="auto" w:fill="auto"/>
                  <w:noWrap w:val="0"/>
                  <w:vAlign w:val="center"/>
                </w:tcPr>
                <w:p w14:paraId="700300C9">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0.021</w:t>
                  </w:r>
                </w:p>
              </w:tc>
              <w:tc>
                <w:tcPr>
                  <w:tcW w:w="517" w:type="pct"/>
                  <w:tcBorders>
                    <w:tl2br w:val="nil"/>
                    <w:tr2bl w:val="nil"/>
                  </w:tcBorders>
                  <w:shd w:val="clear" w:color="auto" w:fill="auto"/>
                  <w:noWrap w:val="0"/>
                  <w:vAlign w:val="center"/>
                </w:tcPr>
                <w:p w14:paraId="483BAA05">
                  <w:pPr>
                    <w:keepNext w:val="0"/>
                    <w:keepLines w:val="0"/>
                    <w:widowControl/>
                    <w:suppressLineNumbers w:val="0"/>
                    <w:jc w:val="center"/>
                    <w:textAlignment w:val="center"/>
                    <w:rPr>
                      <w:rFonts w:hint="default"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480" w:type="pct"/>
                  <w:tcBorders>
                    <w:tl2br w:val="nil"/>
                    <w:tr2bl w:val="nil"/>
                  </w:tcBorders>
                  <w:shd w:val="clear" w:color="auto" w:fill="auto"/>
                  <w:noWrap w:val="0"/>
                  <w:vAlign w:val="center"/>
                </w:tcPr>
                <w:p w14:paraId="63937FF2">
                  <w:pPr>
                    <w:keepNext w:val="0"/>
                    <w:keepLines w:val="0"/>
                    <w:widowControl/>
                    <w:suppressLineNumbers w:val="0"/>
                    <w:jc w:val="center"/>
                    <w:textAlignment w:val="center"/>
                    <w:rPr>
                      <w:rFonts w:hint="eastAsia"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bl>
          <w:p w14:paraId="43A575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4"/>
                <w:szCs w:val="24"/>
                <w:lang w:val="zh-CN"/>
              </w:rPr>
            </w:pPr>
            <w:r>
              <w:rPr>
                <w:rFonts w:hint="default" w:ascii="Times New Roman" w:hAnsi="Times New Roman" w:eastAsia="宋体" w:cs="Times New Roman"/>
                <w:b/>
                <w:bCs/>
                <w:color w:val="0505FF"/>
                <w:sz w:val="21"/>
                <w:szCs w:val="21"/>
                <w:highlight w:val="none"/>
                <w:lang w:val="en-US" w:eastAsia="zh-CN"/>
              </w:rPr>
              <w:t>表4-</w:t>
            </w:r>
            <w:r>
              <w:rPr>
                <w:rFonts w:hint="eastAsia" w:cs="Times New Roman"/>
                <w:b/>
                <w:bCs/>
                <w:color w:val="0505FF"/>
                <w:sz w:val="21"/>
                <w:szCs w:val="21"/>
                <w:highlight w:val="none"/>
                <w:lang w:val="en-US" w:eastAsia="zh-CN"/>
              </w:rPr>
              <w:t>7</w:t>
            </w:r>
            <w:r>
              <w:rPr>
                <w:rFonts w:hint="default" w:ascii="Times New Roman" w:hAnsi="Times New Roman" w:eastAsia="宋体" w:cs="Times New Roman"/>
                <w:b/>
                <w:bCs/>
                <w:color w:val="0505FF"/>
                <w:sz w:val="21"/>
                <w:szCs w:val="21"/>
                <w:highlight w:val="none"/>
                <w:lang w:val="en-US" w:eastAsia="zh-CN"/>
              </w:rPr>
              <w:t xml:space="preserve">  项目</w:t>
            </w:r>
            <w:r>
              <w:rPr>
                <w:rFonts w:hint="eastAsia" w:ascii="Times New Roman" w:hAnsi="Times New Roman" w:eastAsia="宋体" w:cs="Times New Roman"/>
                <w:b/>
                <w:bCs/>
                <w:color w:val="0505FF"/>
                <w:sz w:val="21"/>
                <w:szCs w:val="21"/>
                <w:highlight w:val="none"/>
                <w:lang w:val="en-US" w:eastAsia="zh-CN"/>
              </w:rPr>
              <w:t>排放口基本情况</w:t>
            </w:r>
            <w:r>
              <w:rPr>
                <w:rFonts w:hint="default" w:ascii="Times New Roman" w:hAnsi="Times New Roman" w:eastAsia="宋体" w:cs="Times New Roman"/>
                <w:b/>
                <w:bCs/>
                <w:color w:val="0505FF"/>
                <w:sz w:val="21"/>
                <w:szCs w:val="21"/>
                <w:highlight w:val="none"/>
                <w:lang w:val="en-US" w:eastAsia="zh-CN"/>
              </w:rPr>
              <w:t>一览表</w:t>
            </w:r>
          </w:p>
          <w:tbl>
            <w:tblPr>
              <w:tblStyle w:val="3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162"/>
              <w:gridCol w:w="868"/>
              <w:gridCol w:w="1530"/>
              <w:gridCol w:w="969"/>
              <w:gridCol w:w="1101"/>
              <w:gridCol w:w="1105"/>
            </w:tblGrid>
            <w:tr w14:paraId="7550B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31" w:type="pct"/>
                  <w:tcBorders>
                    <w:tl2br w:val="nil"/>
                    <w:tr2bl w:val="nil"/>
                  </w:tcBorders>
                  <w:noWrap w:val="0"/>
                  <w:vAlign w:val="center"/>
                </w:tcPr>
                <w:p w14:paraId="191EA5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排放口编号</w:t>
                  </w:r>
                </w:p>
              </w:tc>
              <w:tc>
                <w:tcPr>
                  <w:tcW w:w="753" w:type="pct"/>
                  <w:tcBorders>
                    <w:tl2br w:val="nil"/>
                    <w:tr2bl w:val="nil"/>
                  </w:tcBorders>
                  <w:noWrap w:val="0"/>
                  <w:vAlign w:val="center"/>
                </w:tcPr>
                <w:p w14:paraId="08D7E7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名称</w:t>
                  </w:r>
                </w:p>
              </w:tc>
              <w:tc>
                <w:tcPr>
                  <w:tcW w:w="563" w:type="pct"/>
                  <w:tcBorders>
                    <w:tl2br w:val="nil"/>
                    <w:tr2bl w:val="nil"/>
                  </w:tcBorders>
                  <w:noWrap w:val="0"/>
                  <w:vAlign w:val="center"/>
                </w:tcPr>
                <w:p w14:paraId="20A313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类型</w:t>
                  </w:r>
                </w:p>
              </w:tc>
              <w:tc>
                <w:tcPr>
                  <w:tcW w:w="992" w:type="pct"/>
                  <w:tcBorders>
                    <w:tl2br w:val="nil"/>
                    <w:tr2bl w:val="nil"/>
                  </w:tcBorders>
                  <w:noWrap w:val="0"/>
                  <w:vAlign w:val="center"/>
                </w:tcPr>
                <w:p w14:paraId="671F02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坐标</w:t>
                  </w:r>
                </w:p>
              </w:tc>
              <w:tc>
                <w:tcPr>
                  <w:tcW w:w="628" w:type="pct"/>
                  <w:tcBorders>
                    <w:tl2br w:val="nil"/>
                    <w:tr2bl w:val="nil"/>
                  </w:tcBorders>
                  <w:noWrap w:val="0"/>
                  <w:vAlign w:val="center"/>
                </w:tcPr>
                <w:p w14:paraId="431DA1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高度（</w:t>
                  </w:r>
                  <w:r>
                    <w:rPr>
                      <w:rFonts w:hint="eastAsia" w:ascii="Times New Roman" w:hAnsi="Times New Roman" w:cs="Times New Roman"/>
                      <w:b/>
                      <w:bCs/>
                      <w:color w:val="0505FF"/>
                      <w:sz w:val="21"/>
                      <w:szCs w:val="21"/>
                      <w:vertAlign w:val="baseline"/>
                      <w:lang w:val="en-US" w:eastAsia="zh-CN"/>
                    </w:rPr>
                    <w:t>m</w:t>
                  </w:r>
                  <w:r>
                    <w:rPr>
                      <w:rFonts w:hint="eastAsia" w:ascii="Times New Roman" w:hAnsi="Times New Roman" w:cs="Times New Roman"/>
                      <w:b/>
                      <w:bCs/>
                      <w:color w:val="0505FF"/>
                      <w:sz w:val="21"/>
                      <w:szCs w:val="21"/>
                      <w:vertAlign w:val="baseline"/>
                      <w:lang w:val="zh-CN"/>
                    </w:rPr>
                    <w:t>）</w:t>
                  </w:r>
                </w:p>
              </w:tc>
              <w:tc>
                <w:tcPr>
                  <w:tcW w:w="714" w:type="pct"/>
                  <w:tcBorders>
                    <w:tl2br w:val="nil"/>
                    <w:tr2bl w:val="nil"/>
                  </w:tcBorders>
                  <w:noWrap w:val="0"/>
                  <w:vAlign w:val="center"/>
                </w:tcPr>
                <w:p w14:paraId="32012D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内径（</w:t>
                  </w:r>
                  <w:r>
                    <w:rPr>
                      <w:rFonts w:hint="eastAsia" w:ascii="Times New Roman" w:hAnsi="Times New Roman" w:cs="Times New Roman"/>
                      <w:b/>
                      <w:bCs/>
                      <w:color w:val="0505FF"/>
                      <w:sz w:val="21"/>
                      <w:szCs w:val="21"/>
                      <w:vertAlign w:val="baseline"/>
                      <w:lang w:val="en-US" w:eastAsia="zh-CN"/>
                    </w:rPr>
                    <w:t>m</w:t>
                  </w:r>
                  <w:r>
                    <w:rPr>
                      <w:rFonts w:hint="eastAsia" w:ascii="Times New Roman" w:hAnsi="Times New Roman" w:cs="Times New Roman"/>
                      <w:b/>
                      <w:bCs/>
                      <w:color w:val="0505FF"/>
                      <w:sz w:val="21"/>
                      <w:szCs w:val="21"/>
                      <w:vertAlign w:val="baseline"/>
                      <w:lang w:val="zh-CN"/>
                    </w:rPr>
                    <w:t>）</w:t>
                  </w:r>
                </w:p>
              </w:tc>
              <w:tc>
                <w:tcPr>
                  <w:tcW w:w="716" w:type="pct"/>
                  <w:tcBorders>
                    <w:tl2br w:val="nil"/>
                    <w:tr2bl w:val="nil"/>
                  </w:tcBorders>
                  <w:noWrap w:val="0"/>
                  <w:vAlign w:val="center"/>
                </w:tcPr>
                <w:p w14:paraId="0C302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0505FF"/>
                      <w:sz w:val="21"/>
                      <w:szCs w:val="21"/>
                      <w:vertAlign w:val="baseline"/>
                      <w:lang w:val="zh-CN"/>
                    </w:rPr>
                  </w:pPr>
                  <w:r>
                    <w:rPr>
                      <w:rFonts w:hint="eastAsia" w:ascii="Times New Roman" w:hAnsi="Times New Roman" w:cs="Times New Roman"/>
                      <w:b/>
                      <w:bCs/>
                      <w:color w:val="0505FF"/>
                      <w:sz w:val="21"/>
                      <w:szCs w:val="21"/>
                      <w:vertAlign w:val="baseline"/>
                      <w:lang w:val="zh-CN"/>
                    </w:rPr>
                    <w:t>温度℃</w:t>
                  </w:r>
                </w:p>
              </w:tc>
            </w:tr>
            <w:tr w14:paraId="5BF4DE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shd w:val="clear" w:color="auto" w:fill="auto"/>
                  <w:noWrap w:val="0"/>
                  <w:vAlign w:val="center"/>
                </w:tcPr>
                <w:p w14:paraId="0A4AC8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kern w:val="2"/>
                      <w:sz w:val="21"/>
                      <w:szCs w:val="21"/>
                      <w:vertAlign w:val="baseline"/>
                      <w:lang w:val="en-US" w:eastAsia="zh-CN" w:bidi="ar-SA"/>
                    </w:rPr>
                  </w:pPr>
                  <w:r>
                    <w:rPr>
                      <w:rFonts w:hint="eastAsia" w:ascii="Times New Roman" w:hAnsi="Times New Roman" w:cs="Times New Roman"/>
                      <w:color w:val="0505FF"/>
                      <w:sz w:val="21"/>
                      <w:szCs w:val="21"/>
                      <w:vertAlign w:val="baseline"/>
                      <w:lang w:val="en-US" w:eastAsia="zh-CN"/>
                    </w:rPr>
                    <w:t>DA00</w:t>
                  </w:r>
                  <w:r>
                    <w:rPr>
                      <w:rFonts w:hint="eastAsia" w:cs="Times New Roman"/>
                      <w:color w:val="0505FF"/>
                      <w:sz w:val="21"/>
                      <w:szCs w:val="21"/>
                      <w:vertAlign w:val="baseline"/>
                      <w:lang w:val="en-US" w:eastAsia="zh-CN"/>
                    </w:rPr>
                    <w:t>9</w:t>
                  </w:r>
                </w:p>
              </w:tc>
              <w:tc>
                <w:tcPr>
                  <w:tcW w:w="753" w:type="pct"/>
                  <w:vMerge w:val="restart"/>
                  <w:tcBorders>
                    <w:tl2br w:val="nil"/>
                    <w:tr2bl w:val="nil"/>
                  </w:tcBorders>
                  <w:noWrap w:val="0"/>
                  <w:vAlign w:val="center"/>
                </w:tcPr>
                <w:p w14:paraId="067E79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下料废气排气筒</w:t>
                  </w:r>
                </w:p>
              </w:tc>
              <w:tc>
                <w:tcPr>
                  <w:tcW w:w="563" w:type="pct"/>
                  <w:vMerge w:val="restart"/>
                  <w:tcBorders>
                    <w:tl2br w:val="nil"/>
                    <w:tr2bl w:val="nil"/>
                  </w:tcBorders>
                  <w:noWrap w:val="0"/>
                  <w:vAlign w:val="center"/>
                </w:tcPr>
                <w:p w14:paraId="028FC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r>
                    <w:rPr>
                      <w:rFonts w:hint="eastAsia" w:cs="Times New Roman"/>
                      <w:color w:val="0505FF"/>
                      <w:sz w:val="21"/>
                      <w:szCs w:val="21"/>
                      <w:vertAlign w:val="baseline"/>
                      <w:lang w:val="zh-CN"/>
                    </w:rPr>
                    <w:t>一般排放口</w:t>
                  </w:r>
                </w:p>
              </w:tc>
              <w:tc>
                <w:tcPr>
                  <w:tcW w:w="992" w:type="pct"/>
                  <w:tcBorders>
                    <w:tl2br w:val="nil"/>
                    <w:tr2bl w:val="nil"/>
                  </w:tcBorders>
                  <w:noWrap w:val="0"/>
                  <w:vAlign w:val="center"/>
                </w:tcPr>
                <w:p w14:paraId="5C0EAA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sz w:val="21"/>
                      <w:szCs w:val="21"/>
                      <w:highlight w:val="none"/>
                      <w:vertAlign w:val="baseline"/>
                      <w:lang w:val="en-US" w:eastAsia="zh-CN"/>
                    </w:rPr>
                  </w:pPr>
                  <w:r>
                    <w:rPr>
                      <w:rFonts w:hint="eastAsia" w:ascii="Times New Roman" w:hAnsi="Times New Roman" w:eastAsia="宋体" w:cs="Times New Roman"/>
                      <w:color w:val="0505FF"/>
                      <w:sz w:val="21"/>
                      <w:szCs w:val="21"/>
                      <w:highlight w:val="none"/>
                      <w:vertAlign w:val="baseline"/>
                      <w:lang w:val="en-US" w:eastAsia="zh-CN"/>
                    </w:rPr>
                    <w:t>107.373975</w:t>
                  </w:r>
                  <w:r>
                    <w:rPr>
                      <w:rFonts w:hint="eastAsia" w:cs="Times New Roman"/>
                      <w:color w:val="0505FF"/>
                      <w:sz w:val="21"/>
                      <w:szCs w:val="21"/>
                      <w:highlight w:val="none"/>
                      <w:vertAlign w:val="baseline"/>
                      <w:lang w:val="en-US" w:eastAsia="zh-CN"/>
                    </w:rPr>
                    <w:t>°，34.165226°</w:t>
                  </w:r>
                </w:p>
              </w:tc>
              <w:tc>
                <w:tcPr>
                  <w:tcW w:w="969" w:type="dxa"/>
                  <w:tcBorders>
                    <w:tl2br w:val="nil"/>
                    <w:tr2bl w:val="nil"/>
                  </w:tcBorders>
                  <w:noWrap w:val="0"/>
                  <w:vAlign w:val="center"/>
                </w:tcPr>
                <w:p w14:paraId="3C856A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1101" w:type="dxa"/>
                  <w:tcBorders>
                    <w:tl2br w:val="nil"/>
                    <w:tr2bl w:val="nil"/>
                  </w:tcBorders>
                  <w:noWrap w:val="0"/>
                  <w:vAlign w:val="center"/>
                </w:tcPr>
                <w:p w14:paraId="697F3F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0.3</w:t>
                  </w:r>
                </w:p>
              </w:tc>
              <w:tc>
                <w:tcPr>
                  <w:tcW w:w="1105" w:type="dxa"/>
                  <w:tcBorders>
                    <w:tl2br w:val="nil"/>
                    <w:tr2bl w:val="nil"/>
                  </w:tcBorders>
                  <w:noWrap w:val="0"/>
                  <w:vAlign w:val="center"/>
                </w:tcPr>
                <w:p w14:paraId="56C23A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r w14:paraId="722F3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shd w:val="clear" w:color="auto" w:fill="auto"/>
                  <w:noWrap w:val="0"/>
                  <w:vAlign w:val="center"/>
                </w:tcPr>
                <w:p w14:paraId="79AA78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kern w:val="2"/>
                      <w:sz w:val="21"/>
                      <w:szCs w:val="21"/>
                      <w:vertAlign w:val="baseline"/>
                      <w:lang w:val="en-US" w:eastAsia="zh-CN" w:bidi="ar-SA"/>
                    </w:rPr>
                  </w:pPr>
                  <w:r>
                    <w:rPr>
                      <w:rFonts w:hint="eastAsia" w:ascii="Times New Roman" w:hAnsi="Times New Roman" w:cs="Times New Roman"/>
                      <w:color w:val="0505FF"/>
                      <w:sz w:val="21"/>
                      <w:szCs w:val="21"/>
                      <w:vertAlign w:val="baseline"/>
                      <w:lang w:val="en-US" w:eastAsia="zh-CN"/>
                    </w:rPr>
                    <w:t>DA0</w:t>
                  </w:r>
                  <w:r>
                    <w:rPr>
                      <w:rFonts w:hint="eastAsia" w:cs="Times New Roman"/>
                      <w:color w:val="0505FF"/>
                      <w:sz w:val="21"/>
                      <w:szCs w:val="21"/>
                      <w:vertAlign w:val="baseline"/>
                      <w:lang w:val="en-US" w:eastAsia="zh-CN"/>
                    </w:rPr>
                    <w:t>10</w:t>
                  </w:r>
                </w:p>
              </w:tc>
              <w:tc>
                <w:tcPr>
                  <w:tcW w:w="753" w:type="pct"/>
                  <w:vMerge w:val="continue"/>
                  <w:tcBorders>
                    <w:tl2br w:val="nil"/>
                    <w:tr2bl w:val="nil"/>
                  </w:tcBorders>
                  <w:noWrap w:val="0"/>
                  <w:vAlign w:val="center"/>
                </w:tcPr>
                <w:p w14:paraId="10DC9A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p>
              </w:tc>
              <w:tc>
                <w:tcPr>
                  <w:tcW w:w="563" w:type="pct"/>
                  <w:vMerge w:val="continue"/>
                  <w:tcBorders>
                    <w:tl2br w:val="nil"/>
                    <w:tr2bl w:val="nil"/>
                  </w:tcBorders>
                  <w:noWrap w:val="0"/>
                  <w:vAlign w:val="center"/>
                </w:tcPr>
                <w:p w14:paraId="141CA1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p>
              </w:tc>
              <w:tc>
                <w:tcPr>
                  <w:tcW w:w="992" w:type="pct"/>
                  <w:tcBorders>
                    <w:tl2br w:val="nil"/>
                    <w:tr2bl w:val="nil"/>
                  </w:tcBorders>
                  <w:noWrap w:val="0"/>
                  <w:vAlign w:val="center"/>
                </w:tcPr>
                <w:p w14:paraId="174D48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sz w:val="21"/>
                      <w:szCs w:val="21"/>
                      <w:highlight w:val="none"/>
                      <w:vertAlign w:val="baseline"/>
                      <w:lang w:val="en-US" w:eastAsia="zh-CN"/>
                    </w:rPr>
                  </w:pPr>
                  <w:r>
                    <w:rPr>
                      <w:rFonts w:hint="eastAsia" w:ascii="Times New Roman" w:hAnsi="Times New Roman" w:eastAsia="宋体" w:cs="Times New Roman"/>
                      <w:color w:val="0505FF"/>
                      <w:sz w:val="21"/>
                      <w:szCs w:val="21"/>
                      <w:highlight w:val="none"/>
                      <w:vertAlign w:val="baseline"/>
                      <w:lang w:val="en-US" w:eastAsia="zh-CN"/>
                    </w:rPr>
                    <w:t>107.373917</w:t>
                  </w:r>
                  <w:r>
                    <w:rPr>
                      <w:rFonts w:hint="eastAsia" w:cs="Times New Roman"/>
                      <w:color w:val="0505FF"/>
                      <w:sz w:val="21"/>
                      <w:szCs w:val="21"/>
                      <w:highlight w:val="none"/>
                      <w:vertAlign w:val="baseline"/>
                      <w:lang w:val="en-US" w:eastAsia="zh-CN"/>
                    </w:rPr>
                    <w:t>°，34.164896°</w:t>
                  </w:r>
                </w:p>
              </w:tc>
              <w:tc>
                <w:tcPr>
                  <w:tcW w:w="969" w:type="dxa"/>
                  <w:tcBorders>
                    <w:tl2br w:val="nil"/>
                    <w:tr2bl w:val="nil"/>
                  </w:tcBorders>
                  <w:noWrap w:val="0"/>
                  <w:vAlign w:val="center"/>
                </w:tcPr>
                <w:p w14:paraId="42C8E4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1101" w:type="dxa"/>
                  <w:tcBorders>
                    <w:tl2br w:val="nil"/>
                    <w:tr2bl w:val="nil"/>
                  </w:tcBorders>
                  <w:noWrap w:val="0"/>
                  <w:vAlign w:val="center"/>
                </w:tcPr>
                <w:p w14:paraId="4A0287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0.3</w:t>
                  </w:r>
                </w:p>
              </w:tc>
              <w:tc>
                <w:tcPr>
                  <w:tcW w:w="1105" w:type="dxa"/>
                  <w:tcBorders>
                    <w:tl2br w:val="nil"/>
                    <w:tr2bl w:val="nil"/>
                  </w:tcBorders>
                  <w:noWrap w:val="0"/>
                  <w:vAlign w:val="center"/>
                </w:tcPr>
                <w:p w14:paraId="79D9E0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r w14:paraId="33EDA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shd w:val="clear" w:color="auto" w:fill="auto"/>
                  <w:noWrap w:val="0"/>
                  <w:vAlign w:val="center"/>
                </w:tcPr>
                <w:p w14:paraId="2EFC29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kern w:val="2"/>
                      <w:sz w:val="21"/>
                      <w:szCs w:val="21"/>
                      <w:vertAlign w:val="baseline"/>
                      <w:lang w:val="en-US" w:eastAsia="zh-CN" w:bidi="ar-SA"/>
                    </w:rPr>
                  </w:pPr>
                  <w:r>
                    <w:rPr>
                      <w:rFonts w:hint="eastAsia" w:ascii="Times New Roman" w:hAnsi="Times New Roman" w:cs="Times New Roman"/>
                      <w:color w:val="0505FF"/>
                      <w:sz w:val="21"/>
                      <w:szCs w:val="21"/>
                      <w:vertAlign w:val="baseline"/>
                      <w:lang w:val="en-US" w:eastAsia="zh-CN"/>
                    </w:rPr>
                    <w:t>DA0</w:t>
                  </w:r>
                  <w:r>
                    <w:rPr>
                      <w:rFonts w:hint="eastAsia" w:cs="Times New Roman"/>
                      <w:color w:val="0505FF"/>
                      <w:sz w:val="21"/>
                      <w:szCs w:val="21"/>
                      <w:vertAlign w:val="baseline"/>
                      <w:lang w:val="en-US" w:eastAsia="zh-CN"/>
                    </w:rPr>
                    <w:t>11</w:t>
                  </w:r>
                </w:p>
              </w:tc>
              <w:tc>
                <w:tcPr>
                  <w:tcW w:w="753" w:type="pct"/>
                  <w:vMerge w:val="restart"/>
                  <w:tcBorders>
                    <w:tl2br w:val="nil"/>
                    <w:tr2bl w:val="nil"/>
                  </w:tcBorders>
                  <w:noWrap w:val="0"/>
                  <w:vAlign w:val="center"/>
                </w:tcPr>
                <w:p w14:paraId="112B10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sz w:val="21"/>
                      <w:szCs w:val="21"/>
                      <w:vertAlign w:val="baseline"/>
                      <w:lang w:val="en-US" w:eastAsia="zh-CN"/>
                    </w:rPr>
                  </w:pPr>
                  <w:r>
                    <w:rPr>
                      <w:rFonts w:hint="eastAsia" w:cs="Times New Roman"/>
                      <w:color w:val="0505FF"/>
                      <w:sz w:val="21"/>
                      <w:szCs w:val="21"/>
                      <w:vertAlign w:val="baseline"/>
                      <w:lang w:val="en-US" w:eastAsia="zh-CN"/>
                    </w:rPr>
                    <w:t>抛丸废气排气筒</w:t>
                  </w:r>
                </w:p>
              </w:tc>
              <w:tc>
                <w:tcPr>
                  <w:tcW w:w="563" w:type="pct"/>
                  <w:vMerge w:val="restart"/>
                  <w:tcBorders>
                    <w:tl2br w:val="nil"/>
                    <w:tr2bl w:val="nil"/>
                  </w:tcBorders>
                  <w:noWrap w:val="0"/>
                  <w:vAlign w:val="center"/>
                </w:tcPr>
                <w:p w14:paraId="47BEE0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r>
                    <w:rPr>
                      <w:rFonts w:hint="eastAsia" w:ascii="Times New Roman" w:hAnsi="Times New Roman" w:cs="Times New Roman"/>
                      <w:color w:val="0505FF"/>
                      <w:sz w:val="21"/>
                      <w:szCs w:val="21"/>
                      <w:vertAlign w:val="baseline"/>
                      <w:lang w:val="zh-CN"/>
                    </w:rPr>
                    <w:t>一般排放口</w:t>
                  </w:r>
                </w:p>
              </w:tc>
              <w:tc>
                <w:tcPr>
                  <w:tcW w:w="992" w:type="pct"/>
                  <w:tcBorders>
                    <w:tl2br w:val="nil"/>
                    <w:tr2bl w:val="nil"/>
                  </w:tcBorders>
                  <w:noWrap w:val="0"/>
                  <w:vAlign w:val="center"/>
                </w:tcPr>
                <w:p w14:paraId="106D90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sz w:val="21"/>
                      <w:szCs w:val="21"/>
                      <w:highlight w:val="none"/>
                      <w:vertAlign w:val="baseline"/>
                      <w:lang w:val="en-US" w:eastAsia="zh-CN"/>
                    </w:rPr>
                  </w:pPr>
                  <w:r>
                    <w:rPr>
                      <w:rFonts w:hint="eastAsia" w:ascii="Times New Roman" w:hAnsi="Times New Roman" w:eastAsia="宋体" w:cs="Times New Roman"/>
                      <w:color w:val="0505FF"/>
                      <w:sz w:val="21"/>
                      <w:szCs w:val="21"/>
                      <w:highlight w:val="none"/>
                      <w:vertAlign w:val="baseline"/>
                      <w:lang w:val="en-US" w:eastAsia="zh-CN"/>
                    </w:rPr>
                    <w:t>107.374989</w:t>
                  </w:r>
                  <w:r>
                    <w:rPr>
                      <w:rFonts w:hint="eastAsia" w:cs="Times New Roman"/>
                      <w:color w:val="0505FF"/>
                      <w:sz w:val="21"/>
                      <w:szCs w:val="21"/>
                      <w:highlight w:val="none"/>
                      <w:vertAlign w:val="baseline"/>
                      <w:lang w:val="en-US" w:eastAsia="zh-CN"/>
                    </w:rPr>
                    <w:t>°，34.165131°</w:t>
                  </w:r>
                </w:p>
              </w:tc>
              <w:tc>
                <w:tcPr>
                  <w:tcW w:w="628" w:type="pct"/>
                  <w:tcBorders>
                    <w:tl2br w:val="nil"/>
                    <w:tr2bl w:val="nil"/>
                  </w:tcBorders>
                  <w:noWrap w:val="0"/>
                  <w:vAlign w:val="center"/>
                </w:tcPr>
                <w:p w14:paraId="538A96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714" w:type="pct"/>
                  <w:tcBorders>
                    <w:tl2br w:val="nil"/>
                    <w:tr2bl w:val="nil"/>
                  </w:tcBorders>
                  <w:noWrap w:val="0"/>
                  <w:vAlign w:val="center"/>
                </w:tcPr>
                <w:p w14:paraId="5B8C70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0.3</w:t>
                  </w:r>
                </w:p>
              </w:tc>
              <w:tc>
                <w:tcPr>
                  <w:tcW w:w="716" w:type="pct"/>
                  <w:tcBorders>
                    <w:tl2br w:val="nil"/>
                    <w:tr2bl w:val="nil"/>
                  </w:tcBorders>
                  <w:noWrap w:val="0"/>
                  <w:vAlign w:val="center"/>
                </w:tcPr>
                <w:p w14:paraId="45B0C9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r w14:paraId="01539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31" w:type="pct"/>
                  <w:tcBorders>
                    <w:tl2br w:val="nil"/>
                    <w:tr2bl w:val="nil"/>
                  </w:tcBorders>
                  <w:shd w:val="clear" w:color="auto" w:fill="auto"/>
                  <w:noWrap w:val="0"/>
                  <w:vAlign w:val="center"/>
                </w:tcPr>
                <w:p w14:paraId="4BDD68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kern w:val="2"/>
                      <w:sz w:val="21"/>
                      <w:szCs w:val="21"/>
                      <w:vertAlign w:val="baseline"/>
                      <w:lang w:val="en-US" w:eastAsia="zh-CN" w:bidi="ar-SA"/>
                    </w:rPr>
                  </w:pPr>
                  <w:r>
                    <w:rPr>
                      <w:rFonts w:hint="eastAsia" w:ascii="Times New Roman" w:hAnsi="Times New Roman" w:cs="Times New Roman"/>
                      <w:color w:val="0505FF"/>
                      <w:sz w:val="21"/>
                      <w:szCs w:val="21"/>
                      <w:vertAlign w:val="baseline"/>
                      <w:lang w:val="en-US" w:eastAsia="zh-CN"/>
                    </w:rPr>
                    <w:t>DA0</w:t>
                  </w:r>
                  <w:r>
                    <w:rPr>
                      <w:rFonts w:hint="eastAsia" w:cs="Times New Roman"/>
                      <w:color w:val="0505FF"/>
                      <w:sz w:val="21"/>
                      <w:szCs w:val="21"/>
                      <w:vertAlign w:val="baseline"/>
                      <w:lang w:val="en-US" w:eastAsia="zh-CN"/>
                    </w:rPr>
                    <w:t>12</w:t>
                  </w:r>
                </w:p>
              </w:tc>
              <w:tc>
                <w:tcPr>
                  <w:tcW w:w="753" w:type="pct"/>
                  <w:vMerge w:val="continue"/>
                  <w:tcBorders>
                    <w:tl2br w:val="nil"/>
                    <w:tr2bl w:val="nil"/>
                  </w:tcBorders>
                  <w:noWrap w:val="0"/>
                  <w:vAlign w:val="center"/>
                </w:tcPr>
                <w:p w14:paraId="2BA77D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p>
              </w:tc>
              <w:tc>
                <w:tcPr>
                  <w:tcW w:w="563" w:type="pct"/>
                  <w:vMerge w:val="continue"/>
                  <w:tcBorders>
                    <w:tl2br w:val="nil"/>
                    <w:tr2bl w:val="nil"/>
                  </w:tcBorders>
                  <w:noWrap w:val="0"/>
                  <w:vAlign w:val="center"/>
                </w:tcPr>
                <w:p w14:paraId="119F0A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p>
              </w:tc>
              <w:tc>
                <w:tcPr>
                  <w:tcW w:w="992" w:type="pct"/>
                  <w:tcBorders>
                    <w:tl2br w:val="nil"/>
                    <w:tr2bl w:val="nil"/>
                  </w:tcBorders>
                  <w:noWrap w:val="0"/>
                  <w:vAlign w:val="center"/>
                </w:tcPr>
                <w:p w14:paraId="79DF88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sz w:val="21"/>
                      <w:szCs w:val="21"/>
                      <w:highlight w:val="none"/>
                      <w:vertAlign w:val="baseline"/>
                      <w:lang w:val="en-US" w:eastAsia="zh-CN"/>
                    </w:rPr>
                  </w:pPr>
                  <w:r>
                    <w:rPr>
                      <w:rFonts w:hint="eastAsia" w:ascii="Times New Roman" w:hAnsi="Times New Roman" w:eastAsia="宋体" w:cs="Times New Roman"/>
                      <w:color w:val="0505FF"/>
                      <w:sz w:val="21"/>
                      <w:szCs w:val="21"/>
                      <w:highlight w:val="none"/>
                      <w:vertAlign w:val="baseline"/>
                      <w:lang w:val="en-US" w:eastAsia="zh-CN"/>
                    </w:rPr>
                    <w:t>107.375047</w:t>
                  </w:r>
                  <w:r>
                    <w:rPr>
                      <w:rFonts w:hint="eastAsia" w:cs="Times New Roman"/>
                      <w:color w:val="0505FF"/>
                      <w:sz w:val="21"/>
                      <w:szCs w:val="21"/>
                      <w:highlight w:val="none"/>
                      <w:vertAlign w:val="baseline"/>
                      <w:lang w:val="en-US" w:eastAsia="zh-CN"/>
                    </w:rPr>
                    <w:t>°，34.165126°</w:t>
                  </w:r>
                </w:p>
              </w:tc>
              <w:tc>
                <w:tcPr>
                  <w:tcW w:w="628" w:type="pct"/>
                  <w:tcBorders>
                    <w:tl2br w:val="nil"/>
                    <w:tr2bl w:val="nil"/>
                  </w:tcBorders>
                  <w:noWrap w:val="0"/>
                  <w:vAlign w:val="center"/>
                </w:tcPr>
                <w:p w14:paraId="1B5F55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714" w:type="pct"/>
                  <w:tcBorders>
                    <w:tl2br w:val="nil"/>
                    <w:tr2bl w:val="nil"/>
                  </w:tcBorders>
                  <w:noWrap w:val="0"/>
                  <w:vAlign w:val="center"/>
                </w:tcPr>
                <w:p w14:paraId="6BED0B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0.3</w:t>
                  </w:r>
                </w:p>
              </w:tc>
              <w:tc>
                <w:tcPr>
                  <w:tcW w:w="716" w:type="pct"/>
                  <w:tcBorders>
                    <w:tl2br w:val="nil"/>
                    <w:tr2bl w:val="nil"/>
                  </w:tcBorders>
                  <w:noWrap w:val="0"/>
                  <w:vAlign w:val="center"/>
                </w:tcPr>
                <w:p w14:paraId="163419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r w14:paraId="67C07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shd w:val="clear" w:color="auto" w:fill="auto"/>
                  <w:noWrap w:val="0"/>
                  <w:vAlign w:val="center"/>
                </w:tcPr>
                <w:p w14:paraId="1385A1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kern w:val="2"/>
                      <w:sz w:val="21"/>
                      <w:szCs w:val="21"/>
                      <w:vertAlign w:val="baseline"/>
                      <w:lang w:val="en-US" w:eastAsia="zh-CN" w:bidi="ar-SA"/>
                    </w:rPr>
                  </w:pPr>
                  <w:r>
                    <w:rPr>
                      <w:rFonts w:hint="eastAsia" w:cs="Times New Roman"/>
                      <w:color w:val="0505FF"/>
                      <w:sz w:val="21"/>
                      <w:szCs w:val="21"/>
                      <w:vertAlign w:val="baseline"/>
                      <w:lang w:val="en-US" w:eastAsia="zh-CN"/>
                    </w:rPr>
                    <w:t>DA013</w:t>
                  </w:r>
                </w:p>
              </w:tc>
              <w:tc>
                <w:tcPr>
                  <w:tcW w:w="753" w:type="pct"/>
                  <w:vMerge w:val="continue"/>
                  <w:tcBorders>
                    <w:tl2br w:val="nil"/>
                    <w:tr2bl w:val="nil"/>
                  </w:tcBorders>
                  <w:noWrap w:val="0"/>
                  <w:vAlign w:val="center"/>
                </w:tcPr>
                <w:p w14:paraId="265B32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p>
              </w:tc>
              <w:tc>
                <w:tcPr>
                  <w:tcW w:w="563" w:type="pct"/>
                  <w:vMerge w:val="continue"/>
                  <w:tcBorders>
                    <w:tl2br w:val="nil"/>
                    <w:tr2bl w:val="nil"/>
                  </w:tcBorders>
                  <w:noWrap w:val="0"/>
                  <w:vAlign w:val="center"/>
                </w:tcPr>
                <w:p w14:paraId="4487F4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p>
              </w:tc>
              <w:tc>
                <w:tcPr>
                  <w:tcW w:w="992" w:type="pct"/>
                  <w:tcBorders>
                    <w:tl2br w:val="nil"/>
                    <w:tr2bl w:val="nil"/>
                  </w:tcBorders>
                  <w:noWrap w:val="0"/>
                  <w:vAlign w:val="center"/>
                </w:tcPr>
                <w:p w14:paraId="2E2614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sz w:val="21"/>
                      <w:szCs w:val="21"/>
                      <w:highlight w:val="none"/>
                      <w:vertAlign w:val="baseline"/>
                      <w:lang w:val="en-US" w:eastAsia="zh-CN"/>
                    </w:rPr>
                  </w:pPr>
                  <w:r>
                    <w:rPr>
                      <w:rFonts w:hint="eastAsia" w:ascii="Times New Roman" w:hAnsi="Times New Roman" w:eastAsia="宋体" w:cs="Times New Roman"/>
                      <w:color w:val="0505FF"/>
                      <w:sz w:val="21"/>
                      <w:szCs w:val="21"/>
                      <w:highlight w:val="none"/>
                      <w:vertAlign w:val="baseline"/>
                      <w:lang w:val="en-US" w:eastAsia="zh-CN"/>
                    </w:rPr>
                    <w:t>107.375109</w:t>
                  </w:r>
                  <w:r>
                    <w:rPr>
                      <w:rFonts w:hint="eastAsia" w:cs="Times New Roman"/>
                      <w:color w:val="0505FF"/>
                      <w:sz w:val="21"/>
                      <w:szCs w:val="21"/>
                      <w:highlight w:val="none"/>
                      <w:vertAlign w:val="baseline"/>
                      <w:lang w:val="en-US" w:eastAsia="zh-CN"/>
                    </w:rPr>
                    <w:t>°，34.165118°</w:t>
                  </w:r>
                </w:p>
              </w:tc>
              <w:tc>
                <w:tcPr>
                  <w:tcW w:w="628" w:type="pct"/>
                  <w:tcBorders>
                    <w:tl2br w:val="nil"/>
                    <w:tr2bl w:val="nil"/>
                  </w:tcBorders>
                  <w:noWrap w:val="0"/>
                  <w:vAlign w:val="center"/>
                </w:tcPr>
                <w:p w14:paraId="4D771A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714" w:type="pct"/>
                  <w:tcBorders>
                    <w:tl2br w:val="nil"/>
                    <w:tr2bl w:val="nil"/>
                  </w:tcBorders>
                  <w:noWrap w:val="0"/>
                  <w:vAlign w:val="center"/>
                </w:tcPr>
                <w:p w14:paraId="259E06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0.3</w:t>
                  </w:r>
                </w:p>
              </w:tc>
              <w:tc>
                <w:tcPr>
                  <w:tcW w:w="716" w:type="pct"/>
                  <w:tcBorders>
                    <w:tl2br w:val="nil"/>
                    <w:tr2bl w:val="nil"/>
                  </w:tcBorders>
                  <w:noWrap w:val="0"/>
                  <w:vAlign w:val="center"/>
                </w:tcPr>
                <w:p w14:paraId="6831B6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r w14:paraId="1E671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noWrap w:val="0"/>
                  <w:vAlign w:val="center"/>
                </w:tcPr>
                <w:p w14:paraId="31007D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DA014</w:t>
                  </w:r>
                </w:p>
              </w:tc>
              <w:tc>
                <w:tcPr>
                  <w:tcW w:w="753" w:type="pct"/>
                  <w:vMerge w:val="continue"/>
                  <w:tcBorders>
                    <w:tl2br w:val="nil"/>
                    <w:tr2bl w:val="nil"/>
                  </w:tcBorders>
                  <w:noWrap w:val="0"/>
                  <w:vAlign w:val="center"/>
                </w:tcPr>
                <w:p w14:paraId="0EAE1A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color w:val="0505FF"/>
                      <w:sz w:val="21"/>
                      <w:szCs w:val="21"/>
                      <w:vertAlign w:val="baseline"/>
                      <w:lang w:val="en-US" w:eastAsia="zh-CN"/>
                    </w:rPr>
                  </w:pPr>
                </w:p>
              </w:tc>
              <w:tc>
                <w:tcPr>
                  <w:tcW w:w="563" w:type="pct"/>
                  <w:vMerge w:val="continue"/>
                  <w:tcBorders>
                    <w:tl2br w:val="nil"/>
                    <w:tr2bl w:val="nil"/>
                  </w:tcBorders>
                  <w:noWrap w:val="0"/>
                  <w:vAlign w:val="center"/>
                </w:tcPr>
                <w:p w14:paraId="0CA5D2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p>
              </w:tc>
              <w:tc>
                <w:tcPr>
                  <w:tcW w:w="992" w:type="pct"/>
                  <w:tcBorders>
                    <w:tl2br w:val="nil"/>
                    <w:tr2bl w:val="nil"/>
                  </w:tcBorders>
                  <w:noWrap w:val="0"/>
                  <w:vAlign w:val="center"/>
                </w:tcPr>
                <w:p w14:paraId="17BC3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highlight w:val="none"/>
                      <w:vertAlign w:val="baseline"/>
                      <w:lang w:val="zh-CN"/>
                    </w:rPr>
                  </w:pPr>
                  <w:r>
                    <w:rPr>
                      <w:rFonts w:hint="default" w:ascii="Times New Roman" w:hAnsi="Times New Roman" w:cs="Times New Roman"/>
                      <w:color w:val="0505FF"/>
                      <w:sz w:val="21"/>
                      <w:szCs w:val="21"/>
                      <w:highlight w:val="none"/>
                      <w:vertAlign w:val="baseline"/>
                      <w:lang w:val="zh-CN"/>
                    </w:rPr>
                    <w:t>107.374817</w:t>
                  </w:r>
                  <w:r>
                    <w:rPr>
                      <w:rFonts w:hint="eastAsia" w:cs="Times New Roman"/>
                      <w:color w:val="0505FF"/>
                      <w:sz w:val="21"/>
                      <w:szCs w:val="21"/>
                      <w:highlight w:val="none"/>
                      <w:vertAlign w:val="baseline"/>
                      <w:lang w:val="en-US" w:eastAsia="zh-CN"/>
                    </w:rPr>
                    <w:t>°</w:t>
                  </w:r>
                  <w:r>
                    <w:rPr>
                      <w:rFonts w:hint="eastAsia" w:cs="Times New Roman"/>
                      <w:color w:val="0505FF"/>
                      <w:sz w:val="21"/>
                      <w:szCs w:val="21"/>
                      <w:highlight w:val="none"/>
                      <w:vertAlign w:val="baseline"/>
                      <w:lang w:val="zh-CN"/>
                    </w:rPr>
                    <w:t>，</w:t>
                  </w:r>
                  <w:r>
                    <w:rPr>
                      <w:rFonts w:hint="default" w:ascii="Times New Roman" w:hAnsi="Times New Roman" w:cs="Times New Roman"/>
                      <w:color w:val="0505FF"/>
                      <w:sz w:val="21"/>
                      <w:szCs w:val="21"/>
                      <w:highlight w:val="none"/>
                      <w:vertAlign w:val="baseline"/>
                      <w:lang w:val="zh-CN"/>
                    </w:rPr>
                    <w:t>34.164797</w:t>
                  </w:r>
                  <w:r>
                    <w:rPr>
                      <w:rFonts w:hint="eastAsia" w:cs="Times New Roman"/>
                      <w:color w:val="0505FF"/>
                      <w:sz w:val="21"/>
                      <w:szCs w:val="21"/>
                      <w:highlight w:val="none"/>
                      <w:vertAlign w:val="baseline"/>
                      <w:lang w:val="en-US" w:eastAsia="zh-CN"/>
                    </w:rPr>
                    <w:t>°</w:t>
                  </w:r>
                </w:p>
              </w:tc>
              <w:tc>
                <w:tcPr>
                  <w:tcW w:w="969" w:type="dxa"/>
                  <w:tcBorders>
                    <w:tl2br w:val="nil"/>
                    <w:tr2bl w:val="nil"/>
                  </w:tcBorders>
                  <w:shd w:val="clear" w:color="auto" w:fill="auto"/>
                  <w:noWrap w:val="0"/>
                  <w:vAlign w:val="center"/>
                </w:tcPr>
                <w:p w14:paraId="4DA958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kern w:val="2"/>
                      <w:sz w:val="21"/>
                      <w:szCs w:val="21"/>
                      <w:vertAlign w:val="baseline"/>
                      <w:lang w:val="en-US" w:eastAsia="zh-CN" w:bidi="ar-SA"/>
                    </w:rPr>
                  </w:pPr>
                  <w:r>
                    <w:rPr>
                      <w:rFonts w:hint="eastAsia" w:cs="Times New Roman"/>
                      <w:color w:val="0505FF"/>
                      <w:sz w:val="21"/>
                      <w:szCs w:val="21"/>
                      <w:vertAlign w:val="baseline"/>
                      <w:lang w:val="en-US" w:eastAsia="zh-CN"/>
                    </w:rPr>
                    <w:t>15</w:t>
                  </w:r>
                </w:p>
              </w:tc>
              <w:tc>
                <w:tcPr>
                  <w:tcW w:w="1101" w:type="dxa"/>
                  <w:tcBorders>
                    <w:tl2br w:val="nil"/>
                    <w:tr2bl w:val="nil"/>
                  </w:tcBorders>
                  <w:shd w:val="clear" w:color="auto" w:fill="auto"/>
                  <w:noWrap w:val="0"/>
                  <w:vAlign w:val="center"/>
                </w:tcPr>
                <w:p w14:paraId="70C247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505FF"/>
                      <w:kern w:val="2"/>
                      <w:sz w:val="21"/>
                      <w:szCs w:val="21"/>
                      <w:vertAlign w:val="baseline"/>
                      <w:lang w:val="en-US" w:eastAsia="zh-CN" w:bidi="ar-SA"/>
                    </w:rPr>
                  </w:pPr>
                  <w:r>
                    <w:rPr>
                      <w:rFonts w:hint="eastAsia" w:cs="Times New Roman"/>
                      <w:color w:val="0505FF"/>
                      <w:sz w:val="21"/>
                      <w:szCs w:val="21"/>
                      <w:vertAlign w:val="baseline"/>
                      <w:lang w:val="en-US" w:eastAsia="zh-CN"/>
                    </w:rPr>
                    <w:t>0.3</w:t>
                  </w:r>
                </w:p>
              </w:tc>
              <w:tc>
                <w:tcPr>
                  <w:tcW w:w="1105" w:type="dxa"/>
                  <w:tcBorders>
                    <w:tl2br w:val="nil"/>
                    <w:tr2bl w:val="nil"/>
                  </w:tcBorders>
                  <w:shd w:val="clear" w:color="auto" w:fill="auto"/>
                  <w:noWrap w:val="0"/>
                  <w:vAlign w:val="center"/>
                </w:tcPr>
                <w:p w14:paraId="1CC3F5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505FF"/>
                      <w:kern w:val="2"/>
                      <w:sz w:val="21"/>
                      <w:szCs w:val="21"/>
                      <w:vertAlign w:val="baseline"/>
                      <w:lang w:val="en-US" w:eastAsia="zh-CN" w:bidi="ar-SA"/>
                    </w:rPr>
                  </w:pPr>
                  <w:r>
                    <w:rPr>
                      <w:rFonts w:hint="eastAsia" w:cs="Times New Roman"/>
                      <w:color w:val="0505FF"/>
                      <w:sz w:val="21"/>
                      <w:szCs w:val="21"/>
                      <w:vertAlign w:val="baseline"/>
                      <w:lang w:val="en-US" w:eastAsia="zh-CN"/>
                    </w:rPr>
                    <w:t>25</w:t>
                  </w:r>
                </w:p>
              </w:tc>
            </w:tr>
            <w:tr w14:paraId="7FC4E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31" w:type="pct"/>
                  <w:tcBorders>
                    <w:tl2br w:val="nil"/>
                    <w:tr2bl w:val="nil"/>
                  </w:tcBorders>
                  <w:noWrap w:val="0"/>
                  <w:vAlign w:val="center"/>
                </w:tcPr>
                <w:p w14:paraId="3C0D63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DA015</w:t>
                  </w:r>
                </w:p>
              </w:tc>
              <w:tc>
                <w:tcPr>
                  <w:tcW w:w="753" w:type="pct"/>
                  <w:tcBorders>
                    <w:tl2br w:val="nil"/>
                    <w:tr2bl w:val="nil"/>
                  </w:tcBorders>
                  <w:noWrap w:val="0"/>
                  <w:vAlign w:val="center"/>
                </w:tcPr>
                <w:p w14:paraId="716D4E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505FF"/>
                      <w:sz w:val="21"/>
                      <w:szCs w:val="21"/>
                      <w:vertAlign w:val="baseline"/>
                      <w:lang w:val="en-US" w:eastAsia="zh-CN"/>
                    </w:rPr>
                  </w:pPr>
                  <w:r>
                    <w:rPr>
                      <w:rFonts w:hint="eastAsia" w:cs="Times New Roman"/>
                      <w:color w:val="0505FF"/>
                      <w:sz w:val="21"/>
                      <w:szCs w:val="21"/>
                      <w:vertAlign w:val="baseline"/>
                      <w:lang w:val="en-US" w:eastAsia="zh-CN"/>
                    </w:rPr>
                    <w:t>焊接废气排气筒</w:t>
                  </w:r>
                </w:p>
              </w:tc>
              <w:tc>
                <w:tcPr>
                  <w:tcW w:w="563" w:type="pct"/>
                  <w:tcBorders>
                    <w:tl2br w:val="nil"/>
                    <w:tr2bl w:val="nil"/>
                  </w:tcBorders>
                  <w:noWrap w:val="0"/>
                  <w:vAlign w:val="center"/>
                </w:tcPr>
                <w:p w14:paraId="37FA0B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0505FF"/>
                      <w:sz w:val="21"/>
                      <w:szCs w:val="21"/>
                      <w:vertAlign w:val="baseline"/>
                      <w:lang w:val="zh-CN"/>
                    </w:rPr>
                  </w:pPr>
                  <w:r>
                    <w:rPr>
                      <w:rFonts w:hint="eastAsia" w:ascii="Times New Roman" w:hAnsi="Times New Roman" w:cs="Times New Roman"/>
                      <w:color w:val="0505FF"/>
                      <w:sz w:val="21"/>
                      <w:szCs w:val="21"/>
                      <w:vertAlign w:val="baseline"/>
                      <w:lang w:val="zh-CN"/>
                    </w:rPr>
                    <w:t>一般排放口</w:t>
                  </w:r>
                </w:p>
              </w:tc>
              <w:tc>
                <w:tcPr>
                  <w:tcW w:w="992" w:type="pct"/>
                  <w:tcBorders>
                    <w:tl2br w:val="nil"/>
                    <w:tr2bl w:val="nil"/>
                  </w:tcBorders>
                  <w:noWrap w:val="0"/>
                  <w:vAlign w:val="center"/>
                </w:tcPr>
                <w:p w14:paraId="71B787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highlight w:val="none"/>
                      <w:vertAlign w:val="baseline"/>
                      <w:lang w:val="zh-CN"/>
                    </w:rPr>
                  </w:pPr>
                  <w:r>
                    <w:rPr>
                      <w:rFonts w:hint="default" w:ascii="Times New Roman" w:hAnsi="Times New Roman" w:cs="Times New Roman"/>
                      <w:color w:val="0505FF"/>
                      <w:sz w:val="21"/>
                      <w:szCs w:val="21"/>
                      <w:highlight w:val="none"/>
                      <w:vertAlign w:val="baseline"/>
                      <w:lang w:val="zh-CN"/>
                    </w:rPr>
                    <w:t>107.374008</w:t>
                  </w:r>
                  <w:r>
                    <w:rPr>
                      <w:rFonts w:hint="eastAsia" w:cs="Times New Roman"/>
                      <w:color w:val="0505FF"/>
                      <w:sz w:val="21"/>
                      <w:szCs w:val="21"/>
                      <w:highlight w:val="none"/>
                      <w:vertAlign w:val="baseline"/>
                      <w:lang w:val="en-US" w:eastAsia="zh-CN"/>
                    </w:rPr>
                    <w:t>°</w:t>
                  </w:r>
                  <w:r>
                    <w:rPr>
                      <w:rFonts w:hint="eastAsia" w:cs="Times New Roman"/>
                      <w:color w:val="0505FF"/>
                      <w:sz w:val="21"/>
                      <w:szCs w:val="21"/>
                      <w:highlight w:val="none"/>
                      <w:vertAlign w:val="baseline"/>
                      <w:lang w:val="zh-CN"/>
                    </w:rPr>
                    <w:t>，34.164712</w:t>
                  </w:r>
                  <w:r>
                    <w:rPr>
                      <w:rFonts w:hint="eastAsia" w:cs="Times New Roman"/>
                      <w:color w:val="0505FF"/>
                      <w:sz w:val="21"/>
                      <w:szCs w:val="21"/>
                      <w:highlight w:val="none"/>
                      <w:vertAlign w:val="baseline"/>
                      <w:lang w:val="en-US" w:eastAsia="zh-CN"/>
                    </w:rPr>
                    <w:t>°</w:t>
                  </w:r>
                </w:p>
              </w:tc>
              <w:tc>
                <w:tcPr>
                  <w:tcW w:w="628" w:type="pct"/>
                  <w:tcBorders>
                    <w:tl2br w:val="nil"/>
                    <w:tr2bl w:val="nil"/>
                  </w:tcBorders>
                  <w:shd w:val="clear" w:color="auto" w:fill="auto"/>
                  <w:noWrap w:val="0"/>
                  <w:vAlign w:val="center"/>
                </w:tcPr>
                <w:p w14:paraId="320AE9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505FF"/>
                      <w:sz w:val="21"/>
                      <w:szCs w:val="21"/>
                      <w:vertAlign w:val="baseline"/>
                      <w:lang w:val="en-US" w:eastAsia="zh-CN"/>
                    </w:rPr>
                  </w:pPr>
                  <w:r>
                    <w:rPr>
                      <w:rFonts w:hint="eastAsia" w:cs="Times New Roman"/>
                      <w:color w:val="0505FF"/>
                      <w:sz w:val="21"/>
                      <w:szCs w:val="21"/>
                      <w:vertAlign w:val="baseline"/>
                      <w:lang w:val="en-US" w:eastAsia="zh-CN"/>
                    </w:rPr>
                    <w:t>15</w:t>
                  </w:r>
                </w:p>
              </w:tc>
              <w:tc>
                <w:tcPr>
                  <w:tcW w:w="714" w:type="pct"/>
                  <w:tcBorders>
                    <w:tl2br w:val="nil"/>
                    <w:tr2bl w:val="nil"/>
                  </w:tcBorders>
                  <w:shd w:val="clear" w:color="auto" w:fill="auto"/>
                  <w:noWrap w:val="0"/>
                  <w:vAlign w:val="center"/>
                </w:tcPr>
                <w:p w14:paraId="212CC1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505FF"/>
                      <w:sz w:val="21"/>
                      <w:szCs w:val="21"/>
                      <w:highlight w:val="none"/>
                      <w:vertAlign w:val="baseline"/>
                      <w:lang w:val="en-US" w:eastAsia="zh-CN"/>
                    </w:rPr>
                  </w:pPr>
                  <w:r>
                    <w:rPr>
                      <w:rFonts w:hint="eastAsia" w:cs="Times New Roman"/>
                      <w:color w:val="0505FF"/>
                      <w:sz w:val="21"/>
                      <w:szCs w:val="21"/>
                      <w:highlight w:val="none"/>
                      <w:vertAlign w:val="baseline"/>
                      <w:lang w:val="en-US" w:eastAsia="zh-CN"/>
                    </w:rPr>
                    <w:t>0.3</w:t>
                  </w:r>
                </w:p>
              </w:tc>
              <w:tc>
                <w:tcPr>
                  <w:tcW w:w="716" w:type="pct"/>
                  <w:tcBorders>
                    <w:tl2br w:val="nil"/>
                    <w:tr2bl w:val="nil"/>
                  </w:tcBorders>
                  <w:shd w:val="clear" w:color="auto" w:fill="auto"/>
                  <w:noWrap w:val="0"/>
                  <w:vAlign w:val="center"/>
                </w:tcPr>
                <w:p w14:paraId="34DF75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505FF"/>
                      <w:sz w:val="21"/>
                      <w:szCs w:val="21"/>
                      <w:vertAlign w:val="baseline"/>
                      <w:lang w:val="en-US" w:eastAsia="zh-CN"/>
                    </w:rPr>
                  </w:pPr>
                  <w:r>
                    <w:rPr>
                      <w:rFonts w:hint="eastAsia" w:cs="Times New Roman"/>
                      <w:color w:val="0505FF"/>
                      <w:sz w:val="21"/>
                      <w:szCs w:val="21"/>
                      <w:vertAlign w:val="baseline"/>
                      <w:lang w:val="en-US" w:eastAsia="zh-CN"/>
                    </w:rPr>
                    <w:t>25</w:t>
                  </w:r>
                </w:p>
              </w:tc>
            </w:tr>
          </w:tbl>
          <w:p w14:paraId="4E151F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highlight w:val="none"/>
                <w:lang w:val="zh-CN"/>
              </w:rPr>
            </w:pPr>
            <w:r>
              <w:rPr>
                <w:rFonts w:hint="eastAsia" w:ascii="Times New Roman" w:hAnsi="Times New Roman" w:cs="Times New Roman"/>
                <w:color w:val="auto"/>
                <w:sz w:val="24"/>
                <w:szCs w:val="24"/>
                <w:highlight w:val="none"/>
                <w:lang w:val="zh-CN"/>
              </w:rPr>
              <w:t>（</w:t>
            </w:r>
            <w:r>
              <w:rPr>
                <w:rFonts w:hint="eastAsia" w:cs="Times New Roman"/>
                <w:color w:val="auto"/>
                <w:sz w:val="24"/>
                <w:szCs w:val="24"/>
                <w:highlight w:val="none"/>
                <w:lang w:val="en-US" w:eastAsia="zh-CN"/>
              </w:rPr>
              <w:t>4</w:t>
            </w:r>
            <w:r>
              <w:rPr>
                <w:rFonts w:hint="eastAsia" w:ascii="Times New Roman" w:hAnsi="Times New Roman" w:cs="Times New Roman"/>
                <w:color w:val="auto"/>
                <w:sz w:val="24"/>
                <w:szCs w:val="24"/>
                <w:highlight w:val="none"/>
                <w:lang w:val="zh-CN"/>
              </w:rPr>
              <w:t>）非正常工况废气</w:t>
            </w:r>
          </w:p>
          <w:p w14:paraId="54D61B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b w:val="0"/>
                <w:bCs/>
                <w:color w:val="auto"/>
                <w:spacing w:val="0"/>
                <w:sz w:val="24"/>
                <w:szCs w:val="24"/>
              </w:rPr>
            </w:pPr>
            <w:r>
              <w:rPr>
                <w:rFonts w:hint="eastAsia" w:ascii="Times New Roman" w:hAnsi="Times New Roman" w:eastAsia="宋体" w:cs="Times New Roman"/>
                <w:b w:val="0"/>
                <w:bCs/>
                <w:color w:val="auto"/>
                <w:spacing w:val="0"/>
                <w:sz w:val="24"/>
                <w:szCs w:val="24"/>
              </w:rPr>
              <w:t>项目</w:t>
            </w:r>
            <w:r>
              <w:rPr>
                <w:rFonts w:hint="eastAsia" w:cs="Times New Roman"/>
                <w:b w:val="0"/>
                <w:bCs/>
                <w:color w:val="auto"/>
                <w:spacing w:val="0"/>
                <w:sz w:val="24"/>
                <w:szCs w:val="24"/>
                <w:lang w:eastAsia="zh-CN"/>
              </w:rPr>
              <w:t>有组织</w:t>
            </w:r>
            <w:r>
              <w:rPr>
                <w:rFonts w:hint="eastAsia" w:ascii="Times New Roman" w:hAnsi="Times New Roman" w:eastAsia="宋体" w:cs="Times New Roman"/>
                <w:b w:val="0"/>
                <w:bCs/>
                <w:color w:val="auto"/>
                <w:spacing w:val="0"/>
                <w:sz w:val="24"/>
                <w:szCs w:val="24"/>
              </w:rPr>
              <w:t>废气治理设施</w:t>
            </w:r>
            <w:r>
              <w:rPr>
                <w:rFonts w:hint="eastAsia" w:ascii="Times New Roman" w:hAnsi="Times New Roman" w:eastAsia="宋体" w:cs="Times New Roman"/>
                <w:b w:val="0"/>
                <w:bCs/>
                <w:color w:val="auto"/>
                <w:spacing w:val="0"/>
                <w:sz w:val="24"/>
                <w:szCs w:val="24"/>
                <w:lang w:eastAsia="zh-CN"/>
              </w:rPr>
              <w:t>主要为</w:t>
            </w:r>
            <w:r>
              <w:rPr>
                <w:rFonts w:hint="eastAsia" w:cs="Times New Roman"/>
                <w:b w:val="0"/>
                <w:bCs/>
                <w:color w:val="auto"/>
                <w:spacing w:val="0"/>
                <w:sz w:val="24"/>
                <w:szCs w:val="24"/>
                <w:lang w:eastAsia="zh-CN"/>
              </w:rPr>
              <w:t>下料、</w:t>
            </w:r>
            <w:r>
              <w:rPr>
                <w:rFonts w:hint="eastAsia" w:cs="Times New Roman"/>
                <w:b w:val="0"/>
                <w:bCs/>
                <w:color w:val="auto"/>
                <w:spacing w:val="0"/>
                <w:sz w:val="24"/>
                <w:szCs w:val="24"/>
                <w:lang w:val="en-US" w:eastAsia="zh-CN"/>
              </w:rPr>
              <w:t>抛丸、焊接工序废气处理设施</w:t>
            </w:r>
            <w:r>
              <w:rPr>
                <w:rFonts w:hint="eastAsia" w:ascii="Times New Roman" w:hAnsi="Times New Roman" w:eastAsia="宋体" w:cs="Times New Roman"/>
                <w:b w:val="0"/>
                <w:bCs/>
                <w:color w:val="auto"/>
                <w:spacing w:val="0"/>
                <w:sz w:val="24"/>
                <w:szCs w:val="24"/>
              </w:rPr>
              <w:t>。假设</w:t>
            </w:r>
            <w:r>
              <w:rPr>
                <w:rFonts w:hint="eastAsia" w:ascii="Times New Roman" w:hAnsi="Times New Roman" w:eastAsia="宋体" w:cs="Times New Roman"/>
                <w:b w:val="0"/>
                <w:bCs/>
                <w:color w:val="auto"/>
                <w:spacing w:val="0"/>
                <w:sz w:val="24"/>
                <w:szCs w:val="24"/>
                <w:lang w:val="en-US" w:eastAsia="zh-CN"/>
              </w:rPr>
              <w:t>本项目</w:t>
            </w:r>
            <w:r>
              <w:rPr>
                <w:rFonts w:hint="eastAsia" w:cs="Times New Roman"/>
                <w:b w:val="0"/>
                <w:bCs/>
                <w:color w:val="auto"/>
                <w:spacing w:val="0"/>
                <w:sz w:val="24"/>
                <w:szCs w:val="24"/>
                <w:lang w:val="en-US" w:eastAsia="zh-CN"/>
              </w:rPr>
              <w:t>滤筒除尘器或布袋除尘器破损，处理效率降低</w:t>
            </w:r>
            <w:r>
              <w:rPr>
                <w:rFonts w:hint="eastAsia" w:ascii="Times New Roman" w:hAnsi="Times New Roman" w:eastAsia="宋体" w:cs="Times New Roman"/>
                <w:b w:val="0"/>
                <w:bCs/>
                <w:color w:val="auto"/>
                <w:spacing w:val="0"/>
                <w:sz w:val="24"/>
                <w:szCs w:val="24"/>
              </w:rPr>
              <w:t>，</w:t>
            </w:r>
            <w:r>
              <w:rPr>
                <w:rFonts w:hint="eastAsia" w:cs="Times New Roman"/>
                <w:b w:val="0"/>
                <w:bCs/>
                <w:color w:val="auto"/>
                <w:spacing w:val="0"/>
                <w:sz w:val="24"/>
                <w:szCs w:val="24"/>
                <w:lang w:eastAsia="zh-CN"/>
              </w:rPr>
              <w:t>处理效率降</w:t>
            </w:r>
            <w:r>
              <w:rPr>
                <w:rFonts w:hint="eastAsia" w:ascii="Times New Roman" w:hAnsi="Times New Roman" w:eastAsia="宋体" w:cs="Times New Roman"/>
                <w:b w:val="0"/>
                <w:bCs/>
                <w:color w:val="auto"/>
                <w:spacing w:val="0"/>
                <w:sz w:val="24"/>
                <w:szCs w:val="24"/>
                <w:lang w:val="en-US" w:eastAsia="zh-CN"/>
              </w:rPr>
              <w:t>为50%，</w:t>
            </w:r>
            <w:r>
              <w:rPr>
                <w:rFonts w:hint="eastAsia" w:ascii="Times New Roman" w:hAnsi="Times New Roman" w:eastAsia="宋体" w:cs="Times New Roman"/>
                <w:b w:val="0"/>
                <w:bCs/>
                <w:color w:val="auto"/>
                <w:spacing w:val="0"/>
                <w:sz w:val="24"/>
                <w:szCs w:val="24"/>
              </w:rPr>
              <w:t>按每年发生1次，持续时间按</w:t>
            </w:r>
            <w:r>
              <w:rPr>
                <w:rFonts w:hint="eastAsia" w:ascii="Times New Roman" w:hAnsi="Times New Roman" w:eastAsia="宋体" w:cs="Times New Roman"/>
                <w:b w:val="0"/>
                <w:bCs/>
                <w:color w:val="auto"/>
                <w:spacing w:val="0"/>
                <w:sz w:val="24"/>
                <w:szCs w:val="24"/>
                <w:lang w:val="en-US" w:eastAsia="zh-CN"/>
              </w:rPr>
              <w:t>10</w:t>
            </w:r>
            <w:r>
              <w:rPr>
                <w:rFonts w:hint="eastAsia" w:ascii="Times New Roman" w:hAnsi="Times New Roman" w:eastAsia="宋体" w:cs="Times New Roman"/>
                <w:b w:val="0"/>
                <w:bCs/>
                <w:color w:val="auto"/>
                <w:spacing w:val="0"/>
                <w:sz w:val="24"/>
                <w:szCs w:val="24"/>
              </w:rPr>
              <w:t>min考虑，非正常工况废气污染物排放情况见下表。</w:t>
            </w:r>
          </w:p>
          <w:p w14:paraId="3CF9D945">
            <w:pPr>
              <w:pStyle w:val="104"/>
              <w:widowControl/>
              <w:adjustRightInd/>
              <w:spacing w:line="240" w:lineRule="auto"/>
              <w:ind w:firstLine="0" w:firstLineChars="0"/>
              <w:jc w:val="center"/>
              <w:rPr>
                <w:rFonts w:ascii="Times New Roman" w:hAnsi="Times New Roman" w:cs="Times New Roman"/>
                <w:b/>
                <w:color w:val="auto"/>
                <w:sz w:val="21"/>
                <w:szCs w:val="21"/>
                <w:highlight w:val="yellow"/>
              </w:rPr>
            </w:pPr>
            <w:r>
              <w:rPr>
                <w:rFonts w:hint="eastAsia" w:ascii="Times New Roman" w:hAnsi="Times New Roman" w:cs="Times New Roman"/>
                <w:b/>
                <w:color w:val="auto"/>
                <w:sz w:val="21"/>
                <w:szCs w:val="21"/>
                <w:highlight w:val="none"/>
              </w:rPr>
              <w:t>表4-</w:t>
            </w:r>
            <w:r>
              <w:rPr>
                <w:rFonts w:hint="eastAsia" w:cs="Times New Roman"/>
                <w:b/>
                <w:color w:val="auto"/>
                <w:sz w:val="21"/>
                <w:szCs w:val="21"/>
                <w:highlight w:val="none"/>
                <w:lang w:val="en-US" w:eastAsia="zh-CN"/>
              </w:rPr>
              <w:t xml:space="preserve">8 </w:t>
            </w:r>
            <w:r>
              <w:rPr>
                <w:rFonts w:hint="eastAsia" w:ascii="Times New Roman" w:hAnsi="Times New Roman" w:cs="Times New Roman"/>
                <w:b/>
                <w:color w:val="auto"/>
                <w:sz w:val="21"/>
                <w:szCs w:val="21"/>
                <w:highlight w:val="none"/>
              </w:rPr>
              <w:t xml:space="preserve"> 非正常情况排放量核算表</w:t>
            </w:r>
          </w:p>
          <w:tbl>
            <w:tblPr>
              <w:tblStyle w:val="30"/>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5"/>
              <w:gridCol w:w="936"/>
              <w:gridCol w:w="993"/>
              <w:gridCol w:w="759"/>
              <w:gridCol w:w="1019"/>
              <w:gridCol w:w="902"/>
              <w:gridCol w:w="1019"/>
              <w:gridCol w:w="1142"/>
            </w:tblGrid>
            <w:tr w14:paraId="06867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0AC712C6">
                  <w:pPr>
                    <w:adjustRightInd w:val="0"/>
                    <w:snapToGrid w:val="0"/>
                    <w:jc w:val="center"/>
                    <w:rPr>
                      <w:rFonts w:hint="eastAsia" w:ascii="Times New Roman" w:hAnsi="Times New Roman" w:eastAsia="宋体" w:cs="Times New Roman"/>
                      <w:b/>
                      <w:color w:val="auto"/>
                      <w:sz w:val="21"/>
                      <w:szCs w:val="21"/>
                      <w:lang w:val="en-US" w:eastAsia="zh-CN" w:bidi="ar"/>
                    </w:rPr>
                  </w:pPr>
                  <w:r>
                    <w:rPr>
                      <w:rFonts w:hint="eastAsia" w:ascii="Times New Roman" w:hAnsi="Times New Roman" w:eastAsia="宋体" w:cs="Times New Roman"/>
                      <w:b/>
                      <w:color w:val="auto"/>
                      <w:sz w:val="21"/>
                      <w:szCs w:val="21"/>
                      <w:lang w:bidi="ar"/>
                    </w:rPr>
                    <w:t>污染</w:t>
                  </w:r>
                  <w:r>
                    <w:rPr>
                      <w:rFonts w:hint="eastAsia" w:ascii="Times New Roman" w:hAnsi="Times New Roman" w:eastAsia="宋体" w:cs="Times New Roman"/>
                      <w:b/>
                      <w:color w:val="auto"/>
                      <w:sz w:val="21"/>
                      <w:szCs w:val="21"/>
                      <w:lang w:val="en-US" w:eastAsia="zh-CN" w:bidi="ar"/>
                    </w:rPr>
                    <w:t>源</w:t>
                  </w:r>
                </w:p>
              </w:tc>
              <w:tc>
                <w:tcPr>
                  <w:tcW w:w="607" w:type="pct"/>
                  <w:tcBorders>
                    <w:tl2br w:val="nil"/>
                    <w:tr2bl w:val="nil"/>
                  </w:tcBorders>
                  <w:noWrap w:val="0"/>
                  <w:vAlign w:val="center"/>
                </w:tcPr>
                <w:p w14:paraId="3D7F4939">
                  <w:pPr>
                    <w:jc w:val="center"/>
                    <w:rPr>
                      <w:rFonts w:ascii="Times New Roman" w:hAnsi="Times New Roman" w:eastAsia="宋体" w:cs="Times New Roman"/>
                      <w:b/>
                      <w:color w:val="auto"/>
                      <w:sz w:val="21"/>
                      <w:szCs w:val="21"/>
                      <w:lang w:bidi="ar"/>
                    </w:rPr>
                  </w:pPr>
                  <w:r>
                    <w:rPr>
                      <w:rFonts w:hint="eastAsia" w:ascii="Times New Roman" w:hAnsi="Times New Roman" w:eastAsia="宋体" w:cs="Times New Roman"/>
                      <w:b/>
                      <w:color w:val="auto"/>
                      <w:sz w:val="21"/>
                      <w:szCs w:val="21"/>
                      <w:lang w:bidi="ar"/>
                    </w:rPr>
                    <w:t>污染物</w:t>
                  </w:r>
                </w:p>
              </w:tc>
              <w:tc>
                <w:tcPr>
                  <w:tcW w:w="644" w:type="pct"/>
                  <w:tcBorders>
                    <w:tl2br w:val="nil"/>
                    <w:tr2bl w:val="nil"/>
                  </w:tcBorders>
                  <w:noWrap w:val="0"/>
                  <w:vAlign w:val="center"/>
                </w:tcPr>
                <w:p w14:paraId="16717034">
                  <w:pPr>
                    <w:jc w:val="center"/>
                    <w:rPr>
                      <w:rFonts w:hint="eastAsia" w:ascii="Times New Roman" w:hAnsi="Times New Roman" w:eastAsia="宋体" w:cs="Times New Roman"/>
                      <w:b/>
                      <w:color w:val="auto"/>
                      <w:sz w:val="21"/>
                      <w:szCs w:val="21"/>
                      <w:lang w:bidi="ar"/>
                    </w:rPr>
                  </w:pPr>
                  <w:r>
                    <w:rPr>
                      <w:rFonts w:hint="eastAsia" w:cs="Times New Roman"/>
                      <w:b/>
                      <w:color w:val="auto"/>
                      <w:sz w:val="21"/>
                      <w:szCs w:val="21"/>
                      <w:lang w:eastAsia="zh-CN" w:bidi="ar"/>
                    </w:rPr>
                    <w:t>产生</w:t>
                  </w:r>
                  <w:r>
                    <w:rPr>
                      <w:rFonts w:hint="eastAsia" w:ascii="Times New Roman" w:hAnsi="Times New Roman" w:eastAsia="宋体" w:cs="Times New Roman"/>
                      <w:b/>
                      <w:color w:val="auto"/>
                      <w:sz w:val="21"/>
                      <w:szCs w:val="21"/>
                      <w:lang w:bidi="ar"/>
                    </w:rPr>
                    <w:t>速率</w:t>
                  </w:r>
                  <w:r>
                    <w:rPr>
                      <w:rFonts w:ascii="Times New Roman" w:hAnsi="Times New Roman" w:eastAsia="宋体" w:cs="Times New Roman"/>
                      <w:b/>
                      <w:bCs/>
                      <w:color w:val="auto"/>
                      <w:spacing w:val="-11"/>
                      <w:sz w:val="21"/>
                      <w:szCs w:val="21"/>
                    </w:rPr>
                    <w:t>（kg/h）</w:t>
                  </w:r>
                </w:p>
              </w:tc>
              <w:tc>
                <w:tcPr>
                  <w:tcW w:w="492" w:type="pct"/>
                  <w:tcBorders>
                    <w:tl2br w:val="nil"/>
                    <w:tr2bl w:val="nil"/>
                  </w:tcBorders>
                  <w:noWrap w:val="0"/>
                  <w:vAlign w:val="center"/>
                </w:tcPr>
                <w:p w14:paraId="5296512A">
                  <w:pPr>
                    <w:jc w:val="center"/>
                    <w:rPr>
                      <w:rFonts w:hint="eastAsia" w:ascii="Times New Roman" w:hAnsi="Times New Roman" w:eastAsia="宋体" w:cs="Times New Roman"/>
                      <w:b/>
                      <w:color w:val="auto"/>
                      <w:sz w:val="21"/>
                      <w:szCs w:val="21"/>
                      <w:lang w:eastAsia="zh-CN" w:bidi="ar"/>
                    </w:rPr>
                  </w:pPr>
                  <w:r>
                    <w:rPr>
                      <w:rFonts w:hint="eastAsia" w:cs="Times New Roman"/>
                      <w:b/>
                      <w:color w:val="auto"/>
                      <w:sz w:val="21"/>
                      <w:szCs w:val="21"/>
                      <w:lang w:eastAsia="zh-CN" w:bidi="ar"/>
                    </w:rPr>
                    <w:t>处理效率</w:t>
                  </w:r>
                </w:p>
              </w:tc>
              <w:tc>
                <w:tcPr>
                  <w:tcW w:w="661" w:type="pct"/>
                  <w:tcBorders>
                    <w:tl2br w:val="nil"/>
                    <w:tr2bl w:val="nil"/>
                  </w:tcBorders>
                  <w:noWrap w:val="0"/>
                  <w:vAlign w:val="center"/>
                </w:tcPr>
                <w:p w14:paraId="47CFC717">
                  <w:pPr>
                    <w:jc w:val="center"/>
                    <w:rPr>
                      <w:rFonts w:ascii="Times New Roman" w:hAnsi="Times New Roman" w:eastAsia="宋体" w:cs="Times New Roman"/>
                      <w:b/>
                      <w:color w:val="auto"/>
                      <w:sz w:val="21"/>
                      <w:szCs w:val="21"/>
                      <w:lang w:bidi="ar"/>
                    </w:rPr>
                  </w:pPr>
                  <w:r>
                    <w:rPr>
                      <w:rFonts w:hint="eastAsia" w:ascii="Times New Roman" w:hAnsi="Times New Roman" w:eastAsia="宋体" w:cs="Times New Roman"/>
                      <w:b/>
                      <w:color w:val="auto"/>
                      <w:sz w:val="21"/>
                      <w:szCs w:val="21"/>
                      <w:lang w:bidi="ar"/>
                    </w:rPr>
                    <w:t>排放速率</w:t>
                  </w:r>
                  <w:r>
                    <w:rPr>
                      <w:rFonts w:ascii="Times New Roman" w:hAnsi="Times New Roman" w:eastAsia="宋体" w:cs="Times New Roman"/>
                      <w:b/>
                      <w:bCs/>
                      <w:color w:val="auto"/>
                      <w:spacing w:val="-11"/>
                      <w:sz w:val="21"/>
                      <w:szCs w:val="21"/>
                    </w:rPr>
                    <w:t>（kg/h）</w:t>
                  </w:r>
                </w:p>
              </w:tc>
              <w:tc>
                <w:tcPr>
                  <w:tcW w:w="585" w:type="pct"/>
                  <w:tcBorders>
                    <w:tl2br w:val="nil"/>
                    <w:tr2bl w:val="nil"/>
                  </w:tcBorders>
                  <w:noWrap w:val="0"/>
                  <w:vAlign w:val="center"/>
                </w:tcPr>
                <w:p w14:paraId="2E7EA7BA">
                  <w:pPr>
                    <w:jc w:val="center"/>
                    <w:rPr>
                      <w:rFonts w:ascii="Times New Roman" w:hAnsi="Times New Roman" w:eastAsia="宋体" w:cs="Times New Roman"/>
                      <w:b/>
                      <w:color w:val="auto"/>
                      <w:sz w:val="21"/>
                      <w:szCs w:val="21"/>
                      <w:lang w:bidi="ar"/>
                    </w:rPr>
                  </w:pPr>
                  <w:r>
                    <w:rPr>
                      <w:rFonts w:hint="eastAsia" w:ascii="Times New Roman" w:hAnsi="Times New Roman" w:eastAsia="宋体" w:cs="Times New Roman"/>
                      <w:b/>
                      <w:color w:val="auto"/>
                      <w:sz w:val="21"/>
                      <w:szCs w:val="21"/>
                      <w:lang w:bidi="ar"/>
                    </w:rPr>
                    <w:t>持续时间</w:t>
                  </w:r>
                </w:p>
              </w:tc>
              <w:tc>
                <w:tcPr>
                  <w:tcW w:w="661" w:type="pct"/>
                  <w:tcBorders>
                    <w:tl2br w:val="nil"/>
                    <w:tr2bl w:val="nil"/>
                  </w:tcBorders>
                  <w:noWrap w:val="0"/>
                  <w:vAlign w:val="center"/>
                </w:tcPr>
                <w:p w14:paraId="5BFB0FED">
                  <w:pPr>
                    <w:jc w:val="center"/>
                    <w:rPr>
                      <w:rFonts w:hint="eastAsia" w:ascii="Times New Roman" w:hAnsi="Times New Roman" w:eastAsia="宋体" w:cs="Times New Roman"/>
                      <w:b/>
                      <w:color w:val="auto"/>
                      <w:sz w:val="21"/>
                      <w:szCs w:val="21"/>
                      <w:lang w:val="en-US" w:eastAsia="zh-CN" w:bidi="ar"/>
                    </w:rPr>
                  </w:pPr>
                  <w:r>
                    <w:rPr>
                      <w:rFonts w:hint="eastAsia" w:ascii="Times New Roman" w:hAnsi="Times New Roman" w:eastAsia="宋体" w:cs="Times New Roman"/>
                      <w:b/>
                      <w:color w:val="auto"/>
                      <w:sz w:val="21"/>
                      <w:szCs w:val="21"/>
                      <w:lang w:val="en-US" w:eastAsia="zh-CN" w:bidi="ar"/>
                    </w:rPr>
                    <w:t>排放量（kg）</w:t>
                  </w:r>
                </w:p>
              </w:tc>
              <w:tc>
                <w:tcPr>
                  <w:tcW w:w="741" w:type="pct"/>
                  <w:tcBorders>
                    <w:tl2br w:val="nil"/>
                    <w:tr2bl w:val="nil"/>
                  </w:tcBorders>
                  <w:noWrap w:val="0"/>
                  <w:vAlign w:val="center"/>
                </w:tcPr>
                <w:p w14:paraId="3EB5201D">
                  <w:pPr>
                    <w:jc w:val="center"/>
                    <w:rPr>
                      <w:rFonts w:ascii="Times New Roman" w:hAnsi="Times New Roman" w:eastAsia="宋体" w:cs="Times New Roman"/>
                      <w:b/>
                      <w:color w:val="auto"/>
                      <w:sz w:val="21"/>
                      <w:szCs w:val="21"/>
                      <w:lang w:bidi="ar"/>
                    </w:rPr>
                  </w:pPr>
                  <w:r>
                    <w:rPr>
                      <w:rFonts w:hint="eastAsia" w:ascii="Times New Roman" w:hAnsi="Times New Roman" w:eastAsia="宋体" w:cs="Times New Roman"/>
                      <w:b/>
                      <w:color w:val="auto"/>
                      <w:sz w:val="21"/>
                      <w:szCs w:val="21"/>
                      <w:lang w:bidi="ar"/>
                    </w:rPr>
                    <w:t>措施</w:t>
                  </w:r>
                </w:p>
              </w:tc>
            </w:tr>
            <w:tr w14:paraId="49C0E6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4FE885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Cs/>
                      <w:color w:val="auto"/>
                      <w:sz w:val="21"/>
                      <w:szCs w:val="21"/>
                      <w:lang w:val="en-US" w:eastAsia="zh-CN" w:bidi="ar"/>
                    </w:rPr>
                  </w:pPr>
                  <w:r>
                    <w:rPr>
                      <w:rFonts w:hint="eastAsia" w:ascii="Times New Roman" w:hAnsi="Times New Roman" w:cs="Times New Roman"/>
                      <w:color w:val="auto"/>
                      <w:sz w:val="21"/>
                      <w:szCs w:val="21"/>
                      <w:vertAlign w:val="baseline"/>
                      <w:lang w:val="en-US" w:eastAsia="zh-CN"/>
                    </w:rPr>
                    <w:t>DA00</w:t>
                  </w:r>
                  <w:r>
                    <w:rPr>
                      <w:rFonts w:hint="eastAsia" w:cs="Times New Roman"/>
                      <w:color w:val="auto"/>
                      <w:sz w:val="21"/>
                      <w:szCs w:val="21"/>
                      <w:vertAlign w:val="baseline"/>
                      <w:lang w:val="en-US" w:eastAsia="zh-CN"/>
                    </w:rPr>
                    <w:t>9</w:t>
                  </w:r>
                </w:p>
              </w:tc>
              <w:tc>
                <w:tcPr>
                  <w:tcW w:w="607" w:type="pct"/>
                  <w:vMerge w:val="restart"/>
                  <w:tcBorders>
                    <w:tl2br w:val="nil"/>
                    <w:tr2bl w:val="nil"/>
                  </w:tcBorders>
                  <w:shd w:val="clear" w:color="auto" w:fill="auto"/>
                  <w:noWrap w:val="0"/>
                  <w:vAlign w:val="center"/>
                </w:tcPr>
                <w:p w14:paraId="1E38FA3F">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s="宋体"/>
                      <w:i w:val="0"/>
                      <w:iCs w:val="0"/>
                      <w:color w:val="auto"/>
                      <w:kern w:val="0"/>
                      <w:sz w:val="21"/>
                      <w:szCs w:val="21"/>
                      <w:u w:val="none"/>
                      <w:lang w:val="en-US" w:eastAsia="zh-CN" w:bidi="ar"/>
                    </w:rPr>
                    <w:t>颗粒物</w:t>
                  </w:r>
                </w:p>
              </w:tc>
              <w:tc>
                <w:tcPr>
                  <w:tcW w:w="644" w:type="pct"/>
                  <w:tcBorders>
                    <w:tl2br w:val="nil"/>
                    <w:tr2bl w:val="nil"/>
                  </w:tcBorders>
                  <w:shd w:val="clear" w:color="auto" w:fill="auto"/>
                  <w:noWrap w:val="0"/>
                  <w:vAlign w:val="center"/>
                </w:tcPr>
                <w:p w14:paraId="28CE81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14.63</w:t>
                  </w:r>
                </w:p>
              </w:tc>
              <w:tc>
                <w:tcPr>
                  <w:tcW w:w="492" w:type="pct"/>
                  <w:tcBorders>
                    <w:tl2br w:val="nil"/>
                    <w:tr2bl w:val="nil"/>
                  </w:tcBorders>
                  <w:noWrap w:val="0"/>
                  <w:vAlign w:val="center"/>
                </w:tcPr>
                <w:p w14:paraId="344D7281">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50%</w:t>
                  </w:r>
                </w:p>
              </w:tc>
              <w:tc>
                <w:tcPr>
                  <w:tcW w:w="661" w:type="pct"/>
                  <w:tcBorders>
                    <w:tl2br w:val="nil"/>
                    <w:tr2bl w:val="nil"/>
                  </w:tcBorders>
                  <w:noWrap w:val="0"/>
                  <w:vAlign w:val="center"/>
                </w:tcPr>
                <w:p w14:paraId="00F5B806">
                  <w:pPr>
                    <w:widowControl/>
                    <w:snapToGrid w:val="0"/>
                    <w:jc w:val="center"/>
                    <w:rPr>
                      <w:rFonts w:hint="default" w:cs="Times New Roman"/>
                      <w:color w:val="auto"/>
                      <w:spacing w:val="-11"/>
                      <w:sz w:val="21"/>
                      <w:szCs w:val="21"/>
                      <w:lang w:val="en-US" w:eastAsia="zh-CN"/>
                    </w:rPr>
                  </w:pPr>
                  <w:r>
                    <w:rPr>
                      <w:rFonts w:hint="eastAsia" w:cs="Times New Roman"/>
                      <w:color w:val="auto"/>
                      <w:spacing w:val="-11"/>
                      <w:sz w:val="21"/>
                      <w:szCs w:val="21"/>
                      <w:lang w:val="en-US" w:eastAsia="zh-CN"/>
                    </w:rPr>
                    <w:t>7.32</w:t>
                  </w:r>
                </w:p>
              </w:tc>
              <w:tc>
                <w:tcPr>
                  <w:tcW w:w="585" w:type="pct"/>
                  <w:tcBorders>
                    <w:tl2br w:val="nil"/>
                    <w:tr2bl w:val="nil"/>
                  </w:tcBorders>
                  <w:noWrap w:val="0"/>
                  <w:vAlign w:val="center"/>
                </w:tcPr>
                <w:p w14:paraId="4F86AB8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661" w:type="pct"/>
                  <w:tcBorders>
                    <w:tl2br w:val="nil"/>
                    <w:tr2bl w:val="nil"/>
                  </w:tcBorders>
                  <w:noWrap w:val="0"/>
                  <w:vAlign w:val="center"/>
                </w:tcPr>
                <w:p w14:paraId="7A26E6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1.22</w:t>
                  </w:r>
                </w:p>
              </w:tc>
              <w:tc>
                <w:tcPr>
                  <w:tcW w:w="741" w:type="pct"/>
                  <w:vMerge w:val="restart"/>
                  <w:tcBorders>
                    <w:tl2br w:val="nil"/>
                    <w:tr2bl w:val="nil"/>
                  </w:tcBorders>
                  <w:noWrap w:val="0"/>
                  <w:vAlign w:val="center"/>
                </w:tcPr>
                <w:p w14:paraId="2F62DEBE">
                  <w:pPr>
                    <w:jc w:val="center"/>
                    <w:rPr>
                      <w:rFonts w:hint="eastAsia" w:ascii="Times New Roman" w:hAnsi="Times New Roman" w:eastAsia="宋体" w:cs="Times New Roman"/>
                      <w:bCs/>
                      <w:color w:val="auto"/>
                      <w:sz w:val="21"/>
                      <w:szCs w:val="21"/>
                      <w:lang w:bidi="ar"/>
                    </w:rPr>
                  </w:pPr>
                  <w:r>
                    <w:rPr>
                      <w:rFonts w:hint="eastAsia" w:ascii="Times New Roman" w:hAnsi="Times New Roman" w:eastAsia="宋体" w:cs="Times New Roman"/>
                      <w:bCs/>
                      <w:color w:val="auto"/>
                      <w:sz w:val="21"/>
                      <w:szCs w:val="21"/>
                      <w:lang w:bidi="ar"/>
                    </w:rPr>
                    <w:t>停产检修，待恢复正常且污染物监测达标后方可继续生产</w:t>
                  </w:r>
                </w:p>
              </w:tc>
            </w:tr>
            <w:tr w14:paraId="68164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4637A9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DA0</w:t>
                  </w:r>
                  <w:r>
                    <w:rPr>
                      <w:rFonts w:hint="eastAsia" w:cs="Times New Roman"/>
                      <w:color w:val="auto"/>
                      <w:sz w:val="21"/>
                      <w:szCs w:val="21"/>
                      <w:vertAlign w:val="baseline"/>
                      <w:lang w:val="en-US" w:eastAsia="zh-CN"/>
                    </w:rPr>
                    <w:t>10</w:t>
                  </w:r>
                </w:p>
              </w:tc>
              <w:tc>
                <w:tcPr>
                  <w:tcW w:w="607" w:type="pct"/>
                  <w:vMerge w:val="continue"/>
                  <w:tcBorders>
                    <w:tl2br w:val="nil"/>
                    <w:tr2bl w:val="nil"/>
                  </w:tcBorders>
                  <w:shd w:val="clear" w:color="auto" w:fill="auto"/>
                  <w:noWrap w:val="0"/>
                  <w:vAlign w:val="center"/>
                </w:tcPr>
                <w:p w14:paraId="420BD63F">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p>
              </w:tc>
              <w:tc>
                <w:tcPr>
                  <w:tcW w:w="993" w:type="dxa"/>
                  <w:tcBorders>
                    <w:tl2br w:val="nil"/>
                    <w:tr2bl w:val="nil"/>
                  </w:tcBorders>
                  <w:shd w:val="clear" w:color="auto" w:fill="auto"/>
                  <w:noWrap w:val="0"/>
                  <w:vAlign w:val="center"/>
                </w:tcPr>
                <w:p w14:paraId="4906035B">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7.33</w:t>
                  </w:r>
                </w:p>
              </w:tc>
              <w:tc>
                <w:tcPr>
                  <w:tcW w:w="759" w:type="dxa"/>
                  <w:tcBorders>
                    <w:tl2br w:val="nil"/>
                    <w:tr2bl w:val="nil"/>
                  </w:tcBorders>
                  <w:noWrap w:val="0"/>
                  <w:vAlign w:val="center"/>
                </w:tcPr>
                <w:p w14:paraId="68400D4E">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50%</w:t>
                  </w:r>
                </w:p>
              </w:tc>
              <w:tc>
                <w:tcPr>
                  <w:tcW w:w="1019" w:type="dxa"/>
                  <w:tcBorders>
                    <w:tl2br w:val="nil"/>
                    <w:tr2bl w:val="nil"/>
                  </w:tcBorders>
                  <w:noWrap w:val="0"/>
                  <w:vAlign w:val="center"/>
                </w:tcPr>
                <w:p w14:paraId="03B33650">
                  <w:pPr>
                    <w:widowControl/>
                    <w:snapToGrid w:val="0"/>
                    <w:jc w:val="center"/>
                    <w:rPr>
                      <w:rFonts w:hint="default" w:cs="Times New Roman"/>
                      <w:color w:val="auto"/>
                      <w:spacing w:val="-11"/>
                      <w:sz w:val="21"/>
                      <w:szCs w:val="21"/>
                      <w:lang w:val="en-US" w:eastAsia="zh-CN"/>
                    </w:rPr>
                  </w:pPr>
                  <w:r>
                    <w:rPr>
                      <w:rFonts w:hint="eastAsia" w:cs="Times New Roman"/>
                      <w:color w:val="auto"/>
                      <w:spacing w:val="-11"/>
                      <w:sz w:val="21"/>
                      <w:szCs w:val="21"/>
                      <w:lang w:val="en-US" w:eastAsia="zh-CN"/>
                    </w:rPr>
                    <w:t>3.67</w:t>
                  </w:r>
                </w:p>
              </w:tc>
              <w:tc>
                <w:tcPr>
                  <w:tcW w:w="902" w:type="dxa"/>
                  <w:tcBorders>
                    <w:tl2br w:val="nil"/>
                    <w:tr2bl w:val="nil"/>
                  </w:tcBorders>
                  <w:noWrap w:val="0"/>
                  <w:vAlign w:val="center"/>
                </w:tcPr>
                <w:p w14:paraId="560EA8F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1019" w:type="dxa"/>
                  <w:tcBorders>
                    <w:tl2br w:val="nil"/>
                    <w:tr2bl w:val="nil"/>
                  </w:tcBorders>
                  <w:noWrap w:val="0"/>
                  <w:vAlign w:val="center"/>
                </w:tcPr>
                <w:p w14:paraId="0493A460">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0.61</w:t>
                  </w:r>
                </w:p>
              </w:tc>
              <w:tc>
                <w:tcPr>
                  <w:tcW w:w="741" w:type="pct"/>
                  <w:vMerge w:val="continue"/>
                  <w:tcBorders>
                    <w:tl2br w:val="nil"/>
                    <w:tr2bl w:val="nil"/>
                  </w:tcBorders>
                  <w:noWrap w:val="0"/>
                  <w:vAlign w:val="center"/>
                </w:tcPr>
                <w:p w14:paraId="18556619">
                  <w:pPr>
                    <w:jc w:val="center"/>
                    <w:rPr>
                      <w:rFonts w:hint="eastAsia" w:ascii="Times New Roman" w:hAnsi="Times New Roman" w:eastAsia="宋体" w:cs="Times New Roman"/>
                      <w:bCs/>
                      <w:color w:val="auto"/>
                      <w:sz w:val="21"/>
                      <w:szCs w:val="21"/>
                      <w:lang w:bidi="ar"/>
                    </w:rPr>
                  </w:pPr>
                </w:p>
              </w:tc>
            </w:tr>
            <w:tr w14:paraId="1F2DFD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12381D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DA0</w:t>
                  </w:r>
                  <w:r>
                    <w:rPr>
                      <w:rFonts w:hint="eastAsia" w:cs="Times New Roman"/>
                      <w:color w:val="auto"/>
                      <w:sz w:val="21"/>
                      <w:szCs w:val="21"/>
                      <w:vertAlign w:val="baseline"/>
                      <w:lang w:val="en-US" w:eastAsia="zh-CN"/>
                    </w:rPr>
                    <w:t>11</w:t>
                  </w:r>
                </w:p>
              </w:tc>
              <w:tc>
                <w:tcPr>
                  <w:tcW w:w="607" w:type="pct"/>
                  <w:vMerge w:val="restart"/>
                  <w:tcBorders>
                    <w:tl2br w:val="nil"/>
                    <w:tr2bl w:val="nil"/>
                  </w:tcBorders>
                  <w:shd w:val="clear" w:color="auto" w:fill="auto"/>
                  <w:noWrap w:val="0"/>
                  <w:vAlign w:val="center"/>
                </w:tcPr>
                <w:p w14:paraId="2696E70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s="宋体"/>
                      <w:i w:val="0"/>
                      <w:iCs w:val="0"/>
                      <w:color w:val="auto"/>
                      <w:kern w:val="0"/>
                      <w:sz w:val="21"/>
                      <w:szCs w:val="21"/>
                      <w:u w:val="none"/>
                      <w:lang w:val="en-US" w:eastAsia="zh-CN" w:bidi="ar"/>
                    </w:rPr>
                    <w:t>颗粒物</w:t>
                  </w:r>
                </w:p>
              </w:tc>
              <w:tc>
                <w:tcPr>
                  <w:tcW w:w="644" w:type="pct"/>
                  <w:tcBorders>
                    <w:tl2br w:val="nil"/>
                    <w:tr2bl w:val="nil"/>
                  </w:tcBorders>
                  <w:shd w:val="clear" w:color="auto" w:fill="auto"/>
                  <w:noWrap w:val="0"/>
                  <w:vAlign w:val="center"/>
                </w:tcPr>
                <w:p w14:paraId="796F1A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4.33</w:t>
                  </w:r>
                </w:p>
              </w:tc>
              <w:tc>
                <w:tcPr>
                  <w:tcW w:w="492" w:type="pct"/>
                  <w:tcBorders>
                    <w:tl2br w:val="nil"/>
                    <w:tr2bl w:val="nil"/>
                  </w:tcBorders>
                  <w:noWrap w:val="0"/>
                  <w:vAlign w:val="center"/>
                </w:tcPr>
                <w:p w14:paraId="6A6769B4">
                  <w:pPr>
                    <w:widowControl/>
                    <w:snapToGrid w:val="0"/>
                    <w:jc w:val="center"/>
                    <w:rPr>
                      <w:rFonts w:hint="eastAsia" w:ascii="Times New Roman" w:hAnsi="Times New Roman" w:eastAsia="宋体" w:cs="Times New Roman"/>
                      <w:color w:val="auto"/>
                      <w:spacing w:val="-11"/>
                      <w:kern w:val="2"/>
                      <w:sz w:val="21"/>
                      <w:szCs w:val="21"/>
                      <w:lang w:val="en-US" w:eastAsia="zh-CN" w:bidi="ar-SA"/>
                    </w:rPr>
                  </w:pPr>
                  <w:r>
                    <w:rPr>
                      <w:rFonts w:hint="eastAsia" w:cs="Times New Roman"/>
                      <w:color w:val="auto"/>
                      <w:spacing w:val="-11"/>
                      <w:sz w:val="21"/>
                      <w:szCs w:val="21"/>
                      <w:lang w:val="en-US" w:eastAsia="zh-CN"/>
                    </w:rPr>
                    <w:t>50%</w:t>
                  </w:r>
                </w:p>
              </w:tc>
              <w:tc>
                <w:tcPr>
                  <w:tcW w:w="661" w:type="pct"/>
                  <w:tcBorders>
                    <w:tl2br w:val="nil"/>
                    <w:tr2bl w:val="nil"/>
                  </w:tcBorders>
                  <w:noWrap w:val="0"/>
                  <w:vAlign w:val="center"/>
                </w:tcPr>
                <w:p w14:paraId="1F8E4518">
                  <w:pPr>
                    <w:widowControl/>
                    <w:snapToGrid w:val="0"/>
                    <w:jc w:val="center"/>
                    <w:rPr>
                      <w:rFonts w:hint="default" w:ascii="Times New Roman" w:hAnsi="Times New Roman" w:eastAsia="宋体" w:cs="Times New Roman"/>
                      <w:color w:val="auto"/>
                      <w:spacing w:val="-11"/>
                      <w:kern w:val="2"/>
                      <w:sz w:val="21"/>
                      <w:szCs w:val="21"/>
                      <w:lang w:val="en-US" w:eastAsia="zh-CN" w:bidi="ar-SA"/>
                    </w:rPr>
                  </w:pPr>
                  <w:r>
                    <w:rPr>
                      <w:rFonts w:hint="eastAsia" w:cs="Times New Roman"/>
                      <w:color w:val="auto"/>
                      <w:spacing w:val="-11"/>
                      <w:sz w:val="21"/>
                      <w:szCs w:val="21"/>
                      <w:lang w:val="en-US" w:eastAsia="zh-CN"/>
                    </w:rPr>
                    <w:t>2.17</w:t>
                  </w:r>
                </w:p>
              </w:tc>
              <w:tc>
                <w:tcPr>
                  <w:tcW w:w="585" w:type="pct"/>
                  <w:tcBorders>
                    <w:tl2br w:val="nil"/>
                    <w:tr2bl w:val="nil"/>
                  </w:tcBorders>
                  <w:noWrap w:val="0"/>
                  <w:vAlign w:val="center"/>
                </w:tcPr>
                <w:p w14:paraId="25BC67F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661" w:type="pct"/>
                  <w:tcBorders>
                    <w:tl2br w:val="nil"/>
                    <w:tr2bl w:val="nil"/>
                  </w:tcBorders>
                  <w:noWrap w:val="0"/>
                  <w:vAlign w:val="center"/>
                </w:tcPr>
                <w:p w14:paraId="2773B8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0.36</w:t>
                  </w:r>
                </w:p>
              </w:tc>
              <w:tc>
                <w:tcPr>
                  <w:tcW w:w="741" w:type="pct"/>
                  <w:vMerge w:val="continue"/>
                  <w:tcBorders>
                    <w:tl2br w:val="nil"/>
                    <w:tr2bl w:val="nil"/>
                  </w:tcBorders>
                  <w:noWrap w:val="0"/>
                  <w:vAlign w:val="center"/>
                </w:tcPr>
                <w:p w14:paraId="6252B8A0">
                  <w:pPr>
                    <w:jc w:val="center"/>
                    <w:rPr>
                      <w:rFonts w:hint="eastAsia" w:ascii="Times New Roman" w:hAnsi="Times New Roman" w:eastAsia="宋体" w:cs="Times New Roman"/>
                      <w:bCs/>
                      <w:color w:val="auto"/>
                      <w:sz w:val="21"/>
                      <w:szCs w:val="21"/>
                      <w:lang w:bidi="ar"/>
                    </w:rPr>
                  </w:pPr>
                </w:p>
              </w:tc>
            </w:tr>
            <w:tr w14:paraId="12563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1E8A31F0">
                  <w:pPr>
                    <w:adjustRightInd w:val="0"/>
                    <w:snapToGrid w:val="0"/>
                    <w:jc w:val="center"/>
                    <w:rPr>
                      <w:rFonts w:hint="default" w:cs="Times New Roman"/>
                      <w:bCs/>
                      <w:color w:val="auto"/>
                      <w:sz w:val="21"/>
                      <w:szCs w:val="21"/>
                      <w:lang w:val="en-US" w:eastAsia="zh-CN" w:bidi="ar"/>
                    </w:rPr>
                  </w:pPr>
                  <w:r>
                    <w:rPr>
                      <w:rFonts w:hint="eastAsia" w:cs="Times New Roman"/>
                      <w:color w:val="auto"/>
                      <w:sz w:val="21"/>
                      <w:szCs w:val="21"/>
                      <w:vertAlign w:val="baseline"/>
                      <w:lang w:val="en-US" w:eastAsia="zh-CN"/>
                    </w:rPr>
                    <w:t>DA012</w:t>
                  </w:r>
                </w:p>
              </w:tc>
              <w:tc>
                <w:tcPr>
                  <w:tcW w:w="607" w:type="pct"/>
                  <w:vMerge w:val="continue"/>
                  <w:tcBorders>
                    <w:tl2br w:val="nil"/>
                    <w:tr2bl w:val="nil"/>
                  </w:tcBorders>
                  <w:shd w:val="clear" w:color="auto" w:fill="auto"/>
                  <w:noWrap w:val="0"/>
                  <w:vAlign w:val="center"/>
                </w:tcPr>
                <w:p w14:paraId="371C5B6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p>
              </w:tc>
              <w:tc>
                <w:tcPr>
                  <w:tcW w:w="993" w:type="dxa"/>
                  <w:tcBorders>
                    <w:tl2br w:val="nil"/>
                    <w:tr2bl w:val="nil"/>
                  </w:tcBorders>
                  <w:shd w:val="clear" w:color="auto" w:fill="auto"/>
                  <w:noWrap w:val="0"/>
                  <w:vAlign w:val="center"/>
                </w:tcPr>
                <w:p w14:paraId="72AAD3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4.33</w:t>
                  </w:r>
                </w:p>
              </w:tc>
              <w:tc>
                <w:tcPr>
                  <w:tcW w:w="759" w:type="dxa"/>
                  <w:tcBorders>
                    <w:tl2br w:val="nil"/>
                    <w:tr2bl w:val="nil"/>
                  </w:tcBorders>
                  <w:shd w:val="clear" w:color="auto" w:fill="auto"/>
                  <w:noWrap w:val="0"/>
                  <w:vAlign w:val="center"/>
                </w:tcPr>
                <w:p w14:paraId="42B0E565">
                  <w:pPr>
                    <w:widowControl/>
                    <w:snapToGrid w:val="0"/>
                    <w:jc w:val="center"/>
                    <w:rPr>
                      <w:rFonts w:hint="eastAsia" w:ascii="Times New Roman" w:hAnsi="Times New Roman" w:eastAsia="宋体" w:cs="Times New Roman"/>
                      <w:color w:val="auto"/>
                      <w:spacing w:val="-11"/>
                      <w:kern w:val="2"/>
                      <w:sz w:val="21"/>
                      <w:szCs w:val="21"/>
                      <w:lang w:val="en-US" w:eastAsia="zh-CN" w:bidi="ar-SA"/>
                    </w:rPr>
                  </w:pPr>
                  <w:r>
                    <w:rPr>
                      <w:rFonts w:hint="eastAsia" w:cs="Times New Roman"/>
                      <w:color w:val="auto"/>
                      <w:spacing w:val="-11"/>
                      <w:sz w:val="21"/>
                      <w:szCs w:val="21"/>
                      <w:lang w:val="en-US" w:eastAsia="zh-CN"/>
                    </w:rPr>
                    <w:t>50%</w:t>
                  </w:r>
                </w:p>
              </w:tc>
              <w:tc>
                <w:tcPr>
                  <w:tcW w:w="1019" w:type="dxa"/>
                  <w:tcBorders>
                    <w:tl2br w:val="nil"/>
                    <w:tr2bl w:val="nil"/>
                  </w:tcBorders>
                  <w:shd w:val="clear" w:color="auto" w:fill="auto"/>
                  <w:noWrap w:val="0"/>
                  <w:vAlign w:val="center"/>
                </w:tcPr>
                <w:p w14:paraId="7A896886">
                  <w:pPr>
                    <w:widowControl/>
                    <w:snapToGrid w:val="0"/>
                    <w:jc w:val="center"/>
                    <w:rPr>
                      <w:rFonts w:hint="default" w:ascii="Times New Roman" w:hAnsi="Times New Roman" w:eastAsia="宋体" w:cs="Times New Roman"/>
                      <w:color w:val="auto"/>
                      <w:spacing w:val="-11"/>
                      <w:kern w:val="2"/>
                      <w:sz w:val="21"/>
                      <w:szCs w:val="21"/>
                      <w:lang w:val="en-US" w:eastAsia="zh-CN" w:bidi="ar-SA"/>
                    </w:rPr>
                  </w:pPr>
                  <w:r>
                    <w:rPr>
                      <w:rFonts w:hint="eastAsia" w:cs="Times New Roman"/>
                      <w:color w:val="auto"/>
                      <w:spacing w:val="-11"/>
                      <w:sz w:val="21"/>
                      <w:szCs w:val="21"/>
                      <w:lang w:val="en-US" w:eastAsia="zh-CN"/>
                    </w:rPr>
                    <w:t>2.17</w:t>
                  </w:r>
                </w:p>
              </w:tc>
              <w:tc>
                <w:tcPr>
                  <w:tcW w:w="902" w:type="dxa"/>
                  <w:tcBorders>
                    <w:tl2br w:val="nil"/>
                    <w:tr2bl w:val="nil"/>
                  </w:tcBorders>
                  <w:shd w:val="clear" w:color="auto" w:fill="auto"/>
                  <w:noWrap w:val="0"/>
                  <w:vAlign w:val="center"/>
                </w:tcPr>
                <w:p w14:paraId="70DAE47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1019" w:type="dxa"/>
                  <w:tcBorders>
                    <w:tl2br w:val="nil"/>
                    <w:tr2bl w:val="nil"/>
                  </w:tcBorders>
                  <w:shd w:val="clear" w:color="auto" w:fill="auto"/>
                  <w:noWrap w:val="0"/>
                  <w:vAlign w:val="center"/>
                </w:tcPr>
                <w:p w14:paraId="6D553A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0.36</w:t>
                  </w:r>
                </w:p>
              </w:tc>
              <w:tc>
                <w:tcPr>
                  <w:tcW w:w="741" w:type="pct"/>
                  <w:vMerge w:val="continue"/>
                  <w:tcBorders>
                    <w:tl2br w:val="nil"/>
                    <w:tr2bl w:val="nil"/>
                  </w:tcBorders>
                  <w:noWrap w:val="0"/>
                  <w:vAlign w:val="center"/>
                </w:tcPr>
                <w:p w14:paraId="14C443B7">
                  <w:pPr>
                    <w:jc w:val="center"/>
                    <w:rPr>
                      <w:rFonts w:hint="eastAsia" w:ascii="Times New Roman" w:hAnsi="Times New Roman" w:eastAsia="宋体" w:cs="Times New Roman"/>
                      <w:bCs/>
                      <w:color w:val="auto"/>
                      <w:sz w:val="21"/>
                      <w:szCs w:val="21"/>
                      <w:lang w:bidi="ar"/>
                    </w:rPr>
                  </w:pPr>
                </w:p>
              </w:tc>
            </w:tr>
            <w:tr w14:paraId="02ADC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5738BAF7">
                  <w:pPr>
                    <w:adjustRightInd w:val="0"/>
                    <w:snapToGrid w:val="0"/>
                    <w:jc w:val="center"/>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DA013</w:t>
                  </w:r>
                </w:p>
              </w:tc>
              <w:tc>
                <w:tcPr>
                  <w:tcW w:w="607" w:type="pct"/>
                  <w:vMerge w:val="continue"/>
                  <w:tcBorders>
                    <w:tl2br w:val="nil"/>
                    <w:tr2bl w:val="nil"/>
                  </w:tcBorders>
                  <w:shd w:val="clear" w:color="auto" w:fill="auto"/>
                  <w:noWrap w:val="0"/>
                  <w:vAlign w:val="center"/>
                </w:tcPr>
                <w:p w14:paraId="7B6FD516">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p>
              </w:tc>
              <w:tc>
                <w:tcPr>
                  <w:tcW w:w="993" w:type="dxa"/>
                  <w:tcBorders>
                    <w:tl2br w:val="nil"/>
                    <w:tr2bl w:val="nil"/>
                  </w:tcBorders>
                  <w:shd w:val="clear" w:color="auto" w:fill="auto"/>
                  <w:noWrap w:val="0"/>
                  <w:vAlign w:val="center"/>
                </w:tcPr>
                <w:p w14:paraId="0BC59D53">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4.33</w:t>
                  </w:r>
                </w:p>
              </w:tc>
              <w:tc>
                <w:tcPr>
                  <w:tcW w:w="759" w:type="dxa"/>
                  <w:tcBorders>
                    <w:tl2br w:val="nil"/>
                    <w:tr2bl w:val="nil"/>
                  </w:tcBorders>
                  <w:shd w:val="clear" w:color="auto" w:fill="auto"/>
                  <w:noWrap w:val="0"/>
                  <w:vAlign w:val="center"/>
                </w:tcPr>
                <w:p w14:paraId="245001AD">
                  <w:pPr>
                    <w:widowControl/>
                    <w:snapToGrid w:val="0"/>
                    <w:jc w:val="center"/>
                    <w:rPr>
                      <w:rFonts w:hint="default" w:cs="Times New Roman"/>
                      <w:color w:val="auto"/>
                      <w:spacing w:val="-11"/>
                      <w:sz w:val="21"/>
                      <w:szCs w:val="21"/>
                      <w:lang w:val="en-US" w:eastAsia="zh-CN"/>
                    </w:rPr>
                  </w:pPr>
                  <w:r>
                    <w:rPr>
                      <w:rFonts w:hint="eastAsia" w:cs="Times New Roman"/>
                      <w:color w:val="auto"/>
                      <w:spacing w:val="-11"/>
                      <w:sz w:val="21"/>
                      <w:szCs w:val="21"/>
                      <w:lang w:val="en-US" w:eastAsia="zh-CN"/>
                    </w:rPr>
                    <w:t>50%</w:t>
                  </w:r>
                </w:p>
              </w:tc>
              <w:tc>
                <w:tcPr>
                  <w:tcW w:w="1019" w:type="dxa"/>
                  <w:tcBorders>
                    <w:tl2br w:val="nil"/>
                    <w:tr2bl w:val="nil"/>
                  </w:tcBorders>
                  <w:shd w:val="clear" w:color="auto" w:fill="auto"/>
                  <w:noWrap w:val="0"/>
                  <w:vAlign w:val="center"/>
                </w:tcPr>
                <w:p w14:paraId="312F95CF">
                  <w:pPr>
                    <w:widowControl/>
                    <w:snapToGrid w:val="0"/>
                    <w:jc w:val="center"/>
                    <w:rPr>
                      <w:rFonts w:hint="default" w:cs="Times New Roman"/>
                      <w:color w:val="auto"/>
                      <w:spacing w:val="-11"/>
                      <w:sz w:val="21"/>
                      <w:szCs w:val="21"/>
                      <w:lang w:val="en-US" w:eastAsia="zh-CN"/>
                    </w:rPr>
                  </w:pPr>
                  <w:r>
                    <w:rPr>
                      <w:rFonts w:hint="eastAsia" w:cs="Times New Roman"/>
                      <w:color w:val="auto"/>
                      <w:spacing w:val="-11"/>
                      <w:sz w:val="21"/>
                      <w:szCs w:val="21"/>
                      <w:lang w:val="en-US" w:eastAsia="zh-CN"/>
                    </w:rPr>
                    <w:t>2.17</w:t>
                  </w:r>
                </w:p>
              </w:tc>
              <w:tc>
                <w:tcPr>
                  <w:tcW w:w="902" w:type="dxa"/>
                  <w:tcBorders>
                    <w:tl2br w:val="nil"/>
                    <w:tr2bl w:val="nil"/>
                  </w:tcBorders>
                  <w:shd w:val="clear" w:color="auto" w:fill="auto"/>
                  <w:noWrap w:val="0"/>
                  <w:vAlign w:val="center"/>
                </w:tcPr>
                <w:p w14:paraId="0DB3A89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1019" w:type="dxa"/>
                  <w:tcBorders>
                    <w:tl2br w:val="nil"/>
                    <w:tr2bl w:val="nil"/>
                  </w:tcBorders>
                  <w:shd w:val="clear" w:color="auto" w:fill="auto"/>
                  <w:noWrap w:val="0"/>
                  <w:vAlign w:val="center"/>
                </w:tcPr>
                <w:p w14:paraId="7A712929">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0.36</w:t>
                  </w:r>
                </w:p>
              </w:tc>
              <w:tc>
                <w:tcPr>
                  <w:tcW w:w="741" w:type="pct"/>
                  <w:vMerge w:val="continue"/>
                  <w:tcBorders>
                    <w:tl2br w:val="nil"/>
                    <w:tr2bl w:val="nil"/>
                  </w:tcBorders>
                  <w:noWrap w:val="0"/>
                  <w:vAlign w:val="center"/>
                </w:tcPr>
                <w:p w14:paraId="39FA07CA">
                  <w:pPr>
                    <w:jc w:val="center"/>
                    <w:rPr>
                      <w:rFonts w:hint="eastAsia" w:ascii="Times New Roman" w:hAnsi="Times New Roman" w:eastAsia="宋体" w:cs="Times New Roman"/>
                      <w:bCs/>
                      <w:color w:val="auto"/>
                      <w:sz w:val="21"/>
                      <w:szCs w:val="21"/>
                      <w:lang w:bidi="ar"/>
                    </w:rPr>
                  </w:pPr>
                </w:p>
              </w:tc>
            </w:tr>
            <w:tr w14:paraId="7ED82D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51DDC472">
                  <w:pPr>
                    <w:adjustRightInd w:val="0"/>
                    <w:snapToGrid w:val="0"/>
                    <w:jc w:val="center"/>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DA014</w:t>
                  </w:r>
                </w:p>
              </w:tc>
              <w:tc>
                <w:tcPr>
                  <w:tcW w:w="607" w:type="pct"/>
                  <w:vMerge w:val="continue"/>
                  <w:tcBorders>
                    <w:tl2br w:val="nil"/>
                    <w:tr2bl w:val="nil"/>
                  </w:tcBorders>
                  <w:shd w:val="clear" w:color="auto" w:fill="auto"/>
                  <w:noWrap w:val="0"/>
                  <w:vAlign w:val="center"/>
                </w:tcPr>
                <w:p w14:paraId="7925A540">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p>
              </w:tc>
              <w:tc>
                <w:tcPr>
                  <w:tcW w:w="993" w:type="dxa"/>
                  <w:tcBorders>
                    <w:tl2br w:val="nil"/>
                    <w:tr2bl w:val="nil"/>
                  </w:tcBorders>
                  <w:shd w:val="clear" w:color="auto" w:fill="auto"/>
                  <w:noWrap w:val="0"/>
                  <w:vAlign w:val="center"/>
                </w:tcPr>
                <w:p w14:paraId="25C0A11E">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4.33</w:t>
                  </w:r>
                </w:p>
              </w:tc>
              <w:tc>
                <w:tcPr>
                  <w:tcW w:w="759" w:type="dxa"/>
                  <w:tcBorders>
                    <w:tl2br w:val="nil"/>
                    <w:tr2bl w:val="nil"/>
                  </w:tcBorders>
                  <w:shd w:val="clear" w:color="auto" w:fill="auto"/>
                  <w:noWrap w:val="0"/>
                  <w:vAlign w:val="center"/>
                </w:tcPr>
                <w:p w14:paraId="6B9EE539">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50%</w:t>
                  </w:r>
                </w:p>
              </w:tc>
              <w:tc>
                <w:tcPr>
                  <w:tcW w:w="1019" w:type="dxa"/>
                  <w:tcBorders>
                    <w:tl2br w:val="nil"/>
                    <w:tr2bl w:val="nil"/>
                  </w:tcBorders>
                  <w:shd w:val="clear" w:color="auto" w:fill="auto"/>
                  <w:noWrap w:val="0"/>
                  <w:vAlign w:val="center"/>
                </w:tcPr>
                <w:p w14:paraId="5151EFD8">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2.17</w:t>
                  </w:r>
                </w:p>
              </w:tc>
              <w:tc>
                <w:tcPr>
                  <w:tcW w:w="902" w:type="dxa"/>
                  <w:tcBorders>
                    <w:tl2br w:val="nil"/>
                    <w:tr2bl w:val="nil"/>
                  </w:tcBorders>
                  <w:shd w:val="clear" w:color="auto" w:fill="auto"/>
                  <w:noWrap w:val="0"/>
                  <w:vAlign w:val="center"/>
                </w:tcPr>
                <w:p w14:paraId="5C56CD9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1019" w:type="dxa"/>
                  <w:tcBorders>
                    <w:tl2br w:val="nil"/>
                    <w:tr2bl w:val="nil"/>
                  </w:tcBorders>
                  <w:shd w:val="clear" w:color="auto" w:fill="auto"/>
                  <w:noWrap w:val="0"/>
                  <w:vAlign w:val="center"/>
                </w:tcPr>
                <w:p w14:paraId="5F8B3225">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0.36</w:t>
                  </w:r>
                </w:p>
              </w:tc>
              <w:tc>
                <w:tcPr>
                  <w:tcW w:w="741" w:type="pct"/>
                  <w:vMerge w:val="continue"/>
                  <w:tcBorders>
                    <w:tl2br w:val="nil"/>
                    <w:tr2bl w:val="nil"/>
                  </w:tcBorders>
                  <w:noWrap w:val="0"/>
                  <w:vAlign w:val="center"/>
                </w:tcPr>
                <w:p w14:paraId="4ECCC721">
                  <w:pPr>
                    <w:jc w:val="center"/>
                    <w:rPr>
                      <w:rFonts w:hint="eastAsia" w:ascii="Times New Roman" w:hAnsi="Times New Roman" w:eastAsia="宋体" w:cs="Times New Roman"/>
                      <w:bCs/>
                      <w:color w:val="auto"/>
                      <w:sz w:val="21"/>
                      <w:szCs w:val="21"/>
                      <w:lang w:bidi="ar"/>
                    </w:rPr>
                  </w:pPr>
                </w:p>
              </w:tc>
            </w:tr>
            <w:tr w14:paraId="5F940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06" w:type="pct"/>
                  <w:tcBorders>
                    <w:tl2br w:val="nil"/>
                    <w:tr2bl w:val="nil"/>
                  </w:tcBorders>
                  <w:noWrap w:val="0"/>
                  <w:vAlign w:val="center"/>
                </w:tcPr>
                <w:p w14:paraId="7D14CBC5">
                  <w:pPr>
                    <w:adjustRightInd w:val="0"/>
                    <w:snapToGrid w:val="0"/>
                    <w:jc w:val="center"/>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DA015</w:t>
                  </w:r>
                </w:p>
              </w:tc>
              <w:tc>
                <w:tcPr>
                  <w:tcW w:w="607" w:type="pct"/>
                  <w:tcBorders>
                    <w:tl2br w:val="nil"/>
                    <w:tr2bl w:val="nil"/>
                  </w:tcBorders>
                  <w:shd w:val="clear" w:color="auto" w:fill="auto"/>
                  <w:noWrap w:val="0"/>
                  <w:vAlign w:val="center"/>
                </w:tcPr>
                <w:p w14:paraId="3EBBADF6">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颗粒物</w:t>
                  </w:r>
                </w:p>
              </w:tc>
              <w:tc>
                <w:tcPr>
                  <w:tcW w:w="644" w:type="pct"/>
                  <w:tcBorders>
                    <w:tl2br w:val="nil"/>
                    <w:tr2bl w:val="nil"/>
                  </w:tcBorders>
                  <w:shd w:val="clear" w:color="auto" w:fill="auto"/>
                  <w:noWrap w:val="0"/>
                  <w:vAlign w:val="center"/>
                </w:tcPr>
                <w:p w14:paraId="0D06654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0.08</w:t>
                  </w:r>
                </w:p>
              </w:tc>
              <w:tc>
                <w:tcPr>
                  <w:tcW w:w="492" w:type="pct"/>
                  <w:tcBorders>
                    <w:tl2br w:val="nil"/>
                    <w:tr2bl w:val="nil"/>
                  </w:tcBorders>
                  <w:shd w:val="clear" w:color="auto" w:fill="auto"/>
                  <w:noWrap w:val="0"/>
                  <w:vAlign w:val="center"/>
                </w:tcPr>
                <w:p w14:paraId="3B5AB2FD">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50%</w:t>
                  </w:r>
                </w:p>
              </w:tc>
              <w:tc>
                <w:tcPr>
                  <w:tcW w:w="661" w:type="pct"/>
                  <w:tcBorders>
                    <w:tl2br w:val="nil"/>
                    <w:tr2bl w:val="nil"/>
                  </w:tcBorders>
                  <w:shd w:val="clear" w:color="auto" w:fill="auto"/>
                  <w:noWrap w:val="0"/>
                  <w:vAlign w:val="center"/>
                </w:tcPr>
                <w:p w14:paraId="4E3FF365">
                  <w:pPr>
                    <w:widowControl/>
                    <w:snapToGrid w:val="0"/>
                    <w:jc w:val="center"/>
                    <w:rPr>
                      <w:rFonts w:hint="eastAsia" w:cs="Times New Roman"/>
                      <w:color w:val="auto"/>
                      <w:spacing w:val="-11"/>
                      <w:sz w:val="21"/>
                      <w:szCs w:val="21"/>
                      <w:lang w:val="en-US" w:eastAsia="zh-CN"/>
                    </w:rPr>
                  </w:pPr>
                  <w:r>
                    <w:rPr>
                      <w:rFonts w:hint="eastAsia" w:cs="Times New Roman"/>
                      <w:color w:val="auto"/>
                      <w:spacing w:val="-11"/>
                      <w:sz w:val="21"/>
                      <w:szCs w:val="21"/>
                      <w:lang w:val="en-US" w:eastAsia="zh-CN"/>
                    </w:rPr>
                    <w:t>0.04</w:t>
                  </w:r>
                </w:p>
              </w:tc>
              <w:tc>
                <w:tcPr>
                  <w:tcW w:w="585" w:type="pct"/>
                  <w:tcBorders>
                    <w:tl2br w:val="nil"/>
                    <w:tr2bl w:val="nil"/>
                  </w:tcBorders>
                  <w:shd w:val="clear" w:color="auto" w:fill="auto"/>
                  <w:noWrap w:val="0"/>
                  <w:vAlign w:val="center"/>
                </w:tcPr>
                <w:p w14:paraId="64915B2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10min</w:t>
                  </w:r>
                </w:p>
              </w:tc>
              <w:tc>
                <w:tcPr>
                  <w:tcW w:w="661" w:type="pct"/>
                  <w:tcBorders>
                    <w:tl2br w:val="nil"/>
                    <w:tr2bl w:val="nil"/>
                  </w:tcBorders>
                  <w:shd w:val="clear" w:color="auto" w:fill="auto"/>
                  <w:noWrap w:val="0"/>
                  <w:vAlign w:val="center"/>
                </w:tcPr>
                <w:p w14:paraId="64F4666C">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0.0067</w:t>
                  </w:r>
                </w:p>
              </w:tc>
              <w:tc>
                <w:tcPr>
                  <w:tcW w:w="741" w:type="pct"/>
                  <w:vMerge w:val="continue"/>
                  <w:tcBorders>
                    <w:tl2br w:val="nil"/>
                    <w:tr2bl w:val="nil"/>
                  </w:tcBorders>
                  <w:noWrap w:val="0"/>
                  <w:vAlign w:val="center"/>
                </w:tcPr>
                <w:p w14:paraId="2B86FF88">
                  <w:pPr>
                    <w:jc w:val="center"/>
                    <w:rPr>
                      <w:rFonts w:hint="eastAsia" w:ascii="Times New Roman" w:hAnsi="Times New Roman" w:eastAsia="宋体" w:cs="Times New Roman"/>
                      <w:bCs/>
                      <w:color w:val="auto"/>
                      <w:sz w:val="21"/>
                      <w:szCs w:val="21"/>
                      <w:lang w:bidi="ar"/>
                    </w:rPr>
                  </w:pPr>
                </w:p>
              </w:tc>
            </w:tr>
          </w:tbl>
          <w:p w14:paraId="09D9E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zh-CN"/>
              </w:rPr>
              <w:t>（</w:t>
            </w:r>
            <w:r>
              <w:rPr>
                <w:rFonts w:hint="eastAsia" w:ascii="Times New Roman" w:hAnsi="Times New Roman" w:cs="Times New Roman"/>
                <w:color w:val="auto"/>
                <w:sz w:val="24"/>
                <w:szCs w:val="24"/>
                <w:lang w:val="en-US" w:eastAsia="zh-CN"/>
              </w:rPr>
              <w:t>4</w:t>
            </w:r>
            <w:r>
              <w:rPr>
                <w:rFonts w:hint="eastAsia" w:ascii="Times New Roman" w:hAnsi="Times New Roman" w:cs="Times New Roman"/>
                <w:color w:val="auto"/>
                <w:sz w:val="24"/>
                <w:szCs w:val="24"/>
                <w:lang w:val="zh-CN"/>
              </w:rPr>
              <w:t>）</w:t>
            </w:r>
            <w:r>
              <w:rPr>
                <w:rFonts w:hint="eastAsia" w:cs="Times New Roman"/>
                <w:color w:val="auto"/>
                <w:sz w:val="24"/>
                <w:szCs w:val="24"/>
                <w:lang w:val="en-US" w:eastAsia="zh-CN"/>
              </w:rPr>
              <w:t>废气处理设施可行性分析</w:t>
            </w:r>
          </w:p>
          <w:p w14:paraId="5749F0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rPr>
              <w:t>①滤筒除尘器工作原理</w:t>
            </w:r>
          </w:p>
          <w:p w14:paraId="7DA2E1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eastAsia="zh-CN"/>
              </w:rPr>
              <w:t>滤筒除尘器是通过滤筒对含尘气体进行过滤，将粉尘阻留在滤料表面上，净化后的气体则通过滤料排出。</w:t>
            </w:r>
          </w:p>
          <w:p w14:paraId="4E863B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eastAsia="zh-CN"/>
              </w:rPr>
              <w:t>滤筒除尘器工作原理具体为：含尘气体进入除尘器灰斗后，由于气流断面突然扩大及气流分布板作用，气流中一部分粗大颗粒在动和惯性力作用下沉降在灰斗；粒度细、密度小的尘粒进入滤尘室后，通过布朗扩散和筛滤等组合效应，使粉尘沉积在滤料表面上，净化后的气体进入净气室由排气管经风机排出。随着过滤的不断进行，滤筒表面的粉尘层会逐渐增厚，导致过滤阻力增大。当阻力达到某一规定值时，就需要进行清灰。此时，PLC程序会控制脉冲阀的启闭，利用压缩空气进行反吹清灰，使附着在滤料表面的粉尘脱落并落入灰斗中。清灰完毕后，电磁脉冲阀关闭，提升阀打开，该室又恢复过滤状态。清灰各室依次进行，从第一室清灰开始至下一次清灰开始为一个清灰周期。脱落的粉尘掉入灰斗内通过缷灰阀排出。参考同济大学吴利瑞编写的《滤筒式除尘器的性能研究及经济分析硕士论文》中关于“滤筒除尘器的除尘效率”，滤筒除尘器对粉尘除尘效率为97.3~99.9%，本项目脉冲滤筒除尘器处理效率取97%。</w:t>
            </w:r>
          </w:p>
          <w:p w14:paraId="7E7DD1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rPr>
              <w:t>②布袋除尘器工作原理</w:t>
            </w:r>
          </w:p>
          <w:p w14:paraId="796B83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eastAsia="zh-CN"/>
              </w:rPr>
              <w:t>袋式除尘器由灰斗、上箱体、中箱体、下箱体等部分组成，上、中、下箱体为分室结构。工作时，含尘气体由进风道进入灰斗，粗尘粒直接落入灰斗底部，细尘粒随气流转折向上进入中、下箱体，粉尘积附在滤袋外表面，过滤后的气体进入上箱体至净气集合管－排风道，经排风机排至大气。清灰过程是先切断该室的净气出口风道，使该室的布袋处于无气流通过的状态(分室停风清灰)。然后开启脉冲阀用压缩空气进行脉冲喷吹清灰，切断阀关闭时间足以保证在喷吹后从滤袋上剥离的粉尘沉降至灰斗，避免了粉尘在脱离滤袋表面后又随气流附集到相邻滤袋表面的现象，使滤袋清灰彻底，并由可编程序控制仪对排气阀、脉冲阀及卸灰阀等进行全自动控制。</w:t>
            </w:r>
          </w:p>
          <w:p w14:paraId="3AFEB6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0000FF"/>
                <w:sz w:val="24"/>
                <w:szCs w:val="24"/>
                <w:lang w:val="en-US"/>
              </w:rPr>
            </w:pPr>
            <w:r>
              <w:rPr>
                <w:rFonts w:hint="eastAsia" w:cs="Times New Roman"/>
                <w:color w:val="0000FF"/>
                <w:sz w:val="24"/>
                <w:szCs w:val="24"/>
                <w:lang w:val="zh-CN" w:eastAsia="zh-CN"/>
              </w:rPr>
              <w:t>根据《大气污染控制工程及应用实例》（何争光主编）中关于“袋式除尘器的效率”内容：在各种除尘装置中，袋式除尘器是滤尘效率很高的一种，几乎在各种情况下滤尘效率都可以达到99%以上，如果设计、制造、安装、运行得当，特别是维护管理适当，滤尘效率可达到99.9%。本项目袋式除尘器处理效率取99%。</w:t>
            </w:r>
          </w:p>
          <w:p w14:paraId="3A9361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rPr>
              <w:t>③风机风量计算</w:t>
            </w:r>
          </w:p>
          <w:p w14:paraId="7FAB34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参考《挥发性有机物无组织排放控制标准》（GB37822-2019）要求，集气罩进行废气收集时控制风速不低于0.3m/s。风机风量计算公式如下：</w:t>
            </w:r>
          </w:p>
          <w:p w14:paraId="6EB78B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L=V0×F×3600</w:t>
            </w:r>
          </w:p>
          <w:p w14:paraId="328008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式中：L—顶吸罩计算风量m³/h；</w:t>
            </w:r>
          </w:p>
          <w:p w14:paraId="072A0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V0—罩口平均风速，m/s，视情况而定一般取0.3m/s~2m/s，本项目平均风速取0.3m/s；</w:t>
            </w:r>
          </w:p>
          <w:p w14:paraId="00B102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F—罩口面积，m</w:t>
            </w:r>
            <w:r>
              <w:rPr>
                <w:rFonts w:hint="eastAsia" w:cs="Times New Roman"/>
                <w:color w:val="0000FF"/>
                <w:sz w:val="24"/>
                <w:szCs w:val="24"/>
                <w:vertAlign w:val="superscript"/>
                <w:lang w:val="zh-CN" w:eastAsia="zh-CN"/>
              </w:rPr>
              <w:t>2</w:t>
            </w:r>
            <w:r>
              <w:rPr>
                <w:rFonts w:hint="eastAsia" w:cs="Times New Roman"/>
                <w:color w:val="0000FF"/>
                <w:sz w:val="24"/>
                <w:szCs w:val="24"/>
                <w:lang w:val="zh-CN" w:eastAsia="zh-CN"/>
              </w:rPr>
              <w:t>；</w:t>
            </w:r>
          </w:p>
          <w:p w14:paraId="489AF3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矩形顶吸罩F=A×B=（a+0.4×h）×（b+0.4×h）；</w:t>
            </w:r>
          </w:p>
          <w:p w14:paraId="69291B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a.b—有害物散发矩形两边；</w:t>
            </w:r>
          </w:p>
          <w:p w14:paraId="46AA49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eastAsia="zh-CN"/>
              </w:rPr>
            </w:pPr>
            <w:r>
              <w:rPr>
                <w:rFonts w:hint="eastAsia" w:cs="Times New Roman"/>
                <w:color w:val="0000FF"/>
                <w:sz w:val="24"/>
                <w:szCs w:val="24"/>
                <w:lang w:val="zh-CN" w:eastAsia="zh-CN"/>
              </w:rPr>
              <w:t>h—罩口与有害物面的高度，m；</w:t>
            </w:r>
          </w:p>
          <w:p w14:paraId="5FEB01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FF"/>
                <w:sz w:val="24"/>
                <w:szCs w:val="24"/>
                <w:lang w:val="zh-CN"/>
              </w:rPr>
            </w:pPr>
            <w:r>
              <w:rPr>
                <w:rFonts w:hint="eastAsia" w:cs="Times New Roman"/>
                <w:color w:val="0000FF"/>
                <w:sz w:val="24"/>
                <w:szCs w:val="24"/>
                <w:lang w:val="zh-CN" w:eastAsia="zh-CN"/>
              </w:rPr>
              <w:t>根据计算风量，参考《大气污染治理工程技术导则》（HJ2000-2010）中规定，“管道的漏风量应根据管道长短及其气密程度，按系统风量的百分率计算。送、排风系统管道漏风率宜采用3%-8%”，本项目取6%。</w:t>
            </w:r>
          </w:p>
          <w:p w14:paraId="1D67A7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FF"/>
                <w:sz w:val="24"/>
                <w:szCs w:val="24"/>
                <w:lang w:val="en-US" w:eastAsia="zh-CN"/>
              </w:rPr>
            </w:pPr>
            <w:r>
              <w:rPr>
                <w:rFonts w:hint="eastAsia" w:ascii="Times New Roman" w:hAnsi="Times New Roman" w:cs="Times New Roman"/>
                <w:color w:val="0000FF"/>
                <w:sz w:val="24"/>
                <w:szCs w:val="24"/>
                <w:lang w:val="en-US" w:eastAsia="zh-CN"/>
              </w:rPr>
              <w:t>因此，本项目风机最终拟定风量见表4-9。</w:t>
            </w:r>
          </w:p>
          <w:p w14:paraId="320263A4">
            <w:pPr>
              <w:spacing w:after="0" w:line="240" w:lineRule="auto"/>
              <w:jc w:val="center"/>
              <w:rPr>
                <w:rFonts w:hint="eastAsia" w:ascii="Times New Roman" w:hAnsi="宋体" w:eastAsia="宋体" w:cs="Times New Roman"/>
                <w:b/>
                <w:color w:val="0000FF"/>
                <w:kern w:val="2"/>
                <w:sz w:val="21"/>
                <w:szCs w:val="21"/>
                <w:highlight w:val="none"/>
                <w:lang w:eastAsia="zh-CN"/>
              </w:rPr>
            </w:pPr>
            <w:r>
              <w:rPr>
                <w:rFonts w:hint="eastAsia" w:ascii="Times New Roman" w:hAnsi="宋体" w:eastAsia="宋体" w:cs="Times New Roman"/>
                <w:b/>
                <w:color w:val="0000FF"/>
                <w:kern w:val="2"/>
                <w:sz w:val="21"/>
                <w:szCs w:val="21"/>
                <w:highlight w:val="none"/>
                <w:lang w:eastAsia="zh-CN"/>
              </w:rPr>
              <w:t>表</w:t>
            </w:r>
            <w:r>
              <w:rPr>
                <w:rFonts w:hint="eastAsia" w:ascii="Times New Roman" w:hAnsi="宋体" w:cs="Times New Roman"/>
                <w:b/>
                <w:color w:val="0000FF"/>
                <w:kern w:val="2"/>
                <w:sz w:val="21"/>
                <w:szCs w:val="21"/>
                <w:highlight w:val="none"/>
                <w:lang w:val="en-US" w:eastAsia="zh-CN"/>
              </w:rPr>
              <w:t>4-9</w:t>
            </w:r>
            <w:r>
              <w:rPr>
                <w:rFonts w:hint="eastAsia" w:ascii="Times New Roman" w:hAnsi="宋体" w:eastAsia="宋体" w:cs="Times New Roman"/>
                <w:b/>
                <w:color w:val="0000FF"/>
                <w:kern w:val="2"/>
                <w:sz w:val="21"/>
                <w:szCs w:val="21"/>
                <w:highlight w:val="none"/>
                <w:lang w:eastAsia="zh-CN"/>
              </w:rPr>
              <w:t xml:space="preserve">  本项目废气</w:t>
            </w:r>
            <w:r>
              <w:rPr>
                <w:rFonts w:hint="eastAsia" w:ascii="Times New Roman" w:hAnsi="宋体" w:eastAsia="宋体" w:cs="Times New Roman"/>
                <w:b/>
                <w:color w:val="0000FF"/>
                <w:kern w:val="2"/>
                <w:sz w:val="21"/>
                <w:szCs w:val="21"/>
                <w:highlight w:val="none"/>
                <w:lang w:val="en-US" w:eastAsia="zh-CN"/>
              </w:rPr>
              <w:t>收集计算</w:t>
            </w:r>
            <w:r>
              <w:rPr>
                <w:rFonts w:hint="eastAsia" w:ascii="Times New Roman" w:hAnsi="宋体" w:eastAsia="宋体" w:cs="Times New Roman"/>
                <w:b/>
                <w:color w:val="0000FF"/>
                <w:kern w:val="2"/>
                <w:sz w:val="21"/>
                <w:szCs w:val="21"/>
                <w:highlight w:val="none"/>
                <w:lang w:eastAsia="zh-CN"/>
              </w:rPr>
              <w:t>一览表</w:t>
            </w:r>
          </w:p>
          <w:tbl>
            <w:tblPr>
              <w:tblStyle w:val="3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2"/>
              <w:gridCol w:w="602"/>
              <w:gridCol w:w="602"/>
              <w:gridCol w:w="730"/>
              <w:gridCol w:w="662"/>
              <w:gridCol w:w="716"/>
              <w:gridCol w:w="547"/>
              <w:gridCol w:w="929"/>
              <w:gridCol w:w="976"/>
              <w:gridCol w:w="1459"/>
            </w:tblGrid>
            <w:tr w14:paraId="01A2F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2" w:type="pct"/>
                  <w:tcBorders>
                    <w:tl2br w:val="nil"/>
                    <w:tr2bl w:val="nil"/>
                  </w:tcBorders>
                  <w:noWrap w:val="0"/>
                  <w:vAlign w:val="center"/>
                </w:tcPr>
                <w:p w14:paraId="5EE4E056">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序号</w:t>
                  </w:r>
                </w:p>
              </w:tc>
              <w:tc>
                <w:tcPr>
                  <w:tcW w:w="390" w:type="pct"/>
                  <w:tcBorders>
                    <w:tl2br w:val="nil"/>
                    <w:tr2bl w:val="nil"/>
                  </w:tcBorders>
                  <w:noWrap w:val="0"/>
                  <w:vAlign w:val="center"/>
                </w:tcPr>
                <w:p w14:paraId="3D47448F">
                  <w:pPr>
                    <w:spacing w:after="0" w:line="240" w:lineRule="auto"/>
                    <w:jc w:val="center"/>
                    <w:rPr>
                      <w:rFonts w:hint="eastAsia" w:ascii="Times New Roman" w:hAnsi="Times New Roman" w:cs="Times New Roman"/>
                      <w:b/>
                      <w:color w:val="0000FF"/>
                      <w:sz w:val="21"/>
                      <w:szCs w:val="21"/>
                      <w:highlight w:val="none"/>
                      <w:lang w:val="en-US" w:eastAsia="zh-CN"/>
                    </w:rPr>
                  </w:pPr>
                  <w:r>
                    <w:rPr>
                      <w:rFonts w:hint="eastAsia" w:cs="Times New Roman"/>
                      <w:b/>
                      <w:color w:val="0000FF"/>
                      <w:sz w:val="21"/>
                      <w:szCs w:val="21"/>
                      <w:highlight w:val="none"/>
                      <w:lang w:val="en-US" w:eastAsia="zh-CN"/>
                    </w:rPr>
                    <w:t>厂房</w:t>
                  </w:r>
                </w:p>
              </w:tc>
              <w:tc>
                <w:tcPr>
                  <w:tcW w:w="390" w:type="pct"/>
                  <w:tcBorders>
                    <w:tl2br w:val="nil"/>
                    <w:tr2bl w:val="nil"/>
                  </w:tcBorders>
                  <w:noWrap w:val="0"/>
                  <w:vAlign w:val="center"/>
                </w:tcPr>
                <w:p w14:paraId="2E8E01D6">
                  <w:pPr>
                    <w:spacing w:after="0" w:line="240" w:lineRule="auto"/>
                    <w:jc w:val="center"/>
                    <w:rPr>
                      <w:rFonts w:hint="eastAsia"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产污工序</w:t>
                  </w:r>
                </w:p>
              </w:tc>
              <w:tc>
                <w:tcPr>
                  <w:tcW w:w="473" w:type="pct"/>
                  <w:tcBorders>
                    <w:tl2br w:val="nil"/>
                    <w:tr2bl w:val="nil"/>
                  </w:tcBorders>
                  <w:noWrap w:val="0"/>
                  <w:vAlign w:val="center"/>
                </w:tcPr>
                <w:p w14:paraId="21B67584">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环保措施</w:t>
                  </w:r>
                </w:p>
              </w:tc>
              <w:tc>
                <w:tcPr>
                  <w:tcW w:w="429" w:type="pct"/>
                  <w:tcBorders>
                    <w:tl2br w:val="nil"/>
                    <w:tr2bl w:val="nil"/>
                  </w:tcBorders>
                  <w:noWrap w:val="0"/>
                  <w:vAlign w:val="center"/>
                </w:tcPr>
                <w:p w14:paraId="5043F005">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废气种类</w:t>
                  </w:r>
                </w:p>
              </w:tc>
              <w:tc>
                <w:tcPr>
                  <w:tcW w:w="464" w:type="pct"/>
                  <w:tcBorders>
                    <w:tl2br w:val="nil"/>
                    <w:tr2bl w:val="nil"/>
                  </w:tcBorders>
                  <w:noWrap w:val="0"/>
                  <w:vAlign w:val="center"/>
                </w:tcPr>
                <w:p w14:paraId="73D4E758">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产污设备</w:t>
                  </w:r>
                </w:p>
              </w:tc>
              <w:tc>
                <w:tcPr>
                  <w:tcW w:w="354" w:type="pct"/>
                  <w:tcBorders>
                    <w:tl2br w:val="nil"/>
                    <w:tr2bl w:val="nil"/>
                  </w:tcBorders>
                  <w:noWrap w:val="0"/>
                  <w:vAlign w:val="center"/>
                </w:tcPr>
                <w:p w14:paraId="698F6281">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设备数量</w:t>
                  </w:r>
                </w:p>
              </w:tc>
              <w:tc>
                <w:tcPr>
                  <w:tcW w:w="602" w:type="pct"/>
                  <w:tcBorders>
                    <w:tl2br w:val="nil"/>
                    <w:tr2bl w:val="nil"/>
                  </w:tcBorders>
                  <w:noWrap w:val="0"/>
                  <w:vAlign w:val="center"/>
                </w:tcPr>
                <w:p w14:paraId="3440EB75">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计算所需风量</w:t>
                  </w:r>
                  <w:r>
                    <w:rPr>
                      <w:rFonts w:ascii="Times New Roman" w:hAnsi="Times New Roman" w:cs="Times New Roman"/>
                      <w:b/>
                      <w:color w:val="0000FF"/>
                      <w:sz w:val="21"/>
                      <w:szCs w:val="21"/>
                      <w:highlight w:val="none"/>
                      <w:lang w:eastAsia="zh-CN"/>
                    </w:rPr>
                    <w:t>（m³/h）</w:t>
                  </w:r>
                </w:p>
              </w:tc>
              <w:tc>
                <w:tcPr>
                  <w:tcW w:w="633" w:type="pct"/>
                  <w:tcBorders>
                    <w:tl2br w:val="nil"/>
                    <w:tr2bl w:val="nil"/>
                  </w:tcBorders>
                  <w:noWrap w:val="0"/>
                  <w:vAlign w:val="center"/>
                </w:tcPr>
                <w:p w14:paraId="3C784C54">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项目拟定风量</w:t>
                  </w:r>
                  <w:r>
                    <w:rPr>
                      <w:rFonts w:ascii="Times New Roman" w:hAnsi="Times New Roman" w:cs="Times New Roman"/>
                      <w:b/>
                      <w:color w:val="0000FF"/>
                      <w:sz w:val="21"/>
                      <w:szCs w:val="21"/>
                      <w:highlight w:val="none"/>
                      <w:lang w:eastAsia="zh-CN"/>
                    </w:rPr>
                    <w:t>（m³/h）</w:t>
                  </w:r>
                </w:p>
              </w:tc>
              <w:tc>
                <w:tcPr>
                  <w:tcW w:w="946" w:type="pct"/>
                  <w:tcBorders>
                    <w:tl2br w:val="nil"/>
                    <w:tr2bl w:val="nil"/>
                  </w:tcBorders>
                  <w:noWrap w:val="0"/>
                  <w:vAlign w:val="center"/>
                </w:tcPr>
                <w:p w14:paraId="4EE708B3">
                  <w:pPr>
                    <w:spacing w:after="0" w:line="240" w:lineRule="auto"/>
                    <w:jc w:val="center"/>
                    <w:rPr>
                      <w:rFonts w:hint="eastAsia"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备注</w:t>
                  </w:r>
                </w:p>
                <w:p w14:paraId="68869311">
                  <w:pPr>
                    <w:spacing w:after="0" w:line="240" w:lineRule="auto"/>
                    <w:jc w:val="center"/>
                    <w:rPr>
                      <w:rFonts w:hint="default" w:ascii="Times New Roman" w:hAnsi="Times New Roman" w:cs="Times New Roman"/>
                      <w:b/>
                      <w:color w:val="0000FF"/>
                      <w:sz w:val="21"/>
                      <w:szCs w:val="21"/>
                      <w:highlight w:val="none"/>
                      <w:lang w:val="en-US" w:eastAsia="zh-CN"/>
                    </w:rPr>
                  </w:pPr>
                  <w:r>
                    <w:rPr>
                      <w:rFonts w:hint="eastAsia" w:ascii="Times New Roman" w:hAnsi="Times New Roman" w:cs="Times New Roman"/>
                      <w:b/>
                      <w:color w:val="0000FF"/>
                      <w:sz w:val="21"/>
                      <w:szCs w:val="21"/>
                      <w:highlight w:val="none"/>
                      <w:lang w:val="en-US" w:eastAsia="zh-CN"/>
                    </w:rPr>
                    <w:t>（参数选取）</w:t>
                  </w:r>
                </w:p>
              </w:tc>
            </w:tr>
            <w:tr w14:paraId="77855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2" w:type="pct"/>
                  <w:tcBorders>
                    <w:tl2br w:val="nil"/>
                    <w:tr2bl w:val="nil"/>
                  </w:tcBorders>
                  <w:noWrap w:val="0"/>
                  <w:vAlign w:val="center"/>
                </w:tcPr>
                <w:p w14:paraId="5EAAE1B6">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1</w:t>
                  </w:r>
                </w:p>
              </w:tc>
              <w:tc>
                <w:tcPr>
                  <w:tcW w:w="390" w:type="pct"/>
                  <w:tcBorders>
                    <w:tl2br w:val="nil"/>
                    <w:tr2bl w:val="nil"/>
                  </w:tcBorders>
                  <w:noWrap w:val="0"/>
                  <w:vAlign w:val="center"/>
                </w:tcPr>
                <w:p w14:paraId="02D7AE3E">
                  <w:pPr>
                    <w:spacing w:after="0" w:line="240" w:lineRule="auto"/>
                    <w:jc w:val="center"/>
                    <w:rPr>
                      <w:rFonts w:hint="eastAsia" w:ascii="Times New Roman" w:hAnsi="Times New Roman" w:cs="Times New Roman"/>
                      <w:color w:val="0000FF"/>
                      <w:sz w:val="21"/>
                      <w:szCs w:val="21"/>
                      <w:highlight w:val="none"/>
                      <w:lang w:eastAsia="zh-CN"/>
                    </w:rPr>
                  </w:pPr>
                  <w:r>
                    <w:rPr>
                      <w:rFonts w:hint="eastAsia" w:cs="Times New Roman"/>
                      <w:color w:val="0000FF"/>
                      <w:sz w:val="21"/>
                      <w:szCs w:val="21"/>
                      <w:highlight w:val="none"/>
                      <w:lang w:eastAsia="zh-CN"/>
                    </w:rPr>
                    <w:t>铸造二车间</w:t>
                  </w:r>
                </w:p>
              </w:tc>
              <w:tc>
                <w:tcPr>
                  <w:tcW w:w="390" w:type="pct"/>
                  <w:tcBorders>
                    <w:tl2br w:val="nil"/>
                    <w:tr2bl w:val="nil"/>
                  </w:tcBorders>
                  <w:noWrap w:val="0"/>
                  <w:vAlign w:val="center"/>
                </w:tcPr>
                <w:p w14:paraId="47FB4F9F">
                  <w:pPr>
                    <w:spacing w:after="0" w:line="240" w:lineRule="auto"/>
                    <w:jc w:val="center"/>
                    <w:rPr>
                      <w:rFonts w:hint="eastAsia" w:ascii="Times New Roman" w:hAnsi="Times New Roman" w:cs="Times New Roman"/>
                      <w:color w:val="0000FF"/>
                      <w:sz w:val="21"/>
                      <w:szCs w:val="21"/>
                      <w:highlight w:val="none"/>
                      <w:lang w:eastAsia="zh-CN"/>
                    </w:rPr>
                  </w:pPr>
                  <w:r>
                    <w:rPr>
                      <w:rFonts w:hint="eastAsia" w:ascii="Times New Roman" w:hAnsi="Times New Roman" w:cs="Times New Roman"/>
                      <w:color w:val="0000FF"/>
                      <w:sz w:val="21"/>
                      <w:szCs w:val="21"/>
                      <w:highlight w:val="none"/>
                      <w:lang w:eastAsia="zh-CN"/>
                    </w:rPr>
                    <w:t>下料工序</w:t>
                  </w:r>
                </w:p>
              </w:tc>
              <w:tc>
                <w:tcPr>
                  <w:tcW w:w="473" w:type="pct"/>
                  <w:tcBorders>
                    <w:tl2br w:val="nil"/>
                    <w:tr2bl w:val="nil"/>
                  </w:tcBorders>
                  <w:noWrap w:val="0"/>
                  <w:vAlign w:val="center"/>
                </w:tcPr>
                <w:p w14:paraId="3E9BDF6B">
                  <w:pPr>
                    <w:spacing w:after="0" w:line="240" w:lineRule="auto"/>
                    <w:jc w:val="center"/>
                    <w:rPr>
                      <w:rFonts w:hint="eastAsia" w:ascii="Times New Roman" w:hAnsi="Times New Roman" w:cs="Times New Roman"/>
                      <w:color w:val="0000FF"/>
                      <w:kern w:val="2"/>
                      <w:sz w:val="21"/>
                      <w:szCs w:val="21"/>
                      <w:highlight w:val="none"/>
                      <w:lang w:val="en-US" w:eastAsia="zh-CN" w:bidi="ar-SA"/>
                    </w:rPr>
                  </w:pPr>
                  <w:r>
                    <w:rPr>
                      <w:rFonts w:hint="eastAsia" w:cs="Times New Roman"/>
                      <w:color w:val="0000FF"/>
                      <w:sz w:val="21"/>
                      <w:szCs w:val="21"/>
                      <w:highlight w:val="none"/>
                      <w:lang w:eastAsia="zh-CN"/>
                    </w:rPr>
                    <w:t>滤筒除尘器</w:t>
                  </w:r>
                </w:p>
              </w:tc>
              <w:tc>
                <w:tcPr>
                  <w:tcW w:w="429" w:type="pct"/>
                  <w:tcBorders>
                    <w:tl2br w:val="nil"/>
                    <w:tr2bl w:val="nil"/>
                  </w:tcBorders>
                  <w:noWrap w:val="0"/>
                  <w:vAlign w:val="center"/>
                </w:tcPr>
                <w:p w14:paraId="4559462B">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颗粒物</w:t>
                  </w:r>
                </w:p>
              </w:tc>
              <w:tc>
                <w:tcPr>
                  <w:tcW w:w="464" w:type="pct"/>
                  <w:tcBorders>
                    <w:tl2br w:val="nil"/>
                    <w:tr2bl w:val="nil"/>
                  </w:tcBorders>
                  <w:noWrap w:val="0"/>
                  <w:vAlign w:val="center"/>
                </w:tcPr>
                <w:p w14:paraId="7B25D74B">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切割机</w:t>
                  </w:r>
                </w:p>
              </w:tc>
              <w:tc>
                <w:tcPr>
                  <w:tcW w:w="354" w:type="pct"/>
                  <w:tcBorders>
                    <w:tl2br w:val="nil"/>
                    <w:tr2bl w:val="nil"/>
                  </w:tcBorders>
                  <w:noWrap w:val="0"/>
                  <w:vAlign w:val="center"/>
                </w:tcPr>
                <w:p w14:paraId="29694B55">
                  <w:pPr>
                    <w:spacing w:after="0"/>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6</w:t>
                  </w:r>
                </w:p>
              </w:tc>
              <w:tc>
                <w:tcPr>
                  <w:tcW w:w="602" w:type="pct"/>
                  <w:tcBorders>
                    <w:tl2br w:val="nil"/>
                    <w:tr2bl w:val="nil"/>
                  </w:tcBorders>
                  <w:noWrap w:val="0"/>
                  <w:vAlign w:val="center"/>
                </w:tcPr>
                <w:p w14:paraId="31BB47FD">
                  <w:pPr>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5790.6</w:t>
                  </w:r>
                </w:p>
              </w:tc>
              <w:tc>
                <w:tcPr>
                  <w:tcW w:w="633" w:type="pct"/>
                  <w:tcBorders>
                    <w:tl2br w:val="nil"/>
                    <w:tr2bl w:val="nil"/>
                  </w:tcBorders>
                  <w:noWrap w:val="0"/>
                  <w:vAlign w:val="center"/>
                </w:tcPr>
                <w:p w14:paraId="27DDB242">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6000</w:t>
                  </w:r>
                </w:p>
              </w:tc>
              <w:tc>
                <w:tcPr>
                  <w:tcW w:w="946" w:type="pct"/>
                  <w:tcBorders>
                    <w:tl2br w:val="nil"/>
                    <w:tr2bl w:val="nil"/>
                  </w:tcBorders>
                  <w:noWrap w:val="0"/>
                  <w:vAlign w:val="center"/>
                </w:tcPr>
                <w:p w14:paraId="5F84D2B0">
                  <w:pPr>
                    <w:jc w:val="center"/>
                    <w:rPr>
                      <w:rFonts w:hint="eastAsia"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单个顶吸罩废气收集-a:1m、b：0.5m：h：0.5m</w:t>
                  </w:r>
                </w:p>
              </w:tc>
            </w:tr>
            <w:tr w14:paraId="2AB386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2" w:type="pct"/>
                  <w:tcBorders>
                    <w:tl2br w:val="nil"/>
                    <w:tr2bl w:val="nil"/>
                  </w:tcBorders>
                  <w:noWrap w:val="0"/>
                  <w:vAlign w:val="center"/>
                </w:tcPr>
                <w:p w14:paraId="724454DB">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2</w:t>
                  </w:r>
                </w:p>
              </w:tc>
              <w:tc>
                <w:tcPr>
                  <w:tcW w:w="390" w:type="pct"/>
                  <w:vMerge w:val="restart"/>
                  <w:tcBorders>
                    <w:tl2br w:val="nil"/>
                    <w:tr2bl w:val="nil"/>
                  </w:tcBorders>
                  <w:noWrap w:val="0"/>
                  <w:vAlign w:val="center"/>
                </w:tcPr>
                <w:p w14:paraId="7033207A">
                  <w:pPr>
                    <w:spacing w:after="0" w:line="240" w:lineRule="auto"/>
                    <w:jc w:val="center"/>
                    <w:rPr>
                      <w:rFonts w:hint="default" w:ascii="Times New Roman" w:hAnsi="Times New Roman" w:cs="Times New Roman"/>
                      <w:color w:val="0000FF"/>
                      <w:sz w:val="21"/>
                      <w:szCs w:val="21"/>
                      <w:highlight w:val="none"/>
                      <w:lang w:val="en-US" w:eastAsia="zh-CN"/>
                    </w:rPr>
                  </w:pPr>
                  <w:r>
                    <w:rPr>
                      <w:rFonts w:hint="eastAsia" w:cs="Times New Roman"/>
                      <w:color w:val="0000FF"/>
                      <w:sz w:val="21"/>
                      <w:szCs w:val="21"/>
                      <w:highlight w:val="none"/>
                      <w:lang w:val="en-US" w:eastAsia="zh-CN"/>
                    </w:rPr>
                    <w:t>3#厂房</w:t>
                  </w:r>
                </w:p>
              </w:tc>
              <w:tc>
                <w:tcPr>
                  <w:tcW w:w="390" w:type="pct"/>
                  <w:tcBorders>
                    <w:tl2br w:val="nil"/>
                    <w:tr2bl w:val="nil"/>
                  </w:tcBorders>
                  <w:shd w:val="clear" w:color="auto" w:fill="auto"/>
                  <w:noWrap w:val="0"/>
                  <w:vAlign w:val="center"/>
                </w:tcPr>
                <w:p w14:paraId="53F88169">
                  <w:pPr>
                    <w:spacing w:after="0" w:line="240" w:lineRule="auto"/>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cs="Times New Roman"/>
                      <w:color w:val="0000FF"/>
                      <w:sz w:val="21"/>
                      <w:szCs w:val="21"/>
                      <w:highlight w:val="none"/>
                      <w:lang w:eastAsia="zh-CN"/>
                    </w:rPr>
                    <w:t>下料工序</w:t>
                  </w:r>
                </w:p>
              </w:tc>
              <w:tc>
                <w:tcPr>
                  <w:tcW w:w="473" w:type="pct"/>
                  <w:tcBorders>
                    <w:tl2br w:val="nil"/>
                    <w:tr2bl w:val="nil"/>
                  </w:tcBorders>
                  <w:shd w:val="clear" w:color="auto" w:fill="auto"/>
                  <w:noWrap w:val="0"/>
                  <w:vAlign w:val="center"/>
                </w:tcPr>
                <w:p w14:paraId="3C2AE376">
                  <w:pPr>
                    <w:spacing w:after="0" w:line="240" w:lineRule="auto"/>
                    <w:jc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sz w:val="21"/>
                      <w:szCs w:val="21"/>
                      <w:highlight w:val="none"/>
                      <w:lang w:eastAsia="zh-CN"/>
                    </w:rPr>
                    <w:t>滤筒除尘器</w:t>
                  </w:r>
                </w:p>
              </w:tc>
              <w:tc>
                <w:tcPr>
                  <w:tcW w:w="429" w:type="pct"/>
                  <w:tcBorders>
                    <w:tl2br w:val="nil"/>
                    <w:tr2bl w:val="nil"/>
                  </w:tcBorders>
                  <w:shd w:val="clear" w:color="auto" w:fill="auto"/>
                  <w:noWrap w:val="0"/>
                  <w:vAlign w:val="center"/>
                </w:tcPr>
                <w:p w14:paraId="15914F18">
                  <w:pPr>
                    <w:spacing w:after="0" w:line="240" w:lineRule="auto"/>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颗粒物</w:t>
                  </w:r>
                </w:p>
              </w:tc>
              <w:tc>
                <w:tcPr>
                  <w:tcW w:w="464" w:type="pct"/>
                  <w:tcBorders>
                    <w:tl2br w:val="nil"/>
                    <w:tr2bl w:val="nil"/>
                  </w:tcBorders>
                  <w:shd w:val="clear" w:color="auto" w:fill="auto"/>
                  <w:noWrap w:val="0"/>
                  <w:vAlign w:val="center"/>
                </w:tcPr>
                <w:p w14:paraId="599FC978">
                  <w:pPr>
                    <w:spacing w:after="0" w:line="240" w:lineRule="auto"/>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切割机</w:t>
                  </w:r>
                </w:p>
              </w:tc>
              <w:tc>
                <w:tcPr>
                  <w:tcW w:w="354" w:type="pct"/>
                  <w:tcBorders>
                    <w:tl2br w:val="nil"/>
                    <w:tr2bl w:val="nil"/>
                  </w:tcBorders>
                  <w:shd w:val="clear" w:color="auto" w:fill="auto"/>
                  <w:noWrap w:val="0"/>
                  <w:vAlign w:val="center"/>
                </w:tcPr>
                <w:p w14:paraId="733E3E42">
                  <w:pPr>
                    <w:spacing w:after="0"/>
                    <w:jc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6</w:t>
                  </w:r>
                </w:p>
              </w:tc>
              <w:tc>
                <w:tcPr>
                  <w:tcW w:w="602" w:type="pct"/>
                  <w:tcBorders>
                    <w:tl2br w:val="nil"/>
                    <w:tr2bl w:val="nil"/>
                  </w:tcBorders>
                  <w:shd w:val="clear" w:color="auto" w:fill="auto"/>
                  <w:noWrap w:val="0"/>
                  <w:vAlign w:val="center"/>
                </w:tcPr>
                <w:p w14:paraId="1EE7565F">
                  <w:pPr>
                    <w:jc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5790.6</w:t>
                  </w:r>
                </w:p>
              </w:tc>
              <w:tc>
                <w:tcPr>
                  <w:tcW w:w="633" w:type="pct"/>
                  <w:tcBorders>
                    <w:tl2br w:val="nil"/>
                    <w:tr2bl w:val="nil"/>
                  </w:tcBorders>
                  <w:shd w:val="clear" w:color="auto" w:fill="auto"/>
                  <w:noWrap w:val="0"/>
                  <w:vAlign w:val="center"/>
                </w:tcPr>
                <w:p w14:paraId="4C96C055">
                  <w:pPr>
                    <w:spacing w:after="0" w:line="240" w:lineRule="auto"/>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6000</w:t>
                  </w:r>
                </w:p>
              </w:tc>
              <w:tc>
                <w:tcPr>
                  <w:tcW w:w="946" w:type="pct"/>
                  <w:tcBorders>
                    <w:tl2br w:val="nil"/>
                    <w:tr2bl w:val="nil"/>
                  </w:tcBorders>
                  <w:shd w:val="clear" w:color="auto" w:fill="auto"/>
                  <w:noWrap w:val="0"/>
                  <w:vAlign w:val="center"/>
                </w:tcPr>
                <w:p w14:paraId="3BC8C580">
                  <w:pPr>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单个顶吸罩废气收集-a:1m、b：0.5m：h：0.5m</w:t>
                  </w:r>
                </w:p>
              </w:tc>
            </w:tr>
            <w:tr w14:paraId="2A712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2" w:type="pct"/>
                  <w:tcBorders>
                    <w:tl2br w:val="nil"/>
                    <w:tr2bl w:val="nil"/>
                  </w:tcBorders>
                  <w:noWrap w:val="0"/>
                  <w:vAlign w:val="center"/>
                </w:tcPr>
                <w:p w14:paraId="6CDA3FF0">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3</w:t>
                  </w:r>
                </w:p>
              </w:tc>
              <w:tc>
                <w:tcPr>
                  <w:tcW w:w="390" w:type="pct"/>
                  <w:vMerge w:val="continue"/>
                  <w:tcBorders>
                    <w:tl2br w:val="nil"/>
                    <w:tr2bl w:val="nil"/>
                  </w:tcBorders>
                  <w:noWrap w:val="0"/>
                  <w:vAlign w:val="center"/>
                </w:tcPr>
                <w:p w14:paraId="22E362B2">
                  <w:pPr>
                    <w:spacing w:after="0" w:line="240" w:lineRule="auto"/>
                    <w:jc w:val="center"/>
                    <w:rPr>
                      <w:rFonts w:hint="eastAsia" w:ascii="Times New Roman" w:hAnsi="Times New Roman" w:cs="Times New Roman"/>
                      <w:color w:val="0000FF"/>
                      <w:sz w:val="21"/>
                      <w:szCs w:val="21"/>
                      <w:highlight w:val="none"/>
                      <w:lang w:val="en-US" w:eastAsia="zh-CN"/>
                    </w:rPr>
                  </w:pPr>
                </w:p>
              </w:tc>
              <w:tc>
                <w:tcPr>
                  <w:tcW w:w="390" w:type="pct"/>
                  <w:tcBorders>
                    <w:tl2br w:val="nil"/>
                    <w:tr2bl w:val="nil"/>
                  </w:tcBorders>
                  <w:noWrap w:val="0"/>
                  <w:vAlign w:val="center"/>
                </w:tcPr>
                <w:p w14:paraId="73EE0F31">
                  <w:pPr>
                    <w:spacing w:after="0" w:line="240" w:lineRule="auto"/>
                    <w:jc w:val="center"/>
                    <w:rPr>
                      <w:rFonts w:hint="eastAsia"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焊接工序</w:t>
                  </w:r>
                </w:p>
              </w:tc>
              <w:tc>
                <w:tcPr>
                  <w:tcW w:w="473" w:type="pct"/>
                  <w:tcBorders>
                    <w:tl2br w:val="nil"/>
                    <w:tr2bl w:val="nil"/>
                  </w:tcBorders>
                  <w:noWrap w:val="0"/>
                  <w:vAlign w:val="center"/>
                </w:tcPr>
                <w:p w14:paraId="2E3CDFA7">
                  <w:pPr>
                    <w:spacing w:after="0" w:line="240" w:lineRule="auto"/>
                    <w:jc w:val="center"/>
                    <w:rPr>
                      <w:rFonts w:hint="eastAsia"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sz w:val="21"/>
                      <w:szCs w:val="21"/>
                      <w:highlight w:val="none"/>
                      <w:lang w:eastAsia="zh-CN"/>
                    </w:rPr>
                    <w:t>布袋除尘器</w:t>
                  </w:r>
                </w:p>
              </w:tc>
              <w:tc>
                <w:tcPr>
                  <w:tcW w:w="429" w:type="pct"/>
                  <w:tcBorders>
                    <w:tl2br w:val="nil"/>
                    <w:tr2bl w:val="nil"/>
                  </w:tcBorders>
                  <w:noWrap w:val="0"/>
                  <w:vAlign w:val="center"/>
                </w:tcPr>
                <w:p w14:paraId="2808C934">
                  <w:pPr>
                    <w:spacing w:after="0" w:line="240" w:lineRule="auto"/>
                    <w:jc w:val="center"/>
                    <w:rPr>
                      <w:rFonts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颗粒物</w:t>
                  </w:r>
                </w:p>
              </w:tc>
              <w:tc>
                <w:tcPr>
                  <w:tcW w:w="464" w:type="pct"/>
                  <w:tcBorders>
                    <w:tl2br w:val="nil"/>
                    <w:tr2bl w:val="nil"/>
                  </w:tcBorders>
                  <w:noWrap w:val="0"/>
                  <w:vAlign w:val="center"/>
                </w:tcPr>
                <w:p w14:paraId="352B7263">
                  <w:pPr>
                    <w:spacing w:after="0" w:line="240" w:lineRule="auto"/>
                    <w:jc w:val="center"/>
                    <w:rPr>
                      <w:rFonts w:hint="default" w:ascii="Times New Roman" w:hAnsi="Times New Roman"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二保焊机</w:t>
                  </w:r>
                  <w:r>
                    <w:rPr>
                      <w:rFonts w:hint="eastAsia" w:ascii="Times New Roman" w:hAnsi="Times New Roman" w:cs="Times New Roman"/>
                      <w:color w:val="0000FF"/>
                      <w:kern w:val="2"/>
                      <w:sz w:val="21"/>
                      <w:szCs w:val="21"/>
                      <w:highlight w:val="none"/>
                      <w:lang w:val="en-US" w:eastAsia="zh-CN" w:bidi="ar-SA"/>
                    </w:rPr>
                    <w:t>、电焊机等</w:t>
                  </w:r>
                </w:p>
              </w:tc>
              <w:tc>
                <w:tcPr>
                  <w:tcW w:w="354" w:type="pct"/>
                  <w:tcBorders>
                    <w:tl2br w:val="nil"/>
                    <w:tr2bl w:val="nil"/>
                  </w:tcBorders>
                  <w:noWrap w:val="0"/>
                  <w:vAlign w:val="center"/>
                </w:tcPr>
                <w:p w14:paraId="3BBCDE42">
                  <w:pPr>
                    <w:spacing w:after="0"/>
                    <w:jc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10</w:t>
                  </w:r>
                </w:p>
              </w:tc>
              <w:tc>
                <w:tcPr>
                  <w:tcW w:w="602" w:type="pct"/>
                  <w:tcBorders>
                    <w:tl2br w:val="nil"/>
                    <w:tr2bl w:val="nil"/>
                  </w:tcBorders>
                  <w:noWrap w:val="0"/>
                  <w:vAlign w:val="center"/>
                </w:tcPr>
                <w:p w14:paraId="3BFB6119">
                  <w:pPr>
                    <w:jc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8042.5</w:t>
                  </w:r>
                </w:p>
              </w:tc>
              <w:tc>
                <w:tcPr>
                  <w:tcW w:w="633" w:type="pct"/>
                  <w:tcBorders>
                    <w:tl2br w:val="nil"/>
                    <w:tr2bl w:val="nil"/>
                  </w:tcBorders>
                  <w:noWrap w:val="0"/>
                  <w:vAlign w:val="center"/>
                </w:tcPr>
                <w:p w14:paraId="08E1E192">
                  <w:pPr>
                    <w:jc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10000</w:t>
                  </w:r>
                </w:p>
              </w:tc>
              <w:tc>
                <w:tcPr>
                  <w:tcW w:w="946" w:type="pct"/>
                  <w:tcBorders>
                    <w:tl2br w:val="nil"/>
                    <w:tr2bl w:val="nil"/>
                  </w:tcBorders>
                  <w:noWrap w:val="0"/>
                  <w:vAlign w:val="center"/>
                </w:tcPr>
                <w:p w14:paraId="6AD67CD0">
                  <w:pPr>
                    <w:jc w:val="center"/>
                    <w:rPr>
                      <w:rFonts w:hint="eastAsia" w:ascii="Times New Roman" w:hAnsi="Times New Roman" w:cs="Times New Roman"/>
                      <w:color w:val="0000FF"/>
                      <w:kern w:val="2"/>
                      <w:sz w:val="21"/>
                      <w:szCs w:val="21"/>
                      <w:highlight w:val="none"/>
                      <w:lang w:val="en-US" w:eastAsia="zh-CN" w:bidi="ar-SA"/>
                    </w:rPr>
                  </w:pPr>
                  <w:r>
                    <w:rPr>
                      <w:rFonts w:hint="eastAsia" w:ascii="Times New Roman" w:hAnsi="Times New Roman" w:cs="Times New Roman"/>
                      <w:color w:val="0000FF"/>
                      <w:kern w:val="2"/>
                      <w:sz w:val="21"/>
                      <w:szCs w:val="21"/>
                      <w:highlight w:val="none"/>
                      <w:lang w:val="en-US" w:eastAsia="zh-CN" w:bidi="ar-SA"/>
                    </w:rPr>
                    <w:t>单个顶吸罩废气收集-a:0.8m、b：0.5m：h：0.5m</w:t>
                  </w:r>
                </w:p>
              </w:tc>
            </w:tr>
          </w:tbl>
          <w:p w14:paraId="0F194C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zh-CN"/>
              </w:rPr>
            </w:pPr>
            <w:r>
              <w:rPr>
                <w:rFonts w:hint="eastAsia" w:cs="Times New Roman"/>
                <w:color w:val="auto"/>
                <w:sz w:val="24"/>
                <w:szCs w:val="24"/>
                <w:lang w:val="en-US" w:eastAsia="zh-CN"/>
              </w:rPr>
              <w:t>④废气处理设施可行性分析</w:t>
            </w:r>
          </w:p>
          <w:p w14:paraId="5193AB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505FF"/>
                <w:sz w:val="24"/>
                <w:szCs w:val="24"/>
                <w:lang w:val="en-US" w:eastAsia="zh-CN"/>
              </w:rPr>
            </w:pPr>
            <w:r>
              <w:rPr>
                <w:rFonts w:hint="eastAsia" w:cs="Times New Roman"/>
                <w:color w:val="0505FF"/>
                <w:sz w:val="24"/>
                <w:szCs w:val="24"/>
                <w:lang w:val="zh-CN"/>
              </w:rPr>
              <w:t>参考</w:t>
            </w:r>
            <w:r>
              <w:rPr>
                <w:rFonts w:hint="eastAsia" w:ascii="Times New Roman" w:hAnsi="Times New Roman" w:cs="Times New Roman"/>
                <w:color w:val="0505FF"/>
                <w:sz w:val="24"/>
                <w:szCs w:val="24"/>
                <w:lang w:val="zh-CN"/>
              </w:rPr>
              <w:t>《排污许可证申请与核发技术规范</w:t>
            </w:r>
            <w:r>
              <w:rPr>
                <w:rFonts w:hint="eastAsia" w:ascii="Times New Roman" w:hAnsi="Times New Roman" w:cs="Times New Roman"/>
                <w:color w:val="0505FF"/>
                <w:sz w:val="24"/>
                <w:szCs w:val="24"/>
                <w:lang w:val="en-US" w:eastAsia="zh-CN"/>
              </w:rPr>
              <w:t xml:space="preserve"> </w:t>
            </w:r>
            <w:r>
              <w:rPr>
                <w:rFonts w:hint="eastAsia" w:cs="Times New Roman"/>
                <w:color w:val="0505FF"/>
                <w:sz w:val="24"/>
                <w:szCs w:val="24"/>
                <w:lang w:val="en-US" w:eastAsia="zh-CN"/>
              </w:rPr>
              <w:t>通用设备、专用设备、仪器仪表及其他制造业</w:t>
            </w:r>
            <w:r>
              <w:rPr>
                <w:rFonts w:hint="eastAsia" w:ascii="Times New Roman" w:hAnsi="Times New Roman" w:cs="Times New Roman"/>
                <w:color w:val="0505FF"/>
                <w:sz w:val="24"/>
                <w:szCs w:val="24"/>
                <w:lang w:val="zh-CN"/>
              </w:rPr>
              <w:t>》（</w:t>
            </w:r>
            <w:r>
              <w:rPr>
                <w:rFonts w:hint="eastAsia" w:cs="Times New Roman"/>
                <w:color w:val="0505FF"/>
                <w:sz w:val="24"/>
                <w:szCs w:val="24"/>
                <w:lang w:val="en-US" w:eastAsia="zh-CN"/>
              </w:rPr>
              <w:t>DB61/T1356-2020</w:t>
            </w:r>
            <w:r>
              <w:rPr>
                <w:rFonts w:hint="eastAsia" w:ascii="Times New Roman" w:hAnsi="Times New Roman" w:cs="Times New Roman"/>
                <w:color w:val="0505FF"/>
                <w:sz w:val="24"/>
                <w:szCs w:val="24"/>
                <w:lang w:val="zh-CN"/>
              </w:rPr>
              <w:t>）</w:t>
            </w:r>
            <w:r>
              <w:rPr>
                <w:rFonts w:hint="eastAsia" w:cs="Times New Roman"/>
                <w:color w:val="0505FF"/>
                <w:sz w:val="24"/>
                <w:szCs w:val="24"/>
                <w:lang w:val="en-US" w:eastAsia="zh-CN"/>
              </w:rPr>
              <w:t xml:space="preserve">附录B </w:t>
            </w:r>
            <w:r>
              <w:rPr>
                <w:rFonts w:hint="eastAsia" w:ascii="Times New Roman" w:hAnsi="Times New Roman" w:cs="Times New Roman"/>
                <w:color w:val="0505FF"/>
                <w:sz w:val="24"/>
                <w:szCs w:val="24"/>
                <w:lang w:val="zh-CN"/>
              </w:rPr>
              <w:t>表</w:t>
            </w:r>
            <w:r>
              <w:rPr>
                <w:rFonts w:hint="eastAsia" w:ascii="Times New Roman" w:hAnsi="Times New Roman" w:cs="Times New Roman"/>
                <w:color w:val="0505FF"/>
                <w:sz w:val="24"/>
                <w:szCs w:val="24"/>
                <w:lang w:val="en-US" w:eastAsia="zh-CN"/>
              </w:rPr>
              <w:t>A</w:t>
            </w:r>
            <w:r>
              <w:rPr>
                <w:rFonts w:hint="eastAsia" w:cs="Times New Roman"/>
                <w:color w:val="0505FF"/>
                <w:sz w:val="24"/>
                <w:szCs w:val="24"/>
                <w:lang w:val="en-US" w:eastAsia="zh-CN"/>
              </w:rPr>
              <w:t>排污单位废气污染防治推荐可行技术进行</w:t>
            </w:r>
            <w:r>
              <w:rPr>
                <w:rFonts w:hint="eastAsia" w:ascii="Times New Roman" w:hAnsi="Times New Roman" w:cs="Times New Roman"/>
                <w:color w:val="0505FF"/>
                <w:sz w:val="24"/>
                <w:szCs w:val="24"/>
                <w:lang w:val="en-US" w:eastAsia="zh-CN"/>
              </w:rPr>
              <w:t>对照，</w:t>
            </w:r>
            <w:r>
              <w:rPr>
                <w:rFonts w:hint="eastAsia" w:cs="Times New Roman"/>
                <w:color w:val="0505FF"/>
                <w:sz w:val="24"/>
                <w:szCs w:val="24"/>
                <w:lang w:val="en-US" w:eastAsia="zh-CN"/>
              </w:rPr>
              <w:t>本项目采取的</w:t>
            </w:r>
            <w:r>
              <w:rPr>
                <w:rFonts w:hint="eastAsia" w:ascii="Times New Roman" w:hAnsi="Times New Roman" w:cs="Times New Roman"/>
                <w:color w:val="0505FF"/>
                <w:sz w:val="24"/>
                <w:szCs w:val="24"/>
                <w:lang w:val="en-US" w:eastAsia="zh-CN"/>
              </w:rPr>
              <w:t>废气处理措施</w:t>
            </w:r>
            <w:r>
              <w:rPr>
                <w:rFonts w:hint="eastAsia" w:cs="Times New Roman"/>
                <w:color w:val="0505FF"/>
                <w:sz w:val="24"/>
                <w:szCs w:val="24"/>
                <w:lang w:val="en-US" w:eastAsia="zh-CN"/>
              </w:rPr>
              <w:t>均为</w:t>
            </w:r>
            <w:r>
              <w:rPr>
                <w:rFonts w:hint="eastAsia" w:ascii="Times New Roman" w:hAnsi="Times New Roman" w:cs="Times New Roman"/>
                <w:color w:val="0505FF"/>
                <w:sz w:val="24"/>
                <w:szCs w:val="24"/>
                <w:lang w:val="en-US" w:eastAsia="zh-CN"/>
              </w:rPr>
              <w:t>可行</w:t>
            </w:r>
            <w:r>
              <w:rPr>
                <w:rFonts w:hint="eastAsia" w:cs="Times New Roman"/>
                <w:color w:val="0505FF"/>
                <w:sz w:val="24"/>
                <w:szCs w:val="24"/>
                <w:lang w:val="en-US" w:eastAsia="zh-CN"/>
              </w:rPr>
              <w:t>技术</w:t>
            </w:r>
            <w:r>
              <w:rPr>
                <w:rFonts w:hint="eastAsia" w:ascii="Times New Roman" w:hAnsi="Times New Roman" w:cs="Times New Roman"/>
                <w:color w:val="0505FF"/>
                <w:sz w:val="24"/>
                <w:szCs w:val="24"/>
                <w:lang w:val="en-US" w:eastAsia="zh-CN"/>
              </w:rPr>
              <w:t>。对比参照表如下：</w:t>
            </w:r>
          </w:p>
          <w:p w14:paraId="71852482">
            <w:pPr>
              <w:pStyle w:val="65"/>
              <w:keepNext w:val="0"/>
              <w:keepLines w:val="0"/>
              <w:pageBreakBefore w:val="0"/>
              <w:widowControl w:val="0"/>
              <w:kinsoku/>
              <w:wordWrap/>
              <w:overflowPunct/>
              <w:topLinePunct w:val="0"/>
              <w:autoSpaceDE w:val="0"/>
              <w:autoSpaceDN w:val="0"/>
              <w:bidi w:val="0"/>
              <w:adjustRightInd/>
              <w:snapToGrid/>
              <w:spacing w:beforeLines="0"/>
              <w:textAlignment w:val="auto"/>
              <w:rPr>
                <w:rFonts w:hint="default" w:ascii="Times New Roman" w:hAnsi="Times New Roman" w:eastAsia="宋体" w:cs="Times New Roman"/>
                <w:color w:val="0505FF"/>
                <w:sz w:val="21"/>
                <w:szCs w:val="22"/>
                <w:highlight w:val="none"/>
                <w:lang w:val="zh-CN"/>
              </w:rPr>
            </w:pPr>
            <w:r>
              <w:rPr>
                <w:rFonts w:hint="default" w:ascii="Times New Roman" w:hAnsi="Times New Roman" w:eastAsia="宋体" w:cs="Times New Roman"/>
                <w:color w:val="0505FF"/>
                <w:sz w:val="21"/>
                <w:szCs w:val="22"/>
                <w:highlight w:val="none"/>
                <w:lang w:val="zh-CN"/>
              </w:rPr>
              <w:t>表4-</w:t>
            </w:r>
            <w:r>
              <w:rPr>
                <w:rFonts w:hint="eastAsia" w:ascii="Times New Roman" w:hAnsi="Times New Roman" w:eastAsia="宋体" w:cs="Times New Roman"/>
                <w:color w:val="0505FF"/>
                <w:sz w:val="21"/>
                <w:szCs w:val="22"/>
                <w:highlight w:val="none"/>
                <w:lang w:val="en-US" w:eastAsia="zh-CN"/>
              </w:rPr>
              <w:t>10</w:t>
            </w:r>
            <w:r>
              <w:rPr>
                <w:rFonts w:hint="default" w:ascii="Times New Roman" w:hAnsi="Times New Roman" w:eastAsia="宋体" w:cs="Times New Roman"/>
                <w:color w:val="0505FF"/>
                <w:sz w:val="21"/>
                <w:szCs w:val="22"/>
                <w:highlight w:val="none"/>
                <w:lang w:val="zh-CN"/>
              </w:rPr>
              <w:t xml:space="preserve">  </w:t>
            </w:r>
            <w:r>
              <w:rPr>
                <w:rFonts w:hint="eastAsia" w:ascii="Times New Roman" w:hAnsi="Times New Roman" w:eastAsia="宋体" w:cs="Times New Roman"/>
                <w:color w:val="0505FF"/>
                <w:sz w:val="21"/>
                <w:szCs w:val="22"/>
                <w:highlight w:val="none"/>
                <w:lang w:val="en-US" w:eastAsia="zh-CN"/>
              </w:rPr>
              <w:t>本项目</w:t>
            </w:r>
            <w:r>
              <w:rPr>
                <w:rFonts w:hint="eastAsia" w:ascii="Times New Roman" w:hAnsi="Times New Roman" w:eastAsia="宋体" w:cs="Times New Roman"/>
                <w:color w:val="0505FF"/>
                <w:sz w:val="21"/>
                <w:szCs w:val="22"/>
                <w:highlight w:val="none"/>
                <w:lang w:val="zh-CN" w:eastAsia="zh-CN"/>
              </w:rPr>
              <w:t>废气</w:t>
            </w:r>
            <w:r>
              <w:rPr>
                <w:rFonts w:hint="default" w:ascii="Times New Roman" w:hAnsi="Times New Roman" w:eastAsia="宋体" w:cs="Times New Roman"/>
                <w:color w:val="0505FF"/>
                <w:sz w:val="21"/>
                <w:szCs w:val="22"/>
                <w:highlight w:val="none"/>
                <w:lang w:val="zh-CN"/>
              </w:rPr>
              <w:t>处理可行技术对比参照表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11"/>
              <w:gridCol w:w="1922"/>
              <w:gridCol w:w="1024"/>
              <w:gridCol w:w="1578"/>
              <w:gridCol w:w="1819"/>
              <w:gridCol w:w="754"/>
            </w:tblGrid>
            <w:tr w14:paraId="55AD53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415" w:hRule="atLeast"/>
                <w:jc w:val="center"/>
              </w:trPr>
              <w:tc>
                <w:tcPr>
                  <w:tcW w:w="396" w:type="pct"/>
                  <w:noWrap w:val="0"/>
                  <w:vAlign w:val="center"/>
                </w:tcPr>
                <w:p w14:paraId="4CF73B09">
                  <w:pPr>
                    <w:pStyle w:val="63"/>
                    <w:jc w:val="center"/>
                    <w:rPr>
                      <w:rFonts w:hint="eastAsia" w:ascii="Times New Roman" w:hAnsi="Times New Roman" w:eastAsia="宋体" w:cs="Times New Roman"/>
                      <w:b/>
                      <w:bCs/>
                      <w:color w:val="0505FF"/>
                      <w:highlight w:val="none"/>
                      <w:lang w:eastAsia="zh-CN"/>
                    </w:rPr>
                  </w:pPr>
                  <w:r>
                    <w:rPr>
                      <w:rFonts w:hint="eastAsia" w:cs="Times New Roman"/>
                      <w:b/>
                      <w:bCs/>
                      <w:color w:val="0505FF"/>
                      <w:highlight w:val="none"/>
                      <w:lang w:eastAsia="zh-CN"/>
                    </w:rPr>
                    <w:t>生产</w:t>
                  </w:r>
                  <w:r>
                    <w:rPr>
                      <w:rFonts w:hint="eastAsia" w:cs="Times New Roman"/>
                      <w:b/>
                      <w:bCs/>
                      <w:color w:val="0505FF"/>
                      <w:highlight w:val="none"/>
                      <w:lang w:val="en-US" w:eastAsia="zh-CN"/>
                    </w:rPr>
                    <w:t>单元</w:t>
                  </w:r>
                </w:p>
              </w:tc>
              <w:tc>
                <w:tcPr>
                  <w:tcW w:w="1246" w:type="pct"/>
                  <w:noWrap w:val="0"/>
                  <w:vAlign w:val="center"/>
                </w:tcPr>
                <w:p w14:paraId="3167B4E6">
                  <w:pPr>
                    <w:pStyle w:val="63"/>
                    <w:jc w:val="center"/>
                    <w:rPr>
                      <w:rFonts w:hint="eastAsia" w:ascii="Times New Roman" w:hAnsi="Times New Roman" w:cs="Times New Roman"/>
                      <w:b/>
                      <w:bCs/>
                      <w:color w:val="0505FF"/>
                      <w:highlight w:val="none"/>
                      <w:lang w:eastAsia="zh-CN"/>
                    </w:rPr>
                  </w:pPr>
                  <w:r>
                    <w:rPr>
                      <w:rFonts w:hint="eastAsia" w:cs="Times New Roman"/>
                      <w:b/>
                      <w:bCs/>
                      <w:color w:val="0505FF"/>
                      <w:highlight w:val="none"/>
                      <w:lang w:eastAsia="zh-CN"/>
                    </w:rPr>
                    <w:t>主要生产设施名称</w:t>
                  </w:r>
                </w:p>
              </w:tc>
              <w:tc>
                <w:tcPr>
                  <w:tcW w:w="664" w:type="pct"/>
                  <w:noWrap w:val="0"/>
                  <w:vAlign w:val="center"/>
                </w:tcPr>
                <w:p w14:paraId="418A8F09">
                  <w:pPr>
                    <w:pStyle w:val="63"/>
                    <w:jc w:val="center"/>
                    <w:rPr>
                      <w:rFonts w:hint="eastAsia" w:ascii="Times New Roman" w:hAnsi="Times New Roman" w:eastAsia="宋体" w:cs="Times New Roman"/>
                      <w:b/>
                      <w:bCs/>
                      <w:color w:val="0505FF"/>
                      <w:highlight w:val="none"/>
                      <w:lang w:eastAsia="zh-CN"/>
                    </w:rPr>
                  </w:pPr>
                  <w:r>
                    <w:rPr>
                      <w:rFonts w:hint="eastAsia" w:ascii="Times New Roman" w:hAnsi="Times New Roman" w:cs="Times New Roman"/>
                      <w:b/>
                      <w:bCs/>
                      <w:color w:val="0505FF"/>
                      <w:highlight w:val="none"/>
                      <w:lang w:eastAsia="zh-CN"/>
                    </w:rPr>
                    <w:t>大气污染物</w:t>
                  </w:r>
                </w:p>
              </w:tc>
              <w:tc>
                <w:tcPr>
                  <w:tcW w:w="1023" w:type="pct"/>
                  <w:noWrap w:val="0"/>
                  <w:vAlign w:val="center"/>
                </w:tcPr>
                <w:p w14:paraId="30C8FC08">
                  <w:pPr>
                    <w:pStyle w:val="63"/>
                    <w:jc w:val="center"/>
                    <w:rPr>
                      <w:rFonts w:hint="default" w:ascii="Times New Roman" w:hAnsi="Times New Roman" w:cs="Times New Roman"/>
                      <w:b/>
                      <w:bCs/>
                      <w:color w:val="0505FF"/>
                      <w:highlight w:val="none"/>
                    </w:rPr>
                  </w:pPr>
                  <w:r>
                    <w:rPr>
                      <w:rFonts w:hint="default" w:ascii="Times New Roman" w:hAnsi="Times New Roman" w:cs="Times New Roman"/>
                      <w:b/>
                      <w:bCs/>
                      <w:color w:val="0505FF"/>
                      <w:highlight w:val="none"/>
                    </w:rPr>
                    <w:t>可行技术</w:t>
                  </w:r>
                </w:p>
              </w:tc>
              <w:tc>
                <w:tcPr>
                  <w:tcW w:w="1179" w:type="pct"/>
                  <w:noWrap w:val="0"/>
                  <w:vAlign w:val="center"/>
                </w:tcPr>
                <w:p w14:paraId="1FD7D33B">
                  <w:pPr>
                    <w:pStyle w:val="63"/>
                    <w:jc w:val="center"/>
                    <w:rPr>
                      <w:rFonts w:hint="default" w:ascii="Times New Roman" w:hAnsi="Times New Roman" w:cs="Times New Roman"/>
                      <w:b/>
                      <w:bCs/>
                      <w:color w:val="0505FF"/>
                      <w:highlight w:val="none"/>
                    </w:rPr>
                  </w:pPr>
                  <w:r>
                    <w:rPr>
                      <w:rFonts w:hint="default" w:ascii="Times New Roman" w:hAnsi="Times New Roman" w:cs="Times New Roman"/>
                      <w:b/>
                      <w:bCs/>
                      <w:color w:val="0505FF"/>
                      <w:highlight w:val="none"/>
                    </w:rPr>
                    <w:t>本项目采取技术</w:t>
                  </w:r>
                </w:p>
              </w:tc>
              <w:tc>
                <w:tcPr>
                  <w:tcW w:w="489" w:type="pct"/>
                  <w:noWrap w:val="0"/>
                  <w:vAlign w:val="center"/>
                </w:tcPr>
                <w:p w14:paraId="5BE0EC4D">
                  <w:pPr>
                    <w:pStyle w:val="63"/>
                    <w:jc w:val="center"/>
                    <w:rPr>
                      <w:rFonts w:hint="default" w:ascii="Times New Roman" w:hAnsi="Times New Roman" w:cs="Times New Roman"/>
                      <w:b/>
                      <w:bCs/>
                      <w:color w:val="0505FF"/>
                      <w:highlight w:val="none"/>
                    </w:rPr>
                  </w:pPr>
                  <w:r>
                    <w:rPr>
                      <w:rFonts w:hint="default" w:ascii="Times New Roman" w:hAnsi="Times New Roman" w:cs="Times New Roman"/>
                      <w:b/>
                      <w:bCs/>
                      <w:color w:val="0505FF"/>
                      <w:highlight w:val="none"/>
                    </w:rPr>
                    <w:t>是否可行</w:t>
                  </w:r>
                </w:p>
              </w:tc>
            </w:tr>
            <w:tr w14:paraId="3D01EC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415" w:hRule="atLeast"/>
                <w:jc w:val="center"/>
              </w:trPr>
              <w:tc>
                <w:tcPr>
                  <w:tcW w:w="396" w:type="pct"/>
                  <w:noWrap w:val="0"/>
                  <w:vAlign w:val="center"/>
                </w:tcPr>
                <w:p w14:paraId="23E7627C">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下料</w:t>
                  </w:r>
                </w:p>
              </w:tc>
              <w:tc>
                <w:tcPr>
                  <w:tcW w:w="1246" w:type="pct"/>
                  <w:noWrap w:val="0"/>
                  <w:vAlign w:val="center"/>
                </w:tcPr>
                <w:p w14:paraId="7DA0D45C">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各种切割设备</w:t>
                  </w:r>
                </w:p>
              </w:tc>
              <w:tc>
                <w:tcPr>
                  <w:tcW w:w="664" w:type="pct"/>
                  <w:noWrap w:val="0"/>
                  <w:vAlign w:val="center"/>
                </w:tcPr>
                <w:p w14:paraId="38145045">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颗粒物</w:t>
                  </w:r>
                </w:p>
              </w:tc>
              <w:tc>
                <w:tcPr>
                  <w:tcW w:w="1023" w:type="pct"/>
                  <w:noWrap w:val="0"/>
                  <w:vAlign w:val="center"/>
                </w:tcPr>
                <w:p w14:paraId="68C97C3B">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袋式除尘、滤筒/滤芯过滤</w:t>
                  </w:r>
                </w:p>
              </w:tc>
              <w:tc>
                <w:tcPr>
                  <w:tcW w:w="1179" w:type="pct"/>
                  <w:noWrap w:val="0"/>
                  <w:vAlign w:val="center"/>
                </w:tcPr>
                <w:p w14:paraId="1C4A4CFD">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滤筒除尘器</w:t>
                  </w:r>
                </w:p>
              </w:tc>
              <w:tc>
                <w:tcPr>
                  <w:tcW w:w="489" w:type="pct"/>
                  <w:noWrap w:val="0"/>
                  <w:vAlign w:val="center"/>
                </w:tcPr>
                <w:p w14:paraId="4A00DA9D">
                  <w:pPr>
                    <w:pStyle w:val="63"/>
                    <w:jc w:val="center"/>
                    <w:rPr>
                      <w:rFonts w:hint="eastAsia" w:ascii="Times New Roman" w:hAnsi="Times New Roman" w:eastAsia="宋体" w:cs="Times New Roman"/>
                      <w:b w:val="0"/>
                      <w:bCs w:val="0"/>
                      <w:color w:val="0505FF"/>
                      <w:highlight w:val="none"/>
                      <w:lang w:val="en-US" w:eastAsia="zh-CN"/>
                    </w:rPr>
                  </w:pPr>
                  <w:r>
                    <w:rPr>
                      <w:rFonts w:hint="eastAsia" w:cs="Times New Roman"/>
                      <w:b w:val="0"/>
                      <w:bCs w:val="0"/>
                      <w:color w:val="0505FF"/>
                      <w:highlight w:val="none"/>
                      <w:lang w:val="en-US" w:eastAsia="zh-CN"/>
                    </w:rPr>
                    <w:t>是</w:t>
                  </w:r>
                </w:p>
              </w:tc>
            </w:tr>
            <w:tr w14:paraId="2D6D5F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396" w:type="pct"/>
                  <w:noWrap w:val="0"/>
                  <w:vAlign w:val="center"/>
                </w:tcPr>
                <w:p w14:paraId="320B084A">
                  <w:pPr>
                    <w:pStyle w:val="63"/>
                    <w:jc w:val="center"/>
                    <w:rPr>
                      <w:rFonts w:hint="eastAsia" w:ascii="宋体" w:eastAsia="宋体" w:cs="Times New Roman"/>
                      <w:b w:val="0"/>
                      <w:bCs/>
                      <w:color w:val="0505FF"/>
                      <w:highlight w:val="none"/>
                      <w:lang w:eastAsia="zh-CN"/>
                    </w:rPr>
                  </w:pPr>
                  <w:r>
                    <w:rPr>
                      <w:rFonts w:hint="eastAsia" w:cs="Times New Roman"/>
                      <w:b w:val="0"/>
                      <w:bCs/>
                      <w:color w:val="0505FF"/>
                      <w:highlight w:val="none"/>
                      <w:lang w:eastAsia="zh-CN"/>
                    </w:rPr>
                    <w:t>焊接</w:t>
                  </w:r>
                </w:p>
              </w:tc>
              <w:tc>
                <w:tcPr>
                  <w:tcW w:w="1246" w:type="pct"/>
                  <w:noWrap w:val="0"/>
                  <w:vAlign w:val="center"/>
                </w:tcPr>
                <w:p w14:paraId="56E0EC23">
                  <w:pPr>
                    <w:pStyle w:val="63"/>
                    <w:jc w:val="center"/>
                    <w:rPr>
                      <w:rFonts w:hint="eastAsia" w:ascii="宋体" w:eastAsia="宋体" w:cs="Times New Roman"/>
                      <w:b w:val="0"/>
                      <w:bCs/>
                      <w:color w:val="0505FF"/>
                      <w:highlight w:val="none"/>
                      <w:lang w:eastAsia="zh-CN"/>
                    </w:rPr>
                  </w:pPr>
                  <w:r>
                    <w:rPr>
                      <w:rFonts w:hint="eastAsia" w:ascii="宋体" w:eastAsia="宋体" w:cs="Times New Roman"/>
                      <w:b w:val="0"/>
                      <w:bCs/>
                      <w:color w:val="0505FF"/>
                      <w:highlight w:val="none"/>
                      <w:lang w:eastAsia="zh-CN"/>
                    </w:rPr>
                    <w:t>氩弧焊机、手工电弧焊机、二氧化碳保护焊机、等离子焊机、激光焊机、钎焊机等</w:t>
                  </w:r>
                </w:p>
              </w:tc>
              <w:tc>
                <w:tcPr>
                  <w:tcW w:w="664" w:type="pct"/>
                  <w:noWrap w:val="0"/>
                  <w:vAlign w:val="center"/>
                </w:tcPr>
                <w:p w14:paraId="577EFC15">
                  <w:pPr>
                    <w:pStyle w:val="63"/>
                    <w:jc w:val="center"/>
                    <w:rPr>
                      <w:rFonts w:hint="eastAsia" w:ascii="宋体" w:eastAsia="宋体" w:cs="Times New Roman"/>
                      <w:b w:val="0"/>
                      <w:bCs/>
                      <w:color w:val="0505FF"/>
                      <w:highlight w:val="none"/>
                      <w:lang w:eastAsia="zh-CN"/>
                    </w:rPr>
                  </w:pPr>
                  <w:r>
                    <w:rPr>
                      <w:rFonts w:hint="eastAsia" w:ascii="宋体" w:eastAsia="宋体" w:cs="Times New Roman"/>
                      <w:b w:val="0"/>
                      <w:bCs/>
                      <w:color w:val="0505FF"/>
                      <w:highlight w:val="none"/>
                      <w:lang w:eastAsia="zh-CN"/>
                    </w:rPr>
                    <w:t>颗粒物</w:t>
                  </w:r>
                </w:p>
              </w:tc>
              <w:tc>
                <w:tcPr>
                  <w:tcW w:w="1023" w:type="pct"/>
                  <w:noWrap w:val="0"/>
                  <w:vAlign w:val="center"/>
                </w:tcPr>
                <w:p w14:paraId="495183A2">
                  <w:pPr>
                    <w:pStyle w:val="63"/>
                    <w:jc w:val="center"/>
                    <w:rPr>
                      <w:rFonts w:hint="default" w:ascii="宋体" w:eastAsia="宋体" w:cs="Times New Roman"/>
                      <w:b w:val="0"/>
                      <w:bCs/>
                      <w:color w:val="0505FF"/>
                      <w:highlight w:val="none"/>
                      <w:lang w:val="en-US" w:eastAsia="zh-CN"/>
                    </w:rPr>
                  </w:pPr>
                  <w:r>
                    <w:rPr>
                      <w:rFonts w:hint="default" w:ascii="宋体" w:eastAsia="宋体" w:cs="Times New Roman"/>
                      <w:b w:val="0"/>
                      <w:bCs/>
                      <w:color w:val="0505FF"/>
                      <w:highlight w:val="none"/>
                      <w:lang w:val="en-US" w:eastAsia="zh-CN"/>
                    </w:rPr>
                    <w:t>袋式除尘、滤筒/滤芯过滤</w:t>
                  </w:r>
                </w:p>
              </w:tc>
              <w:tc>
                <w:tcPr>
                  <w:tcW w:w="1179" w:type="pct"/>
                  <w:noWrap w:val="0"/>
                  <w:vAlign w:val="center"/>
                </w:tcPr>
                <w:p w14:paraId="3BF617B7">
                  <w:pPr>
                    <w:pStyle w:val="63"/>
                    <w:jc w:val="center"/>
                    <w:rPr>
                      <w:rFonts w:hint="default" w:ascii="宋体" w:eastAsia="宋体" w:cs="Times New Roman"/>
                      <w:b w:val="0"/>
                      <w:bCs/>
                      <w:color w:val="0505FF"/>
                      <w:highlight w:val="none"/>
                      <w:lang w:val="en-US" w:eastAsia="zh-CN"/>
                    </w:rPr>
                  </w:pPr>
                  <w:r>
                    <w:rPr>
                      <w:rFonts w:hint="eastAsia" w:cs="Times New Roman"/>
                      <w:b w:val="0"/>
                      <w:bCs/>
                      <w:color w:val="0505FF"/>
                      <w:highlight w:val="none"/>
                      <w:lang w:val="en-US" w:eastAsia="zh-CN"/>
                    </w:rPr>
                    <w:t>旋风除尘器+布袋除尘器</w:t>
                  </w:r>
                </w:p>
              </w:tc>
              <w:tc>
                <w:tcPr>
                  <w:tcW w:w="489" w:type="pct"/>
                  <w:noWrap w:val="0"/>
                  <w:vAlign w:val="center"/>
                </w:tcPr>
                <w:p w14:paraId="04FC557A">
                  <w:pPr>
                    <w:pStyle w:val="63"/>
                    <w:jc w:val="center"/>
                    <w:rPr>
                      <w:rFonts w:hint="default" w:ascii="Times New Roman" w:hAnsi="Times New Roman" w:cs="Times New Roman"/>
                      <w:b w:val="0"/>
                      <w:bCs/>
                      <w:color w:val="0505FF"/>
                      <w:highlight w:val="none"/>
                    </w:rPr>
                  </w:pPr>
                  <w:r>
                    <w:rPr>
                      <w:rFonts w:hint="eastAsia" w:cs="Times New Roman"/>
                      <w:b w:val="0"/>
                      <w:bCs w:val="0"/>
                      <w:color w:val="0505FF"/>
                      <w:highlight w:val="none"/>
                      <w:lang w:val="en-US" w:eastAsia="zh-CN"/>
                    </w:rPr>
                    <w:t>是</w:t>
                  </w:r>
                </w:p>
              </w:tc>
            </w:tr>
            <w:tr w14:paraId="55235D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96" w:type="pct"/>
                  <w:noWrap w:val="0"/>
                  <w:vAlign w:val="center"/>
                </w:tcPr>
                <w:p w14:paraId="69044C76">
                  <w:pPr>
                    <w:pStyle w:val="63"/>
                    <w:jc w:val="center"/>
                    <w:rPr>
                      <w:rFonts w:hint="default" w:cs="Times New Roman"/>
                      <w:b w:val="0"/>
                      <w:bCs/>
                      <w:color w:val="0505FF"/>
                      <w:highlight w:val="none"/>
                      <w:lang w:val="en-US" w:eastAsia="zh-CN"/>
                    </w:rPr>
                  </w:pPr>
                  <w:r>
                    <w:rPr>
                      <w:rFonts w:hint="eastAsia" w:cs="Times New Roman"/>
                      <w:b w:val="0"/>
                      <w:bCs/>
                      <w:color w:val="0505FF"/>
                      <w:highlight w:val="none"/>
                      <w:lang w:val="en-US" w:eastAsia="zh-CN"/>
                    </w:rPr>
                    <w:t>预处理</w:t>
                  </w:r>
                </w:p>
              </w:tc>
              <w:tc>
                <w:tcPr>
                  <w:tcW w:w="1246" w:type="pct"/>
                  <w:noWrap w:val="0"/>
                  <w:vAlign w:val="center"/>
                </w:tcPr>
                <w:p w14:paraId="06601E07">
                  <w:pPr>
                    <w:pStyle w:val="63"/>
                    <w:jc w:val="center"/>
                    <w:rPr>
                      <w:rFonts w:hint="default" w:cs="Times New Roman"/>
                      <w:b w:val="0"/>
                      <w:bCs/>
                      <w:color w:val="0505FF"/>
                      <w:highlight w:val="none"/>
                      <w:lang w:val="en-US" w:eastAsia="zh-CN"/>
                    </w:rPr>
                  </w:pPr>
                  <w:r>
                    <w:rPr>
                      <w:rFonts w:hint="eastAsia" w:cs="Times New Roman"/>
                      <w:b w:val="0"/>
                      <w:bCs/>
                      <w:color w:val="0505FF"/>
                      <w:highlight w:val="none"/>
                      <w:lang w:val="en-US" w:eastAsia="zh-CN"/>
                    </w:rPr>
                    <w:t>抛丸</w:t>
                  </w:r>
                </w:p>
              </w:tc>
              <w:tc>
                <w:tcPr>
                  <w:tcW w:w="664" w:type="pct"/>
                  <w:noWrap w:val="0"/>
                  <w:vAlign w:val="center"/>
                </w:tcPr>
                <w:p w14:paraId="75FD668E">
                  <w:pPr>
                    <w:pStyle w:val="63"/>
                    <w:wordWrap w:val="0"/>
                    <w:jc w:val="center"/>
                    <w:rPr>
                      <w:rFonts w:hint="default" w:cs="Times New Roman"/>
                      <w:b w:val="0"/>
                      <w:bCs/>
                      <w:color w:val="0505FF"/>
                      <w:highlight w:val="none"/>
                      <w:lang w:val="en-US" w:eastAsia="zh-CN"/>
                    </w:rPr>
                  </w:pPr>
                  <w:r>
                    <w:rPr>
                      <w:rFonts w:hint="eastAsia" w:cs="Times New Roman"/>
                      <w:b w:val="0"/>
                      <w:bCs/>
                      <w:color w:val="0505FF"/>
                      <w:highlight w:val="none"/>
                      <w:lang w:val="en-US" w:eastAsia="zh-CN"/>
                    </w:rPr>
                    <w:t>颗粒物</w:t>
                  </w:r>
                </w:p>
              </w:tc>
              <w:tc>
                <w:tcPr>
                  <w:tcW w:w="1023" w:type="pct"/>
                  <w:noWrap w:val="0"/>
                  <w:vAlign w:val="center"/>
                </w:tcPr>
                <w:p w14:paraId="7268CFEA">
                  <w:pPr>
                    <w:pStyle w:val="63"/>
                    <w:jc w:val="center"/>
                    <w:rPr>
                      <w:rFonts w:hint="eastAsia" w:ascii="Times New Roman" w:hAnsi="Times New Roman" w:cs="Times New Roman"/>
                      <w:b w:val="0"/>
                      <w:bCs/>
                      <w:color w:val="0505FF"/>
                      <w:highlight w:val="none"/>
                      <w:lang w:eastAsia="zh-CN"/>
                    </w:rPr>
                  </w:pPr>
                  <w:r>
                    <w:rPr>
                      <w:rFonts w:hint="eastAsia" w:ascii="Times New Roman" w:hAnsi="Times New Roman" w:cs="Times New Roman"/>
                      <w:b w:val="0"/>
                      <w:bCs/>
                      <w:color w:val="0505FF"/>
                      <w:highlight w:val="none"/>
                      <w:lang w:eastAsia="zh-CN"/>
                    </w:rPr>
                    <w:t>袋式除尘、湿式除尘</w:t>
                  </w:r>
                </w:p>
              </w:tc>
              <w:tc>
                <w:tcPr>
                  <w:tcW w:w="1179" w:type="pct"/>
                  <w:noWrap w:val="0"/>
                  <w:vAlign w:val="center"/>
                </w:tcPr>
                <w:p w14:paraId="19C3F137">
                  <w:pPr>
                    <w:pStyle w:val="63"/>
                    <w:jc w:val="center"/>
                    <w:rPr>
                      <w:rFonts w:hint="eastAsia" w:ascii="Times New Roman" w:hAnsi="Times New Roman" w:cs="Times New Roman"/>
                      <w:b w:val="0"/>
                      <w:bCs/>
                      <w:color w:val="0505FF"/>
                      <w:highlight w:val="none"/>
                      <w:lang w:eastAsia="zh-CN"/>
                    </w:rPr>
                  </w:pPr>
                  <w:r>
                    <w:rPr>
                      <w:rFonts w:hint="eastAsia" w:cs="Times New Roman"/>
                      <w:b w:val="0"/>
                      <w:bCs/>
                      <w:color w:val="0505FF"/>
                      <w:highlight w:val="none"/>
                      <w:lang w:val="en-US" w:eastAsia="zh-CN"/>
                    </w:rPr>
                    <w:t>布袋除尘器</w:t>
                  </w:r>
                </w:p>
              </w:tc>
              <w:tc>
                <w:tcPr>
                  <w:tcW w:w="489" w:type="pct"/>
                  <w:noWrap w:val="0"/>
                  <w:vAlign w:val="center"/>
                </w:tcPr>
                <w:p w14:paraId="44002C6A">
                  <w:pPr>
                    <w:pStyle w:val="63"/>
                    <w:jc w:val="center"/>
                    <w:rPr>
                      <w:rFonts w:hint="eastAsia" w:ascii="Times New Roman" w:hAnsi="Times New Roman" w:eastAsia="宋体" w:cs="Times New Roman"/>
                      <w:b w:val="0"/>
                      <w:bCs/>
                      <w:color w:val="0505FF"/>
                      <w:highlight w:val="none"/>
                      <w:lang w:val="en-US" w:eastAsia="zh-CN"/>
                    </w:rPr>
                  </w:pPr>
                  <w:r>
                    <w:rPr>
                      <w:rFonts w:hint="eastAsia" w:cs="Times New Roman"/>
                      <w:b w:val="0"/>
                      <w:bCs/>
                      <w:color w:val="0505FF"/>
                      <w:highlight w:val="none"/>
                      <w:lang w:val="en-US" w:eastAsia="zh-CN"/>
                    </w:rPr>
                    <w:t>是</w:t>
                  </w:r>
                </w:p>
              </w:tc>
            </w:tr>
          </w:tbl>
          <w:p w14:paraId="783091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auto"/>
                <w:sz w:val="24"/>
                <w:szCs w:val="24"/>
                <w:lang w:val="en-US" w:eastAsia="zh-CN"/>
              </w:rPr>
            </w:pPr>
            <w:r>
              <w:rPr>
                <w:rFonts w:hint="eastAsia" w:cs="Times New Roman"/>
                <w:color w:val="auto"/>
                <w:sz w:val="24"/>
                <w:szCs w:val="24"/>
                <w:lang w:val="en-US" w:eastAsia="zh-CN"/>
              </w:rPr>
              <w:t>（4）废气达标分析</w:t>
            </w:r>
          </w:p>
          <w:p w14:paraId="215FEF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color w:val="auto"/>
                <w:sz w:val="24"/>
                <w:szCs w:val="24"/>
                <w:lang w:val="en-US" w:eastAsia="zh-CN"/>
              </w:rPr>
            </w:pPr>
            <w:r>
              <w:rPr>
                <w:rFonts w:hint="eastAsia" w:cs="Times New Roman"/>
                <w:color w:val="auto"/>
                <w:sz w:val="24"/>
                <w:szCs w:val="24"/>
                <w:lang w:val="en-US" w:eastAsia="zh-CN"/>
              </w:rPr>
              <w:t>本项目大气污染物达标排放情况如下：</w:t>
            </w:r>
          </w:p>
          <w:p w14:paraId="4E5E86D1">
            <w:pPr>
              <w:pStyle w:val="65"/>
              <w:rPr>
                <w:rFonts w:hint="default" w:ascii="Times New Roman" w:hAnsi="Times New Roman" w:eastAsia="宋体" w:cs="Times New Roman"/>
                <w:color w:val="auto"/>
                <w:highlight w:val="yellow"/>
                <w:lang w:val="en-US" w:eastAsia="zh-CN"/>
              </w:rPr>
            </w:pPr>
            <w:r>
              <w:rPr>
                <w:rFonts w:hint="eastAsia" w:ascii="Times New Roman" w:hAnsi="Times New Roman" w:eastAsia="宋体" w:cs="Times New Roman"/>
                <w:color w:val="auto"/>
                <w:highlight w:val="none"/>
                <w:lang w:val="zh-CN"/>
              </w:rPr>
              <w:t>表</w:t>
            </w:r>
            <w:r>
              <w:rPr>
                <w:rFonts w:hint="eastAsia" w:ascii="Times New Roman" w:hAnsi="Times New Roman" w:eastAsia="宋体" w:cs="Times New Roman"/>
                <w:color w:val="auto"/>
                <w:highlight w:val="none"/>
                <w:lang w:val="en-US" w:eastAsia="zh-CN"/>
              </w:rPr>
              <w:t>4-11  污染物达标排放情况一览表</w:t>
            </w:r>
          </w:p>
          <w:tbl>
            <w:tblPr>
              <w:tblStyle w:val="3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694"/>
              <w:gridCol w:w="1073"/>
              <w:gridCol w:w="882"/>
              <w:gridCol w:w="980"/>
              <w:gridCol w:w="1008"/>
              <w:gridCol w:w="1173"/>
              <w:gridCol w:w="1201"/>
            </w:tblGrid>
            <w:tr w14:paraId="26D68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tcBorders>
                    <w:tl2br w:val="nil"/>
                    <w:tr2bl w:val="nil"/>
                  </w:tcBorders>
                  <w:noWrap w:val="0"/>
                  <w:vAlign w:val="center"/>
                </w:tcPr>
                <w:p w14:paraId="55A829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z w:val="21"/>
                      <w:szCs w:val="21"/>
                      <w:vertAlign w:val="baseline"/>
                      <w:lang w:val="zh-CN"/>
                    </w:rPr>
                  </w:pPr>
                  <w:r>
                    <w:rPr>
                      <w:rFonts w:hint="eastAsia" w:cs="Times New Roman"/>
                      <w:b/>
                      <w:bCs/>
                      <w:color w:val="auto"/>
                      <w:sz w:val="21"/>
                      <w:szCs w:val="21"/>
                      <w:vertAlign w:val="baseline"/>
                      <w:lang w:val="zh-CN"/>
                    </w:rPr>
                    <w:t>项目</w:t>
                  </w:r>
                </w:p>
              </w:tc>
              <w:tc>
                <w:tcPr>
                  <w:tcW w:w="450" w:type="pct"/>
                  <w:tcBorders>
                    <w:tl2br w:val="nil"/>
                    <w:tr2bl w:val="nil"/>
                  </w:tcBorders>
                  <w:noWrap w:val="0"/>
                  <w:vAlign w:val="center"/>
                </w:tcPr>
                <w:p w14:paraId="3CF977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z w:val="21"/>
                      <w:szCs w:val="21"/>
                      <w:vertAlign w:val="baseline"/>
                      <w:lang w:val="zh-CN"/>
                    </w:rPr>
                  </w:pPr>
                  <w:r>
                    <w:rPr>
                      <w:rFonts w:hint="eastAsia" w:ascii="Times New Roman" w:hAnsi="Times New Roman" w:cs="Times New Roman"/>
                      <w:b/>
                      <w:bCs/>
                      <w:color w:val="auto"/>
                      <w:sz w:val="21"/>
                      <w:szCs w:val="21"/>
                      <w:vertAlign w:val="baseline"/>
                      <w:lang w:val="zh-CN"/>
                    </w:rPr>
                    <w:t>产污环节</w:t>
                  </w:r>
                </w:p>
              </w:tc>
              <w:tc>
                <w:tcPr>
                  <w:tcW w:w="696" w:type="pct"/>
                  <w:tcBorders>
                    <w:tl2br w:val="nil"/>
                    <w:tr2bl w:val="nil"/>
                  </w:tcBorders>
                  <w:noWrap w:val="0"/>
                  <w:vAlign w:val="center"/>
                </w:tcPr>
                <w:p w14:paraId="4ED317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z w:val="21"/>
                      <w:szCs w:val="21"/>
                      <w:vertAlign w:val="baseline"/>
                      <w:lang w:val="zh-CN"/>
                    </w:rPr>
                  </w:pPr>
                  <w:r>
                    <w:rPr>
                      <w:rFonts w:hint="eastAsia" w:ascii="Times New Roman" w:hAnsi="Times New Roman" w:cs="Times New Roman"/>
                      <w:b/>
                      <w:bCs/>
                      <w:color w:val="auto"/>
                      <w:sz w:val="21"/>
                      <w:szCs w:val="21"/>
                      <w:vertAlign w:val="baseline"/>
                      <w:lang w:val="zh-CN"/>
                    </w:rPr>
                    <w:t>污染物种类</w:t>
                  </w:r>
                </w:p>
              </w:tc>
              <w:tc>
                <w:tcPr>
                  <w:tcW w:w="572" w:type="pct"/>
                  <w:tcBorders>
                    <w:tl2br w:val="nil"/>
                    <w:tr2bl w:val="nil"/>
                  </w:tcBorders>
                  <w:noWrap w:val="0"/>
                  <w:vAlign w:val="center"/>
                </w:tcPr>
                <w:p w14:paraId="318B8C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z w:val="21"/>
                      <w:szCs w:val="21"/>
                      <w:vertAlign w:val="baseline"/>
                      <w:lang w:val="zh-CN"/>
                    </w:rPr>
                  </w:pPr>
                  <w:r>
                    <w:rPr>
                      <w:rFonts w:hint="eastAsia" w:ascii="Times New Roman" w:hAnsi="Times New Roman" w:cs="Times New Roman"/>
                      <w:b/>
                      <w:bCs/>
                      <w:color w:val="auto"/>
                      <w:sz w:val="21"/>
                      <w:szCs w:val="21"/>
                      <w:vertAlign w:val="baseline"/>
                      <w:lang w:val="zh-CN"/>
                    </w:rPr>
                    <w:t>排放形式</w:t>
                  </w:r>
                </w:p>
              </w:tc>
              <w:tc>
                <w:tcPr>
                  <w:tcW w:w="635" w:type="pct"/>
                  <w:tcBorders>
                    <w:tl2br w:val="nil"/>
                    <w:tr2bl w:val="nil"/>
                  </w:tcBorders>
                  <w:noWrap w:val="0"/>
                  <w:vAlign w:val="center"/>
                </w:tcPr>
                <w:p w14:paraId="7500C2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zh-CN"/>
                    </w:rPr>
                    <w:t>污染物排放量（</w:t>
                  </w:r>
                  <w:r>
                    <w:rPr>
                      <w:rFonts w:hint="eastAsia" w:ascii="Times New Roman" w:hAnsi="Times New Roman" w:cs="Times New Roman"/>
                      <w:b/>
                      <w:bCs/>
                      <w:color w:val="auto"/>
                      <w:sz w:val="21"/>
                      <w:szCs w:val="21"/>
                      <w:vertAlign w:val="baseline"/>
                      <w:lang w:val="en-US" w:eastAsia="zh-CN"/>
                    </w:rPr>
                    <w:t>t/a</w:t>
                  </w:r>
                  <w:r>
                    <w:rPr>
                      <w:rFonts w:hint="eastAsia" w:ascii="Times New Roman" w:hAnsi="Times New Roman" w:cs="Times New Roman"/>
                      <w:b/>
                      <w:bCs/>
                      <w:color w:val="auto"/>
                      <w:sz w:val="21"/>
                      <w:szCs w:val="21"/>
                      <w:vertAlign w:val="baseline"/>
                      <w:lang w:val="zh-CN"/>
                    </w:rPr>
                    <w:t>）</w:t>
                  </w:r>
                </w:p>
              </w:tc>
              <w:tc>
                <w:tcPr>
                  <w:tcW w:w="654" w:type="pct"/>
                  <w:tcBorders>
                    <w:tl2br w:val="nil"/>
                    <w:tr2bl w:val="nil"/>
                  </w:tcBorders>
                  <w:shd w:val="clear" w:color="auto" w:fill="auto"/>
                  <w:noWrap w:val="0"/>
                  <w:vAlign w:val="center"/>
                </w:tcPr>
                <w:p w14:paraId="7ADD1B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kern w:val="2"/>
                      <w:sz w:val="21"/>
                      <w:szCs w:val="21"/>
                      <w:vertAlign w:val="baseline"/>
                      <w:lang w:val="zh-CN" w:eastAsia="zh-CN" w:bidi="ar-SA"/>
                    </w:rPr>
                  </w:pPr>
                  <w:r>
                    <w:rPr>
                      <w:rFonts w:hint="eastAsia" w:ascii="Times New Roman" w:hAnsi="Times New Roman" w:cs="Times New Roman"/>
                      <w:b/>
                      <w:bCs/>
                      <w:color w:val="auto"/>
                      <w:sz w:val="21"/>
                      <w:szCs w:val="21"/>
                      <w:vertAlign w:val="baseline"/>
                      <w:lang w:val="zh-CN"/>
                    </w:rPr>
                    <w:t>排放速率（</w:t>
                  </w:r>
                  <w:r>
                    <w:rPr>
                      <w:rFonts w:hint="eastAsia" w:ascii="Times New Roman" w:hAnsi="Times New Roman" w:cs="Times New Roman"/>
                      <w:b/>
                      <w:bCs/>
                      <w:color w:val="auto"/>
                      <w:sz w:val="21"/>
                      <w:szCs w:val="21"/>
                      <w:vertAlign w:val="baseline"/>
                      <w:lang w:val="en-US" w:eastAsia="zh-CN"/>
                    </w:rPr>
                    <w:t>kg/h</w:t>
                  </w:r>
                  <w:r>
                    <w:rPr>
                      <w:rFonts w:hint="eastAsia" w:ascii="Times New Roman" w:hAnsi="Times New Roman" w:cs="Times New Roman"/>
                      <w:b/>
                      <w:bCs/>
                      <w:color w:val="auto"/>
                      <w:sz w:val="21"/>
                      <w:szCs w:val="21"/>
                      <w:vertAlign w:val="baseline"/>
                      <w:lang w:val="zh-CN"/>
                    </w:rPr>
                    <w:t>）</w:t>
                  </w:r>
                </w:p>
              </w:tc>
              <w:tc>
                <w:tcPr>
                  <w:tcW w:w="761" w:type="pct"/>
                  <w:tcBorders>
                    <w:tl2br w:val="nil"/>
                    <w:tr2bl w:val="nil"/>
                  </w:tcBorders>
                  <w:noWrap w:val="0"/>
                  <w:vAlign w:val="center"/>
                </w:tcPr>
                <w:p w14:paraId="44F8EE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bCs/>
                      <w:color w:val="auto"/>
                      <w:sz w:val="21"/>
                      <w:szCs w:val="21"/>
                      <w:vertAlign w:val="baseline"/>
                      <w:lang w:val="zh-CN"/>
                    </w:rPr>
                  </w:pPr>
                  <w:r>
                    <w:rPr>
                      <w:rFonts w:hint="eastAsia" w:ascii="Times New Roman" w:hAnsi="Times New Roman" w:cs="Times New Roman"/>
                      <w:b/>
                      <w:bCs/>
                      <w:color w:val="auto"/>
                      <w:sz w:val="21"/>
                      <w:szCs w:val="21"/>
                      <w:vertAlign w:val="baseline"/>
                      <w:lang w:val="zh-CN"/>
                    </w:rPr>
                    <w:t>排放浓度（</w:t>
                  </w:r>
                  <w:r>
                    <w:rPr>
                      <w:rFonts w:hint="eastAsia" w:ascii="Times New Roman" w:hAnsi="Times New Roman" w:cs="Times New Roman"/>
                      <w:b/>
                      <w:bCs/>
                      <w:color w:val="auto"/>
                      <w:sz w:val="21"/>
                      <w:szCs w:val="21"/>
                      <w:vertAlign w:val="baseline"/>
                      <w:lang w:val="en-US" w:eastAsia="zh-CN"/>
                    </w:rPr>
                    <w:t>mg/m</w:t>
                  </w:r>
                  <w:r>
                    <w:rPr>
                      <w:rFonts w:hint="eastAsia" w:ascii="Times New Roman" w:hAnsi="Times New Roman" w:cs="Times New Roman"/>
                      <w:b/>
                      <w:bCs/>
                      <w:color w:val="auto"/>
                      <w:sz w:val="21"/>
                      <w:szCs w:val="21"/>
                      <w:vertAlign w:val="superscript"/>
                      <w:lang w:val="en-US" w:eastAsia="zh-CN"/>
                    </w:rPr>
                    <w:t>3</w:t>
                  </w:r>
                  <w:r>
                    <w:rPr>
                      <w:rFonts w:hint="eastAsia" w:ascii="Times New Roman" w:hAnsi="Times New Roman" w:cs="Times New Roman"/>
                      <w:b/>
                      <w:bCs/>
                      <w:color w:val="auto"/>
                      <w:sz w:val="21"/>
                      <w:szCs w:val="21"/>
                      <w:vertAlign w:val="baseline"/>
                      <w:lang w:val="zh-CN"/>
                    </w:rPr>
                    <w:t>）</w:t>
                  </w:r>
                </w:p>
              </w:tc>
              <w:tc>
                <w:tcPr>
                  <w:tcW w:w="779" w:type="pct"/>
                  <w:tcBorders>
                    <w:tl2br w:val="nil"/>
                    <w:tr2bl w:val="nil"/>
                  </w:tcBorders>
                  <w:noWrap w:val="0"/>
                  <w:vAlign w:val="center"/>
                </w:tcPr>
                <w:p w14:paraId="618877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cs="Times New Roman"/>
                      <w:b/>
                      <w:bCs/>
                      <w:color w:val="auto"/>
                      <w:sz w:val="21"/>
                      <w:szCs w:val="21"/>
                      <w:vertAlign w:val="baseline"/>
                      <w:lang w:val="zh-CN"/>
                    </w:rPr>
                    <w:t>排放标准浓度（</w:t>
                  </w:r>
                  <w:r>
                    <w:rPr>
                      <w:rFonts w:hint="eastAsia" w:cs="Times New Roman"/>
                      <w:b/>
                      <w:bCs/>
                      <w:color w:val="auto"/>
                      <w:sz w:val="21"/>
                      <w:szCs w:val="21"/>
                      <w:vertAlign w:val="baseline"/>
                      <w:lang w:val="en-US" w:eastAsia="zh-CN"/>
                    </w:rPr>
                    <w:t>mg/m</w:t>
                  </w:r>
                  <w:r>
                    <w:rPr>
                      <w:rFonts w:hint="eastAsia" w:cs="Times New Roman"/>
                      <w:b/>
                      <w:bCs/>
                      <w:color w:val="auto"/>
                      <w:sz w:val="21"/>
                      <w:szCs w:val="21"/>
                      <w:vertAlign w:val="superscript"/>
                      <w:lang w:val="en-US" w:eastAsia="zh-CN"/>
                    </w:rPr>
                    <w:t>3</w:t>
                  </w:r>
                  <w:r>
                    <w:rPr>
                      <w:rFonts w:hint="eastAsia" w:cs="Times New Roman"/>
                      <w:b/>
                      <w:bCs/>
                      <w:color w:val="auto"/>
                      <w:sz w:val="21"/>
                      <w:szCs w:val="21"/>
                      <w:vertAlign w:val="baseline"/>
                      <w:lang w:val="zh-CN"/>
                    </w:rPr>
                    <w:t>）</w:t>
                  </w:r>
                </w:p>
              </w:tc>
            </w:tr>
            <w:tr w14:paraId="1B3CA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restart"/>
                  <w:tcBorders>
                    <w:tl2br w:val="nil"/>
                    <w:tr2bl w:val="nil"/>
                  </w:tcBorders>
                  <w:shd w:val="clear" w:color="auto" w:fill="auto"/>
                  <w:noWrap w:val="0"/>
                  <w:vAlign w:val="center"/>
                </w:tcPr>
                <w:p w14:paraId="343CC043">
                  <w:pPr>
                    <w:keepNext w:val="0"/>
                    <w:keepLines w:val="0"/>
                    <w:widowControl/>
                    <w:suppressLineNumbers w:val="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铸造二车间</w:t>
                  </w:r>
                </w:p>
              </w:tc>
              <w:tc>
                <w:tcPr>
                  <w:tcW w:w="450" w:type="pct"/>
                  <w:vMerge w:val="restart"/>
                  <w:tcBorders>
                    <w:tl2br w:val="nil"/>
                    <w:tr2bl w:val="nil"/>
                  </w:tcBorders>
                  <w:shd w:val="clear" w:color="auto" w:fill="auto"/>
                  <w:noWrap w:val="0"/>
                  <w:vAlign w:val="center"/>
                </w:tcPr>
                <w:p w14:paraId="5C94BE2F">
                  <w:pPr>
                    <w:keepNext w:val="0"/>
                    <w:keepLines w:val="0"/>
                    <w:widowControl/>
                    <w:suppressLineNumbers w:val="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下料</w:t>
                  </w:r>
                </w:p>
              </w:tc>
              <w:tc>
                <w:tcPr>
                  <w:tcW w:w="696" w:type="pct"/>
                  <w:vMerge w:val="restart"/>
                  <w:tcBorders>
                    <w:tl2br w:val="nil"/>
                    <w:tr2bl w:val="nil"/>
                  </w:tcBorders>
                  <w:shd w:val="clear" w:color="auto" w:fill="auto"/>
                  <w:noWrap w:val="0"/>
                  <w:vAlign w:val="center"/>
                </w:tcPr>
                <w:p w14:paraId="25A14E5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r>
                    <w:rPr>
                      <w:rFonts w:hint="eastAsia" w:ascii="Times New Roman" w:cs="Times New Roman"/>
                      <w:b w:val="0"/>
                      <w:bCs w:val="0"/>
                      <w:color w:val="auto"/>
                      <w:sz w:val="21"/>
                      <w:szCs w:val="21"/>
                      <w:vertAlign w:val="baseline"/>
                      <w:lang w:val="zh-CN" w:eastAsia="zh-CN"/>
                    </w:rPr>
                    <w:t>颗粒物</w:t>
                  </w:r>
                </w:p>
              </w:tc>
              <w:tc>
                <w:tcPr>
                  <w:tcW w:w="572" w:type="pct"/>
                  <w:tcBorders>
                    <w:tl2br w:val="nil"/>
                    <w:tr2bl w:val="nil"/>
                  </w:tcBorders>
                  <w:noWrap w:val="0"/>
                  <w:vAlign w:val="center"/>
                </w:tcPr>
                <w:p w14:paraId="2A21B8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zh-CN"/>
                    </w:rPr>
                  </w:pPr>
                  <w:r>
                    <w:rPr>
                      <w:rFonts w:hint="eastAsia" w:cs="Times New Roman"/>
                      <w:color w:val="auto"/>
                      <w:sz w:val="21"/>
                      <w:szCs w:val="21"/>
                      <w:vertAlign w:val="baseline"/>
                      <w:lang w:val="zh-CN"/>
                    </w:rPr>
                    <w:t>有组织</w:t>
                  </w:r>
                </w:p>
              </w:tc>
              <w:tc>
                <w:tcPr>
                  <w:tcW w:w="980" w:type="dxa"/>
                  <w:tcBorders>
                    <w:tl2br w:val="nil"/>
                    <w:tr2bl w:val="nil"/>
                  </w:tcBorders>
                  <w:shd w:val="clear" w:color="auto" w:fill="auto"/>
                  <w:noWrap w:val="0"/>
                  <w:vAlign w:val="center"/>
                </w:tcPr>
                <w:p w14:paraId="2865F870">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1.05</w:t>
                  </w:r>
                </w:p>
              </w:tc>
              <w:tc>
                <w:tcPr>
                  <w:tcW w:w="1008" w:type="dxa"/>
                  <w:tcBorders>
                    <w:tl2br w:val="nil"/>
                    <w:tr2bl w:val="nil"/>
                  </w:tcBorders>
                  <w:shd w:val="clear" w:color="auto" w:fill="auto"/>
                  <w:noWrap w:val="0"/>
                  <w:vAlign w:val="center"/>
                </w:tcPr>
                <w:p w14:paraId="4F6AC32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0.438</w:t>
                  </w:r>
                </w:p>
              </w:tc>
              <w:tc>
                <w:tcPr>
                  <w:tcW w:w="1173" w:type="dxa"/>
                  <w:tcBorders>
                    <w:tl2br w:val="nil"/>
                    <w:tr2bl w:val="nil"/>
                  </w:tcBorders>
                  <w:shd w:val="clear" w:color="auto" w:fill="auto"/>
                  <w:noWrap w:val="0"/>
                  <w:vAlign w:val="center"/>
                </w:tcPr>
                <w:p w14:paraId="67D85B74">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73</w:t>
                  </w:r>
                </w:p>
              </w:tc>
              <w:tc>
                <w:tcPr>
                  <w:tcW w:w="1201" w:type="dxa"/>
                  <w:tcBorders>
                    <w:tl2br w:val="nil"/>
                    <w:tr2bl w:val="nil"/>
                  </w:tcBorders>
                  <w:shd w:val="clear" w:color="auto" w:fill="auto"/>
                  <w:noWrap w:val="0"/>
                  <w:vAlign w:val="center"/>
                </w:tcPr>
                <w:p w14:paraId="02DB492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54E3D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shd w:val="clear" w:color="auto" w:fill="auto"/>
                  <w:noWrap w:val="0"/>
                  <w:vAlign w:val="center"/>
                </w:tcPr>
                <w:p w14:paraId="37ADBF3B">
                  <w:pPr>
                    <w:keepNext w:val="0"/>
                    <w:keepLines w:val="0"/>
                    <w:widowControl/>
                    <w:suppressLineNumbers w:val="0"/>
                    <w:jc w:val="center"/>
                    <w:rPr>
                      <w:rFonts w:hint="eastAsia" w:ascii="Times New Roman" w:hAnsi="Times New Roman" w:eastAsia="宋体" w:cs="Times New Roman"/>
                      <w:color w:val="auto"/>
                      <w:kern w:val="2"/>
                      <w:sz w:val="21"/>
                      <w:szCs w:val="21"/>
                      <w:highlight w:val="none"/>
                      <w:vertAlign w:val="baseline"/>
                      <w:lang w:val="en-US" w:eastAsia="zh-CN" w:bidi="ar-SA"/>
                    </w:rPr>
                  </w:pPr>
                </w:p>
              </w:tc>
              <w:tc>
                <w:tcPr>
                  <w:tcW w:w="450" w:type="pct"/>
                  <w:vMerge w:val="continue"/>
                  <w:tcBorders>
                    <w:tl2br w:val="nil"/>
                    <w:tr2bl w:val="nil"/>
                  </w:tcBorders>
                  <w:shd w:val="clear" w:color="auto" w:fill="auto"/>
                  <w:noWrap w:val="0"/>
                  <w:vAlign w:val="center"/>
                </w:tcPr>
                <w:p w14:paraId="485CD802">
                  <w:pPr>
                    <w:keepNext w:val="0"/>
                    <w:keepLines w:val="0"/>
                    <w:widowControl/>
                    <w:suppressLineNumbers w:val="0"/>
                    <w:jc w:val="center"/>
                    <w:rPr>
                      <w:rFonts w:hint="eastAsia" w:ascii="Times New Roman" w:hAnsi="Times New Roman" w:eastAsia="宋体" w:cs="Times New Roman"/>
                      <w:color w:val="auto"/>
                      <w:kern w:val="2"/>
                      <w:sz w:val="21"/>
                      <w:szCs w:val="21"/>
                      <w:highlight w:val="none"/>
                      <w:vertAlign w:val="baseline"/>
                      <w:lang w:val="en-US" w:eastAsia="zh-CN" w:bidi="ar-SA"/>
                    </w:rPr>
                  </w:pPr>
                </w:p>
              </w:tc>
              <w:tc>
                <w:tcPr>
                  <w:tcW w:w="696" w:type="pct"/>
                  <w:vMerge w:val="continue"/>
                  <w:tcBorders>
                    <w:tl2br w:val="nil"/>
                    <w:tr2bl w:val="nil"/>
                  </w:tcBorders>
                  <w:shd w:val="clear" w:color="auto" w:fill="auto"/>
                  <w:noWrap w:val="0"/>
                  <w:vAlign w:val="center"/>
                </w:tcPr>
                <w:p w14:paraId="3E84B57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p>
              </w:tc>
              <w:tc>
                <w:tcPr>
                  <w:tcW w:w="572" w:type="pct"/>
                  <w:tcBorders>
                    <w:tl2br w:val="nil"/>
                    <w:tr2bl w:val="nil"/>
                  </w:tcBorders>
                  <w:noWrap w:val="0"/>
                  <w:vAlign w:val="center"/>
                </w:tcPr>
                <w:p w14:paraId="7DAF22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vertAlign w:val="baseline"/>
                      <w:lang w:val="zh-CN"/>
                    </w:rPr>
                  </w:pPr>
                  <w:r>
                    <w:rPr>
                      <w:rFonts w:hint="eastAsia" w:cs="Times New Roman"/>
                      <w:color w:val="auto"/>
                      <w:sz w:val="21"/>
                      <w:szCs w:val="21"/>
                      <w:vertAlign w:val="baseline"/>
                      <w:lang w:val="zh-CN"/>
                    </w:rPr>
                    <w:t>无</w:t>
                  </w:r>
                  <w:r>
                    <w:rPr>
                      <w:rFonts w:hint="eastAsia" w:ascii="Times New Roman" w:hAnsi="Times New Roman" w:cs="Times New Roman"/>
                      <w:color w:val="auto"/>
                      <w:sz w:val="21"/>
                      <w:szCs w:val="21"/>
                      <w:vertAlign w:val="baseline"/>
                      <w:lang w:val="zh-CN"/>
                    </w:rPr>
                    <w:t>组织</w:t>
                  </w:r>
                </w:p>
              </w:tc>
              <w:tc>
                <w:tcPr>
                  <w:tcW w:w="980" w:type="dxa"/>
                  <w:tcBorders>
                    <w:tl2br w:val="nil"/>
                    <w:tr2bl w:val="nil"/>
                  </w:tcBorders>
                  <w:shd w:val="clear" w:color="auto" w:fill="auto"/>
                  <w:noWrap w:val="0"/>
                  <w:vAlign w:val="center"/>
                </w:tcPr>
                <w:p w14:paraId="73FF0B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2.634</w:t>
                  </w:r>
                </w:p>
              </w:tc>
              <w:tc>
                <w:tcPr>
                  <w:tcW w:w="1008" w:type="dxa"/>
                  <w:tcBorders>
                    <w:tl2br w:val="nil"/>
                    <w:tr2bl w:val="nil"/>
                  </w:tcBorders>
                  <w:shd w:val="clear" w:color="auto" w:fill="auto"/>
                  <w:noWrap w:val="0"/>
                  <w:vAlign w:val="center"/>
                </w:tcPr>
                <w:p w14:paraId="317ACB0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1.1</w:t>
                  </w:r>
                </w:p>
              </w:tc>
              <w:tc>
                <w:tcPr>
                  <w:tcW w:w="1173" w:type="dxa"/>
                  <w:tcBorders>
                    <w:tl2br w:val="nil"/>
                    <w:tr2bl w:val="nil"/>
                  </w:tcBorders>
                  <w:shd w:val="clear" w:color="auto" w:fill="auto"/>
                  <w:noWrap w:val="0"/>
                  <w:vAlign w:val="center"/>
                </w:tcPr>
                <w:p w14:paraId="3955D7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1201" w:type="dxa"/>
                  <w:tcBorders>
                    <w:tl2br w:val="nil"/>
                    <w:tr2bl w:val="nil"/>
                  </w:tcBorders>
                  <w:shd w:val="clear" w:color="auto" w:fill="auto"/>
                  <w:noWrap w:val="0"/>
                  <w:vAlign w:val="center"/>
                </w:tcPr>
                <w:p w14:paraId="430E68C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65374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shd w:val="clear" w:color="auto" w:fill="auto"/>
                  <w:noWrap w:val="0"/>
                  <w:vAlign w:val="center"/>
                </w:tcPr>
                <w:p w14:paraId="5B879E79">
                  <w:pPr>
                    <w:keepNext w:val="0"/>
                    <w:keepLines w:val="0"/>
                    <w:widowControl/>
                    <w:suppressLineNumbers w:val="0"/>
                    <w:jc w:val="center"/>
                    <w:rPr>
                      <w:rFonts w:hint="eastAsia" w:ascii="Times New Roman" w:hAnsi="Times New Roman" w:eastAsia="宋体" w:cs="Times New Roman"/>
                      <w:b w:val="0"/>
                      <w:bCs w:val="0"/>
                      <w:color w:val="auto"/>
                      <w:kern w:val="2"/>
                      <w:sz w:val="21"/>
                      <w:szCs w:val="21"/>
                      <w:vertAlign w:val="baseline"/>
                      <w:lang w:val="en-US" w:eastAsia="zh-CN" w:bidi="ar-SA"/>
                    </w:rPr>
                  </w:pPr>
                </w:p>
              </w:tc>
              <w:tc>
                <w:tcPr>
                  <w:tcW w:w="450" w:type="pct"/>
                  <w:vMerge w:val="restart"/>
                  <w:tcBorders>
                    <w:tl2br w:val="nil"/>
                    <w:tr2bl w:val="nil"/>
                  </w:tcBorders>
                  <w:shd w:val="clear" w:color="auto" w:fill="auto"/>
                  <w:noWrap w:val="0"/>
                  <w:vAlign w:val="center"/>
                </w:tcPr>
                <w:p w14:paraId="538516BA">
                  <w:pPr>
                    <w:keepNext w:val="0"/>
                    <w:keepLines w:val="0"/>
                    <w:widowControl/>
                    <w:suppressLineNumbers w:val="0"/>
                    <w:jc w:val="center"/>
                    <w:rPr>
                      <w:rFonts w:hint="eastAsia" w:ascii="Times New Roman" w:hAnsi="Times New Roman" w:eastAsia="宋体" w:cs="Times New Roman"/>
                      <w:b w:val="0"/>
                      <w:bCs w:val="0"/>
                      <w:color w:val="auto"/>
                      <w:kern w:val="2"/>
                      <w:sz w:val="21"/>
                      <w:szCs w:val="21"/>
                      <w:vertAlign w:val="baseline"/>
                      <w:lang w:val="en-US" w:eastAsia="zh-CN" w:bidi="ar-SA"/>
                    </w:rPr>
                  </w:pPr>
                  <w:r>
                    <w:rPr>
                      <w:rFonts w:hint="eastAsia" w:cs="Times New Roman"/>
                      <w:b w:val="0"/>
                      <w:bCs w:val="0"/>
                      <w:color w:val="auto"/>
                      <w:kern w:val="2"/>
                      <w:sz w:val="21"/>
                      <w:szCs w:val="21"/>
                      <w:vertAlign w:val="baseline"/>
                      <w:lang w:val="en-US" w:eastAsia="zh-CN" w:bidi="ar-SA"/>
                    </w:rPr>
                    <w:t>抛丸</w:t>
                  </w:r>
                </w:p>
              </w:tc>
              <w:tc>
                <w:tcPr>
                  <w:tcW w:w="696" w:type="pct"/>
                  <w:vMerge w:val="restart"/>
                  <w:tcBorders>
                    <w:tl2br w:val="nil"/>
                    <w:tr2bl w:val="nil"/>
                  </w:tcBorders>
                  <w:shd w:val="clear" w:color="auto" w:fill="auto"/>
                  <w:noWrap w:val="0"/>
                  <w:vAlign w:val="center"/>
                </w:tcPr>
                <w:p w14:paraId="13958B0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vertAlign w:val="baseline"/>
                      <w:lang w:val="zh-CN" w:eastAsia="zh-CN" w:bidi="ar-SA"/>
                    </w:rPr>
                  </w:pPr>
                  <w:r>
                    <w:rPr>
                      <w:rFonts w:hint="eastAsia" w:ascii="Times New Roman" w:cs="Times New Roman"/>
                      <w:b w:val="0"/>
                      <w:bCs w:val="0"/>
                      <w:color w:val="auto"/>
                      <w:sz w:val="21"/>
                      <w:szCs w:val="21"/>
                      <w:vertAlign w:val="baseline"/>
                      <w:lang w:val="zh-CN" w:eastAsia="zh-CN"/>
                    </w:rPr>
                    <w:t>颗粒物</w:t>
                  </w:r>
                </w:p>
              </w:tc>
              <w:tc>
                <w:tcPr>
                  <w:tcW w:w="572" w:type="pct"/>
                  <w:tcBorders>
                    <w:tl2br w:val="nil"/>
                    <w:tr2bl w:val="nil"/>
                  </w:tcBorders>
                  <w:noWrap w:val="0"/>
                  <w:vAlign w:val="center"/>
                </w:tcPr>
                <w:p w14:paraId="7030B0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vertAlign w:val="baseline"/>
                      <w:lang w:val="zh-CN"/>
                    </w:rPr>
                  </w:pPr>
                  <w:r>
                    <w:rPr>
                      <w:rFonts w:hint="eastAsia" w:cs="Times New Roman"/>
                      <w:color w:val="auto"/>
                      <w:sz w:val="21"/>
                      <w:szCs w:val="21"/>
                      <w:vertAlign w:val="baseline"/>
                      <w:lang w:val="zh-CN"/>
                    </w:rPr>
                    <w:t>有组织</w:t>
                  </w:r>
                </w:p>
              </w:tc>
              <w:tc>
                <w:tcPr>
                  <w:tcW w:w="980" w:type="dxa"/>
                  <w:tcBorders>
                    <w:tl2br w:val="nil"/>
                    <w:tr2bl w:val="nil"/>
                  </w:tcBorders>
                  <w:shd w:val="clear" w:color="auto" w:fill="auto"/>
                  <w:noWrap w:val="0"/>
                  <w:vAlign w:val="center"/>
                </w:tcPr>
                <w:p w14:paraId="442F85DA">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0.312</w:t>
                  </w:r>
                </w:p>
              </w:tc>
              <w:tc>
                <w:tcPr>
                  <w:tcW w:w="1008" w:type="dxa"/>
                  <w:tcBorders>
                    <w:tl2br w:val="nil"/>
                    <w:tr2bl w:val="nil"/>
                  </w:tcBorders>
                  <w:shd w:val="clear" w:color="auto" w:fill="auto"/>
                  <w:noWrap w:val="0"/>
                  <w:vAlign w:val="center"/>
                </w:tcPr>
                <w:p w14:paraId="6C896D5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0.129</w:t>
                  </w:r>
                </w:p>
              </w:tc>
              <w:tc>
                <w:tcPr>
                  <w:tcW w:w="1173" w:type="dxa"/>
                  <w:tcBorders>
                    <w:tl2br w:val="nil"/>
                    <w:tr2bl w:val="nil"/>
                  </w:tcBorders>
                  <w:shd w:val="clear" w:color="auto" w:fill="auto"/>
                  <w:noWrap w:val="0"/>
                  <w:vAlign w:val="center"/>
                </w:tcPr>
                <w:p w14:paraId="47405DB2">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4.3</w:t>
                  </w:r>
                </w:p>
              </w:tc>
              <w:tc>
                <w:tcPr>
                  <w:tcW w:w="1201" w:type="dxa"/>
                  <w:tcBorders>
                    <w:tl2br w:val="nil"/>
                    <w:tr2bl w:val="nil"/>
                  </w:tcBorders>
                  <w:shd w:val="clear" w:color="auto" w:fill="auto"/>
                  <w:noWrap w:val="0"/>
                  <w:vAlign w:val="center"/>
                </w:tcPr>
                <w:p w14:paraId="65BA5BF0">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55ED4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shd w:val="clear" w:color="auto" w:fill="auto"/>
                  <w:noWrap w:val="0"/>
                  <w:vAlign w:val="center"/>
                </w:tcPr>
                <w:p w14:paraId="46E6456B">
                  <w:pPr>
                    <w:keepNext w:val="0"/>
                    <w:keepLines w:val="0"/>
                    <w:widowControl/>
                    <w:suppressLineNumbers w:val="0"/>
                    <w:jc w:val="center"/>
                    <w:rPr>
                      <w:rFonts w:hint="eastAsia" w:ascii="Times New Roman" w:hAnsi="Times New Roman" w:eastAsia="宋体" w:cs="Times New Roman"/>
                      <w:b w:val="0"/>
                      <w:bCs w:val="0"/>
                      <w:color w:val="auto"/>
                      <w:kern w:val="2"/>
                      <w:sz w:val="21"/>
                      <w:szCs w:val="21"/>
                      <w:vertAlign w:val="baseline"/>
                      <w:lang w:val="en-US" w:eastAsia="zh-CN" w:bidi="ar-SA"/>
                    </w:rPr>
                  </w:pPr>
                </w:p>
              </w:tc>
              <w:tc>
                <w:tcPr>
                  <w:tcW w:w="450" w:type="pct"/>
                  <w:vMerge w:val="continue"/>
                  <w:tcBorders>
                    <w:tl2br w:val="nil"/>
                    <w:tr2bl w:val="nil"/>
                  </w:tcBorders>
                  <w:shd w:val="clear" w:color="auto" w:fill="auto"/>
                  <w:noWrap w:val="0"/>
                  <w:vAlign w:val="center"/>
                </w:tcPr>
                <w:p w14:paraId="53ED9409">
                  <w:pPr>
                    <w:keepNext w:val="0"/>
                    <w:keepLines w:val="0"/>
                    <w:widowControl/>
                    <w:suppressLineNumbers w:val="0"/>
                    <w:jc w:val="center"/>
                    <w:rPr>
                      <w:rFonts w:hint="eastAsia" w:cs="Times New Roman"/>
                      <w:b w:val="0"/>
                      <w:bCs w:val="0"/>
                      <w:color w:val="auto"/>
                      <w:kern w:val="2"/>
                      <w:sz w:val="21"/>
                      <w:szCs w:val="21"/>
                      <w:vertAlign w:val="baseline"/>
                      <w:lang w:val="en-US" w:eastAsia="zh-CN" w:bidi="ar-SA"/>
                    </w:rPr>
                  </w:pPr>
                </w:p>
              </w:tc>
              <w:tc>
                <w:tcPr>
                  <w:tcW w:w="696" w:type="pct"/>
                  <w:vMerge w:val="continue"/>
                  <w:tcBorders>
                    <w:tl2br w:val="nil"/>
                    <w:tr2bl w:val="nil"/>
                  </w:tcBorders>
                  <w:shd w:val="clear" w:color="auto" w:fill="auto"/>
                  <w:noWrap w:val="0"/>
                  <w:vAlign w:val="center"/>
                </w:tcPr>
                <w:p w14:paraId="1FA74B1E">
                  <w:pPr>
                    <w:keepNext w:val="0"/>
                    <w:keepLines w:val="0"/>
                    <w:widowControl/>
                    <w:suppressLineNumbers w:val="0"/>
                    <w:jc w:val="center"/>
                    <w:textAlignment w:val="center"/>
                    <w:rPr>
                      <w:rFonts w:hint="eastAsia" w:ascii="Times New Roman" w:cs="Times New Roman"/>
                      <w:b w:val="0"/>
                      <w:bCs w:val="0"/>
                      <w:color w:val="auto"/>
                      <w:sz w:val="21"/>
                      <w:szCs w:val="21"/>
                      <w:vertAlign w:val="baseline"/>
                      <w:lang w:val="zh-CN" w:eastAsia="zh-CN"/>
                    </w:rPr>
                  </w:pPr>
                </w:p>
              </w:tc>
              <w:tc>
                <w:tcPr>
                  <w:tcW w:w="572" w:type="pct"/>
                  <w:tcBorders>
                    <w:tl2br w:val="nil"/>
                    <w:tr2bl w:val="nil"/>
                  </w:tcBorders>
                  <w:noWrap w:val="0"/>
                  <w:vAlign w:val="center"/>
                </w:tcPr>
                <w:p w14:paraId="6814FC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zh-CN"/>
                    </w:rPr>
                  </w:pPr>
                  <w:r>
                    <w:rPr>
                      <w:rFonts w:hint="eastAsia" w:cs="Times New Roman"/>
                      <w:color w:val="auto"/>
                      <w:sz w:val="21"/>
                      <w:szCs w:val="21"/>
                      <w:vertAlign w:val="baseline"/>
                      <w:lang w:val="zh-CN"/>
                    </w:rPr>
                    <w:t>无</w:t>
                  </w:r>
                  <w:r>
                    <w:rPr>
                      <w:rFonts w:hint="eastAsia" w:ascii="Times New Roman" w:hAnsi="Times New Roman" w:cs="Times New Roman"/>
                      <w:color w:val="auto"/>
                      <w:sz w:val="21"/>
                      <w:szCs w:val="21"/>
                      <w:vertAlign w:val="baseline"/>
                      <w:lang w:val="zh-CN"/>
                    </w:rPr>
                    <w:t>组织</w:t>
                  </w:r>
                </w:p>
              </w:tc>
              <w:tc>
                <w:tcPr>
                  <w:tcW w:w="980" w:type="dxa"/>
                  <w:tcBorders>
                    <w:tl2br w:val="nil"/>
                    <w:tr2bl w:val="nil"/>
                  </w:tcBorders>
                  <w:shd w:val="clear" w:color="auto" w:fill="auto"/>
                  <w:noWrap w:val="0"/>
                  <w:vAlign w:val="center"/>
                </w:tcPr>
                <w:p w14:paraId="068C3E9C">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0.492</w:t>
                  </w:r>
                </w:p>
              </w:tc>
              <w:tc>
                <w:tcPr>
                  <w:tcW w:w="1008" w:type="dxa"/>
                  <w:tcBorders>
                    <w:tl2br w:val="nil"/>
                    <w:tr2bl w:val="nil"/>
                  </w:tcBorders>
                  <w:shd w:val="clear" w:color="auto" w:fill="auto"/>
                  <w:noWrap w:val="0"/>
                  <w:vAlign w:val="center"/>
                </w:tcPr>
                <w:p w14:paraId="72A0E6F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0.205</w:t>
                  </w:r>
                </w:p>
              </w:tc>
              <w:tc>
                <w:tcPr>
                  <w:tcW w:w="1173" w:type="dxa"/>
                  <w:tcBorders>
                    <w:tl2br w:val="nil"/>
                    <w:tr2bl w:val="nil"/>
                  </w:tcBorders>
                  <w:shd w:val="clear" w:color="auto" w:fill="auto"/>
                  <w:noWrap w:val="0"/>
                  <w:vAlign w:val="center"/>
                </w:tcPr>
                <w:p w14:paraId="412413C3">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1201" w:type="dxa"/>
                  <w:tcBorders>
                    <w:tl2br w:val="nil"/>
                    <w:tr2bl w:val="nil"/>
                  </w:tcBorders>
                  <w:shd w:val="clear" w:color="auto" w:fill="auto"/>
                  <w:noWrap w:val="0"/>
                  <w:vAlign w:val="center"/>
                </w:tcPr>
                <w:p w14:paraId="6ACAD9FF">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06851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restart"/>
                  <w:tcBorders>
                    <w:tl2br w:val="nil"/>
                    <w:tr2bl w:val="nil"/>
                  </w:tcBorders>
                  <w:noWrap w:val="0"/>
                  <w:vAlign w:val="center"/>
                </w:tcPr>
                <w:p w14:paraId="7BEB9AEF">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cs="Times New Roman"/>
                      <w:b w:val="0"/>
                      <w:bCs w:val="0"/>
                      <w:color w:val="auto"/>
                      <w:sz w:val="21"/>
                      <w:szCs w:val="21"/>
                      <w:vertAlign w:val="baseline"/>
                      <w:lang w:val="en-US" w:eastAsia="zh-CN"/>
                    </w:rPr>
                  </w:pPr>
                  <w:r>
                    <w:rPr>
                      <w:rFonts w:hint="eastAsia" w:ascii="Times New Roman" w:cs="Times New Roman"/>
                      <w:b w:val="0"/>
                      <w:bCs w:val="0"/>
                      <w:color w:val="auto"/>
                      <w:sz w:val="21"/>
                      <w:szCs w:val="21"/>
                      <w:vertAlign w:val="baseline"/>
                      <w:lang w:val="en-US" w:eastAsia="zh-CN"/>
                    </w:rPr>
                    <w:t>3#厂房</w:t>
                  </w:r>
                </w:p>
              </w:tc>
              <w:tc>
                <w:tcPr>
                  <w:tcW w:w="450" w:type="pct"/>
                  <w:vMerge w:val="restart"/>
                  <w:tcBorders>
                    <w:tl2br w:val="nil"/>
                    <w:tr2bl w:val="nil"/>
                  </w:tcBorders>
                  <w:noWrap w:val="0"/>
                  <w:vAlign w:val="center"/>
                </w:tcPr>
                <w:p w14:paraId="74AED14F">
                  <w:pPr>
                    <w:keepNext w:val="0"/>
                    <w:keepLines w:val="0"/>
                    <w:widowControl/>
                    <w:suppressLineNumbers w:val="0"/>
                    <w:jc w:val="center"/>
                    <w:rPr>
                      <w:rFonts w:hint="eastAsia" w:ascii="Times New Roman" w:cs="Times New Roman"/>
                      <w:b w:val="0"/>
                      <w:bCs w:val="0"/>
                      <w:color w:val="auto"/>
                      <w:sz w:val="21"/>
                      <w:szCs w:val="21"/>
                      <w:vertAlign w:val="baseline"/>
                      <w:lang w:val="en-US" w:eastAsia="zh-CN"/>
                    </w:rPr>
                  </w:pPr>
                  <w:r>
                    <w:rPr>
                      <w:rFonts w:hint="eastAsia" w:cs="Times New Roman"/>
                      <w:color w:val="auto"/>
                      <w:kern w:val="2"/>
                      <w:sz w:val="21"/>
                      <w:szCs w:val="21"/>
                      <w:highlight w:val="none"/>
                      <w:vertAlign w:val="baseline"/>
                      <w:lang w:val="en-US" w:eastAsia="zh-CN" w:bidi="ar-SA"/>
                    </w:rPr>
                    <w:t>下料</w:t>
                  </w:r>
                </w:p>
              </w:tc>
              <w:tc>
                <w:tcPr>
                  <w:tcW w:w="696" w:type="pct"/>
                  <w:vMerge w:val="restart"/>
                  <w:tcBorders>
                    <w:tl2br w:val="nil"/>
                    <w:tr2bl w:val="nil"/>
                  </w:tcBorders>
                  <w:shd w:val="clear" w:color="auto" w:fill="auto"/>
                  <w:noWrap w:val="0"/>
                  <w:vAlign w:val="center"/>
                </w:tcPr>
                <w:p w14:paraId="106F323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color w:val="auto"/>
                      <w:sz w:val="21"/>
                      <w:szCs w:val="21"/>
                      <w:vertAlign w:val="baseline"/>
                      <w:lang w:val="zh-CN" w:eastAsia="zh-CN" w:bidi="ar-SA"/>
                    </w:rPr>
                  </w:pPr>
                  <w:r>
                    <w:rPr>
                      <w:rFonts w:hint="eastAsia" w:ascii="Times New Roman" w:cs="Times New Roman"/>
                      <w:b w:val="0"/>
                      <w:bCs w:val="0"/>
                      <w:color w:val="auto"/>
                      <w:sz w:val="21"/>
                      <w:szCs w:val="21"/>
                      <w:vertAlign w:val="baseline"/>
                      <w:lang w:val="zh-CN" w:eastAsia="zh-CN"/>
                    </w:rPr>
                    <w:t>颗粒物</w:t>
                  </w:r>
                </w:p>
              </w:tc>
              <w:tc>
                <w:tcPr>
                  <w:tcW w:w="572" w:type="pct"/>
                  <w:tcBorders>
                    <w:tl2br w:val="nil"/>
                    <w:tr2bl w:val="nil"/>
                  </w:tcBorders>
                  <w:noWrap w:val="0"/>
                  <w:vAlign w:val="center"/>
                </w:tcPr>
                <w:p w14:paraId="04ECC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vertAlign w:val="baseline"/>
                      <w:lang w:val="zh-CN"/>
                    </w:rPr>
                  </w:pPr>
                  <w:r>
                    <w:rPr>
                      <w:rFonts w:hint="eastAsia" w:cs="Times New Roman"/>
                      <w:color w:val="auto"/>
                      <w:sz w:val="21"/>
                      <w:szCs w:val="21"/>
                      <w:vertAlign w:val="baseline"/>
                      <w:lang w:val="zh-CN"/>
                    </w:rPr>
                    <w:t>有组织</w:t>
                  </w:r>
                </w:p>
              </w:tc>
              <w:tc>
                <w:tcPr>
                  <w:tcW w:w="980" w:type="dxa"/>
                  <w:tcBorders>
                    <w:tl2br w:val="nil"/>
                    <w:tr2bl w:val="nil"/>
                  </w:tcBorders>
                  <w:shd w:val="clear" w:color="auto" w:fill="auto"/>
                  <w:noWrap w:val="0"/>
                  <w:vAlign w:val="center"/>
                </w:tcPr>
                <w:p w14:paraId="2CFD17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0.53</w:t>
                  </w:r>
                </w:p>
              </w:tc>
              <w:tc>
                <w:tcPr>
                  <w:tcW w:w="1008" w:type="dxa"/>
                  <w:tcBorders>
                    <w:tl2br w:val="nil"/>
                    <w:tr2bl w:val="nil"/>
                  </w:tcBorders>
                  <w:shd w:val="clear" w:color="auto" w:fill="auto"/>
                  <w:noWrap w:val="0"/>
                  <w:vAlign w:val="center"/>
                </w:tcPr>
                <w:p w14:paraId="45D95CF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0.221</w:t>
                  </w:r>
                </w:p>
              </w:tc>
              <w:tc>
                <w:tcPr>
                  <w:tcW w:w="1173" w:type="dxa"/>
                  <w:tcBorders>
                    <w:tl2br w:val="nil"/>
                    <w:tr2bl w:val="nil"/>
                  </w:tcBorders>
                  <w:shd w:val="clear" w:color="auto" w:fill="auto"/>
                  <w:noWrap w:val="0"/>
                  <w:vAlign w:val="center"/>
                </w:tcPr>
                <w:p w14:paraId="112AD9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36.8</w:t>
                  </w:r>
                </w:p>
              </w:tc>
              <w:tc>
                <w:tcPr>
                  <w:tcW w:w="1201" w:type="dxa"/>
                  <w:tcBorders>
                    <w:tl2br w:val="nil"/>
                    <w:tr2bl w:val="nil"/>
                  </w:tcBorders>
                  <w:shd w:val="clear" w:color="auto" w:fill="auto"/>
                  <w:noWrap w:val="0"/>
                  <w:vAlign w:val="center"/>
                </w:tcPr>
                <w:p w14:paraId="1DCE6F7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0CF78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noWrap w:val="0"/>
                  <w:vAlign w:val="center"/>
                </w:tcPr>
                <w:p w14:paraId="5A88549B">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450" w:type="pct"/>
                  <w:vMerge w:val="continue"/>
                  <w:tcBorders>
                    <w:tl2br w:val="nil"/>
                    <w:tr2bl w:val="nil"/>
                  </w:tcBorders>
                  <w:noWrap w:val="0"/>
                  <w:vAlign w:val="center"/>
                </w:tcPr>
                <w:p w14:paraId="7894F3C7">
                  <w:pPr>
                    <w:keepNext w:val="0"/>
                    <w:keepLines w:val="0"/>
                    <w:widowControl/>
                    <w:suppressLineNumbers w:val="0"/>
                    <w:jc w:val="center"/>
                    <w:rPr>
                      <w:rFonts w:hint="eastAsia" w:cs="Times New Roman"/>
                      <w:color w:val="auto"/>
                      <w:kern w:val="2"/>
                      <w:sz w:val="21"/>
                      <w:szCs w:val="21"/>
                      <w:highlight w:val="none"/>
                      <w:vertAlign w:val="baseline"/>
                      <w:lang w:val="en-US" w:eastAsia="zh-CN" w:bidi="ar-SA"/>
                    </w:rPr>
                  </w:pPr>
                </w:p>
              </w:tc>
              <w:tc>
                <w:tcPr>
                  <w:tcW w:w="696" w:type="pct"/>
                  <w:vMerge w:val="continue"/>
                  <w:tcBorders>
                    <w:tl2br w:val="nil"/>
                    <w:tr2bl w:val="nil"/>
                  </w:tcBorders>
                  <w:shd w:val="clear" w:color="auto" w:fill="auto"/>
                  <w:noWrap w:val="0"/>
                  <w:vAlign w:val="center"/>
                </w:tcPr>
                <w:p w14:paraId="745413C5">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zh-CN" w:eastAsia="zh-CN"/>
                    </w:rPr>
                  </w:pPr>
                </w:p>
              </w:tc>
              <w:tc>
                <w:tcPr>
                  <w:tcW w:w="572" w:type="pct"/>
                  <w:tcBorders>
                    <w:tl2br w:val="nil"/>
                    <w:tr2bl w:val="nil"/>
                  </w:tcBorders>
                  <w:noWrap w:val="0"/>
                  <w:vAlign w:val="center"/>
                </w:tcPr>
                <w:p w14:paraId="30CE97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zh-CN"/>
                    </w:rPr>
                  </w:pPr>
                  <w:r>
                    <w:rPr>
                      <w:rFonts w:hint="eastAsia" w:cs="Times New Roman"/>
                      <w:color w:val="auto"/>
                      <w:sz w:val="21"/>
                      <w:szCs w:val="21"/>
                      <w:vertAlign w:val="baseline"/>
                      <w:lang w:val="zh-CN"/>
                    </w:rPr>
                    <w:t>无</w:t>
                  </w:r>
                  <w:r>
                    <w:rPr>
                      <w:rFonts w:hint="eastAsia" w:ascii="Times New Roman" w:hAnsi="Times New Roman" w:cs="Times New Roman"/>
                      <w:color w:val="auto"/>
                      <w:sz w:val="21"/>
                      <w:szCs w:val="21"/>
                      <w:vertAlign w:val="baseline"/>
                      <w:lang w:val="zh-CN"/>
                    </w:rPr>
                    <w:t>组织</w:t>
                  </w:r>
                </w:p>
              </w:tc>
              <w:tc>
                <w:tcPr>
                  <w:tcW w:w="980" w:type="dxa"/>
                  <w:tcBorders>
                    <w:tl2br w:val="nil"/>
                    <w:tr2bl w:val="nil"/>
                  </w:tcBorders>
                  <w:shd w:val="clear" w:color="auto" w:fill="auto"/>
                  <w:noWrap w:val="0"/>
                  <w:vAlign w:val="center"/>
                </w:tcPr>
                <w:p w14:paraId="14D64F05">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1.32</w:t>
                  </w:r>
                </w:p>
              </w:tc>
              <w:tc>
                <w:tcPr>
                  <w:tcW w:w="1008" w:type="dxa"/>
                  <w:tcBorders>
                    <w:tl2br w:val="nil"/>
                    <w:tr2bl w:val="nil"/>
                  </w:tcBorders>
                  <w:shd w:val="clear" w:color="auto" w:fill="auto"/>
                  <w:noWrap w:val="0"/>
                  <w:vAlign w:val="center"/>
                </w:tcPr>
                <w:p w14:paraId="36B8FA2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0.55</w:t>
                  </w:r>
                </w:p>
              </w:tc>
              <w:tc>
                <w:tcPr>
                  <w:tcW w:w="1173" w:type="dxa"/>
                  <w:tcBorders>
                    <w:tl2br w:val="nil"/>
                    <w:tr2bl w:val="nil"/>
                  </w:tcBorders>
                  <w:shd w:val="clear" w:color="auto" w:fill="auto"/>
                  <w:noWrap w:val="0"/>
                  <w:vAlign w:val="center"/>
                </w:tcPr>
                <w:p w14:paraId="05233476">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1201" w:type="dxa"/>
                  <w:tcBorders>
                    <w:tl2br w:val="nil"/>
                    <w:tr2bl w:val="nil"/>
                  </w:tcBorders>
                  <w:shd w:val="clear" w:color="auto" w:fill="auto"/>
                  <w:noWrap w:val="0"/>
                  <w:vAlign w:val="center"/>
                </w:tcPr>
                <w:p w14:paraId="74651A99">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4AB60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noWrap w:val="0"/>
                  <w:vAlign w:val="center"/>
                </w:tcPr>
                <w:p w14:paraId="0BEFAEC1">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450" w:type="pct"/>
                  <w:vMerge w:val="restart"/>
                  <w:tcBorders>
                    <w:tl2br w:val="nil"/>
                    <w:tr2bl w:val="nil"/>
                  </w:tcBorders>
                  <w:noWrap w:val="0"/>
                  <w:vAlign w:val="center"/>
                </w:tcPr>
                <w:p w14:paraId="3ACB1FAC">
                  <w:pPr>
                    <w:keepNext w:val="0"/>
                    <w:keepLines w:val="0"/>
                    <w:widowControl/>
                    <w:suppressLineNumbers w:val="0"/>
                    <w:jc w:val="center"/>
                    <w:rPr>
                      <w:rFonts w:hint="eastAsia" w:ascii="Times New Roman" w:cs="Times New Roman"/>
                      <w:b w:val="0"/>
                      <w:bCs w:val="0"/>
                      <w:color w:val="auto"/>
                      <w:sz w:val="21"/>
                      <w:szCs w:val="21"/>
                      <w:vertAlign w:val="baseline"/>
                      <w:lang w:val="en-US" w:eastAsia="zh-CN"/>
                    </w:rPr>
                  </w:pPr>
                  <w:r>
                    <w:rPr>
                      <w:rFonts w:hint="eastAsia" w:cs="Times New Roman"/>
                      <w:b w:val="0"/>
                      <w:bCs w:val="0"/>
                      <w:color w:val="auto"/>
                      <w:kern w:val="2"/>
                      <w:sz w:val="21"/>
                      <w:szCs w:val="21"/>
                      <w:vertAlign w:val="baseline"/>
                      <w:lang w:val="en-US" w:eastAsia="zh-CN" w:bidi="ar-SA"/>
                    </w:rPr>
                    <w:t>抛丸</w:t>
                  </w:r>
                </w:p>
              </w:tc>
              <w:tc>
                <w:tcPr>
                  <w:tcW w:w="696" w:type="pct"/>
                  <w:vMerge w:val="restart"/>
                  <w:tcBorders>
                    <w:tl2br w:val="nil"/>
                    <w:tr2bl w:val="nil"/>
                  </w:tcBorders>
                  <w:shd w:val="clear" w:color="auto" w:fill="auto"/>
                  <w:noWrap w:val="0"/>
                  <w:vAlign w:val="center"/>
                </w:tcPr>
                <w:p w14:paraId="61ED3F54">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cs="Times New Roman"/>
                      <w:b w:val="0"/>
                      <w:bCs w:val="0"/>
                      <w:color w:val="auto"/>
                      <w:sz w:val="21"/>
                      <w:szCs w:val="21"/>
                      <w:vertAlign w:val="baseline"/>
                      <w:lang w:val="zh-CN" w:eastAsia="zh-CN"/>
                    </w:rPr>
                    <w:t>颗粒物</w:t>
                  </w:r>
                </w:p>
              </w:tc>
              <w:tc>
                <w:tcPr>
                  <w:tcW w:w="572" w:type="pct"/>
                  <w:tcBorders>
                    <w:tl2br w:val="nil"/>
                    <w:tr2bl w:val="nil"/>
                  </w:tcBorders>
                  <w:noWrap w:val="0"/>
                  <w:vAlign w:val="center"/>
                </w:tcPr>
                <w:p w14:paraId="3C1FA3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vertAlign w:val="baseline"/>
                      <w:lang w:val="zh-CN"/>
                    </w:rPr>
                  </w:pPr>
                  <w:r>
                    <w:rPr>
                      <w:rFonts w:hint="eastAsia" w:cs="Times New Roman"/>
                      <w:color w:val="auto"/>
                      <w:sz w:val="21"/>
                      <w:szCs w:val="21"/>
                      <w:vertAlign w:val="baseline"/>
                      <w:lang w:val="zh-CN"/>
                    </w:rPr>
                    <w:t>有组织</w:t>
                  </w:r>
                </w:p>
              </w:tc>
              <w:tc>
                <w:tcPr>
                  <w:tcW w:w="980" w:type="dxa"/>
                  <w:tcBorders>
                    <w:tl2br w:val="nil"/>
                    <w:tr2bl w:val="nil"/>
                  </w:tcBorders>
                  <w:shd w:val="clear" w:color="auto" w:fill="auto"/>
                  <w:noWrap w:val="0"/>
                  <w:vAlign w:val="center"/>
                </w:tcPr>
                <w:p w14:paraId="626A08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0.104</w:t>
                  </w:r>
                </w:p>
              </w:tc>
              <w:tc>
                <w:tcPr>
                  <w:tcW w:w="1008" w:type="dxa"/>
                  <w:tcBorders>
                    <w:tl2br w:val="nil"/>
                    <w:tr2bl w:val="nil"/>
                  </w:tcBorders>
                  <w:shd w:val="clear" w:color="auto" w:fill="auto"/>
                  <w:noWrap w:val="0"/>
                  <w:vAlign w:val="center"/>
                </w:tcPr>
                <w:p w14:paraId="5997C98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0.043</w:t>
                  </w:r>
                </w:p>
              </w:tc>
              <w:tc>
                <w:tcPr>
                  <w:tcW w:w="1173" w:type="dxa"/>
                  <w:tcBorders>
                    <w:tl2br w:val="nil"/>
                    <w:tr2bl w:val="nil"/>
                  </w:tcBorders>
                  <w:shd w:val="clear" w:color="auto" w:fill="auto"/>
                  <w:noWrap w:val="0"/>
                  <w:vAlign w:val="center"/>
                </w:tcPr>
                <w:p w14:paraId="24D7DB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4.3</w:t>
                  </w:r>
                </w:p>
              </w:tc>
              <w:tc>
                <w:tcPr>
                  <w:tcW w:w="1201" w:type="dxa"/>
                  <w:tcBorders>
                    <w:tl2br w:val="nil"/>
                    <w:tr2bl w:val="nil"/>
                  </w:tcBorders>
                  <w:shd w:val="clear" w:color="auto" w:fill="auto"/>
                  <w:noWrap w:val="0"/>
                  <w:vAlign w:val="center"/>
                </w:tcPr>
                <w:p w14:paraId="42C73B9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1F9FB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noWrap w:val="0"/>
                  <w:vAlign w:val="center"/>
                </w:tcPr>
                <w:p w14:paraId="31F6C05D">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450" w:type="pct"/>
                  <w:vMerge w:val="continue"/>
                  <w:tcBorders>
                    <w:tl2br w:val="nil"/>
                    <w:tr2bl w:val="nil"/>
                  </w:tcBorders>
                  <w:noWrap w:val="0"/>
                  <w:vAlign w:val="center"/>
                </w:tcPr>
                <w:p w14:paraId="0A4D1815">
                  <w:pPr>
                    <w:keepNext w:val="0"/>
                    <w:keepLines w:val="0"/>
                    <w:widowControl/>
                    <w:suppressLineNumbers w:val="0"/>
                    <w:jc w:val="center"/>
                    <w:rPr>
                      <w:rFonts w:hint="eastAsia" w:cs="Times New Roman"/>
                      <w:b w:val="0"/>
                      <w:bCs w:val="0"/>
                      <w:color w:val="auto"/>
                      <w:kern w:val="2"/>
                      <w:sz w:val="21"/>
                      <w:szCs w:val="21"/>
                      <w:vertAlign w:val="baseline"/>
                      <w:lang w:val="en-US" w:eastAsia="zh-CN" w:bidi="ar-SA"/>
                    </w:rPr>
                  </w:pPr>
                </w:p>
              </w:tc>
              <w:tc>
                <w:tcPr>
                  <w:tcW w:w="696" w:type="pct"/>
                  <w:vMerge w:val="continue"/>
                  <w:tcBorders>
                    <w:tl2br w:val="nil"/>
                    <w:tr2bl w:val="nil"/>
                  </w:tcBorders>
                  <w:shd w:val="clear" w:color="auto" w:fill="auto"/>
                  <w:noWrap w:val="0"/>
                  <w:vAlign w:val="center"/>
                </w:tcPr>
                <w:p w14:paraId="653FA534">
                  <w:pPr>
                    <w:jc w:val="center"/>
                    <w:rPr>
                      <w:rFonts w:hint="eastAsia" w:ascii="Times New Roman" w:cs="Times New Roman"/>
                      <w:b w:val="0"/>
                      <w:bCs w:val="0"/>
                      <w:color w:val="auto"/>
                      <w:sz w:val="21"/>
                      <w:szCs w:val="21"/>
                      <w:vertAlign w:val="baseline"/>
                      <w:lang w:val="zh-CN" w:eastAsia="zh-CN"/>
                    </w:rPr>
                  </w:pPr>
                </w:p>
              </w:tc>
              <w:tc>
                <w:tcPr>
                  <w:tcW w:w="572" w:type="pct"/>
                  <w:tcBorders>
                    <w:tl2br w:val="nil"/>
                    <w:tr2bl w:val="nil"/>
                  </w:tcBorders>
                  <w:noWrap w:val="0"/>
                  <w:vAlign w:val="center"/>
                </w:tcPr>
                <w:p w14:paraId="21B21F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zh-CN"/>
                    </w:rPr>
                  </w:pPr>
                  <w:r>
                    <w:rPr>
                      <w:rFonts w:hint="eastAsia" w:cs="Times New Roman"/>
                      <w:color w:val="auto"/>
                      <w:sz w:val="21"/>
                      <w:szCs w:val="21"/>
                      <w:vertAlign w:val="baseline"/>
                      <w:lang w:val="zh-CN"/>
                    </w:rPr>
                    <w:t>无</w:t>
                  </w:r>
                  <w:r>
                    <w:rPr>
                      <w:rFonts w:hint="eastAsia" w:ascii="Times New Roman" w:hAnsi="Times New Roman" w:cs="Times New Roman"/>
                      <w:color w:val="auto"/>
                      <w:sz w:val="21"/>
                      <w:szCs w:val="21"/>
                      <w:vertAlign w:val="baseline"/>
                      <w:lang w:val="zh-CN"/>
                    </w:rPr>
                    <w:t>组织</w:t>
                  </w:r>
                </w:p>
              </w:tc>
              <w:tc>
                <w:tcPr>
                  <w:tcW w:w="980" w:type="dxa"/>
                  <w:tcBorders>
                    <w:tl2br w:val="nil"/>
                    <w:tr2bl w:val="nil"/>
                  </w:tcBorders>
                  <w:shd w:val="clear" w:color="auto" w:fill="auto"/>
                  <w:noWrap w:val="0"/>
                  <w:vAlign w:val="center"/>
                </w:tcPr>
                <w:p w14:paraId="4DB29469">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0.164</w:t>
                  </w:r>
                </w:p>
              </w:tc>
              <w:tc>
                <w:tcPr>
                  <w:tcW w:w="1008" w:type="dxa"/>
                  <w:tcBorders>
                    <w:tl2br w:val="nil"/>
                    <w:tr2bl w:val="nil"/>
                  </w:tcBorders>
                  <w:shd w:val="clear" w:color="auto" w:fill="auto"/>
                  <w:noWrap w:val="0"/>
                  <w:vAlign w:val="center"/>
                </w:tcPr>
                <w:p w14:paraId="2B7252A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0.068</w:t>
                  </w:r>
                </w:p>
              </w:tc>
              <w:tc>
                <w:tcPr>
                  <w:tcW w:w="1173" w:type="dxa"/>
                  <w:tcBorders>
                    <w:tl2br w:val="nil"/>
                    <w:tr2bl w:val="nil"/>
                  </w:tcBorders>
                  <w:shd w:val="clear" w:color="auto" w:fill="auto"/>
                  <w:noWrap w:val="0"/>
                  <w:vAlign w:val="center"/>
                </w:tcPr>
                <w:p w14:paraId="28855B2D">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1201" w:type="dxa"/>
                  <w:tcBorders>
                    <w:tl2br w:val="nil"/>
                    <w:tr2bl w:val="nil"/>
                  </w:tcBorders>
                  <w:shd w:val="clear" w:color="auto" w:fill="auto"/>
                  <w:noWrap w:val="0"/>
                  <w:vAlign w:val="center"/>
                </w:tcPr>
                <w:p w14:paraId="533ABE9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5FA27B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noWrap w:val="0"/>
                  <w:vAlign w:val="center"/>
                </w:tcPr>
                <w:p w14:paraId="5F93B46D">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450" w:type="pct"/>
                  <w:vMerge w:val="restart"/>
                  <w:tcBorders>
                    <w:tl2br w:val="nil"/>
                    <w:tr2bl w:val="nil"/>
                  </w:tcBorders>
                  <w:noWrap w:val="0"/>
                  <w:vAlign w:val="center"/>
                </w:tcPr>
                <w:p w14:paraId="1876D6F3">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r>
                    <w:rPr>
                      <w:rFonts w:hint="eastAsia" w:ascii="Times New Roman" w:cs="Times New Roman"/>
                      <w:b w:val="0"/>
                      <w:bCs w:val="0"/>
                      <w:color w:val="auto"/>
                      <w:sz w:val="21"/>
                      <w:szCs w:val="21"/>
                      <w:vertAlign w:val="baseline"/>
                      <w:lang w:val="en-US" w:eastAsia="zh-CN"/>
                    </w:rPr>
                    <w:t>焊接</w:t>
                  </w:r>
                </w:p>
              </w:tc>
              <w:tc>
                <w:tcPr>
                  <w:tcW w:w="696" w:type="pct"/>
                  <w:vMerge w:val="restart"/>
                  <w:tcBorders>
                    <w:tl2br w:val="nil"/>
                    <w:tr2bl w:val="nil"/>
                  </w:tcBorders>
                  <w:shd w:val="clear" w:color="auto" w:fill="auto"/>
                  <w:noWrap w:val="0"/>
                  <w:vAlign w:val="center"/>
                </w:tcPr>
                <w:p w14:paraId="4629A821">
                  <w:pPr>
                    <w:jc w:val="center"/>
                    <w:rPr>
                      <w:rFonts w:hint="default" w:ascii="Times New Roman" w:hAnsi="Times New Roman" w:cs="Times New Roman"/>
                      <w:color w:val="auto"/>
                      <w:sz w:val="21"/>
                      <w:szCs w:val="21"/>
                    </w:rPr>
                  </w:pPr>
                  <w:r>
                    <w:rPr>
                      <w:rFonts w:hint="eastAsia" w:ascii="Times New Roman" w:cs="Times New Roman"/>
                      <w:b w:val="0"/>
                      <w:bCs w:val="0"/>
                      <w:color w:val="auto"/>
                      <w:sz w:val="21"/>
                      <w:szCs w:val="21"/>
                      <w:vertAlign w:val="baseline"/>
                      <w:lang w:val="zh-CN" w:eastAsia="zh-CN"/>
                    </w:rPr>
                    <w:t>颗粒物</w:t>
                  </w:r>
                </w:p>
              </w:tc>
              <w:tc>
                <w:tcPr>
                  <w:tcW w:w="572" w:type="pct"/>
                  <w:tcBorders>
                    <w:tl2br w:val="nil"/>
                    <w:tr2bl w:val="nil"/>
                  </w:tcBorders>
                  <w:shd w:val="clear" w:color="auto" w:fill="auto"/>
                  <w:noWrap w:val="0"/>
                  <w:vAlign w:val="center"/>
                </w:tcPr>
                <w:p w14:paraId="4C6F2D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vertAlign w:val="baseline"/>
                      <w:lang w:val="zh-CN" w:eastAsia="zh-CN" w:bidi="ar-SA"/>
                    </w:rPr>
                  </w:pPr>
                  <w:r>
                    <w:rPr>
                      <w:rFonts w:hint="eastAsia" w:cs="Times New Roman"/>
                      <w:color w:val="auto"/>
                      <w:sz w:val="21"/>
                      <w:szCs w:val="21"/>
                      <w:vertAlign w:val="baseline"/>
                      <w:lang w:val="zh-CN"/>
                    </w:rPr>
                    <w:t>有组织</w:t>
                  </w:r>
                </w:p>
              </w:tc>
              <w:tc>
                <w:tcPr>
                  <w:tcW w:w="980" w:type="dxa"/>
                  <w:tcBorders>
                    <w:tl2br w:val="nil"/>
                    <w:tr2bl w:val="nil"/>
                  </w:tcBorders>
                  <w:shd w:val="clear" w:color="auto" w:fill="auto"/>
                  <w:noWrap w:val="0"/>
                  <w:vAlign w:val="center"/>
                </w:tcPr>
                <w:p w14:paraId="3FBA654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eastAsia="等线" w:cs="Times New Roman"/>
                      <w:color w:val="0000FF"/>
                      <w:kern w:val="0"/>
                      <w:sz w:val="21"/>
                      <w:szCs w:val="21"/>
                      <w:lang w:val="en-US" w:eastAsia="zh-CN" w:bidi="ar-SA"/>
                    </w:rPr>
                    <w:t>0.002</w:t>
                  </w:r>
                </w:p>
              </w:tc>
              <w:tc>
                <w:tcPr>
                  <w:tcW w:w="1008" w:type="dxa"/>
                  <w:tcBorders>
                    <w:tl2br w:val="nil"/>
                    <w:tr2bl w:val="nil"/>
                  </w:tcBorders>
                  <w:shd w:val="clear" w:color="auto" w:fill="auto"/>
                  <w:noWrap w:val="0"/>
                  <w:vAlign w:val="center"/>
                </w:tcPr>
                <w:p w14:paraId="4EB7C25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等线" w:cs="Times New Roman"/>
                      <w:color w:val="0000FF"/>
                      <w:kern w:val="2"/>
                      <w:sz w:val="21"/>
                      <w:szCs w:val="21"/>
                      <w:lang w:val="en-US" w:eastAsia="zh-CN" w:bidi="ar-SA"/>
                    </w:rPr>
                    <w:t>0.0008</w:t>
                  </w:r>
                </w:p>
              </w:tc>
              <w:tc>
                <w:tcPr>
                  <w:tcW w:w="1173" w:type="dxa"/>
                  <w:tcBorders>
                    <w:tl2br w:val="nil"/>
                    <w:tr2bl w:val="nil"/>
                  </w:tcBorders>
                  <w:shd w:val="clear" w:color="auto" w:fill="auto"/>
                  <w:noWrap w:val="0"/>
                  <w:vAlign w:val="center"/>
                </w:tcPr>
                <w:p w14:paraId="430219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等线" w:cs="Times New Roman"/>
                      <w:color w:val="0000FF"/>
                      <w:kern w:val="2"/>
                      <w:sz w:val="21"/>
                      <w:szCs w:val="21"/>
                      <w:lang w:val="en-US" w:eastAsia="zh-CN" w:bidi="ar-SA"/>
                    </w:rPr>
                    <w:t>0.08</w:t>
                  </w:r>
                </w:p>
              </w:tc>
              <w:tc>
                <w:tcPr>
                  <w:tcW w:w="1201" w:type="dxa"/>
                  <w:tcBorders>
                    <w:tl2br w:val="nil"/>
                    <w:tr2bl w:val="nil"/>
                  </w:tcBorders>
                  <w:shd w:val="clear" w:color="auto" w:fill="auto"/>
                  <w:noWrap w:val="0"/>
                  <w:vAlign w:val="center"/>
                </w:tcPr>
                <w:p w14:paraId="189B3FD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120</w:t>
                  </w:r>
                </w:p>
              </w:tc>
            </w:tr>
            <w:tr w14:paraId="7227C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Merge w:val="continue"/>
                  <w:tcBorders>
                    <w:tl2br w:val="nil"/>
                    <w:tr2bl w:val="nil"/>
                  </w:tcBorders>
                  <w:noWrap w:val="0"/>
                  <w:vAlign w:val="center"/>
                </w:tcPr>
                <w:p w14:paraId="1CE96AA6">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450" w:type="pct"/>
                  <w:vMerge w:val="continue"/>
                  <w:tcBorders>
                    <w:tl2br w:val="nil"/>
                    <w:tr2bl w:val="nil"/>
                  </w:tcBorders>
                  <w:noWrap w:val="0"/>
                  <w:vAlign w:val="center"/>
                </w:tcPr>
                <w:p w14:paraId="7726912A">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b w:val="0"/>
                      <w:bCs w:val="0"/>
                      <w:color w:val="auto"/>
                      <w:sz w:val="21"/>
                      <w:szCs w:val="21"/>
                      <w:vertAlign w:val="baseline"/>
                      <w:lang w:val="en-US" w:eastAsia="zh-CN"/>
                    </w:rPr>
                  </w:pPr>
                </w:p>
              </w:tc>
              <w:tc>
                <w:tcPr>
                  <w:tcW w:w="696" w:type="pct"/>
                  <w:vMerge w:val="continue"/>
                  <w:tcBorders>
                    <w:tl2br w:val="nil"/>
                    <w:tr2bl w:val="nil"/>
                  </w:tcBorders>
                  <w:shd w:val="clear" w:color="auto" w:fill="auto"/>
                  <w:noWrap w:val="0"/>
                  <w:vAlign w:val="center"/>
                </w:tcPr>
                <w:p w14:paraId="10439E7F">
                  <w:pPr>
                    <w:jc w:val="center"/>
                    <w:rPr>
                      <w:rFonts w:hint="default" w:ascii="Times New Roman" w:hAnsi="Times New Roman" w:cs="Times New Roman"/>
                      <w:color w:val="auto"/>
                      <w:sz w:val="21"/>
                      <w:szCs w:val="21"/>
                    </w:rPr>
                  </w:pPr>
                </w:p>
              </w:tc>
              <w:tc>
                <w:tcPr>
                  <w:tcW w:w="572" w:type="pct"/>
                  <w:tcBorders>
                    <w:tl2br w:val="nil"/>
                    <w:tr2bl w:val="nil"/>
                  </w:tcBorders>
                  <w:noWrap w:val="0"/>
                  <w:vAlign w:val="center"/>
                </w:tcPr>
                <w:p w14:paraId="7A0F20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 w:val="21"/>
                      <w:szCs w:val="21"/>
                      <w:vertAlign w:val="baseline"/>
                      <w:lang w:val="zh-CN"/>
                    </w:rPr>
                  </w:pPr>
                  <w:r>
                    <w:rPr>
                      <w:rFonts w:hint="eastAsia" w:cs="Times New Roman"/>
                      <w:color w:val="auto"/>
                      <w:sz w:val="21"/>
                      <w:szCs w:val="21"/>
                      <w:vertAlign w:val="baseline"/>
                      <w:lang w:val="zh-CN"/>
                    </w:rPr>
                    <w:t>无</w:t>
                  </w:r>
                  <w:r>
                    <w:rPr>
                      <w:rFonts w:hint="eastAsia" w:ascii="Times New Roman" w:hAnsi="Times New Roman" w:cs="Times New Roman"/>
                      <w:color w:val="auto"/>
                      <w:sz w:val="21"/>
                      <w:szCs w:val="21"/>
                      <w:vertAlign w:val="baseline"/>
                      <w:lang w:val="zh-CN"/>
                    </w:rPr>
                    <w:t>组织</w:t>
                  </w:r>
                </w:p>
              </w:tc>
              <w:tc>
                <w:tcPr>
                  <w:tcW w:w="980" w:type="dxa"/>
                  <w:tcBorders>
                    <w:tl2br w:val="nil"/>
                    <w:tr2bl w:val="nil"/>
                  </w:tcBorders>
                  <w:shd w:val="clear" w:color="auto" w:fill="auto"/>
                  <w:noWrap w:val="0"/>
                  <w:vAlign w:val="center"/>
                </w:tcPr>
                <w:p w14:paraId="2D8C707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0.05</w:t>
                  </w:r>
                </w:p>
              </w:tc>
              <w:tc>
                <w:tcPr>
                  <w:tcW w:w="1008" w:type="dxa"/>
                  <w:tcBorders>
                    <w:tl2br w:val="nil"/>
                    <w:tr2bl w:val="nil"/>
                  </w:tcBorders>
                  <w:shd w:val="clear" w:color="auto" w:fill="auto"/>
                  <w:noWrap w:val="0"/>
                  <w:vAlign w:val="center"/>
                </w:tcPr>
                <w:p w14:paraId="5D231C5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0.021</w:t>
                  </w:r>
                </w:p>
              </w:tc>
              <w:tc>
                <w:tcPr>
                  <w:tcW w:w="1173" w:type="dxa"/>
                  <w:tcBorders>
                    <w:tl2br w:val="nil"/>
                    <w:tr2bl w:val="nil"/>
                  </w:tcBorders>
                  <w:shd w:val="clear" w:color="auto" w:fill="auto"/>
                  <w:noWrap w:val="0"/>
                  <w:vAlign w:val="center"/>
                </w:tcPr>
                <w:p w14:paraId="162151E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w:t>
                  </w:r>
                </w:p>
              </w:tc>
              <w:tc>
                <w:tcPr>
                  <w:tcW w:w="1201" w:type="dxa"/>
                  <w:tcBorders>
                    <w:tl2br w:val="nil"/>
                    <w:tr2bl w:val="nil"/>
                  </w:tcBorders>
                  <w:shd w:val="clear" w:color="auto" w:fill="auto"/>
                  <w:noWrap w:val="0"/>
                  <w:vAlign w:val="center"/>
                </w:tcPr>
                <w:p w14:paraId="7EF266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0000FF"/>
                      <w:kern w:val="0"/>
                      <w:sz w:val="21"/>
                      <w:szCs w:val="21"/>
                      <w:u w:val="none"/>
                      <w:lang w:val="en-US" w:eastAsia="zh-CN" w:bidi="ar"/>
                    </w:rPr>
                    <w:t>1</w:t>
                  </w:r>
                </w:p>
              </w:tc>
            </w:tr>
            <w:tr w14:paraId="60BF4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69" w:type="pct"/>
                  <w:gridSpan w:val="4"/>
                  <w:tcBorders>
                    <w:tl2br w:val="nil"/>
                    <w:tr2bl w:val="nil"/>
                  </w:tcBorders>
                  <w:noWrap w:val="0"/>
                  <w:vAlign w:val="center"/>
                </w:tcPr>
                <w:p w14:paraId="4CA8E1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vertAlign w:val="baseline"/>
                      <w:lang w:val="zh-CN"/>
                    </w:rPr>
                  </w:pPr>
                  <w:r>
                    <w:rPr>
                      <w:rFonts w:hint="eastAsia" w:cs="Times New Roman"/>
                      <w:color w:val="auto"/>
                      <w:sz w:val="21"/>
                      <w:szCs w:val="21"/>
                      <w:vertAlign w:val="baseline"/>
                      <w:lang w:val="zh-CN"/>
                    </w:rPr>
                    <w:t>合计</w:t>
                  </w:r>
                </w:p>
              </w:tc>
              <w:tc>
                <w:tcPr>
                  <w:tcW w:w="635" w:type="pct"/>
                  <w:tcBorders>
                    <w:tl2br w:val="nil"/>
                    <w:tr2bl w:val="nil"/>
                  </w:tcBorders>
                  <w:shd w:val="clear" w:color="auto" w:fill="auto"/>
                  <w:noWrap w:val="0"/>
                  <w:vAlign w:val="center"/>
                </w:tcPr>
                <w:p w14:paraId="1232B8D4">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6.658</w:t>
                  </w:r>
                </w:p>
              </w:tc>
              <w:tc>
                <w:tcPr>
                  <w:tcW w:w="654" w:type="pct"/>
                  <w:tcBorders>
                    <w:tl2br w:val="nil"/>
                    <w:tr2bl w:val="nil"/>
                  </w:tcBorders>
                  <w:shd w:val="clear" w:color="auto" w:fill="auto"/>
                  <w:noWrap w:val="0"/>
                  <w:vAlign w:val="center"/>
                </w:tcPr>
                <w:p w14:paraId="6F0A736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761" w:type="pct"/>
                  <w:tcBorders>
                    <w:tl2br w:val="nil"/>
                    <w:tr2bl w:val="nil"/>
                  </w:tcBorders>
                  <w:shd w:val="clear" w:color="auto" w:fill="auto"/>
                  <w:noWrap w:val="0"/>
                  <w:vAlign w:val="center"/>
                </w:tcPr>
                <w:p w14:paraId="080ECF53">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779" w:type="pct"/>
                  <w:tcBorders>
                    <w:tl2br w:val="nil"/>
                    <w:tr2bl w:val="nil"/>
                  </w:tcBorders>
                  <w:shd w:val="clear" w:color="auto" w:fill="auto"/>
                  <w:noWrap w:val="0"/>
                  <w:vAlign w:val="center"/>
                </w:tcPr>
                <w:p w14:paraId="341B7789">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r>
          </w:tbl>
          <w:p w14:paraId="25347B6E">
            <w:pPr>
              <w:spacing w:line="360" w:lineRule="auto"/>
              <w:ind w:firstLine="54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lang w:val="en-US" w:eastAsia="zh-CN"/>
              </w:rPr>
              <w:t>5</w:t>
            </w:r>
            <w:r>
              <w:rPr>
                <w:rFonts w:hint="default" w:ascii="Times New Roman" w:hAnsi="Times New Roman" w:cs="Times New Roman"/>
                <w:b w:val="0"/>
                <w:bCs w:val="0"/>
                <w:color w:val="auto"/>
                <w:sz w:val="24"/>
                <w:szCs w:val="24"/>
                <w:lang w:val="en-US" w:eastAsia="zh-CN"/>
              </w:rPr>
              <w:t>）大气自行监测计划</w:t>
            </w:r>
          </w:p>
          <w:p w14:paraId="464AD79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 w:val="0"/>
                <w:bCs/>
                <w:color w:val="auto"/>
                <w:sz w:val="24"/>
                <w:szCs w:val="24"/>
                <w:lang w:eastAsia="zh-CN"/>
              </w:rPr>
            </w:pPr>
            <w:r>
              <w:rPr>
                <w:rFonts w:hint="eastAsia" w:cs="Times New Roman"/>
                <w:color w:val="auto"/>
                <w:sz w:val="24"/>
                <w:szCs w:val="24"/>
                <w:lang w:val="zh-CN"/>
              </w:rPr>
              <w:t>参考</w:t>
            </w:r>
            <w:r>
              <w:rPr>
                <w:rFonts w:hint="eastAsia" w:ascii="Times New Roman" w:hAnsi="Times New Roman" w:cs="Times New Roman"/>
                <w:color w:val="auto"/>
                <w:sz w:val="24"/>
                <w:szCs w:val="24"/>
                <w:lang w:val="zh-CN"/>
              </w:rPr>
              <w:t>《排污许可证申请与核发技术规范</w:t>
            </w:r>
            <w:r>
              <w:rPr>
                <w:rFonts w:hint="eastAsia" w:ascii="Times New Roman" w:hAnsi="Times New Roman" w:cs="Times New Roman"/>
                <w:color w:val="auto"/>
                <w:sz w:val="24"/>
                <w:szCs w:val="24"/>
                <w:lang w:val="en-US" w:eastAsia="zh-CN"/>
              </w:rPr>
              <w:t xml:space="preserve"> </w:t>
            </w:r>
            <w:r>
              <w:rPr>
                <w:rFonts w:hint="eastAsia" w:cs="Times New Roman"/>
                <w:color w:val="auto"/>
                <w:sz w:val="24"/>
                <w:szCs w:val="24"/>
                <w:lang w:val="en-US" w:eastAsia="zh-CN"/>
              </w:rPr>
              <w:t>通用设备、专用设备、仪器仪表及其他制造业</w:t>
            </w:r>
            <w:r>
              <w:rPr>
                <w:rFonts w:hint="eastAsia" w:ascii="Times New Roman" w:hAnsi="Times New Roman" w:cs="Times New Roman"/>
                <w:color w:val="auto"/>
                <w:sz w:val="24"/>
                <w:szCs w:val="24"/>
                <w:lang w:val="zh-CN"/>
              </w:rPr>
              <w:t>》（</w:t>
            </w:r>
            <w:r>
              <w:rPr>
                <w:rFonts w:hint="eastAsia" w:cs="Times New Roman"/>
                <w:color w:val="auto"/>
                <w:sz w:val="24"/>
                <w:szCs w:val="24"/>
                <w:lang w:val="en-US" w:eastAsia="zh-CN"/>
              </w:rPr>
              <w:t>DB61/T1356-2020</w:t>
            </w:r>
            <w:r>
              <w:rPr>
                <w:rFonts w:hint="eastAsia" w:ascii="Times New Roman" w:hAnsi="Times New Roman" w:cs="Times New Roman"/>
                <w:color w:val="auto"/>
                <w:sz w:val="24"/>
                <w:szCs w:val="24"/>
                <w:lang w:val="zh-CN"/>
              </w:rPr>
              <w:t>）</w:t>
            </w:r>
            <w:r>
              <w:rPr>
                <w:rFonts w:hint="default" w:ascii="Times New Roman" w:hAnsi="Times New Roman" w:cs="Times New Roman"/>
                <w:color w:val="auto"/>
                <w:sz w:val="24"/>
              </w:rPr>
              <w:t>，</w:t>
            </w:r>
            <w:r>
              <w:rPr>
                <w:rFonts w:hint="eastAsia" w:cs="Times New Roman"/>
                <w:color w:val="auto"/>
                <w:sz w:val="24"/>
                <w:lang w:eastAsia="zh-CN"/>
              </w:rPr>
              <w:t>本项目属于简化管理，</w:t>
            </w:r>
            <w:r>
              <w:rPr>
                <w:rFonts w:hint="default" w:ascii="Times New Roman" w:hAnsi="Times New Roman" w:cs="Times New Roman"/>
                <w:color w:val="auto"/>
                <w:sz w:val="24"/>
              </w:rPr>
              <w:t>项目营运期的废气环境监测计划见表4-</w:t>
            </w:r>
            <w:r>
              <w:rPr>
                <w:rFonts w:hint="eastAsia" w:cs="Times New Roman"/>
                <w:color w:val="auto"/>
                <w:sz w:val="24"/>
                <w:lang w:val="en-US" w:eastAsia="zh-CN"/>
              </w:rPr>
              <w:t>12</w:t>
            </w:r>
            <w:r>
              <w:rPr>
                <w:rFonts w:hint="default" w:ascii="Times New Roman" w:hAnsi="Times New Roman" w:cs="Times New Roman"/>
                <w:color w:val="auto"/>
                <w:sz w:val="24"/>
              </w:rPr>
              <w:t>。</w:t>
            </w:r>
          </w:p>
          <w:p w14:paraId="1E1F0259">
            <w:pPr>
              <w:keepNext w:val="0"/>
              <w:keepLines w:val="0"/>
              <w:pageBreakBefore w:val="0"/>
              <w:widowControl w:val="0"/>
              <w:kinsoku/>
              <w:wordWrap/>
              <w:overflowPunct/>
              <w:topLinePunct w:val="0"/>
              <w:autoSpaceDE/>
              <w:autoSpaceDN/>
              <w:bidi w:val="0"/>
              <w:adjustRightInd w:val="0"/>
              <w:snapToGrid w:val="0"/>
              <w:ind w:firstLine="0"/>
              <w:jc w:val="center"/>
              <w:textAlignment w:val="auto"/>
              <w:rPr>
                <w:rFonts w:hint="default" w:ascii="Times New Roman" w:hAnsi="Times New Roman" w:eastAsia="宋体" w:cs="Times New Roman"/>
                <w:b/>
                <w:color w:val="0000FF"/>
                <w:sz w:val="21"/>
                <w:szCs w:val="21"/>
                <w:lang w:val="en-US" w:eastAsia="zh-CN"/>
              </w:rPr>
            </w:pPr>
            <w:r>
              <w:rPr>
                <w:rFonts w:hint="default" w:ascii="Times New Roman" w:hAnsi="Times New Roman" w:eastAsia="宋体" w:cs="Times New Roman"/>
                <w:b/>
                <w:color w:val="0000FF"/>
                <w:sz w:val="21"/>
                <w:szCs w:val="21"/>
                <w:lang w:val="en-US" w:eastAsia="zh-CN"/>
              </w:rPr>
              <w:t>表</w:t>
            </w:r>
            <w:r>
              <w:rPr>
                <w:rFonts w:hint="default" w:ascii="Times New Roman" w:hAnsi="Times New Roman" w:cs="Times New Roman"/>
                <w:b/>
                <w:color w:val="0000FF"/>
                <w:sz w:val="21"/>
                <w:szCs w:val="21"/>
                <w:lang w:val="en-US" w:eastAsia="zh-CN"/>
              </w:rPr>
              <w:t>4-</w:t>
            </w:r>
            <w:r>
              <w:rPr>
                <w:rFonts w:hint="eastAsia" w:cs="Times New Roman"/>
                <w:b/>
                <w:color w:val="0000FF"/>
                <w:sz w:val="21"/>
                <w:szCs w:val="21"/>
                <w:lang w:val="en-US" w:eastAsia="zh-CN"/>
              </w:rPr>
              <w:t>12</w:t>
            </w:r>
            <w:r>
              <w:rPr>
                <w:rFonts w:hint="default" w:ascii="Times New Roman" w:hAnsi="Times New Roman" w:eastAsia="宋体" w:cs="Times New Roman"/>
                <w:b/>
                <w:color w:val="0000FF"/>
                <w:sz w:val="21"/>
                <w:szCs w:val="21"/>
                <w:lang w:val="en-US" w:eastAsia="zh-CN"/>
              </w:rPr>
              <w:t xml:space="preserve">  </w:t>
            </w:r>
            <w:r>
              <w:rPr>
                <w:rFonts w:hint="eastAsia" w:cs="Times New Roman"/>
                <w:b/>
                <w:color w:val="0000FF"/>
                <w:sz w:val="21"/>
                <w:szCs w:val="21"/>
                <w:lang w:val="en-US" w:eastAsia="zh-CN"/>
              </w:rPr>
              <w:t>废气</w:t>
            </w:r>
            <w:r>
              <w:rPr>
                <w:rFonts w:hint="default" w:ascii="Times New Roman" w:hAnsi="Times New Roman" w:eastAsia="宋体" w:cs="Times New Roman"/>
                <w:b/>
                <w:color w:val="0000FF"/>
                <w:sz w:val="21"/>
                <w:szCs w:val="21"/>
                <w:lang w:val="en-US" w:eastAsia="zh-CN"/>
              </w:rPr>
              <w:t>污染源监测</w:t>
            </w:r>
            <w:r>
              <w:rPr>
                <w:rFonts w:hint="eastAsia" w:cs="Times New Roman"/>
                <w:b/>
                <w:color w:val="0000FF"/>
                <w:sz w:val="21"/>
                <w:szCs w:val="21"/>
                <w:lang w:val="en-US" w:eastAsia="zh-CN"/>
              </w:rPr>
              <w:t>计划</w:t>
            </w:r>
            <w:r>
              <w:rPr>
                <w:rFonts w:hint="default" w:ascii="Times New Roman" w:hAnsi="Times New Roman" w:eastAsia="宋体" w:cs="Times New Roman"/>
                <w:b/>
                <w:color w:val="0000FF"/>
                <w:sz w:val="21"/>
                <w:szCs w:val="21"/>
                <w:lang w:val="en-US" w:eastAsia="zh-CN"/>
              </w:rPr>
              <w:t>一览表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3"/>
              <w:gridCol w:w="688"/>
              <w:gridCol w:w="1925"/>
              <w:gridCol w:w="873"/>
              <w:gridCol w:w="1132"/>
              <w:gridCol w:w="2677"/>
            </w:tblGrid>
            <w:tr w14:paraId="6905E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14" w:type="pct"/>
                  <w:gridSpan w:val="2"/>
                  <w:tcBorders>
                    <w:tl2br w:val="nil"/>
                    <w:tr2bl w:val="nil"/>
                  </w:tcBorders>
                  <w:noWrap w:val="0"/>
                  <w:vAlign w:val="center"/>
                </w:tcPr>
                <w:p w14:paraId="5B76A992">
                  <w:pPr>
                    <w:spacing w:line="240" w:lineRule="auto"/>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污染源</w:t>
                  </w:r>
                </w:p>
              </w:tc>
              <w:tc>
                <w:tcPr>
                  <w:tcW w:w="1248" w:type="pct"/>
                  <w:tcBorders>
                    <w:tl2br w:val="nil"/>
                    <w:tr2bl w:val="nil"/>
                  </w:tcBorders>
                  <w:noWrap w:val="0"/>
                  <w:vAlign w:val="center"/>
                </w:tcPr>
                <w:p w14:paraId="4081A35F">
                  <w:pPr>
                    <w:spacing w:line="240" w:lineRule="auto"/>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监测位置</w:t>
                  </w:r>
                </w:p>
              </w:tc>
              <w:tc>
                <w:tcPr>
                  <w:tcW w:w="566" w:type="pct"/>
                  <w:tcBorders>
                    <w:tl2br w:val="nil"/>
                    <w:tr2bl w:val="nil"/>
                  </w:tcBorders>
                  <w:noWrap w:val="0"/>
                  <w:vAlign w:val="center"/>
                </w:tcPr>
                <w:p w14:paraId="204AC55B">
                  <w:pPr>
                    <w:spacing w:line="240" w:lineRule="auto"/>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监测项目</w:t>
                  </w:r>
                </w:p>
              </w:tc>
              <w:tc>
                <w:tcPr>
                  <w:tcW w:w="734" w:type="pct"/>
                  <w:tcBorders>
                    <w:tl2br w:val="nil"/>
                    <w:tr2bl w:val="nil"/>
                  </w:tcBorders>
                  <w:noWrap w:val="0"/>
                  <w:vAlign w:val="center"/>
                </w:tcPr>
                <w:p w14:paraId="3D973ACB">
                  <w:pPr>
                    <w:spacing w:line="240" w:lineRule="auto"/>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监测频率</w:t>
                  </w:r>
                </w:p>
              </w:tc>
              <w:tc>
                <w:tcPr>
                  <w:tcW w:w="1736" w:type="pct"/>
                  <w:tcBorders>
                    <w:tl2br w:val="nil"/>
                    <w:tr2bl w:val="nil"/>
                  </w:tcBorders>
                  <w:noWrap w:val="0"/>
                  <w:vAlign w:val="center"/>
                </w:tcPr>
                <w:p w14:paraId="7ADFF2FA">
                  <w:pPr>
                    <w:spacing w:line="240" w:lineRule="auto"/>
                    <w:jc w:val="center"/>
                    <w:rPr>
                      <w:rFonts w:hint="default" w:ascii="Times New Roman" w:hAnsi="Times New Roman" w:eastAsia="宋体" w:cs="Times New Roman"/>
                      <w:b/>
                      <w:bCs/>
                      <w:color w:val="0000FF"/>
                      <w:sz w:val="21"/>
                      <w:szCs w:val="21"/>
                      <w:lang w:eastAsia="zh-CN"/>
                    </w:rPr>
                  </w:pPr>
                  <w:r>
                    <w:rPr>
                      <w:rFonts w:hint="default" w:ascii="Times New Roman" w:hAnsi="Times New Roman" w:eastAsia="宋体" w:cs="Times New Roman"/>
                      <w:b/>
                      <w:bCs/>
                      <w:color w:val="0000FF"/>
                      <w:sz w:val="21"/>
                      <w:szCs w:val="21"/>
                      <w:lang w:eastAsia="zh-CN"/>
                    </w:rPr>
                    <w:t>控制指标</w:t>
                  </w:r>
                </w:p>
              </w:tc>
            </w:tr>
            <w:tr w14:paraId="0FE7E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267" w:type="pct"/>
                  <w:vMerge w:val="restart"/>
                  <w:tcBorders>
                    <w:tl2br w:val="nil"/>
                    <w:tr2bl w:val="nil"/>
                  </w:tcBorders>
                  <w:noWrap w:val="0"/>
                  <w:vAlign w:val="center"/>
                </w:tcPr>
                <w:p w14:paraId="77F98B2C">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r>
                    <w:rPr>
                      <w:rFonts w:hint="eastAsia" w:ascii="Times New Roman" w:hAnsi="Times New Roman" w:cs="Times New Roman"/>
                      <w:color w:val="0000FF"/>
                      <w:sz w:val="21"/>
                      <w:szCs w:val="21"/>
                      <w:lang w:val="en-US" w:eastAsia="zh-CN"/>
                    </w:rPr>
                    <w:t>废气</w:t>
                  </w:r>
                </w:p>
              </w:tc>
              <w:tc>
                <w:tcPr>
                  <w:tcW w:w="446" w:type="pct"/>
                  <w:vMerge w:val="restart"/>
                  <w:tcBorders>
                    <w:tl2br w:val="nil"/>
                    <w:tr2bl w:val="nil"/>
                  </w:tcBorders>
                  <w:noWrap w:val="0"/>
                  <w:vAlign w:val="center"/>
                </w:tcPr>
                <w:p w14:paraId="69A373CE">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r>
                    <w:rPr>
                      <w:rFonts w:hint="eastAsia" w:ascii="Times New Roman" w:hAnsi="Times New Roman" w:eastAsia="宋体" w:cs="Times New Roman"/>
                      <w:color w:val="0000FF"/>
                      <w:sz w:val="21"/>
                      <w:szCs w:val="21"/>
                      <w:lang w:eastAsia="zh-CN"/>
                    </w:rPr>
                    <w:t>有组织</w:t>
                  </w:r>
                </w:p>
              </w:tc>
              <w:tc>
                <w:tcPr>
                  <w:tcW w:w="1248" w:type="pct"/>
                  <w:tcBorders>
                    <w:tl2br w:val="nil"/>
                    <w:tr2bl w:val="nil"/>
                  </w:tcBorders>
                  <w:noWrap w:val="0"/>
                  <w:vAlign w:val="center"/>
                </w:tcPr>
                <w:p w14:paraId="376DA081">
                  <w:pPr>
                    <w:keepNext w:val="0"/>
                    <w:keepLines w:val="0"/>
                    <w:pageBreakBefore w:val="0"/>
                    <w:kinsoku/>
                    <w:wordWrap w:val="0"/>
                    <w:overflowPunct/>
                    <w:topLinePunct w:val="0"/>
                    <w:autoSpaceDE/>
                    <w:autoSpaceDN/>
                    <w:bidi w:val="0"/>
                    <w:spacing w:line="240" w:lineRule="auto"/>
                    <w:jc w:val="center"/>
                    <w:textAlignment w:val="auto"/>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下料废气排气筒（DA009、DA010）</w:t>
                  </w:r>
                </w:p>
              </w:tc>
              <w:tc>
                <w:tcPr>
                  <w:tcW w:w="566" w:type="pct"/>
                  <w:tcBorders>
                    <w:tl2br w:val="nil"/>
                    <w:tr2bl w:val="nil"/>
                  </w:tcBorders>
                  <w:shd w:val="clear" w:color="auto" w:fill="auto"/>
                  <w:noWrap w:val="0"/>
                  <w:vAlign w:val="center"/>
                </w:tcPr>
                <w:p w14:paraId="18B064E6">
                  <w:pPr>
                    <w:keepNext w:val="0"/>
                    <w:keepLines w:val="0"/>
                    <w:pageBreakBefore w:val="0"/>
                    <w:widowControl/>
                    <w:kinsoku/>
                    <w:wordWrap w:val="0"/>
                    <w:overflowPunct/>
                    <w:topLinePunct w:val="0"/>
                    <w:autoSpaceDE/>
                    <w:autoSpaceDN/>
                    <w:bidi w:val="0"/>
                    <w:spacing w:line="240" w:lineRule="auto"/>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Cs w:val="21"/>
                      <w:lang w:val="en-US" w:eastAsia="zh-CN"/>
                    </w:rPr>
                    <w:t>颗粒物</w:t>
                  </w:r>
                </w:p>
              </w:tc>
              <w:tc>
                <w:tcPr>
                  <w:tcW w:w="734" w:type="pct"/>
                  <w:tcBorders>
                    <w:tl2br w:val="nil"/>
                    <w:tr2bl w:val="nil"/>
                  </w:tcBorders>
                  <w:shd w:val="clear" w:color="auto" w:fill="auto"/>
                  <w:noWrap w:val="0"/>
                  <w:vAlign w:val="center"/>
                </w:tcPr>
                <w:p w14:paraId="73525580">
                  <w:pPr>
                    <w:keepNext w:val="0"/>
                    <w:keepLines w:val="0"/>
                    <w:pageBreakBefore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highlight w:val="none"/>
                      <w:lang w:val="en-US" w:eastAsia="zh-CN" w:bidi="ar-SA"/>
                    </w:rPr>
                  </w:pPr>
                  <w:r>
                    <w:rPr>
                      <w:rFonts w:hint="default" w:ascii="Times New Roman" w:hAnsi="Times New Roman" w:eastAsia="宋体" w:cs="Times New Roman"/>
                      <w:color w:val="0000FF"/>
                      <w:kern w:val="0"/>
                      <w:sz w:val="21"/>
                      <w:szCs w:val="21"/>
                      <w:highlight w:val="none"/>
                      <w:lang w:eastAsia="zh-CN"/>
                    </w:rPr>
                    <w:t>1次/</w:t>
                  </w:r>
                  <w:r>
                    <w:rPr>
                      <w:rFonts w:hint="eastAsia" w:cs="Times New Roman"/>
                      <w:color w:val="0000FF"/>
                      <w:kern w:val="0"/>
                      <w:sz w:val="21"/>
                      <w:szCs w:val="21"/>
                      <w:highlight w:val="none"/>
                      <w:lang w:val="en-US" w:eastAsia="zh-CN"/>
                    </w:rPr>
                    <w:t>年</w:t>
                  </w:r>
                </w:p>
              </w:tc>
              <w:tc>
                <w:tcPr>
                  <w:tcW w:w="1736" w:type="pct"/>
                  <w:vMerge w:val="restart"/>
                  <w:tcBorders>
                    <w:tl2br w:val="nil"/>
                    <w:tr2bl w:val="nil"/>
                  </w:tcBorders>
                  <w:noWrap w:val="0"/>
                  <w:vAlign w:val="center"/>
                </w:tcPr>
                <w:p w14:paraId="621C31F5">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kern w:val="0"/>
                      <w:sz w:val="21"/>
                      <w:szCs w:val="21"/>
                      <w:highlight w:val="none"/>
                      <w:lang w:eastAsia="zh-CN"/>
                    </w:rPr>
                  </w:pPr>
                  <w:r>
                    <w:rPr>
                      <w:rFonts w:hint="default" w:ascii="Times New Roman" w:hAnsi="Times New Roman" w:cs="Times New Roman"/>
                      <w:snapToGrid w:val="0"/>
                      <w:color w:val="0000FF"/>
                      <w:kern w:val="0"/>
                      <w:sz w:val="21"/>
                      <w:szCs w:val="21"/>
                      <w:lang w:val="en-US" w:eastAsia="zh-CN"/>
                    </w:rPr>
                    <w:t>《大气污染物综合排放标准》（GB16297-1996）</w:t>
                  </w:r>
                  <w:r>
                    <w:rPr>
                      <w:rFonts w:hint="eastAsia" w:cs="Times New Roman"/>
                      <w:snapToGrid w:val="0"/>
                      <w:color w:val="0000FF"/>
                      <w:kern w:val="0"/>
                      <w:sz w:val="21"/>
                      <w:szCs w:val="21"/>
                      <w:lang w:val="en-US" w:eastAsia="zh-CN"/>
                    </w:rPr>
                    <w:t>表2二级排放标准</w:t>
                  </w:r>
                </w:p>
              </w:tc>
            </w:tr>
            <w:tr w14:paraId="022823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267" w:type="pct"/>
                  <w:vMerge w:val="continue"/>
                  <w:tcBorders>
                    <w:tl2br w:val="nil"/>
                    <w:tr2bl w:val="nil"/>
                  </w:tcBorders>
                  <w:noWrap w:val="0"/>
                  <w:vAlign w:val="center"/>
                </w:tcPr>
                <w:p w14:paraId="7A6ED30E">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p>
              </w:tc>
              <w:tc>
                <w:tcPr>
                  <w:tcW w:w="446" w:type="pct"/>
                  <w:vMerge w:val="continue"/>
                  <w:tcBorders>
                    <w:tl2br w:val="nil"/>
                    <w:tr2bl w:val="nil"/>
                  </w:tcBorders>
                  <w:noWrap w:val="0"/>
                  <w:vAlign w:val="center"/>
                </w:tcPr>
                <w:p w14:paraId="20F9C1F7">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p>
              </w:tc>
              <w:tc>
                <w:tcPr>
                  <w:tcW w:w="1248" w:type="pct"/>
                  <w:tcBorders>
                    <w:tl2br w:val="nil"/>
                    <w:tr2bl w:val="nil"/>
                  </w:tcBorders>
                  <w:noWrap w:val="0"/>
                  <w:vAlign w:val="center"/>
                </w:tcPr>
                <w:p w14:paraId="37CA67EC">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sz w:val="21"/>
                      <w:szCs w:val="21"/>
                      <w:lang w:val="en-US" w:eastAsia="zh-CN"/>
                    </w:rPr>
                  </w:pPr>
                  <w:r>
                    <w:rPr>
                      <w:rFonts w:hint="eastAsia" w:cs="Times New Roman"/>
                      <w:color w:val="0000FF"/>
                      <w:sz w:val="21"/>
                      <w:szCs w:val="21"/>
                      <w:vertAlign w:val="baseline"/>
                      <w:lang w:val="en-US" w:eastAsia="zh-CN"/>
                    </w:rPr>
                    <w:t>抛丸废气排气筒（DA011、DA012、DA013、DA014）</w:t>
                  </w:r>
                </w:p>
              </w:tc>
              <w:tc>
                <w:tcPr>
                  <w:tcW w:w="566" w:type="pct"/>
                  <w:tcBorders>
                    <w:tl2br w:val="nil"/>
                    <w:tr2bl w:val="nil"/>
                  </w:tcBorders>
                  <w:noWrap w:val="0"/>
                  <w:vAlign w:val="center"/>
                </w:tcPr>
                <w:p w14:paraId="5DC69A11">
                  <w:pPr>
                    <w:keepNext w:val="0"/>
                    <w:keepLines w:val="0"/>
                    <w:pageBreakBefore w:val="0"/>
                    <w:widowControl/>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kern w:val="0"/>
                      <w:szCs w:val="21"/>
                      <w:lang w:val="en-US" w:eastAsia="zh-CN"/>
                    </w:rPr>
                  </w:pPr>
                  <w:r>
                    <w:rPr>
                      <w:rFonts w:hint="eastAsia" w:cs="Times New Roman"/>
                      <w:color w:val="0000FF"/>
                      <w:kern w:val="0"/>
                      <w:szCs w:val="21"/>
                      <w:lang w:val="en-US" w:eastAsia="zh-CN"/>
                    </w:rPr>
                    <w:t>颗粒物</w:t>
                  </w:r>
                </w:p>
              </w:tc>
              <w:tc>
                <w:tcPr>
                  <w:tcW w:w="734" w:type="pct"/>
                  <w:tcBorders>
                    <w:tl2br w:val="nil"/>
                    <w:tr2bl w:val="nil"/>
                  </w:tcBorders>
                  <w:noWrap w:val="0"/>
                  <w:vAlign w:val="center"/>
                </w:tcPr>
                <w:p w14:paraId="0FFEC398">
                  <w:pPr>
                    <w:keepNext w:val="0"/>
                    <w:keepLines w:val="0"/>
                    <w:pageBreakBefore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highlight w:val="none"/>
                      <w:lang w:val="en-US" w:eastAsia="zh-CN"/>
                    </w:rPr>
                  </w:pPr>
                  <w:r>
                    <w:rPr>
                      <w:rFonts w:hint="default" w:ascii="Times New Roman" w:hAnsi="Times New Roman" w:eastAsia="宋体" w:cs="Times New Roman"/>
                      <w:color w:val="0000FF"/>
                      <w:kern w:val="0"/>
                      <w:sz w:val="21"/>
                      <w:szCs w:val="21"/>
                      <w:highlight w:val="none"/>
                      <w:lang w:eastAsia="zh-CN"/>
                    </w:rPr>
                    <w:t>1次/</w:t>
                  </w:r>
                  <w:r>
                    <w:rPr>
                      <w:rFonts w:hint="eastAsia" w:cs="Times New Roman"/>
                      <w:color w:val="0000FF"/>
                      <w:kern w:val="0"/>
                      <w:sz w:val="21"/>
                      <w:szCs w:val="21"/>
                      <w:highlight w:val="none"/>
                      <w:lang w:val="en-US" w:eastAsia="zh-CN"/>
                    </w:rPr>
                    <w:t>年</w:t>
                  </w:r>
                </w:p>
              </w:tc>
              <w:tc>
                <w:tcPr>
                  <w:tcW w:w="1736" w:type="pct"/>
                  <w:vMerge w:val="continue"/>
                  <w:tcBorders>
                    <w:tl2br w:val="nil"/>
                    <w:tr2bl w:val="nil"/>
                  </w:tcBorders>
                  <w:noWrap w:val="0"/>
                  <w:vAlign w:val="center"/>
                </w:tcPr>
                <w:p w14:paraId="12E50772">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kern w:val="0"/>
                      <w:sz w:val="21"/>
                      <w:szCs w:val="21"/>
                      <w:highlight w:val="none"/>
                      <w:lang w:eastAsia="zh-CN"/>
                    </w:rPr>
                  </w:pPr>
                </w:p>
              </w:tc>
            </w:tr>
            <w:tr w14:paraId="33CD0B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267" w:type="pct"/>
                  <w:vMerge w:val="continue"/>
                  <w:tcBorders>
                    <w:tl2br w:val="nil"/>
                    <w:tr2bl w:val="nil"/>
                  </w:tcBorders>
                  <w:noWrap w:val="0"/>
                  <w:vAlign w:val="center"/>
                </w:tcPr>
                <w:p w14:paraId="5419D6F2">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cs="Times New Roman"/>
                      <w:color w:val="0000FF"/>
                      <w:sz w:val="21"/>
                      <w:szCs w:val="21"/>
                      <w:lang w:val="en-US" w:eastAsia="zh-CN"/>
                    </w:rPr>
                  </w:pPr>
                </w:p>
              </w:tc>
              <w:tc>
                <w:tcPr>
                  <w:tcW w:w="446" w:type="pct"/>
                  <w:vMerge w:val="continue"/>
                  <w:tcBorders>
                    <w:tl2br w:val="nil"/>
                    <w:tr2bl w:val="nil"/>
                  </w:tcBorders>
                  <w:noWrap w:val="0"/>
                  <w:vAlign w:val="center"/>
                </w:tcPr>
                <w:p w14:paraId="1896C2BF">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Times New Roman" w:hAnsi="Times New Roman" w:eastAsia="宋体" w:cs="Times New Roman"/>
                      <w:color w:val="0000FF"/>
                      <w:sz w:val="21"/>
                      <w:szCs w:val="21"/>
                      <w:lang w:eastAsia="zh-CN"/>
                    </w:rPr>
                  </w:pPr>
                </w:p>
              </w:tc>
              <w:tc>
                <w:tcPr>
                  <w:tcW w:w="1248" w:type="pct"/>
                  <w:tcBorders>
                    <w:tl2br w:val="nil"/>
                    <w:tr2bl w:val="nil"/>
                  </w:tcBorders>
                  <w:noWrap w:val="0"/>
                  <w:vAlign w:val="center"/>
                </w:tcPr>
                <w:p w14:paraId="706DC1A7">
                  <w:pPr>
                    <w:keepNext w:val="0"/>
                    <w:keepLines w:val="0"/>
                    <w:pageBreakBefore w:val="0"/>
                    <w:kinsoku/>
                    <w:wordWrap w:val="0"/>
                    <w:overflowPunct/>
                    <w:topLinePunct w:val="0"/>
                    <w:autoSpaceDE/>
                    <w:autoSpaceDN/>
                    <w:bidi w:val="0"/>
                    <w:spacing w:line="240" w:lineRule="auto"/>
                    <w:jc w:val="center"/>
                    <w:textAlignment w:val="auto"/>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焊接废气排气筒（DA015）</w:t>
                  </w:r>
                </w:p>
              </w:tc>
              <w:tc>
                <w:tcPr>
                  <w:tcW w:w="566" w:type="pct"/>
                  <w:tcBorders>
                    <w:tl2br w:val="nil"/>
                    <w:tr2bl w:val="nil"/>
                  </w:tcBorders>
                  <w:shd w:val="clear" w:color="auto" w:fill="auto"/>
                  <w:noWrap w:val="0"/>
                  <w:vAlign w:val="center"/>
                </w:tcPr>
                <w:p w14:paraId="154A97E9">
                  <w:pPr>
                    <w:keepNext w:val="0"/>
                    <w:keepLines w:val="0"/>
                    <w:pageBreakBefore w:val="0"/>
                    <w:widowControl/>
                    <w:kinsoku/>
                    <w:wordWrap w:val="0"/>
                    <w:overflowPunct/>
                    <w:topLinePunct w:val="0"/>
                    <w:autoSpaceDE/>
                    <w:autoSpaceDN/>
                    <w:bidi w:val="0"/>
                    <w:spacing w:line="240" w:lineRule="auto"/>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Cs w:val="21"/>
                      <w:lang w:val="en-US" w:eastAsia="zh-CN"/>
                    </w:rPr>
                    <w:t>颗粒物</w:t>
                  </w:r>
                </w:p>
              </w:tc>
              <w:tc>
                <w:tcPr>
                  <w:tcW w:w="734" w:type="pct"/>
                  <w:tcBorders>
                    <w:tl2br w:val="nil"/>
                    <w:tr2bl w:val="nil"/>
                  </w:tcBorders>
                  <w:shd w:val="clear" w:color="auto" w:fill="auto"/>
                  <w:noWrap w:val="0"/>
                  <w:vAlign w:val="center"/>
                </w:tcPr>
                <w:p w14:paraId="0B1A98B4">
                  <w:pPr>
                    <w:keepNext w:val="0"/>
                    <w:keepLines w:val="0"/>
                    <w:pageBreakBefore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highlight w:val="none"/>
                      <w:lang w:val="en-US" w:eastAsia="zh-CN" w:bidi="ar-SA"/>
                    </w:rPr>
                  </w:pPr>
                  <w:r>
                    <w:rPr>
                      <w:rFonts w:hint="default" w:ascii="Times New Roman" w:hAnsi="Times New Roman" w:eastAsia="宋体" w:cs="Times New Roman"/>
                      <w:color w:val="0000FF"/>
                      <w:kern w:val="0"/>
                      <w:sz w:val="21"/>
                      <w:szCs w:val="21"/>
                      <w:highlight w:val="none"/>
                      <w:lang w:eastAsia="zh-CN"/>
                    </w:rPr>
                    <w:t>1次/</w:t>
                  </w:r>
                  <w:r>
                    <w:rPr>
                      <w:rFonts w:hint="eastAsia" w:cs="Times New Roman"/>
                      <w:color w:val="0000FF"/>
                      <w:kern w:val="0"/>
                      <w:sz w:val="21"/>
                      <w:szCs w:val="21"/>
                      <w:highlight w:val="none"/>
                      <w:lang w:val="en-US" w:eastAsia="zh-CN"/>
                    </w:rPr>
                    <w:t>年</w:t>
                  </w:r>
                </w:p>
              </w:tc>
              <w:tc>
                <w:tcPr>
                  <w:tcW w:w="1736" w:type="pct"/>
                  <w:vMerge w:val="continue"/>
                  <w:tcBorders>
                    <w:tl2br w:val="nil"/>
                    <w:tr2bl w:val="nil"/>
                  </w:tcBorders>
                  <w:noWrap w:val="0"/>
                  <w:vAlign w:val="center"/>
                </w:tcPr>
                <w:p w14:paraId="5EB4019C">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cs="Times New Roman"/>
                      <w:snapToGrid w:val="0"/>
                      <w:color w:val="0000FF"/>
                      <w:kern w:val="0"/>
                      <w:sz w:val="21"/>
                      <w:szCs w:val="21"/>
                      <w:lang w:val="en-US" w:eastAsia="zh-CN"/>
                    </w:rPr>
                  </w:pPr>
                </w:p>
              </w:tc>
            </w:tr>
            <w:tr w14:paraId="40D33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267" w:type="pct"/>
                  <w:vMerge w:val="continue"/>
                  <w:tcBorders>
                    <w:tl2br w:val="nil"/>
                    <w:tr2bl w:val="nil"/>
                  </w:tcBorders>
                  <w:noWrap w:val="0"/>
                  <w:vAlign w:val="center"/>
                </w:tcPr>
                <w:p w14:paraId="79473728">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p>
              </w:tc>
              <w:tc>
                <w:tcPr>
                  <w:tcW w:w="446" w:type="pct"/>
                  <w:tcBorders>
                    <w:tl2br w:val="nil"/>
                    <w:tr2bl w:val="nil"/>
                  </w:tcBorders>
                  <w:noWrap w:val="0"/>
                  <w:vAlign w:val="center"/>
                </w:tcPr>
                <w:p w14:paraId="4A0DA8CC">
                  <w:pPr>
                    <w:pStyle w:val="29"/>
                    <w:keepNext w:val="0"/>
                    <w:keepLines w:val="0"/>
                    <w:pageBreakBefore w:val="0"/>
                    <w:widowControl w:val="0"/>
                    <w:tabs>
                      <w:tab w:val="left" w:pos="8607"/>
                    </w:tabs>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无组织</w:t>
                  </w:r>
                </w:p>
              </w:tc>
              <w:tc>
                <w:tcPr>
                  <w:tcW w:w="1248" w:type="pct"/>
                  <w:tcBorders>
                    <w:tl2br w:val="nil"/>
                    <w:tr2bl w:val="nil"/>
                  </w:tcBorders>
                  <w:noWrap w:val="0"/>
                  <w:vAlign w:val="center"/>
                </w:tcPr>
                <w:p w14:paraId="758AABC3">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厂界</w:t>
                  </w:r>
                  <w:r>
                    <w:rPr>
                      <w:rFonts w:hint="eastAsia" w:ascii="Times New Roman" w:hAnsi="Times New Roman" w:eastAsia="宋体" w:cs="Times New Roman"/>
                      <w:color w:val="0000FF"/>
                      <w:sz w:val="21"/>
                      <w:szCs w:val="21"/>
                      <w:lang w:eastAsia="zh-CN"/>
                    </w:rPr>
                    <w:t>：</w:t>
                  </w:r>
                  <w:r>
                    <w:rPr>
                      <w:rFonts w:hint="default" w:ascii="Times New Roman" w:hAnsi="Times New Roman" w:eastAsia="宋体" w:cs="Times New Roman"/>
                      <w:color w:val="0000FF"/>
                      <w:sz w:val="21"/>
                      <w:szCs w:val="21"/>
                      <w:lang w:eastAsia="zh-CN"/>
                    </w:rPr>
                    <w:t>上风向设</w:t>
                  </w:r>
                  <w:r>
                    <w:rPr>
                      <w:rFonts w:hint="default" w:ascii="Times New Roman" w:hAnsi="Times New Roman" w:eastAsia="宋体" w:cs="Times New Roman"/>
                      <w:color w:val="0000FF"/>
                      <w:sz w:val="21"/>
                      <w:szCs w:val="21"/>
                      <w:lang w:val="en-US" w:eastAsia="zh-CN"/>
                    </w:rPr>
                    <w:t>1个点，下风向设3个点</w:t>
                  </w:r>
                </w:p>
              </w:tc>
              <w:tc>
                <w:tcPr>
                  <w:tcW w:w="566" w:type="pct"/>
                  <w:tcBorders>
                    <w:tl2br w:val="nil"/>
                    <w:tr2bl w:val="nil"/>
                  </w:tcBorders>
                  <w:noWrap w:val="0"/>
                  <w:vAlign w:val="center"/>
                </w:tcPr>
                <w:p w14:paraId="510B4574">
                  <w:pPr>
                    <w:keepNext w:val="0"/>
                    <w:keepLines w:val="0"/>
                    <w:pageBreakBefore w:val="0"/>
                    <w:widowControl/>
                    <w:kinsoku/>
                    <w:wordWrap w:val="0"/>
                    <w:overflowPunct/>
                    <w:topLinePunct w:val="0"/>
                    <w:autoSpaceDE/>
                    <w:autoSpaceDN/>
                    <w:bidi w:val="0"/>
                    <w:spacing w:line="240" w:lineRule="auto"/>
                    <w:jc w:val="center"/>
                    <w:textAlignment w:val="auto"/>
                    <w:rPr>
                      <w:rFonts w:hint="eastAsia" w:ascii="Times New Roman" w:hAnsi="Times New Roman" w:eastAsia="宋体" w:cs="Times New Roman"/>
                      <w:color w:val="0000FF"/>
                      <w:kern w:val="0"/>
                      <w:szCs w:val="21"/>
                      <w:lang w:val="en-US" w:eastAsia="zh-CN"/>
                    </w:rPr>
                  </w:pPr>
                  <w:r>
                    <w:rPr>
                      <w:rFonts w:hint="eastAsia" w:cs="Times New Roman"/>
                      <w:color w:val="0000FF"/>
                      <w:kern w:val="0"/>
                      <w:szCs w:val="21"/>
                      <w:lang w:val="en-US" w:eastAsia="zh-CN"/>
                    </w:rPr>
                    <w:t>颗粒物</w:t>
                  </w:r>
                </w:p>
              </w:tc>
              <w:tc>
                <w:tcPr>
                  <w:tcW w:w="734" w:type="pct"/>
                  <w:tcBorders>
                    <w:tl2br w:val="nil"/>
                    <w:tr2bl w:val="nil"/>
                  </w:tcBorders>
                  <w:noWrap w:val="0"/>
                  <w:vAlign w:val="center"/>
                </w:tcPr>
                <w:p w14:paraId="0F0483B0">
                  <w:pPr>
                    <w:keepNext w:val="0"/>
                    <w:keepLines w:val="0"/>
                    <w:pageBreakBefore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highlight w:val="none"/>
                      <w:lang w:eastAsia="zh-CN"/>
                    </w:rPr>
                  </w:pPr>
                  <w:r>
                    <w:rPr>
                      <w:rFonts w:hint="default" w:ascii="Times New Roman" w:hAnsi="Times New Roman" w:eastAsia="宋体" w:cs="Times New Roman"/>
                      <w:color w:val="0000FF"/>
                      <w:kern w:val="0"/>
                      <w:sz w:val="21"/>
                      <w:szCs w:val="21"/>
                      <w:highlight w:val="none"/>
                      <w:lang w:eastAsia="zh-CN"/>
                    </w:rPr>
                    <w:t>1次/</w:t>
                  </w:r>
                  <w:r>
                    <w:rPr>
                      <w:rFonts w:hint="eastAsia" w:cs="Times New Roman"/>
                      <w:color w:val="0000FF"/>
                      <w:kern w:val="0"/>
                      <w:sz w:val="21"/>
                      <w:szCs w:val="21"/>
                      <w:highlight w:val="none"/>
                      <w:lang w:eastAsia="zh-CN"/>
                    </w:rPr>
                    <w:t>年</w:t>
                  </w:r>
                </w:p>
              </w:tc>
              <w:tc>
                <w:tcPr>
                  <w:tcW w:w="1736" w:type="pct"/>
                  <w:tcBorders>
                    <w:tl2br w:val="nil"/>
                    <w:tr2bl w:val="nil"/>
                  </w:tcBorders>
                  <w:noWrap w:val="0"/>
                  <w:vAlign w:val="center"/>
                </w:tcPr>
                <w:p w14:paraId="1FBEFDFB">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0000FF"/>
                      <w:sz w:val="21"/>
                      <w:szCs w:val="21"/>
                      <w:lang w:eastAsia="zh-CN"/>
                    </w:rPr>
                  </w:pPr>
                  <w:r>
                    <w:rPr>
                      <w:rFonts w:hint="default" w:ascii="Times New Roman" w:hAnsi="Times New Roman" w:cs="Times New Roman"/>
                      <w:snapToGrid w:val="0"/>
                      <w:color w:val="0000FF"/>
                      <w:kern w:val="0"/>
                      <w:sz w:val="21"/>
                      <w:szCs w:val="21"/>
                      <w:lang w:val="en-US" w:eastAsia="zh-CN"/>
                    </w:rPr>
                    <w:t>《大气污染物综合排放标准》（GB16297-1996）</w:t>
                  </w:r>
                  <w:r>
                    <w:rPr>
                      <w:rFonts w:hint="eastAsia" w:cs="Times New Roman"/>
                      <w:snapToGrid w:val="0"/>
                      <w:color w:val="0000FF"/>
                      <w:kern w:val="0"/>
                      <w:sz w:val="21"/>
                      <w:szCs w:val="21"/>
                      <w:lang w:val="en-US" w:eastAsia="zh-CN"/>
                    </w:rPr>
                    <w:t>表2标准</w:t>
                  </w:r>
                </w:p>
              </w:tc>
            </w:tr>
          </w:tbl>
          <w:p w14:paraId="1683463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zh-CN" w:eastAsia="zh-CN"/>
              </w:rPr>
            </w:pPr>
            <w:r>
              <w:rPr>
                <w:rFonts w:hint="eastAsia" w:cs="Times New Roman"/>
                <w:b/>
                <w:bCs/>
                <w:color w:val="auto"/>
                <w:sz w:val="24"/>
                <w:lang w:val="en-US" w:eastAsia="zh-CN"/>
              </w:rPr>
              <w:t>2、</w:t>
            </w:r>
            <w:r>
              <w:rPr>
                <w:rFonts w:hint="eastAsia" w:ascii="Times New Roman" w:hAnsi="Times New Roman" w:eastAsia="宋体" w:cs="Times New Roman"/>
                <w:b/>
                <w:bCs/>
                <w:color w:val="auto"/>
                <w:sz w:val="24"/>
                <w:lang w:val="en-US" w:eastAsia="zh-CN"/>
              </w:rPr>
              <w:t>运营期废水影响分析</w:t>
            </w:r>
          </w:p>
          <w:p w14:paraId="5711F6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0000FF"/>
                <w:sz w:val="24"/>
                <w:szCs w:val="24"/>
                <w:highlight w:val="none"/>
                <w:lang w:eastAsia="zh-CN"/>
              </w:rPr>
            </w:pPr>
            <w:r>
              <w:rPr>
                <w:rFonts w:hint="eastAsia" w:cs="Times New Roman"/>
                <w:color w:val="0000FF"/>
                <w:sz w:val="24"/>
                <w:szCs w:val="24"/>
                <w:highlight w:val="none"/>
                <w:lang w:eastAsia="zh-CN"/>
              </w:rPr>
              <w:t>本项目</w:t>
            </w:r>
            <w:r>
              <w:rPr>
                <w:rFonts w:hint="eastAsia" w:cs="Times New Roman"/>
                <w:color w:val="0000FF"/>
                <w:sz w:val="24"/>
                <w:szCs w:val="24"/>
                <w:highlight w:val="none"/>
                <w:lang w:val="en-US" w:eastAsia="zh-CN"/>
              </w:rPr>
              <w:t>3#厂房</w:t>
            </w:r>
            <w:r>
              <w:rPr>
                <w:rFonts w:hint="eastAsia" w:cs="Times New Roman"/>
                <w:color w:val="0000FF"/>
                <w:sz w:val="24"/>
                <w:szCs w:val="24"/>
                <w:highlight w:val="none"/>
                <w:lang w:eastAsia="zh-CN"/>
              </w:rPr>
              <w:t>汽车零部件生产线涉及清洗工序，会产生少量清洗废水，根据工程分析，</w:t>
            </w:r>
            <w:r>
              <w:rPr>
                <w:rFonts w:hint="eastAsia" w:cs="Times New Roman"/>
                <w:color w:val="0000FF"/>
                <w:sz w:val="24"/>
                <w:highlight w:val="none"/>
                <w:lang w:val="en-US" w:eastAsia="zh-CN"/>
              </w:rPr>
              <w:t>项目废水产生量为2.88m</w:t>
            </w:r>
            <w:r>
              <w:rPr>
                <w:rFonts w:hint="eastAsia" w:cs="Times New Roman"/>
                <w:color w:val="0000FF"/>
                <w:sz w:val="24"/>
                <w:highlight w:val="none"/>
                <w:vertAlign w:val="superscript"/>
                <w:lang w:val="en-US" w:eastAsia="zh-CN"/>
              </w:rPr>
              <w:t>3</w:t>
            </w:r>
            <w:r>
              <w:rPr>
                <w:rFonts w:hint="eastAsia" w:cs="Times New Roman"/>
                <w:color w:val="0000FF"/>
                <w:sz w:val="24"/>
                <w:highlight w:val="none"/>
                <w:lang w:val="en-US" w:eastAsia="zh-CN"/>
              </w:rPr>
              <w:t>/d（864m</w:t>
            </w:r>
            <w:r>
              <w:rPr>
                <w:rFonts w:hint="eastAsia" w:cs="Times New Roman"/>
                <w:color w:val="0000FF"/>
                <w:sz w:val="24"/>
                <w:highlight w:val="none"/>
                <w:vertAlign w:val="superscript"/>
                <w:lang w:val="en-US" w:eastAsia="zh-CN"/>
              </w:rPr>
              <w:t>3</w:t>
            </w:r>
            <w:r>
              <w:rPr>
                <w:rFonts w:hint="eastAsia" w:cs="Times New Roman"/>
                <w:color w:val="0000FF"/>
                <w:sz w:val="24"/>
                <w:highlight w:val="none"/>
                <w:lang w:val="en-US" w:eastAsia="zh-CN"/>
              </w:rPr>
              <w:t>/a），</w:t>
            </w:r>
            <w:r>
              <w:rPr>
                <w:rFonts w:hint="eastAsia" w:cs="Times New Roman"/>
                <w:color w:val="0000FF"/>
                <w:sz w:val="24"/>
                <w:szCs w:val="24"/>
                <w:highlight w:val="none"/>
                <w:lang w:eastAsia="zh-CN"/>
              </w:rPr>
              <w:t>主要污染物为石油类及</w:t>
            </w:r>
            <w:r>
              <w:rPr>
                <w:rFonts w:hint="eastAsia" w:cs="Times New Roman"/>
                <w:color w:val="0000FF"/>
                <w:sz w:val="24"/>
                <w:szCs w:val="24"/>
                <w:highlight w:val="none"/>
                <w:lang w:val="en-US" w:eastAsia="zh-CN"/>
              </w:rPr>
              <w:t>SS</w:t>
            </w:r>
            <w:r>
              <w:rPr>
                <w:rFonts w:hint="eastAsia" w:cs="Times New Roman"/>
                <w:color w:val="0000FF"/>
                <w:sz w:val="24"/>
                <w:szCs w:val="24"/>
                <w:highlight w:val="none"/>
                <w:lang w:eastAsia="zh-CN"/>
              </w:rPr>
              <w:t>，</w:t>
            </w:r>
            <w:r>
              <w:rPr>
                <w:rFonts w:hint="eastAsia" w:cs="Times New Roman"/>
                <w:color w:val="0000FF"/>
                <w:sz w:val="24"/>
                <w:highlight w:val="none"/>
                <w:lang w:val="en-US" w:eastAsia="zh-CN"/>
              </w:rPr>
              <w:t>该部分废水依托宝鸡华强涂装技术有限公司污水处理站处理，处理后的达标废水近期拉运，远期接入管网后通过污水管网排入五丈原污水处理厂处置。</w:t>
            </w:r>
          </w:p>
          <w:p w14:paraId="111F39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i w:val="0"/>
                <w:iCs w:val="0"/>
                <w:color w:val="0000FF"/>
                <w:sz w:val="24"/>
                <w:szCs w:val="24"/>
                <w:lang w:val="en-US" w:eastAsia="zh-CN"/>
              </w:rPr>
            </w:pPr>
            <w:r>
              <w:rPr>
                <w:rFonts w:hint="eastAsia" w:cs="Times New Roman"/>
                <w:color w:val="0000FF"/>
                <w:sz w:val="24"/>
                <w:szCs w:val="24"/>
                <w:highlight w:val="none"/>
                <w:lang w:eastAsia="zh-CN"/>
              </w:rPr>
              <w:t>宝鸡华强涂装技术有限公司污水处理站于</w:t>
            </w:r>
            <w:r>
              <w:rPr>
                <w:rFonts w:hint="eastAsia" w:cs="Times New Roman"/>
                <w:color w:val="0000FF"/>
                <w:sz w:val="24"/>
                <w:szCs w:val="24"/>
                <w:highlight w:val="none"/>
                <w:lang w:val="en-US" w:eastAsia="zh-CN"/>
              </w:rPr>
              <w:t>2026年7月29日取得宝鸡市生态环</w:t>
            </w:r>
            <w:r>
              <w:rPr>
                <w:rFonts w:hint="default" w:ascii="Times New Roman" w:hAnsi="Times New Roman" w:cs="Times New Roman"/>
                <w:color w:val="0000FF"/>
                <w:sz w:val="24"/>
                <w:szCs w:val="24"/>
                <w:highlight w:val="none"/>
                <w:lang w:val="en-US" w:eastAsia="zh-CN"/>
              </w:rPr>
              <w:t>境局岐山分局出具的关于《</w:t>
            </w:r>
            <w:r>
              <w:rPr>
                <w:rFonts w:hint="default" w:ascii="Times New Roman" w:hAnsi="Times New Roman" w:cs="Times New Roman"/>
                <w:color w:val="0000FF"/>
                <w:sz w:val="24"/>
                <w:szCs w:val="24"/>
                <w:highlight w:val="none"/>
                <w:lang w:eastAsia="zh-CN"/>
              </w:rPr>
              <w:t>宝鸡华强涂装技术有限公司汽车零部件涂装生产线产能提升改造项目环境影响报告表的批复</w:t>
            </w:r>
            <w:r>
              <w:rPr>
                <w:rFonts w:hint="default" w:ascii="Times New Roman" w:hAnsi="Times New Roman" w:cs="Times New Roman"/>
                <w:color w:val="0000FF"/>
                <w:sz w:val="24"/>
                <w:szCs w:val="24"/>
                <w:highlight w:val="none"/>
                <w:lang w:val="en-US" w:eastAsia="zh-CN"/>
              </w:rPr>
              <w:t>》（宝环岐函</w:t>
            </w:r>
            <w:r>
              <w:rPr>
                <w:rFonts w:hint="default" w:ascii="Times New Roman" w:hAnsi="Times New Roman" w:eastAsia="宋体" w:cs="Times New Roman"/>
                <w:color w:val="0000FF"/>
                <w:sz w:val="24"/>
                <w:szCs w:val="24"/>
                <w:highlight w:val="none"/>
                <w:lang w:val="en-US" w:eastAsia="zh-CN"/>
              </w:rPr>
              <w:t>〔2026〕32号</w:t>
            </w:r>
            <w:r>
              <w:rPr>
                <w:rFonts w:hint="default" w:ascii="Times New Roman" w:hAnsi="Times New Roman" w:cs="Times New Roman"/>
                <w:color w:val="0000FF"/>
                <w:sz w:val="24"/>
                <w:szCs w:val="24"/>
                <w:highlight w:val="none"/>
                <w:lang w:val="en-US" w:eastAsia="zh-CN"/>
              </w:rPr>
              <w:t>）</w:t>
            </w:r>
            <w:r>
              <w:rPr>
                <w:rFonts w:hint="eastAsia" w:cs="Times New Roman"/>
                <w:color w:val="0000FF"/>
                <w:sz w:val="24"/>
                <w:szCs w:val="24"/>
                <w:highlight w:val="none"/>
                <w:lang w:val="en-US" w:eastAsia="zh-CN"/>
              </w:rPr>
              <w:t>，其中包含建设一座240</w:t>
            </w:r>
            <w:r>
              <w:rPr>
                <w:rFonts w:hint="eastAsia" w:cs="Times New Roman"/>
                <w:b w:val="0"/>
                <w:bCs/>
                <w:i w:val="0"/>
                <w:iCs w:val="0"/>
                <w:color w:val="0000FF"/>
                <w:sz w:val="24"/>
                <w:szCs w:val="24"/>
                <w:lang w:val="en-US" w:eastAsia="zh-CN"/>
              </w:rPr>
              <w:t>m</w:t>
            </w:r>
            <w:r>
              <w:rPr>
                <w:rFonts w:hint="eastAsia" w:cs="Times New Roman"/>
                <w:b w:val="0"/>
                <w:bCs/>
                <w:i w:val="0"/>
                <w:iCs w:val="0"/>
                <w:color w:val="0000FF"/>
                <w:sz w:val="24"/>
                <w:szCs w:val="24"/>
                <w:vertAlign w:val="superscript"/>
                <w:lang w:val="en-US" w:eastAsia="zh-CN"/>
              </w:rPr>
              <w:t>3</w:t>
            </w:r>
            <w:r>
              <w:rPr>
                <w:rFonts w:hint="eastAsia" w:cs="Times New Roman"/>
                <w:b w:val="0"/>
                <w:bCs/>
                <w:i w:val="0"/>
                <w:iCs w:val="0"/>
                <w:color w:val="0000FF"/>
                <w:sz w:val="24"/>
                <w:szCs w:val="24"/>
                <w:lang w:val="en-US" w:eastAsia="zh-CN"/>
              </w:rPr>
              <w:t>/d的污水处理站，污水处理站采用“调节+絮凝+气浮+水解酸化+接触氧化”工艺，可通过气浮工艺去除废水中的石油类，经处理达标后通过污水管网排入五丈原污水处理厂处置，环评中预测</w:t>
            </w:r>
            <w:r>
              <w:rPr>
                <w:rFonts w:hint="eastAsia" w:cs="Times New Roman"/>
                <w:color w:val="0000FF"/>
                <w:sz w:val="24"/>
                <w:szCs w:val="24"/>
                <w:highlight w:val="none"/>
                <w:lang w:eastAsia="zh-CN"/>
              </w:rPr>
              <w:t>宝鸡华强涂装技术有限公司废水量为</w:t>
            </w:r>
            <w:r>
              <w:rPr>
                <w:rFonts w:hint="eastAsia" w:cs="Times New Roman"/>
                <w:color w:val="0000FF"/>
                <w:sz w:val="24"/>
                <w:szCs w:val="24"/>
                <w:highlight w:val="none"/>
                <w:lang w:val="en-US" w:eastAsia="zh-CN"/>
              </w:rPr>
              <w:t>190.214m</w:t>
            </w:r>
            <w:r>
              <w:rPr>
                <w:rFonts w:hint="eastAsia" w:cs="Times New Roman"/>
                <w:color w:val="0000FF"/>
                <w:sz w:val="24"/>
                <w:szCs w:val="24"/>
                <w:highlight w:val="none"/>
                <w:vertAlign w:val="superscript"/>
                <w:lang w:val="en-US" w:eastAsia="zh-CN"/>
              </w:rPr>
              <w:t>3</w:t>
            </w:r>
            <w:r>
              <w:rPr>
                <w:rFonts w:hint="eastAsia" w:cs="Times New Roman"/>
                <w:color w:val="0000FF"/>
                <w:sz w:val="24"/>
                <w:szCs w:val="24"/>
                <w:highlight w:val="none"/>
                <w:lang w:val="en-US" w:eastAsia="zh-CN"/>
              </w:rPr>
              <w:t>/d，故有余量约49.786m</w:t>
            </w:r>
            <w:r>
              <w:rPr>
                <w:rFonts w:hint="eastAsia" w:cs="Times New Roman"/>
                <w:color w:val="0000FF"/>
                <w:sz w:val="24"/>
                <w:szCs w:val="24"/>
                <w:highlight w:val="none"/>
                <w:vertAlign w:val="superscript"/>
                <w:lang w:val="en-US" w:eastAsia="zh-CN"/>
              </w:rPr>
              <w:t>3</w:t>
            </w:r>
            <w:r>
              <w:rPr>
                <w:rFonts w:hint="eastAsia" w:cs="Times New Roman"/>
                <w:color w:val="0000FF"/>
                <w:sz w:val="24"/>
                <w:szCs w:val="24"/>
                <w:highlight w:val="none"/>
                <w:lang w:val="en-US" w:eastAsia="zh-CN"/>
              </w:rPr>
              <w:t>/d，可满足本项目废水处置量的要求</w:t>
            </w:r>
            <w:r>
              <w:rPr>
                <w:rFonts w:hint="eastAsia" w:cs="Times New Roman"/>
                <w:b w:val="0"/>
                <w:bCs/>
                <w:i w:val="0"/>
                <w:iCs w:val="0"/>
                <w:color w:val="0000FF"/>
                <w:sz w:val="24"/>
                <w:szCs w:val="24"/>
                <w:lang w:val="en-US" w:eastAsia="zh-CN"/>
              </w:rPr>
              <w:t>。</w:t>
            </w:r>
          </w:p>
          <w:p w14:paraId="43E962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i w:val="0"/>
                <w:iCs w:val="0"/>
                <w:color w:val="0000FF"/>
                <w:sz w:val="24"/>
                <w:szCs w:val="24"/>
                <w:lang w:val="en-US" w:eastAsia="zh-CN"/>
              </w:rPr>
            </w:pPr>
            <w:r>
              <w:rPr>
                <w:rFonts w:hint="eastAsia" w:cs="Times New Roman"/>
                <w:b w:val="0"/>
                <w:bCs/>
                <w:i w:val="0"/>
                <w:iCs w:val="0"/>
                <w:color w:val="0000FF"/>
                <w:sz w:val="24"/>
                <w:szCs w:val="24"/>
                <w:lang w:val="en-US" w:eastAsia="zh-CN"/>
              </w:rPr>
              <w:t>该污水处理站位于本项目西南侧，目前正在建设中，预计2026年11月投入运行，本项目3#厂房汽车零部件生产线预计2027年底建设投运，故本项目废水依托可行，对地表水环境影响较小。</w:t>
            </w:r>
          </w:p>
          <w:p w14:paraId="771AA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r>
              <w:rPr>
                <w:rFonts w:hint="eastAsia" w:cs="Times New Roman"/>
                <w:b w:val="0"/>
                <w:bCs/>
                <w:i w:val="0"/>
                <w:iCs w:val="0"/>
                <w:color w:val="0000FF"/>
                <w:sz w:val="24"/>
                <w:szCs w:val="24"/>
                <w:lang w:val="en-US" w:eastAsia="zh-CN"/>
              </w:rPr>
              <w:t>本次环评要求在宝鸡华强涂装技术有限公司污水处理站未建成投运之前本项目清洗废水不得排入，废水委托处理协议见附件</w:t>
            </w:r>
            <w:r>
              <w:rPr>
                <w:rFonts w:hint="eastAsia" w:cs="Times New Roman"/>
                <w:color w:val="0000FF"/>
                <w:sz w:val="24"/>
                <w:highlight w:val="none"/>
                <w:lang w:val="en-US" w:eastAsia="zh-CN"/>
              </w:rPr>
              <w:t>。</w:t>
            </w:r>
          </w:p>
          <w:p w14:paraId="6ACF122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val="0"/>
                <w:bCs w:val="0"/>
                <w:color w:val="auto"/>
                <w:sz w:val="24"/>
                <w:lang w:val="en-US" w:eastAsia="zh-CN"/>
              </w:rPr>
            </w:pPr>
            <w:r>
              <w:rPr>
                <w:rFonts w:hint="eastAsia" w:cs="Times New Roman"/>
                <w:b/>
                <w:bCs/>
                <w:color w:val="auto"/>
                <w:sz w:val="24"/>
                <w:lang w:val="en-US" w:eastAsia="zh-CN"/>
              </w:rPr>
              <w:t>3、</w:t>
            </w:r>
            <w:r>
              <w:rPr>
                <w:rFonts w:hint="eastAsia" w:ascii="Times New Roman" w:hAnsi="Times New Roman" w:eastAsia="宋体" w:cs="Times New Roman"/>
                <w:b/>
                <w:bCs/>
                <w:color w:val="auto"/>
                <w:sz w:val="24"/>
                <w:lang w:val="en-US" w:eastAsia="zh-CN"/>
              </w:rPr>
              <w:t>运营期噪声影响分析</w:t>
            </w:r>
          </w:p>
          <w:p w14:paraId="7D0ADFB8">
            <w:pPr>
              <w:pStyle w:val="8"/>
              <w:keepNext w:val="0"/>
              <w:keepLines w:val="0"/>
              <w:pageBreakBefore w:val="0"/>
              <w:widowControl w:val="0"/>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2"/>
                <w:sz w:val="24"/>
                <w:szCs w:val="24"/>
                <w:lang w:val="en-US" w:eastAsia="zh-CN" w:bidi="ar-SA"/>
              </w:rPr>
              <w:t>（1）设备源强</w:t>
            </w:r>
          </w:p>
          <w:p w14:paraId="73638F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项目</w:t>
            </w:r>
            <w:r>
              <w:rPr>
                <w:rFonts w:hint="eastAsia" w:ascii="Times New Roman" w:hAnsi="Times New Roman" w:eastAsia="宋体" w:cs="Times New Roman"/>
                <w:color w:val="auto"/>
                <w:sz w:val="24"/>
                <w:lang w:val="en-US" w:eastAsia="zh-CN"/>
              </w:rPr>
              <w:t>运营期噪声主要来源于</w:t>
            </w:r>
            <w:r>
              <w:rPr>
                <w:rFonts w:hint="eastAsia" w:cs="Times New Roman"/>
                <w:color w:val="auto"/>
                <w:sz w:val="24"/>
                <w:lang w:val="en-US" w:eastAsia="zh-CN"/>
              </w:rPr>
              <w:t>各生产线生产</w:t>
            </w:r>
            <w:r>
              <w:rPr>
                <w:rFonts w:hint="eastAsia" w:ascii="Times New Roman" w:hAnsi="Times New Roman" w:eastAsia="宋体" w:cs="Times New Roman"/>
                <w:color w:val="auto"/>
                <w:sz w:val="24"/>
                <w:lang w:val="en-US" w:eastAsia="zh-CN"/>
              </w:rPr>
              <w:t>设备运行产生的机械噪声，设备噪声源强为</w:t>
            </w:r>
            <w:r>
              <w:rPr>
                <w:rFonts w:hint="eastAsia" w:cs="Times New Roman"/>
                <w:color w:val="auto"/>
                <w:sz w:val="24"/>
                <w:lang w:val="en-US" w:eastAsia="zh-CN"/>
              </w:rPr>
              <w:t>70~90</w:t>
            </w:r>
            <w:r>
              <w:rPr>
                <w:rFonts w:hint="eastAsia" w:ascii="Times New Roman" w:hAnsi="Times New Roman" w:eastAsia="宋体" w:cs="Times New Roman"/>
                <w:color w:val="auto"/>
                <w:sz w:val="24"/>
                <w:lang w:val="en-US" w:eastAsia="zh-CN"/>
              </w:rPr>
              <w:t>dB(A)左右。噪声设备及其源强见表4-</w:t>
            </w:r>
            <w:r>
              <w:rPr>
                <w:rFonts w:hint="eastAsia" w:cs="Times New Roman"/>
                <w:color w:val="auto"/>
                <w:sz w:val="24"/>
                <w:lang w:val="en-US" w:eastAsia="zh-CN"/>
              </w:rPr>
              <w:t>13</w:t>
            </w:r>
            <w:r>
              <w:rPr>
                <w:rFonts w:hint="eastAsia" w:ascii="Times New Roman" w:hAnsi="Times New Roman" w:eastAsia="宋体" w:cs="Times New Roman"/>
                <w:color w:val="auto"/>
                <w:sz w:val="24"/>
                <w:lang w:val="en-US" w:eastAsia="zh-CN"/>
              </w:rPr>
              <w:t>。</w:t>
            </w:r>
          </w:p>
          <w:p w14:paraId="4B701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0000FF"/>
                <w:kern w:val="0"/>
                <w:sz w:val="21"/>
                <w:szCs w:val="21"/>
                <w:highlight w:val="none"/>
                <w:lang w:val="en-US" w:eastAsia="zh-CN" w:bidi="ar"/>
              </w:rPr>
            </w:pPr>
            <w:r>
              <w:rPr>
                <w:rFonts w:hint="eastAsia" w:ascii="Times New Roman" w:hAnsi="Times New Roman" w:eastAsia="宋体" w:cs="Times New Roman"/>
                <w:b/>
                <w:bCs w:val="0"/>
                <w:color w:val="0000FF"/>
                <w:kern w:val="0"/>
                <w:sz w:val="21"/>
                <w:szCs w:val="21"/>
                <w:highlight w:val="none"/>
                <w:lang w:val="en-US" w:eastAsia="zh-CN" w:bidi="ar"/>
              </w:rPr>
              <w:t>表4-</w:t>
            </w:r>
            <w:r>
              <w:rPr>
                <w:rFonts w:hint="eastAsia" w:cs="Times New Roman"/>
                <w:b/>
                <w:bCs w:val="0"/>
                <w:color w:val="0000FF"/>
                <w:kern w:val="0"/>
                <w:sz w:val="21"/>
                <w:szCs w:val="21"/>
                <w:highlight w:val="none"/>
                <w:lang w:val="en-US" w:eastAsia="zh-CN" w:bidi="ar"/>
              </w:rPr>
              <w:t>13</w:t>
            </w:r>
            <w:r>
              <w:rPr>
                <w:rFonts w:hint="eastAsia" w:ascii="Times New Roman" w:hAnsi="Times New Roman" w:eastAsia="宋体" w:cs="Times New Roman"/>
                <w:b/>
                <w:bCs w:val="0"/>
                <w:color w:val="0000FF"/>
                <w:kern w:val="0"/>
                <w:sz w:val="21"/>
                <w:szCs w:val="21"/>
                <w:highlight w:val="none"/>
                <w:lang w:val="en-US" w:eastAsia="zh-CN" w:bidi="ar"/>
              </w:rPr>
              <w:t xml:space="preserve"> </w:t>
            </w:r>
            <w:r>
              <w:rPr>
                <w:rFonts w:hint="eastAsia" w:cs="Times New Roman"/>
                <w:b/>
                <w:bCs w:val="0"/>
                <w:color w:val="0000FF"/>
                <w:kern w:val="0"/>
                <w:sz w:val="21"/>
                <w:szCs w:val="21"/>
                <w:highlight w:val="none"/>
                <w:lang w:val="en-US" w:eastAsia="zh-CN" w:bidi="ar"/>
              </w:rPr>
              <w:t xml:space="preserve"> </w:t>
            </w:r>
            <w:r>
              <w:rPr>
                <w:rFonts w:hint="eastAsia" w:ascii="Times New Roman" w:hAnsi="Times New Roman" w:eastAsia="宋体" w:cs="Times New Roman"/>
                <w:b/>
                <w:bCs w:val="0"/>
                <w:color w:val="0000FF"/>
                <w:kern w:val="0"/>
                <w:sz w:val="21"/>
                <w:szCs w:val="21"/>
                <w:highlight w:val="none"/>
                <w:lang w:val="en-US" w:eastAsia="zh-CN" w:bidi="ar"/>
              </w:rPr>
              <w:t>运营期主要机械噪声源强表</w:t>
            </w:r>
          </w:p>
          <w:tbl>
            <w:tblPr>
              <w:tblStyle w:val="31"/>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756"/>
              <w:gridCol w:w="1233"/>
              <w:gridCol w:w="663"/>
              <w:gridCol w:w="798"/>
              <w:gridCol w:w="1013"/>
              <w:gridCol w:w="1493"/>
              <w:gridCol w:w="1108"/>
            </w:tblGrid>
            <w:tr w14:paraId="5D03E2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pct"/>
                  <w:tcBorders>
                    <w:tl2br w:val="nil"/>
                    <w:tr2bl w:val="nil"/>
                  </w:tcBorders>
                  <w:noWrap w:val="0"/>
                  <w:vAlign w:val="center"/>
                </w:tcPr>
                <w:p w14:paraId="1B831B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b/>
                      <w:bCs/>
                      <w:i w:val="0"/>
                      <w:iCs w:val="0"/>
                      <w:color w:val="0000FF"/>
                      <w:sz w:val="21"/>
                      <w:szCs w:val="21"/>
                      <w:vertAlign w:val="baseline"/>
                      <w:lang w:val="en-US" w:eastAsia="zh-CN"/>
                    </w:rPr>
                    <w:t>序号</w:t>
                  </w:r>
                </w:p>
              </w:tc>
              <w:tc>
                <w:tcPr>
                  <w:tcW w:w="490" w:type="pct"/>
                  <w:tcBorders>
                    <w:tl2br w:val="nil"/>
                    <w:tr2bl w:val="nil"/>
                  </w:tcBorders>
                  <w:noWrap w:val="0"/>
                  <w:vAlign w:val="center"/>
                </w:tcPr>
                <w:p w14:paraId="768622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cs="Times New Roman"/>
                      <w:b/>
                      <w:bCs/>
                      <w:i w:val="0"/>
                      <w:iCs w:val="0"/>
                      <w:color w:val="0000FF"/>
                      <w:sz w:val="21"/>
                      <w:szCs w:val="21"/>
                      <w:vertAlign w:val="baseline"/>
                      <w:lang w:val="en-US" w:eastAsia="zh-CN"/>
                    </w:rPr>
                    <w:t>生产线</w:t>
                  </w:r>
                </w:p>
              </w:tc>
              <w:tc>
                <w:tcPr>
                  <w:tcW w:w="799" w:type="pct"/>
                  <w:tcBorders>
                    <w:tl2br w:val="nil"/>
                    <w:tr2bl w:val="nil"/>
                  </w:tcBorders>
                  <w:noWrap w:val="0"/>
                  <w:vAlign w:val="center"/>
                </w:tcPr>
                <w:p w14:paraId="78FC17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b/>
                      <w:bCs/>
                      <w:i w:val="0"/>
                      <w:iCs w:val="0"/>
                      <w:color w:val="0000FF"/>
                      <w:sz w:val="21"/>
                      <w:szCs w:val="21"/>
                      <w:vertAlign w:val="baseline"/>
                      <w:lang w:val="en-US" w:eastAsia="zh-CN"/>
                    </w:rPr>
                    <w:t>设备名称</w:t>
                  </w:r>
                </w:p>
              </w:tc>
              <w:tc>
                <w:tcPr>
                  <w:tcW w:w="430" w:type="pct"/>
                  <w:tcBorders>
                    <w:tl2br w:val="nil"/>
                    <w:tr2bl w:val="nil"/>
                  </w:tcBorders>
                  <w:noWrap w:val="0"/>
                  <w:vAlign w:val="center"/>
                </w:tcPr>
                <w:p w14:paraId="4FAC47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b/>
                      <w:bCs/>
                      <w:i w:val="0"/>
                      <w:iCs w:val="0"/>
                      <w:color w:val="0000FF"/>
                      <w:sz w:val="21"/>
                      <w:szCs w:val="21"/>
                      <w:vertAlign w:val="baseline"/>
                      <w:lang w:val="en-US" w:eastAsia="zh-CN"/>
                    </w:rPr>
                    <w:t>单位</w:t>
                  </w:r>
                </w:p>
              </w:tc>
              <w:tc>
                <w:tcPr>
                  <w:tcW w:w="517" w:type="pct"/>
                  <w:tcBorders>
                    <w:tl2br w:val="nil"/>
                    <w:tr2bl w:val="nil"/>
                  </w:tcBorders>
                  <w:noWrap w:val="0"/>
                  <w:vAlign w:val="center"/>
                </w:tcPr>
                <w:p w14:paraId="61C60A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b/>
                      <w:bCs/>
                      <w:i w:val="0"/>
                      <w:iCs w:val="0"/>
                      <w:color w:val="0000FF"/>
                      <w:sz w:val="21"/>
                      <w:szCs w:val="21"/>
                      <w:vertAlign w:val="baseline"/>
                      <w:lang w:val="en-US" w:eastAsia="zh-CN"/>
                    </w:rPr>
                    <w:t>数量</w:t>
                  </w:r>
                  <w:r>
                    <w:rPr>
                      <w:rFonts w:hint="eastAsia" w:cs="Times New Roman"/>
                      <w:b/>
                      <w:bCs/>
                      <w:i w:val="0"/>
                      <w:iCs w:val="0"/>
                      <w:color w:val="0000FF"/>
                      <w:sz w:val="21"/>
                      <w:szCs w:val="21"/>
                      <w:vertAlign w:val="baseline"/>
                      <w:lang w:val="en-US" w:eastAsia="zh-CN"/>
                    </w:rPr>
                    <w:t>（台）</w:t>
                  </w:r>
                </w:p>
              </w:tc>
              <w:tc>
                <w:tcPr>
                  <w:tcW w:w="657" w:type="pct"/>
                  <w:tcBorders>
                    <w:tl2br w:val="nil"/>
                    <w:tr2bl w:val="nil"/>
                  </w:tcBorders>
                  <w:noWrap w:val="0"/>
                  <w:vAlign w:val="center"/>
                </w:tcPr>
                <w:p w14:paraId="437D5E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highlight w:val="none"/>
                      <w:vertAlign w:val="baseline"/>
                      <w:lang w:val="en-US" w:eastAsia="zh-CN"/>
                    </w:rPr>
                  </w:pPr>
                  <w:r>
                    <w:rPr>
                      <w:rFonts w:hint="eastAsia" w:ascii="Times New Roman" w:hAnsi="Times New Roman" w:eastAsia="宋体" w:cs="Times New Roman"/>
                      <w:b/>
                      <w:bCs/>
                      <w:i w:val="0"/>
                      <w:iCs w:val="0"/>
                      <w:color w:val="0000FF"/>
                      <w:sz w:val="21"/>
                      <w:szCs w:val="21"/>
                      <w:highlight w:val="none"/>
                      <w:vertAlign w:val="baseline"/>
                      <w:lang w:val="en-US" w:eastAsia="zh-CN"/>
                    </w:rPr>
                    <w:t>噪声级dB（A）</w:t>
                  </w:r>
                </w:p>
              </w:tc>
              <w:tc>
                <w:tcPr>
                  <w:tcW w:w="968" w:type="pct"/>
                  <w:tcBorders>
                    <w:tl2br w:val="nil"/>
                    <w:tr2bl w:val="nil"/>
                  </w:tcBorders>
                  <w:noWrap w:val="0"/>
                  <w:vAlign w:val="center"/>
                </w:tcPr>
                <w:p w14:paraId="73E6CD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b/>
                      <w:bCs/>
                      <w:i w:val="0"/>
                      <w:iCs w:val="0"/>
                      <w:color w:val="0000FF"/>
                      <w:sz w:val="21"/>
                      <w:szCs w:val="21"/>
                      <w:vertAlign w:val="baseline"/>
                      <w:lang w:val="en-US" w:eastAsia="zh-CN"/>
                    </w:rPr>
                    <w:t>治理措施</w:t>
                  </w:r>
                </w:p>
              </w:tc>
              <w:tc>
                <w:tcPr>
                  <w:tcW w:w="718" w:type="pct"/>
                  <w:tcBorders>
                    <w:tl2br w:val="nil"/>
                    <w:tr2bl w:val="nil"/>
                  </w:tcBorders>
                  <w:noWrap w:val="0"/>
                  <w:vAlign w:val="center"/>
                </w:tcPr>
                <w:p w14:paraId="2E1564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i w:val="0"/>
                      <w:iCs w:val="0"/>
                      <w:color w:val="0000FF"/>
                      <w:sz w:val="21"/>
                      <w:szCs w:val="21"/>
                      <w:highlight w:val="none"/>
                      <w:vertAlign w:val="baseline"/>
                      <w:lang w:val="en-US" w:eastAsia="zh-CN"/>
                    </w:rPr>
                  </w:pPr>
                  <w:r>
                    <w:rPr>
                      <w:rFonts w:hint="eastAsia" w:ascii="Times New Roman" w:hAnsi="Times New Roman" w:eastAsia="宋体" w:cs="Times New Roman"/>
                      <w:b/>
                      <w:bCs/>
                      <w:i w:val="0"/>
                      <w:iCs w:val="0"/>
                      <w:color w:val="0000FF"/>
                      <w:sz w:val="21"/>
                      <w:szCs w:val="21"/>
                      <w:highlight w:val="none"/>
                      <w:vertAlign w:val="baseline"/>
                      <w:lang w:val="en-US" w:eastAsia="zh-CN"/>
                    </w:rPr>
                    <w:t>降噪后声级dB（A）</w:t>
                  </w:r>
                </w:p>
              </w:tc>
            </w:tr>
            <w:tr w14:paraId="2510B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7" w:type="pct"/>
                  <w:tcBorders>
                    <w:tl2br w:val="nil"/>
                    <w:tr2bl w:val="nil"/>
                  </w:tcBorders>
                  <w:shd w:val="clear" w:color="auto" w:fill="auto"/>
                  <w:noWrap w:val="0"/>
                  <w:vAlign w:val="center"/>
                </w:tcPr>
                <w:p w14:paraId="01470166">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1</w:t>
                  </w:r>
                </w:p>
              </w:tc>
              <w:tc>
                <w:tcPr>
                  <w:tcW w:w="490" w:type="pct"/>
                  <w:vMerge w:val="restart"/>
                  <w:tcBorders>
                    <w:tl2br w:val="nil"/>
                    <w:tr2bl w:val="nil"/>
                  </w:tcBorders>
                  <w:noWrap w:val="0"/>
                  <w:vAlign w:val="center"/>
                </w:tcPr>
                <w:p w14:paraId="3F2D90B4">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铸造二车间</w:t>
                  </w:r>
                </w:p>
              </w:tc>
              <w:tc>
                <w:tcPr>
                  <w:tcW w:w="799" w:type="pct"/>
                  <w:tcBorders>
                    <w:tl2br w:val="nil"/>
                    <w:tr2bl w:val="nil"/>
                  </w:tcBorders>
                  <w:noWrap w:val="0"/>
                  <w:vAlign w:val="center"/>
                </w:tcPr>
                <w:p w14:paraId="64346D15">
                  <w:pPr>
                    <w:jc w:val="center"/>
                    <w:rPr>
                      <w:rFonts w:hint="default"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精细等离子</w:t>
                  </w:r>
                  <w:r>
                    <w:rPr>
                      <w:rFonts w:hint="eastAsia" w:cs="Times New Roman"/>
                      <w:color w:val="0000FF"/>
                      <w:sz w:val="21"/>
                      <w:szCs w:val="21"/>
                      <w:vertAlign w:val="baseline"/>
                      <w:lang w:val="en-US" w:eastAsia="zh-CN"/>
                    </w:rPr>
                    <w:t>切割机</w:t>
                  </w:r>
                </w:p>
              </w:tc>
              <w:tc>
                <w:tcPr>
                  <w:tcW w:w="430" w:type="pct"/>
                  <w:tcBorders>
                    <w:tl2br w:val="nil"/>
                    <w:tr2bl w:val="nil"/>
                  </w:tcBorders>
                  <w:shd w:val="clear" w:color="auto" w:fill="auto"/>
                  <w:noWrap w:val="0"/>
                  <w:vAlign w:val="center"/>
                </w:tcPr>
                <w:p w14:paraId="7918DF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749831DC">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2</w:t>
                  </w:r>
                </w:p>
              </w:tc>
              <w:tc>
                <w:tcPr>
                  <w:tcW w:w="657" w:type="pct"/>
                  <w:tcBorders>
                    <w:tl2br w:val="nil"/>
                    <w:tr2bl w:val="nil"/>
                  </w:tcBorders>
                  <w:noWrap w:val="0"/>
                  <w:vAlign w:val="center"/>
                </w:tcPr>
                <w:p w14:paraId="7B992C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vMerge w:val="restart"/>
                  <w:tcBorders>
                    <w:tl2br w:val="nil"/>
                    <w:tr2bl w:val="nil"/>
                  </w:tcBorders>
                  <w:noWrap w:val="0"/>
                  <w:vAlign w:val="center"/>
                </w:tcPr>
                <w:p w14:paraId="37E7BF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设置半封闭隔声罩</w:t>
                  </w:r>
                </w:p>
              </w:tc>
              <w:tc>
                <w:tcPr>
                  <w:tcW w:w="718" w:type="pct"/>
                  <w:tcBorders>
                    <w:tl2br w:val="nil"/>
                    <w:tr2bl w:val="nil"/>
                  </w:tcBorders>
                  <w:noWrap w:val="0"/>
                  <w:vAlign w:val="center"/>
                </w:tcPr>
                <w:p w14:paraId="1DD02489">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r>
            <w:tr w14:paraId="2008E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pct"/>
                  <w:tcBorders>
                    <w:tl2br w:val="nil"/>
                    <w:tr2bl w:val="nil"/>
                  </w:tcBorders>
                  <w:shd w:val="clear" w:color="auto" w:fill="auto"/>
                  <w:noWrap w:val="0"/>
                  <w:vAlign w:val="center"/>
                </w:tcPr>
                <w:p w14:paraId="47EFB2D5">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2</w:t>
                  </w:r>
                </w:p>
              </w:tc>
              <w:tc>
                <w:tcPr>
                  <w:tcW w:w="490" w:type="pct"/>
                  <w:vMerge w:val="continue"/>
                  <w:tcBorders>
                    <w:tl2br w:val="nil"/>
                    <w:tr2bl w:val="nil"/>
                  </w:tcBorders>
                  <w:noWrap w:val="0"/>
                  <w:vAlign w:val="center"/>
                </w:tcPr>
                <w:p w14:paraId="093751B2">
                  <w:pPr>
                    <w:jc w:val="center"/>
                    <w:rPr>
                      <w:rFonts w:hint="eastAsia" w:cs="Times New Roman"/>
                      <w:color w:val="0000FF"/>
                      <w:sz w:val="21"/>
                      <w:szCs w:val="21"/>
                      <w:vertAlign w:val="baseline"/>
                      <w:lang w:val="en-US" w:eastAsia="zh-CN"/>
                    </w:rPr>
                  </w:pPr>
                </w:p>
              </w:tc>
              <w:tc>
                <w:tcPr>
                  <w:tcW w:w="799" w:type="pct"/>
                  <w:tcBorders>
                    <w:tl2br w:val="nil"/>
                    <w:tr2bl w:val="nil"/>
                  </w:tcBorders>
                  <w:noWrap w:val="0"/>
                  <w:vAlign w:val="center"/>
                </w:tcPr>
                <w:p w14:paraId="3D647109">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激光切割机</w:t>
                  </w:r>
                </w:p>
              </w:tc>
              <w:tc>
                <w:tcPr>
                  <w:tcW w:w="430" w:type="pct"/>
                  <w:tcBorders>
                    <w:tl2br w:val="nil"/>
                    <w:tr2bl w:val="nil"/>
                  </w:tcBorders>
                  <w:shd w:val="clear" w:color="auto" w:fill="auto"/>
                  <w:noWrap w:val="0"/>
                  <w:vAlign w:val="center"/>
                </w:tcPr>
                <w:p w14:paraId="2D454C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567DFB0A">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4</w:t>
                  </w:r>
                </w:p>
              </w:tc>
              <w:tc>
                <w:tcPr>
                  <w:tcW w:w="657" w:type="pct"/>
                  <w:tcBorders>
                    <w:tl2br w:val="nil"/>
                    <w:tr2bl w:val="nil"/>
                  </w:tcBorders>
                  <w:noWrap w:val="0"/>
                  <w:vAlign w:val="center"/>
                </w:tcPr>
                <w:p w14:paraId="2B827C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vMerge w:val="continue"/>
                  <w:tcBorders>
                    <w:tl2br w:val="nil"/>
                    <w:tr2bl w:val="nil"/>
                  </w:tcBorders>
                  <w:noWrap w:val="0"/>
                  <w:vAlign w:val="center"/>
                </w:tcPr>
                <w:p w14:paraId="5E5AF1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i w:val="0"/>
                      <w:iCs w:val="0"/>
                      <w:color w:val="0000FF"/>
                      <w:sz w:val="21"/>
                      <w:szCs w:val="21"/>
                      <w:vertAlign w:val="baseline"/>
                      <w:lang w:val="en-US" w:eastAsia="zh-CN"/>
                    </w:rPr>
                  </w:pPr>
                </w:p>
              </w:tc>
              <w:tc>
                <w:tcPr>
                  <w:tcW w:w="718" w:type="pct"/>
                  <w:tcBorders>
                    <w:tl2br w:val="nil"/>
                    <w:tr2bl w:val="nil"/>
                  </w:tcBorders>
                  <w:noWrap w:val="0"/>
                  <w:vAlign w:val="center"/>
                </w:tcPr>
                <w:p w14:paraId="7E0C0167">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r>
            <w:tr w14:paraId="64915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pct"/>
                  <w:tcBorders>
                    <w:tl2br w:val="nil"/>
                    <w:tr2bl w:val="nil"/>
                  </w:tcBorders>
                  <w:shd w:val="clear" w:color="auto" w:fill="auto"/>
                  <w:noWrap w:val="0"/>
                  <w:vAlign w:val="center"/>
                </w:tcPr>
                <w:p w14:paraId="6235F5CB">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3</w:t>
                  </w:r>
                </w:p>
              </w:tc>
              <w:tc>
                <w:tcPr>
                  <w:tcW w:w="490" w:type="pct"/>
                  <w:vMerge w:val="continue"/>
                  <w:tcBorders>
                    <w:tl2br w:val="nil"/>
                    <w:tr2bl w:val="nil"/>
                  </w:tcBorders>
                  <w:noWrap w:val="0"/>
                  <w:vAlign w:val="center"/>
                </w:tcPr>
                <w:p w14:paraId="07B7646E">
                  <w:pPr>
                    <w:jc w:val="center"/>
                    <w:rPr>
                      <w:rFonts w:hint="eastAsia" w:cs="Times New Roman"/>
                      <w:color w:val="0000FF"/>
                      <w:sz w:val="21"/>
                      <w:szCs w:val="21"/>
                      <w:vertAlign w:val="baseline"/>
                      <w:lang w:val="en-US" w:eastAsia="zh-CN"/>
                    </w:rPr>
                  </w:pPr>
                </w:p>
              </w:tc>
              <w:tc>
                <w:tcPr>
                  <w:tcW w:w="799" w:type="pct"/>
                  <w:tcBorders>
                    <w:tl2br w:val="nil"/>
                    <w:tr2bl w:val="nil"/>
                  </w:tcBorders>
                  <w:noWrap w:val="0"/>
                  <w:vAlign w:val="center"/>
                </w:tcPr>
                <w:p w14:paraId="1A9BAEA4">
                  <w:pPr>
                    <w:jc w:val="center"/>
                    <w:rPr>
                      <w:rFonts w:hint="default"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抛丸机</w:t>
                  </w:r>
                </w:p>
              </w:tc>
              <w:tc>
                <w:tcPr>
                  <w:tcW w:w="430" w:type="pct"/>
                  <w:tcBorders>
                    <w:tl2br w:val="nil"/>
                    <w:tr2bl w:val="nil"/>
                  </w:tcBorders>
                  <w:shd w:val="clear" w:color="auto" w:fill="auto"/>
                  <w:noWrap w:val="0"/>
                  <w:vAlign w:val="center"/>
                </w:tcPr>
                <w:p w14:paraId="59D68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3E253018">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3</w:t>
                  </w:r>
                </w:p>
              </w:tc>
              <w:tc>
                <w:tcPr>
                  <w:tcW w:w="657" w:type="pct"/>
                  <w:tcBorders>
                    <w:tl2br w:val="nil"/>
                    <w:tr2bl w:val="nil"/>
                  </w:tcBorders>
                  <w:noWrap w:val="0"/>
                  <w:vAlign w:val="center"/>
                </w:tcPr>
                <w:p w14:paraId="6AC97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90</w:t>
                  </w:r>
                </w:p>
              </w:tc>
              <w:tc>
                <w:tcPr>
                  <w:tcW w:w="968" w:type="pct"/>
                  <w:tcBorders>
                    <w:tl2br w:val="nil"/>
                    <w:tr2bl w:val="nil"/>
                  </w:tcBorders>
                  <w:noWrap w:val="0"/>
                  <w:vAlign w:val="center"/>
                </w:tcPr>
                <w:p w14:paraId="2B542C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全封闭隔声罩、软连接</w:t>
                  </w:r>
                </w:p>
              </w:tc>
              <w:tc>
                <w:tcPr>
                  <w:tcW w:w="718" w:type="pct"/>
                  <w:tcBorders>
                    <w:tl2br w:val="nil"/>
                    <w:tr2bl w:val="nil"/>
                  </w:tcBorders>
                  <w:noWrap w:val="0"/>
                  <w:vAlign w:val="center"/>
                </w:tcPr>
                <w:p w14:paraId="715B1616">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75</w:t>
                  </w:r>
                </w:p>
              </w:tc>
            </w:tr>
            <w:tr w14:paraId="34E85E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pct"/>
                  <w:tcBorders>
                    <w:tl2br w:val="nil"/>
                    <w:tr2bl w:val="nil"/>
                  </w:tcBorders>
                  <w:shd w:val="clear" w:color="auto" w:fill="auto"/>
                  <w:noWrap w:val="0"/>
                  <w:vAlign w:val="center"/>
                </w:tcPr>
                <w:p w14:paraId="5407F8C4">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4</w:t>
                  </w:r>
                </w:p>
              </w:tc>
              <w:tc>
                <w:tcPr>
                  <w:tcW w:w="490" w:type="pct"/>
                  <w:vMerge w:val="continue"/>
                  <w:tcBorders>
                    <w:tl2br w:val="nil"/>
                    <w:tr2bl w:val="nil"/>
                  </w:tcBorders>
                  <w:noWrap w:val="0"/>
                  <w:vAlign w:val="center"/>
                </w:tcPr>
                <w:p w14:paraId="10D22BC2">
                  <w:pPr>
                    <w:jc w:val="center"/>
                    <w:rPr>
                      <w:rFonts w:hint="eastAsia" w:cs="Times New Roman"/>
                      <w:color w:val="0000FF"/>
                      <w:sz w:val="21"/>
                      <w:szCs w:val="21"/>
                      <w:vertAlign w:val="baseline"/>
                      <w:lang w:val="en-US" w:eastAsia="zh-CN"/>
                    </w:rPr>
                  </w:pPr>
                </w:p>
              </w:tc>
              <w:tc>
                <w:tcPr>
                  <w:tcW w:w="799" w:type="pct"/>
                  <w:tcBorders>
                    <w:tl2br w:val="nil"/>
                    <w:tr2bl w:val="nil"/>
                  </w:tcBorders>
                  <w:noWrap w:val="0"/>
                  <w:vAlign w:val="center"/>
                </w:tcPr>
                <w:p w14:paraId="0C505A72">
                  <w:pPr>
                    <w:jc w:val="center"/>
                    <w:rPr>
                      <w:rFonts w:hint="default"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油压机</w:t>
                  </w:r>
                </w:p>
              </w:tc>
              <w:tc>
                <w:tcPr>
                  <w:tcW w:w="430" w:type="pct"/>
                  <w:tcBorders>
                    <w:tl2br w:val="nil"/>
                    <w:tr2bl w:val="nil"/>
                  </w:tcBorders>
                  <w:shd w:val="clear" w:color="auto" w:fill="auto"/>
                  <w:noWrap w:val="0"/>
                  <w:vAlign w:val="center"/>
                </w:tcPr>
                <w:p w14:paraId="4AF2FB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43DF009E">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3</w:t>
                  </w:r>
                </w:p>
              </w:tc>
              <w:tc>
                <w:tcPr>
                  <w:tcW w:w="657" w:type="pct"/>
                  <w:tcBorders>
                    <w:tl2br w:val="nil"/>
                    <w:tr2bl w:val="nil"/>
                  </w:tcBorders>
                  <w:noWrap w:val="0"/>
                  <w:vAlign w:val="center"/>
                </w:tcPr>
                <w:p w14:paraId="014D8C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vMerge w:val="restart"/>
                  <w:tcBorders>
                    <w:tl2br w:val="nil"/>
                    <w:tr2bl w:val="nil"/>
                  </w:tcBorders>
                  <w:noWrap w:val="0"/>
                  <w:vAlign w:val="center"/>
                </w:tcPr>
                <w:p w14:paraId="60E255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软连接</w:t>
                  </w:r>
                </w:p>
              </w:tc>
              <w:tc>
                <w:tcPr>
                  <w:tcW w:w="718" w:type="pct"/>
                  <w:tcBorders>
                    <w:tl2br w:val="nil"/>
                    <w:tr2bl w:val="nil"/>
                  </w:tcBorders>
                  <w:noWrap w:val="0"/>
                  <w:vAlign w:val="center"/>
                </w:tcPr>
                <w:p w14:paraId="73FF2472">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70</w:t>
                  </w:r>
                </w:p>
              </w:tc>
            </w:tr>
            <w:tr w14:paraId="206D8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254DDE14">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5</w:t>
                  </w:r>
                </w:p>
              </w:tc>
              <w:tc>
                <w:tcPr>
                  <w:tcW w:w="490" w:type="pct"/>
                  <w:vMerge w:val="continue"/>
                  <w:tcBorders>
                    <w:tl2br w:val="nil"/>
                    <w:tr2bl w:val="nil"/>
                  </w:tcBorders>
                  <w:noWrap w:val="0"/>
                  <w:vAlign w:val="center"/>
                </w:tcPr>
                <w:p w14:paraId="260C88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098E5AFC">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移动打标机</w:t>
                  </w:r>
                </w:p>
              </w:tc>
              <w:tc>
                <w:tcPr>
                  <w:tcW w:w="430" w:type="pct"/>
                  <w:tcBorders>
                    <w:tl2br w:val="nil"/>
                    <w:tr2bl w:val="nil"/>
                  </w:tcBorders>
                  <w:shd w:val="clear" w:color="auto" w:fill="auto"/>
                  <w:noWrap w:val="0"/>
                  <w:vAlign w:val="center"/>
                </w:tcPr>
                <w:p w14:paraId="02BA60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2C6E61D1">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5</w:t>
                  </w:r>
                </w:p>
              </w:tc>
              <w:tc>
                <w:tcPr>
                  <w:tcW w:w="657" w:type="pct"/>
                  <w:tcBorders>
                    <w:tl2br w:val="nil"/>
                    <w:tr2bl w:val="nil"/>
                  </w:tcBorders>
                  <w:shd w:val="clear" w:color="auto" w:fill="auto"/>
                  <w:noWrap w:val="0"/>
                  <w:vAlign w:val="center"/>
                </w:tcPr>
                <w:p w14:paraId="716BA6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c>
                <w:tcPr>
                  <w:tcW w:w="968" w:type="pct"/>
                  <w:vMerge w:val="continue"/>
                  <w:tcBorders>
                    <w:tl2br w:val="nil"/>
                    <w:tr2bl w:val="nil"/>
                  </w:tcBorders>
                  <w:noWrap w:val="0"/>
                  <w:vAlign w:val="center"/>
                </w:tcPr>
                <w:p w14:paraId="782A9D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18" w:type="pct"/>
                  <w:tcBorders>
                    <w:tl2br w:val="nil"/>
                    <w:tr2bl w:val="nil"/>
                  </w:tcBorders>
                  <w:noWrap w:val="0"/>
                  <w:vAlign w:val="center"/>
                </w:tcPr>
                <w:p w14:paraId="63F8D1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55</w:t>
                  </w:r>
                </w:p>
              </w:tc>
            </w:tr>
            <w:tr w14:paraId="57C35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2D674B35">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6</w:t>
                  </w:r>
                </w:p>
              </w:tc>
              <w:tc>
                <w:tcPr>
                  <w:tcW w:w="490" w:type="pct"/>
                  <w:vMerge w:val="continue"/>
                  <w:tcBorders>
                    <w:tl2br w:val="nil"/>
                    <w:tr2bl w:val="nil"/>
                  </w:tcBorders>
                  <w:noWrap w:val="0"/>
                  <w:vAlign w:val="center"/>
                </w:tcPr>
                <w:p w14:paraId="3874FA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1ED808B1">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数控斜边铣</w:t>
                  </w:r>
                </w:p>
              </w:tc>
              <w:tc>
                <w:tcPr>
                  <w:tcW w:w="430" w:type="pct"/>
                  <w:tcBorders>
                    <w:tl2br w:val="nil"/>
                    <w:tr2bl w:val="nil"/>
                  </w:tcBorders>
                  <w:shd w:val="clear" w:color="auto" w:fill="auto"/>
                  <w:noWrap w:val="0"/>
                  <w:vAlign w:val="center"/>
                </w:tcPr>
                <w:p w14:paraId="1D43FC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35A8FBB9">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w:t>
                  </w:r>
                </w:p>
              </w:tc>
              <w:tc>
                <w:tcPr>
                  <w:tcW w:w="657" w:type="pct"/>
                  <w:tcBorders>
                    <w:tl2br w:val="nil"/>
                    <w:tr2bl w:val="nil"/>
                  </w:tcBorders>
                  <w:shd w:val="clear" w:color="auto" w:fill="auto"/>
                  <w:noWrap w:val="0"/>
                  <w:vAlign w:val="center"/>
                </w:tcPr>
                <w:p w14:paraId="2B2D8C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tcBorders>
                    <w:tl2br w:val="nil"/>
                    <w:tr2bl w:val="nil"/>
                  </w:tcBorders>
                  <w:noWrap w:val="0"/>
                  <w:vAlign w:val="center"/>
                </w:tcPr>
                <w:p w14:paraId="73C96F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刀具定期更换</w:t>
                  </w:r>
                </w:p>
              </w:tc>
              <w:tc>
                <w:tcPr>
                  <w:tcW w:w="718" w:type="pct"/>
                  <w:tcBorders>
                    <w:tl2br w:val="nil"/>
                    <w:tr2bl w:val="nil"/>
                  </w:tcBorders>
                  <w:noWrap w:val="0"/>
                  <w:vAlign w:val="center"/>
                </w:tcPr>
                <w:p w14:paraId="077E08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003DB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0A2C92DC">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7</w:t>
                  </w:r>
                </w:p>
              </w:tc>
              <w:tc>
                <w:tcPr>
                  <w:tcW w:w="490" w:type="pct"/>
                  <w:vMerge w:val="continue"/>
                  <w:tcBorders>
                    <w:tl2br w:val="nil"/>
                    <w:tr2bl w:val="nil"/>
                  </w:tcBorders>
                  <w:noWrap w:val="0"/>
                  <w:vAlign w:val="center"/>
                </w:tcPr>
                <w:p w14:paraId="17BC3A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6BC18A41">
                  <w:pPr>
                    <w:jc w:val="center"/>
                    <w:rPr>
                      <w:rFonts w:hint="eastAsia" w:ascii="Times New Roman" w:hAnsi="Times New Roman" w:eastAsia="宋体" w:cs="Times New Roman"/>
                      <w:b/>
                      <w:bCs/>
                      <w:color w:val="0000FF"/>
                      <w:kern w:val="0"/>
                      <w:sz w:val="20"/>
                      <w:szCs w:val="21"/>
                      <w:lang w:val="en-US" w:eastAsia="zh-CN" w:bidi="ar-SA"/>
                    </w:rPr>
                  </w:pPr>
                  <w:r>
                    <w:rPr>
                      <w:rFonts w:hint="eastAsia" w:ascii="Times New Roman" w:hAnsi="Times New Roman" w:eastAsia="宋体" w:cs="Times New Roman"/>
                      <w:color w:val="0000FF"/>
                      <w:sz w:val="21"/>
                      <w:szCs w:val="21"/>
                      <w:vertAlign w:val="baseline"/>
                      <w:lang w:val="en-US" w:eastAsia="zh-CN"/>
                    </w:rPr>
                    <w:t>变频空压机</w:t>
                  </w:r>
                </w:p>
              </w:tc>
              <w:tc>
                <w:tcPr>
                  <w:tcW w:w="430" w:type="pct"/>
                  <w:tcBorders>
                    <w:tl2br w:val="nil"/>
                    <w:tr2bl w:val="nil"/>
                  </w:tcBorders>
                  <w:shd w:val="clear" w:color="auto" w:fill="auto"/>
                  <w:noWrap w:val="0"/>
                  <w:vAlign w:val="center"/>
                </w:tcPr>
                <w:p w14:paraId="7AEC86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3981ABE7">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1</w:t>
                  </w:r>
                </w:p>
              </w:tc>
              <w:tc>
                <w:tcPr>
                  <w:tcW w:w="657" w:type="pct"/>
                  <w:tcBorders>
                    <w:tl2br w:val="nil"/>
                    <w:tr2bl w:val="nil"/>
                  </w:tcBorders>
                  <w:shd w:val="clear" w:color="auto" w:fill="auto"/>
                  <w:noWrap w:val="0"/>
                  <w:vAlign w:val="center"/>
                </w:tcPr>
                <w:p w14:paraId="5897A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tcBorders>
                    <w:tl2br w:val="nil"/>
                    <w:tr2bl w:val="nil"/>
                  </w:tcBorders>
                  <w:noWrap w:val="0"/>
                  <w:vAlign w:val="center"/>
                </w:tcPr>
                <w:p w14:paraId="281DE8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cs="Times New Roman"/>
                      <w:i w:val="0"/>
                      <w:iCs w:val="0"/>
                      <w:color w:val="0000FF"/>
                      <w:sz w:val="21"/>
                      <w:szCs w:val="21"/>
                      <w:vertAlign w:val="baseline"/>
                      <w:lang w:val="en-US" w:eastAsia="zh-CN"/>
                    </w:rPr>
                    <w:t>室内，基础设置弹簧减振器，设隔声门窗</w:t>
                  </w:r>
                </w:p>
              </w:tc>
              <w:tc>
                <w:tcPr>
                  <w:tcW w:w="718" w:type="pct"/>
                  <w:tcBorders>
                    <w:tl2br w:val="nil"/>
                    <w:tr2bl w:val="nil"/>
                  </w:tcBorders>
                  <w:noWrap w:val="0"/>
                  <w:vAlign w:val="center"/>
                </w:tcPr>
                <w:p w14:paraId="702E4A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r>
            <w:tr w14:paraId="1D983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719FE3AF">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cs="Times New Roman"/>
                      <w:i w:val="0"/>
                      <w:iCs w:val="0"/>
                      <w:color w:val="0000FF"/>
                      <w:kern w:val="0"/>
                      <w:sz w:val="21"/>
                      <w:szCs w:val="21"/>
                      <w:u w:val="none"/>
                      <w:lang w:val="en-US" w:eastAsia="zh-CN" w:bidi="ar"/>
                    </w:rPr>
                    <w:t>8</w:t>
                  </w:r>
                </w:p>
              </w:tc>
              <w:tc>
                <w:tcPr>
                  <w:tcW w:w="490" w:type="pct"/>
                  <w:vMerge w:val="continue"/>
                  <w:tcBorders>
                    <w:tl2br w:val="nil"/>
                    <w:tr2bl w:val="nil"/>
                  </w:tcBorders>
                  <w:noWrap w:val="0"/>
                  <w:vAlign w:val="center"/>
                </w:tcPr>
                <w:p w14:paraId="14119A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749A387E">
                  <w:pPr>
                    <w:jc w:val="center"/>
                    <w:rPr>
                      <w:rFonts w:hint="eastAsia" w:ascii="Times New Roman" w:hAnsi="Times New Roman" w:eastAsia="宋体" w:cs="Times New Roman"/>
                      <w:color w:val="0000FF"/>
                      <w:kern w:val="0"/>
                      <w:sz w:val="20"/>
                      <w:szCs w:val="21"/>
                      <w:lang w:val="en-US" w:eastAsia="zh-CN" w:bidi="ar-SA"/>
                    </w:rPr>
                  </w:pPr>
                  <w:r>
                    <w:rPr>
                      <w:rFonts w:hint="eastAsia" w:ascii="Times New Roman" w:hAnsi="Times New Roman" w:eastAsia="宋体" w:cs="Times New Roman"/>
                      <w:color w:val="0000FF"/>
                      <w:sz w:val="21"/>
                      <w:szCs w:val="21"/>
                      <w:vertAlign w:val="baseline"/>
                      <w:lang w:val="en-US" w:eastAsia="zh-CN"/>
                    </w:rPr>
                    <w:t>仿型切割机</w:t>
                  </w:r>
                </w:p>
              </w:tc>
              <w:tc>
                <w:tcPr>
                  <w:tcW w:w="430" w:type="pct"/>
                  <w:tcBorders>
                    <w:tl2br w:val="nil"/>
                    <w:tr2bl w:val="nil"/>
                  </w:tcBorders>
                  <w:shd w:val="clear" w:color="auto" w:fill="auto"/>
                  <w:noWrap w:val="0"/>
                  <w:vAlign w:val="center"/>
                </w:tcPr>
                <w:p w14:paraId="290DC2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3189F31F">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3</w:t>
                  </w:r>
                </w:p>
              </w:tc>
              <w:tc>
                <w:tcPr>
                  <w:tcW w:w="657" w:type="pct"/>
                  <w:tcBorders>
                    <w:tl2br w:val="nil"/>
                    <w:tr2bl w:val="nil"/>
                  </w:tcBorders>
                  <w:shd w:val="clear" w:color="auto" w:fill="auto"/>
                  <w:noWrap w:val="0"/>
                  <w:vAlign w:val="center"/>
                </w:tcPr>
                <w:p w14:paraId="0CDD7D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tcBorders>
                    <w:tl2br w:val="nil"/>
                    <w:tr2bl w:val="nil"/>
                  </w:tcBorders>
                  <w:noWrap w:val="0"/>
                  <w:vAlign w:val="center"/>
                </w:tcPr>
                <w:p w14:paraId="0F59EA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设置半封闭隔声罩</w:t>
                  </w:r>
                </w:p>
              </w:tc>
              <w:tc>
                <w:tcPr>
                  <w:tcW w:w="718" w:type="pct"/>
                  <w:tcBorders>
                    <w:tl2br w:val="nil"/>
                    <w:tr2bl w:val="nil"/>
                  </w:tcBorders>
                  <w:noWrap w:val="0"/>
                  <w:vAlign w:val="center"/>
                </w:tcPr>
                <w:p w14:paraId="6A75F1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7C136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05280003">
                  <w:pPr>
                    <w:keepNext w:val="0"/>
                    <w:keepLines w:val="0"/>
                    <w:widowControl/>
                    <w:suppressLineNumbers w:val="0"/>
                    <w:jc w:val="center"/>
                    <w:textAlignment w:val="center"/>
                    <w:rPr>
                      <w:rFonts w:hint="eastAsia" w:ascii="Times New Roman" w:hAnsi="Times New Roman" w:eastAsia="宋体" w:cs="Times New Roman"/>
                      <w:i w:val="0"/>
                      <w:iCs w:val="0"/>
                      <w:color w:val="0000FF"/>
                      <w:kern w:val="2"/>
                      <w:sz w:val="21"/>
                      <w:szCs w:val="21"/>
                      <w:u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9</w:t>
                  </w:r>
                </w:p>
              </w:tc>
              <w:tc>
                <w:tcPr>
                  <w:tcW w:w="490" w:type="pct"/>
                  <w:vMerge w:val="restart"/>
                  <w:tcBorders>
                    <w:tl2br w:val="nil"/>
                    <w:tr2bl w:val="nil"/>
                  </w:tcBorders>
                  <w:noWrap w:val="0"/>
                  <w:vAlign w:val="center"/>
                </w:tcPr>
                <w:p w14:paraId="0E7D4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r>
                    <w:rPr>
                      <w:rFonts w:hint="eastAsia" w:cs="Times New Roman"/>
                      <w:color w:val="0000FF"/>
                      <w:sz w:val="21"/>
                      <w:szCs w:val="21"/>
                      <w:vertAlign w:val="baseline"/>
                      <w:lang w:val="en-US" w:eastAsia="zh-CN"/>
                    </w:rPr>
                    <w:t>3#厂房</w:t>
                  </w:r>
                </w:p>
              </w:tc>
              <w:tc>
                <w:tcPr>
                  <w:tcW w:w="799" w:type="pct"/>
                  <w:tcBorders>
                    <w:tl2br w:val="nil"/>
                    <w:tr2bl w:val="nil"/>
                  </w:tcBorders>
                  <w:shd w:val="clear" w:color="auto" w:fill="auto"/>
                  <w:noWrap w:val="0"/>
                  <w:vAlign w:val="center"/>
                </w:tcPr>
                <w:p w14:paraId="49C58C66">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剪板/剪切机</w:t>
                  </w:r>
                </w:p>
              </w:tc>
              <w:tc>
                <w:tcPr>
                  <w:tcW w:w="430" w:type="pct"/>
                  <w:tcBorders>
                    <w:tl2br w:val="nil"/>
                    <w:tr2bl w:val="nil"/>
                  </w:tcBorders>
                  <w:shd w:val="clear" w:color="auto" w:fill="auto"/>
                  <w:noWrap w:val="0"/>
                  <w:vAlign w:val="center"/>
                </w:tcPr>
                <w:p w14:paraId="753712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1ACC0013">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3</w:t>
                  </w:r>
                </w:p>
              </w:tc>
              <w:tc>
                <w:tcPr>
                  <w:tcW w:w="657" w:type="pct"/>
                  <w:tcBorders>
                    <w:tl2br w:val="nil"/>
                    <w:tr2bl w:val="nil"/>
                  </w:tcBorders>
                  <w:shd w:val="clear" w:color="auto" w:fill="auto"/>
                  <w:noWrap w:val="0"/>
                  <w:vAlign w:val="center"/>
                </w:tcPr>
                <w:p w14:paraId="3004DA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75</w:t>
                  </w:r>
                </w:p>
              </w:tc>
              <w:tc>
                <w:tcPr>
                  <w:tcW w:w="968" w:type="pct"/>
                  <w:tcBorders>
                    <w:tl2br w:val="nil"/>
                    <w:tr2bl w:val="nil"/>
                  </w:tcBorders>
                  <w:noWrap w:val="0"/>
                  <w:vAlign w:val="center"/>
                </w:tcPr>
                <w:p w14:paraId="20ADEB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及时更换刀片</w:t>
                  </w:r>
                </w:p>
              </w:tc>
              <w:tc>
                <w:tcPr>
                  <w:tcW w:w="718" w:type="pct"/>
                  <w:tcBorders>
                    <w:tl2br w:val="nil"/>
                    <w:tr2bl w:val="nil"/>
                  </w:tcBorders>
                  <w:noWrap w:val="0"/>
                  <w:vAlign w:val="center"/>
                </w:tcPr>
                <w:p w14:paraId="3DED6C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60</w:t>
                  </w:r>
                </w:p>
              </w:tc>
            </w:tr>
            <w:tr w14:paraId="50803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2B845B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cs="Times New Roman"/>
                      <w:i w:val="0"/>
                      <w:iCs w:val="0"/>
                      <w:color w:val="0000FF"/>
                      <w:sz w:val="21"/>
                      <w:szCs w:val="21"/>
                      <w:vertAlign w:val="baseline"/>
                      <w:lang w:val="en-US" w:eastAsia="zh-CN"/>
                    </w:rPr>
                    <w:t>10</w:t>
                  </w:r>
                </w:p>
              </w:tc>
              <w:tc>
                <w:tcPr>
                  <w:tcW w:w="490" w:type="pct"/>
                  <w:vMerge w:val="continue"/>
                  <w:tcBorders>
                    <w:tl2br w:val="nil"/>
                    <w:tr2bl w:val="nil"/>
                  </w:tcBorders>
                  <w:noWrap w:val="0"/>
                  <w:vAlign w:val="center"/>
                </w:tcPr>
                <w:p w14:paraId="141DB9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0DEF2B29">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激光切割机</w:t>
                  </w:r>
                </w:p>
              </w:tc>
              <w:tc>
                <w:tcPr>
                  <w:tcW w:w="430" w:type="pct"/>
                  <w:tcBorders>
                    <w:tl2br w:val="nil"/>
                    <w:tr2bl w:val="nil"/>
                  </w:tcBorders>
                  <w:shd w:val="clear" w:color="auto" w:fill="auto"/>
                  <w:noWrap w:val="0"/>
                  <w:vAlign w:val="center"/>
                </w:tcPr>
                <w:p w14:paraId="11AF73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7E9DE0AE">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2</w:t>
                  </w:r>
                </w:p>
              </w:tc>
              <w:tc>
                <w:tcPr>
                  <w:tcW w:w="657" w:type="pct"/>
                  <w:tcBorders>
                    <w:tl2br w:val="nil"/>
                    <w:tr2bl w:val="nil"/>
                  </w:tcBorders>
                  <w:shd w:val="clear" w:color="auto" w:fill="auto"/>
                  <w:noWrap w:val="0"/>
                  <w:vAlign w:val="center"/>
                </w:tcPr>
                <w:p w14:paraId="327D82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tcBorders>
                    <w:tl2br w:val="nil"/>
                    <w:tr2bl w:val="nil"/>
                  </w:tcBorders>
                  <w:noWrap w:val="0"/>
                  <w:vAlign w:val="center"/>
                </w:tcPr>
                <w:p w14:paraId="5E061A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设置半封闭隔声罩</w:t>
                  </w:r>
                </w:p>
              </w:tc>
              <w:tc>
                <w:tcPr>
                  <w:tcW w:w="718" w:type="pct"/>
                  <w:tcBorders>
                    <w:tl2br w:val="nil"/>
                    <w:tr2bl w:val="nil"/>
                  </w:tcBorders>
                  <w:noWrap w:val="0"/>
                  <w:vAlign w:val="center"/>
                </w:tcPr>
                <w:p w14:paraId="3429B1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r>
            <w:tr w14:paraId="4DB6B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7" w:type="pct"/>
                  <w:tcBorders>
                    <w:tl2br w:val="nil"/>
                    <w:tr2bl w:val="nil"/>
                  </w:tcBorders>
                  <w:shd w:val="clear" w:color="auto" w:fill="auto"/>
                  <w:noWrap w:val="0"/>
                  <w:vAlign w:val="center"/>
                </w:tcPr>
                <w:p w14:paraId="42FD46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11</w:t>
                  </w:r>
                </w:p>
              </w:tc>
              <w:tc>
                <w:tcPr>
                  <w:tcW w:w="490" w:type="pct"/>
                  <w:vMerge w:val="continue"/>
                  <w:tcBorders>
                    <w:tl2br w:val="nil"/>
                    <w:tr2bl w:val="nil"/>
                  </w:tcBorders>
                  <w:noWrap w:val="0"/>
                  <w:vAlign w:val="center"/>
                </w:tcPr>
                <w:p w14:paraId="1146A1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390417F5">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kern w:val="2"/>
                      <w:sz w:val="21"/>
                      <w:szCs w:val="21"/>
                      <w:vertAlign w:val="baseline"/>
                      <w:lang w:val="en-US" w:eastAsia="zh-CN" w:bidi="ar-SA"/>
                    </w:rPr>
                    <w:t>抛丸机</w:t>
                  </w:r>
                </w:p>
              </w:tc>
              <w:tc>
                <w:tcPr>
                  <w:tcW w:w="430" w:type="pct"/>
                  <w:tcBorders>
                    <w:tl2br w:val="nil"/>
                    <w:tr2bl w:val="nil"/>
                  </w:tcBorders>
                  <w:shd w:val="clear" w:color="auto" w:fill="auto"/>
                  <w:noWrap w:val="0"/>
                  <w:vAlign w:val="center"/>
                </w:tcPr>
                <w:p w14:paraId="1256B6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57533008">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cs="Times New Roman"/>
                      <w:color w:val="0000FF"/>
                      <w:kern w:val="2"/>
                      <w:sz w:val="21"/>
                      <w:szCs w:val="21"/>
                      <w:vertAlign w:val="baseline"/>
                      <w:lang w:val="en-US" w:eastAsia="zh-CN" w:bidi="ar-SA"/>
                    </w:rPr>
                    <w:t>1</w:t>
                  </w:r>
                </w:p>
              </w:tc>
              <w:tc>
                <w:tcPr>
                  <w:tcW w:w="657" w:type="pct"/>
                  <w:tcBorders>
                    <w:tl2br w:val="nil"/>
                    <w:tr2bl w:val="nil"/>
                  </w:tcBorders>
                  <w:shd w:val="clear" w:color="auto" w:fill="auto"/>
                  <w:noWrap w:val="0"/>
                  <w:vAlign w:val="center"/>
                </w:tcPr>
                <w:p w14:paraId="76D1D7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highlight w:val="none"/>
                      <w:vertAlign w:val="baseline"/>
                      <w:lang w:val="en-US" w:eastAsia="zh-CN" w:bidi="ar-SA"/>
                    </w:rPr>
                  </w:pPr>
                  <w:r>
                    <w:rPr>
                      <w:rFonts w:hint="eastAsia" w:cs="Times New Roman"/>
                      <w:i w:val="0"/>
                      <w:iCs w:val="0"/>
                      <w:color w:val="0000FF"/>
                      <w:sz w:val="21"/>
                      <w:szCs w:val="21"/>
                      <w:highlight w:val="none"/>
                      <w:vertAlign w:val="baseline"/>
                      <w:lang w:val="en-US" w:eastAsia="zh-CN"/>
                    </w:rPr>
                    <w:t>90</w:t>
                  </w:r>
                </w:p>
              </w:tc>
              <w:tc>
                <w:tcPr>
                  <w:tcW w:w="968" w:type="pct"/>
                  <w:tcBorders>
                    <w:tl2br w:val="nil"/>
                    <w:tr2bl w:val="nil"/>
                  </w:tcBorders>
                  <w:noWrap w:val="0"/>
                  <w:vAlign w:val="center"/>
                </w:tcPr>
                <w:p w14:paraId="6A5001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全封闭隔声罩、软连接</w:t>
                  </w:r>
                </w:p>
              </w:tc>
              <w:tc>
                <w:tcPr>
                  <w:tcW w:w="718" w:type="pct"/>
                  <w:tcBorders>
                    <w:tl2br w:val="nil"/>
                    <w:tr2bl w:val="nil"/>
                  </w:tcBorders>
                  <w:noWrap w:val="0"/>
                  <w:vAlign w:val="center"/>
                </w:tcPr>
                <w:p w14:paraId="57ADB9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75</w:t>
                  </w:r>
                </w:p>
              </w:tc>
            </w:tr>
            <w:tr w14:paraId="13AEC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17" w:type="pct"/>
                  <w:tcBorders>
                    <w:tl2br w:val="nil"/>
                    <w:tr2bl w:val="nil"/>
                  </w:tcBorders>
                  <w:shd w:val="clear" w:color="auto" w:fill="auto"/>
                  <w:noWrap w:val="0"/>
                  <w:vAlign w:val="center"/>
                </w:tcPr>
                <w:p w14:paraId="49507C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12</w:t>
                  </w:r>
                </w:p>
              </w:tc>
              <w:tc>
                <w:tcPr>
                  <w:tcW w:w="490" w:type="pct"/>
                  <w:vMerge w:val="continue"/>
                  <w:tcBorders>
                    <w:tl2br w:val="nil"/>
                    <w:tr2bl w:val="nil"/>
                  </w:tcBorders>
                  <w:noWrap w:val="0"/>
                  <w:vAlign w:val="center"/>
                </w:tcPr>
                <w:p w14:paraId="64FAF5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99" w:type="pct"/>
                  <w:tcBorders>
                    <w:tl2br w:val="nil"/>
                    <w:tr2bl w:val="nil"/>
                  </w:tcBorders>
                  <w:shd w:val="clear" w:color="auto" w:fill="auto"/>
                  <w:noWrap w:val="0"/>
                  <w:vAlign w:val="center"/>
                </w:tcPr>
                <w:p w14:paraId="261C7725">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打标机</w:t>
                  </w:r>
                </w:p>
              </w:tc>
              <w:tc>
                <w:tcPr>
                  <w:tcW w:w="430" w:type="pct"/>
                  <w:tcBorders>
                    <w:tl2br w:val="nil"/>
                    <w:tr2bl w:val="nil"/>
                  </w:tcBorders>
                  <w:shd w:val="clear" w:color="auto" w:fill="auto"/>
                  <w:noWrap w:val="0"/>
                  <w:vAlign w:val="center"/>
                </w:tcPr>
                <w:p w14:paraId="1E04EC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kern w:val="2"/>
                      <w:sz w:val="21"/>
                      <w:szCs w:val="21"/>
                      <w:vertAlign w:val="baseline"/>
                      <w:lang w:val="en-US" w:eastAsia="zh-CN" w:bidi="ar-SA"/>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68D62D45">
                  <w:pPr>
                    <w:jc w:val="center"/>
                    <w:rPr>
                      <w:rFonts w:hint="default" w:ascii="Times New Roman" w:hAnsi="Times New Roman" w:eastAsia="宋体" w:cs="Times New Roman"/>
                      <w:color w:val="0000FF"/>
                      <w:kern w:val="2"/>
                      <w:sz w:val="21"/>
                      <w:szCs w:val="21"/>
                      <w:vertAlign w:val="baseline"/>
                      <w:lang w:val="en-US" w:eastAsia="zh-CN" w:bidi="ar-SA"/>
                    </w:rPr>
                  </w:pPr>
                  <w:r>
                    <w:rPr>
                      <w:rFonts w:hint="eastAsia" w:cs="Times New Roman"/>
                      <w:color w:val="0000FF"/>
                      <w:sz w:val="21"/>
                      <w:szCs w:val="21"/>
                      <w:vertAlign w:val="baseline"/>
                      <w:lang w:val="en-US" w:eastAsia="zh-CN"/>
                    </w:rPr>
                    <w:t>5</w:t>
                  </w:r>
                </w:p>
              </w:tc>
              <w:tc>
                <w:tcPr>
                  <w:tcW w:w="657" w:type="pct"/>
                  <w:tcBorders>
                    <w:tl2br w:val="nil"/>
                    <w:tr2bl w:val="nil"/>
                  </w:tcBorders>
                  <w:shd w:val="clear" w:color="auto" w:fill="auto"/>
                  <w:noWrap w:val="0"/>
                  <w:vAlign w:val="center"/>
                </w:tcPr>
                <w:p w14:paraId="607FBB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highlight w:val="none"/>
                      <w:vertAlign w:val="baseline"/>
                      <w:lang w:val="en-US" w:eastAsia="zh-CN" w:bidi="ar-SA"/>
                    </w:rPr>
                  </w:pPr>
                  <w:r>
                    <w:rPr>
                      <w:rFonts w:hint="eastAsia" w:cs="Times New Roman"/>
                      <w:i w:val="0"/>
                      <w:iCs w:val="0"/>
                      <w:color w:val="0000FF"/>
                      <w:sz w:val="21"/>
                      <w:szCs w:val="21"/>
                      <w:highlight w:val="none"/>
                      <w:vertAlign w:val="baseline"/>
                      <w:lang w:val="en-US" w:eastAsia="zh-CN"/>
                    </w:rPr>
                    <w:t>70</w:t>
                  </w:r>
                </w:p>
              </w:tc>
              <w:tc>
                <w:tcPr>
                  <w:tcW w:w="968" w:type="pct"/>
                  <w:vMerge w:val="restart"/>
                  <w:tcBorders>
                    <w:tl2br w:val="nil"/>
                    <w:tr2bl w:val="nil"/>
                  </w:tcBorders>
                  <w:noWrap w:val="0"/>
                  <w:vAlign w:val="center"/>
                </w:tcPr>
                <w:p w14:paraId="6256BD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软连接</w:t>
                  </w:r>
                </w:p>
              </w:tc>
              <w:tc>
                <w:tcPr>
                  <w:tcW w:w="718" w:type="pct"/>
                  <w:tcBorders>
                    <w:tl2br w:val="nil"/>
                    <w:tr2bl w:val="nil"/>
                  </w:tcBorders>
                  <w:noWrap w:val="0"/>
                  <w:vAlign w:val="center"/>
                </w:tcPr>
                <w:p w14:paraId="2BCFFA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55</w:t>
                  </w:r>
                </w:p>
              </w:tc>
            </w:tr>
            <w:tr w14:paraId="571A3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tcBorders>
                    <w:tl2br w:val="nil"/>
                    <w:tr2bl w:val="nil"/>
                  </w:tcBorders>
                  <w:shd w:val="clear" w:color="auto" w:fill="auto"/>
                  <w:noWrap w:val="0"/>
                  <w:vAlign w:val="center"/>
                </w:tcPr>
                <w:p w14:paraId="10498A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13</w:t>
                  </w:r>
                </w:p>
              </w:tc>
              <w:tc>
                <w:tcPr>
                  <w:tcW w:w="490" w:type="pct"/>
                  <w:vMerge w:val="continue"/>
                  <w:tcBorders>
                    <w:tl2br w:val="nil"/>
                    <w:tr2bl w:val="nil"/>
                  </w:tcBorders>
                  <w:shd w:val="clear" w:color="auto" w:fill="auto"/>
                  <w:noWrap w:val="0"/>
                  <w:vAlign w:val="center"/>
                </w:tcPr>
                <w:p w14:paraId="32B598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p>
              </w:tc>
              <w:tc>
                <w:tcPr>
                  <w:tcW w:w="799" w:type="pct"/>
                  <w:tcBorders>
                    <w:tl2br w:val="nil"/>
                    <w:tr2bl w:val="nil"/>
                  </w:tcBorders>
                  <w:noWrap w:val="0"/>
                  <w:vAlign w:val="center"/>
                </w:tcPr>
                <w:p w14:paraId="27E4F664">
                  <w:pPr>
                    <w:adjustRightInd w:val="0"/>
                    <w:snapToGrid w:val="0"/>
                    <w:jc w:val="center"/>
                    <w:rPr>
                      <w:rFonts w:hint="eastAsia" w:ascii="Times New Roman" w:hAnsi="Times New Roman" w:eastAsia="宋体" w:cs="Times New Roman"/>
                      <w:i w:val="0"/>
                      <w:iCs w:val="0"/>
                      <w:color w:val="0000FF"/>
                      <w:sz w:val="21"/>
                      <w:szCs w:val="21"/>
                      <w:vertAlign w:val="baseline"/>
                      <w:lang w:val="en-US" w:eastAsia="zh-CN"/>
                    </w:rPr>
                  </w:pPr>
                  <w:r>
                    <w:rPr>
                      <w:rFonts w:hint="eastAsia" w:cs="Times New Roman"/>
                      <w:i w:val="0"/>
                      <w:iCs w:val="0"/>
                      <w:color w:val="0000FF"/>
                      <w:sz w:val="21"/>
                      <w:szCs w:val="21"/>
                      <w:vertAlign w:val="baseline"/>
                      <w:lang w:val="en-US" w:eastAsia="zh-CN"/>
                    </w:rPr>
                    <w:t>二保焊机</w:t>
                  </w:r>
                </w:p>
              </w:tc>
              <w:tc>
                <w:tcPr>
                  <w:tcW w:w="430" w:type="pct"/>
                  <w:tcBorders>
                    <w:tl2br w:val="nil"/>
                    <w:tr2bl w:val="nil"/>
                  </w:tcBorders>
                  <w:noWrap w:val="0"/>
                  <w:vAlign w:val="center"/>
                </w:tcPr>
                <w:p w14:paraId="56075B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noWrap w:val="0"/>
                  <w:vAlign w:val="center"/>
                </w:tcPr>
                <w:p w14:paraId="58B4DF0A">
                  <w:pPr>
                    <w:adjustRightInd w:val="0"/>
                    <w:snapToGrid w:val="0"/>
                    <w:jc w:val="center"/>
                    <w:rPr>
                      <w:rFonts w:hint="default" w:ascii="Times New Roman" w:hAnsi="Times New Roman" w:eastAsia="宋体" w:cs="Times New Roman"/>
                      <w:i w:val="0"/>
                      <w:iCs w:val="0"/>
                      <w:color w:val="0000FF"/>
                      <w:sz w:val="21"/>
                      <w:szCs w:val="21"/>
                      <w:vertAlign w:val="baseline"/>
                      <w:lang w:val="en-US" w:eastAsia="zh-CN"/>
                    </w:rPr>
                  </w:pPr>
                  <w:r>
                    <w:rPr>
                      <w:rFonts w:hint="eastAsia" w:cs="Times New Roman"/>
                      <w:i w:val="0"/>
                      <w:iCs w:val="0"/>
                      <w:color w:val="0000FF"/>
                      <w:sz w:val="21"/>
                      <w:szCs w:val="21"/>
                      <w:vertAlign w:val="baseline"/>
                      <w:lang w:val="en-US" w:eastAsia="zh-CN"/>
                    </w:rPr>
                    <w:t>8</w:t>
                  </w:r>
                </w:p>
              </w:tc>
              <w:tc>
                <w:tcPr>
                  <w:tcW w:w="657" w:type="pct"/>
                  <w:tcBorders>
                    <w:tl2br w:val="nil"/>
                    <w:tr2bl w:val="nil"/>
                  </w:tcBorders>
                  <w:noWrap w:val="0"/>
                  <w:vAlign w:val="center"/>
                </w:tcPr>
                <w:p w14:paraId="362A65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tcBorders>
                    <w:tl2br w:val="nil"/>
                    <w:tr2bl w:val="nil"/>
                  </w:tcBorders>
                  <w:noWrap w:val="0"/>
                  <w:vAlign w:val="center"/>
                </w:tcPr>
                <w:p w14:paraId="6CE1CD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18" w:type="pct"/>
                  <w:tcBorders>
                    <w:tl2br w:val="nil"/>
                    <w:tr2bl w:val="nil"/>
                  </w:tcBorders>
                  <w:noWrap w:val="0"/>
                  <w:vAlign w:val="center"/>
                </w:tcPr>
                <w:p w14:paraId="65F0F8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34305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tcBorders>
                    <w:tl2br w:val="nil"/>
                    <w:tr2bl w:val="nil"/>
                  </w:tcBorders>
                  <w:shd w:val="clear" w:color="auto" w:fill="auto"/>
                  <w:noWrap w:val="0"/>
                  <w:vAlign w:val="center"/>
                </w:tcPr>
                <w:p w14:paraId="04EB3F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14</w:t>
                  </w:r>
                </w:p>
              </w:tc>
              <w:tc>
                <w:tcPr>
                  <w:tcW w:w="490" w:type="pct"/>
                  <w:vMerge w:val="continue"/>
                  <w:tcBorders>
                    <w:tl2br w:val="nil"/>
                    <w:tr2bl w:val="nil"/>
                  </w:tcBorders>
                  <w:noWrap w:val="0"/>
                  <w:vAlign w:val="center"/>
                </w:tcPr>
                <w:p w14:paraId="1A6853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tcBorders>
                    <w:tl2br w:val="nil"/>
                    <w:tr2bl w:val="nil"/>
                  </w:tcBorders>
                  <w:noWrap w:val="0"/>
                  <w:vAlign w:val="center"/>
                </w:tcPr>
                <w:p w14:paraId="57888B9C">
                  <w:pPr>
                    <w:keepNext w:val="0"/>
                    <w:keepLines w:val="0"/>
                    <w:widowControl/>
                    <w:suppressLineNumbers w:val="0"/>
                    <w:jc w:val="center"/>
                    <w:rPr>
                      <w:rFonts w:hint="default" w:ascii="Times New Roman" w:hAnsi="Times New Roman" w:eastAsia="宋体" w:cs="Times New Roman"/>
                      <w:i w:val="0"/>
                      <w:iCs w:val="0"/>
                      <w:color w:val="0000FF"/>
                      <w:sz w:val="21"/>
                      <w:szCs w:val="21"/>
                      <w:vertAlign w:val="baseline"/>
                      <w:lang w:val="en-US" w:eastAsia="zh-CN"/>
                    </w:rPr>
                  </w:pPr>
                  <w:r>
                    <w:rPr>
                      <w:rFonts w:hint="eastAsia" w:cs="Times New Roman"/>
                      <w:i w:val="0"/>
                      <w:iCs w:val="0"/>
                      <w:color w:val="0000FF"/>
                      <w:sz w:val="21"/>
                      <w:szCs w:val="21"/>
                      <w:vertAlign w:val="baseline"/>
                      <w:lang w:val="en-US" w:eastAsia="zh-CN"/>
                    </w:rPr>
                    <w:t>电焊机</w:t>
                  </w:r>
                </w:p>
              </w:tc>
              <w:tc>
                <w:tcPr>
                  <w:tcW w:w="430" w:type="pct"/>
                  <w:tcBorders>
                    <w:tl2br w:val="nil"/>
                    <w:tr2bl w:val="nil"/>
                  </w:tcBorders>
                  <w:noWrap w:val="0"/>
                  <w:vAlign w:val="center"/>
                </w:tcPr>
                <w:p w14:paraId="05A67D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noWrap w:val="0"/>
                  <w:vAlign w:val="center"/>
                </w:tcPr>
                <w:p w14:paraId="63B75F4E">
                  <w:pPr>
                    <w:widowControl/>
                    <w:jc w:val="center"/>
                    <w:textAlignment w:val="center"/>
                    <w:rPr>
                      <w:rFonts w:hint="default" w:ascii="Times New Roman" w:hAnsi="Times New Roman" w:eastAsia="宋体" w:cs="Times New Roman"/>
                      <w:i w:val="0"/>
                      <w:iCs w:val="0"/>
                      <w:color w:val="0000FF"/>
                      <w:sz w:val="21"/>
                      <w:szCs w:val="21"/>
                      <w:vertAlign w:val="baseline"/>
                      <w:lang w:val="en-US" w:eastAsia="zh-CN"/>
                    </w:rPr>
                  </w:pPr>
                  <w:r>
                    <w:rPr>
                      <w:rFonts w:hint="eastAsia" w:cs="Times New Roman"/>
                      <w:i w:val="0"/>
                      <w:iCs w:val="0"/>
                      <w:color w:val="0000FF"/>
                      <w:sz w:val="21"/>
                      <w:szCs w:val="21"/>
                      <w:vertAlign w:val="baseline"/>
                      <w:lang w:val="en-US" w:eastAsia="zh-CN"/>
                    </w:rPr>
                    <w:t>2</w:t>
                  </w:r>
                </w:p>
              </w:tc>
              <w:tc>
                <w:tcPr>
                  <w:tcW w:w="657" w:type="pct"/>
                  <w:tcBorders>
                    <w:tl2br w:val="nil"/>
                    <w:tr2bl w:val="nil"/>
                  </w:tcBorders>
                  <w:noWrap w:val="0"/>
                  <w:vAlign w:val="center"/>
                </w:tcPr>
                <w:p w14:paraId="2566B0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tcBorders>
                    <w:tl2br w:val="nil"/>
                    <w:tr2bl w:val="nil"/>
                  </w:tcBorders>
                  <w:noWrap w:val="0"/>
                  <w:vAlign w:val="center"/>
                </w:tcPr>
                <w:p w14:paraId="31A78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p>
              </w:tc>
              <w:tc>
                <w:tcPr>
                  <w:tcW w:w="718" w:type="pct"/>
                  <w:tcBorders>
                    <w:tl2br w:val="nil"/>
                    <w:tr2bl w:val="nil"/>
                  </w:tcBorders>
                  <w:noWrap w:val="0"/>
                  <w:vAlign w:val="center"/>
                </w:tcPr>
                <w:p w14:paraId="08E5B7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7F6456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tcBorders>
                    <w:tl2br w:val="nil"/>
                    <w:tr2bl w:val="nil"/>
                  </w:tcBorders>
                  <w:shd w:val="clear" w:color="auto" w:fill="auto"/>
                  <w:noWrap w:val="0"/>
                  <w:vAlign w:val="center"/>
                </w:tcPr>
                <w:p w14:paraId="2A48C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15</w:t>
                  </w:r>
                </w:p>
              </w:tc>
              <w:tc>
                <w:tcPr>
                  <w:tcW w:w="490" w:type="pct"/>
                  <w:vMerge w:val="continue"/>
                  <w:tcBorders>
                    <w:tl2br w:val="nil"/>
                    <w:tr2bl w:val="nil"/>
                  </w:tcBorders>
                  <w:noWrap w:val="0"/>
                  <w:vAlign w:val="center"/>
                </w:tcPr>
                <w:p w14:paraId="371105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tcBorders>
                    <w:tl2br w:val="nil"/>
                    <w:tr2bl w:val="nil"/>
                  </w:tcBorders>
                  <w:shd w:val="clear" w:color="auto" w:fill="auto"/>
                  <w:noWrap w:val="0"/>
                  <w:vAlign w:val="center"/>
                </w:tcPr>
                <w:p w14:paraId="4D358751">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摇臂钻</w:t>
                  </w:r>
                </w:p>
              </w:tc>
              <w:tc>
                <w:tcPr>
                  <w:tcW w:w="430" w:type="pct"/>
                  <w:tcBorders>
                    <w:tl2br w:val="nil"/>
                    <w:tr2bl w:val="nil"/>
                  </w:tcBorders>
                  <w:noWrap w:val="0"/>
                  <w:vAlign w:val="center"/>
                </w:tcPr>
                <w:p w14:paraId="40FADB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tcBorders>
                    <w:tl2br w:val="nil"/>
                    <w:tr2bl w:val="nil"/>
                  </w:tcBorders>
                  <w:shd w:val="clear" w:color="auto" w:fill="auto"/>
                  <w:noWrap w:val="0"/>
                  <w:vAlign w:val="center"/>
                </w:tcPr>
                <w:p w14:paraId="720876FE">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10</w:t>
                  </w:r>
                </w:p>
              </w:tc>
              <w:tc>
                <w:tcPr>
                  <w:tcW w:w="657" w:type="pct"/>
                  <w:tcBorders>
                    <w:tl2br w:val="nil"/>
                    <w:tr2bl w:val="nil"/>
                  </w:tcBorders>
                  <w:noWrap w:val="0"/>
                  <w:vAlign w:val="center"/>
                </w:tcPr>
                <w:p w14:paraId="486680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tcBorders>
                    <w:tl2br w:val="nil"/>
                    <w:tr2bl w:val="nil"/>
                  </w:tcBorders>
                  <w:noWrap w:val="0"/>
                  <w:vAlign w:val="center"/>
                </w:tcPr>
                <w:p w14:paraId="49875E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w:t>
                  </w:r>
                  <w:r>
                    <w:rPr>
                      <w:rFonts w:hint="eastAsia" w:cs="Times New Roman"/>
                      <w:i w:val="0"/>
                      <w:iCs w:val="0"/>
                      <w:color w:val="0000FF"/>
                      <w:sz w:val="21"/>
                      <w:szCs w:val="21"/>
                      <w:vertAlign w:val="baseline"/>
                      <w:lang w:val="en-US" w:eastAsia="zh-CN"/>
                    </w:rPr>
                    <w:t>厂区合理布置，保持钻头锋利，基础减震</w:t>
                  </w:r>
                </w:p>
              </w:tc>
              <w:tc>
                <w:tcPr>
                  <w:tcW w:w="718" w:type="pct"/>
                  <w:tcBorders>
                    <w:tl2br w:val="nil"/>
                    <w:tr2bl w:val="nil"/>
                  </w:tcBorders>
                  <w:noWrap w:val="0"/>
                  <w:vAlign w:val="center"/>
                </w:tcPr>
                <w:p w14:paraId="375574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r>
            <w:tr w14:paraId="513BAC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shd w:val="clear" w:color="auto" w:fill="auto"/>
                  <w:vAlign w:val="center"/>
                </w:tcPr>
                <w:p w14:paraId="6F9F98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16</w:t>
                  </w:r>
                </w:p>
              </w:tc>
              <w:tc>
                <w:tcPr>
                  <w:tcW w:w="490" w:type="pct"/>
                  <w:vMerge w:val="continue"/>
                </w:tcPr>
                <w:p w14:paraId="4A41B0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51AC7C96">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铣床</w:t>
                  </w:r>
                </w:p>
              </w:tc>
              <w:tc>
                <w:tcPr>
                  <w:tcW w:w="430" w:type="pct"/>
                </w:tcPr>
                <w:p w14:paraId="1289B0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15765E37">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w:t>
                  </w:r>
                </w:p>
              </w:tc>
              <w:tc>
                <w:tcPr>
                  <w:tcW w:w="657" w:type="pct"/>
                  <w:vAlign w:val="center"/>
                </w:tcPr>
                <w:p w14:paraId="695082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Align w:val="center"/>
                </w:tcPr>
                <w:p w14:paraId="313333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刀具定期更换</w:t>
                  </w:r>
                </w:p>
              </w:tc>
              <w:tc>
                <w:tcPr>
                  <w:tcW w:w="718" w:type="pct"/>
                  <w:vAlign w:val="center"/>
                </w:tcPr>
                <w:p w14:paraId="0A2E0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5A5E9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shd w:val="clear" w:color="auto" w:fill="auto"/>
                  <w:vAlign w:val="center"/>
                </w:tcPr>
                <w:p w14:paraId="1EF6AA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17</w:t>
                  </w:r>
                </w:p>
              </w:tc>
              <w:tc>
                <w:tcPr>
                  <w:tcW w:w="490" w:type="pct"/>
                  <w:vMerge w:val="continue"/>
                </w:tcPr>
                <w:p w14:paraId="580FC6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7BB494AE">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铆机</w:t>
                  </w:r>
                </w:p>
              </w:tc>
              <w:tc>
                <w:tcPr>
                  <w:tcW w:w="430" w:type="pct"/>
                </w:tcPr>
                <w:p w14:paraId="5F133D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3C98AA82">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w:t>
                  </w:r>
                </w:p>
              </w:tc>
              <w:tc>
                <w:tcPr>
                  <w:tcW w:w="657" w:type="pct"/>
                  <w:vAlign w:val="center"/>
                </w:tcPr>
                <w:p w14:paraId="6346F2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restart"/>
                  <w:vAlign w:val="center"/>
                </w:tcPr>
                <w:p w14:paraId="54390D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软连接</w:t>
                  </w:r>
                </w:p>
              </w:tc>
              <w:tc>
                <w:tcPr>
                  <w:tcW w:w="718" w:type="pct"/>
                  <w:vAlign w:val="center"/>
                </w:tcPr>
                <w:p w14:paraId="54D9C8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7C0B6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shd w:val="clear" w:color="auto" w:fill="auto"/>
                  <w:vAlign w:val="center"/>
                </w:tcPr>
                <w:p w14:paraId="4C7BED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18</w:t>
                  </w:r>
                </w:p>
              </w:tc>
              <w:tc>
                <w:tcPr>
                  <w:tcW w:w="490" w:type="pct"/>
                  <w:vMerge w:val="continue"/>
                </w:tcPr>
                <w:p w14:paraId="765F80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20846475">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砂轮机</w:t>
                  </w:r>
                </w:p>
              </w:tc>
              <w:tc>
                <w:tcPr>
                  <w:tcW w:w="430" w:type="pct"/>
                </w:tcPr>
                <w:p w14:paraId="57EBDF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042C3D32">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2</w:t>
                  </w:r>
                </w:p>
              </w:tc>
              <w:tc>
                <w:tcPr>
                  <w:tcW w:w="657" w:type="pct"/>
                  <w:vAlign w:val="center"/>
                </w:tcPr>
                <w:p w14:paraId="10B20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vMerge w:val="continue"/>
                  <w:vAlign w:val="center"/>
                </w:tcPr>
                <w:p w14:paraId="1A4FCE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p>
              </w:tc>
              <w:tc>
                <w:tcPr>
                  <w:tcW w:w="718" w:type="pct"/>
                  <w:vAlign w:val="center"/>
                </w:tcPr>
                <w:p w14:paraId="7BE010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r>
            <w:tr w14:paraId="2D40E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shd w:val="clear" w:color="auto" w:fill="auto"/>
                  <w:vAlign w:val="center"/>
                </w:tcPr>
                <w:p w14:paraId="444224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19</w:t>
                  </w:r>
                </w:p>
              </w:tc>
              <w:tc>
                <w:tcPr>
                  <w:tcW w:w="490" w:type="pct"/>
                  <w:vMerge w:val="continue"/>
                </w:tcPr>
                <w:p w14:paraId="0B61E8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1536F75F">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切割机</w:t>
                  </w:r>
                </w:p>
              </w:tc>
              <w:tc>
                <w:tcPr>
                  <w:tcW w:w="430" w:type="pct"/>
                </w:tcPr>
                <w:p w14:paraId="442BF2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3E00DECB">
                  <w:pPr>
                    <w:jc w:val="center"/>
                    <w:rPr>
                      <w:rFonts w:hint="eastAsia" w:ascii="Times New Roman" w:hAnsi="Times New Roman" w:eastAsia="宋体" w:cs="Times New Roman"/>
                      <w:color w:val="0000FF"/>
                      <w:kern w:val="2"/>
                      <w:sz w:val="21"/>
                      <w:szCs w:val="21"/>
                      <w:vertAlign w:val="baseline"/>
                      <w:lang w:val="en-US" w:eastAsia="zh-CN" w:bidi="ar-SA"/>
                    </w:rPr>
                  </w:pPr>
                  <w:r>
                    <w:rPr>
                      <w:rFonts w:hint="eastAsia" w:ascii="Times New Roman" w:hAnsi="Times New Roman" w:eastAsia="宋体" w:cs="Times New Roman"/>
                      <w:color w:val="0000FF"/>
                      <w:sz w:val="21"/>
                      <w:szCs w:val="21"/>
                      <w:vertAlign w:val="baseline"/>
                      <w:lang w:val="en-US" w:eastAsia="zh-CN"/>
                    </w:rPr>
                    <w:t>1</w:t>
                  </w:r>
                </w:p>
              </w:tc>
              <w:tc>
                <w:tcPr>
                  <w:tcW w:w="657" w:type="pct"/>
                  <w:vAlign w:val="center"/>
                </w:tcPr>
                <w:p w14:paraId="2BF3B1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Align w:val="center"/>
                </w:tcPr>
                <w:p w14:paraId="00256C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设置半封闭隔声罩</w:t>
                  </w:r>
                </w:p>
              </w:tc>
              <w:tc>
                <w:tcPr>
                  <w:tcW w:w="718" w:type="pct"/>
                  <w:vAlign w:val="center"/>
                </w:tcPr>
                <w:p w14:paraId="7780BF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177B95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shd w:val="clear" w:color="auto" w:fill="auto"/>
                  <w:vAlign w:val="center"/>
                </w:tcPr>
                <w:p w14:paraId="5CC0F3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FF"/>
                      <w:kern w:val="2"/>
                      <w:sz w:val="21"/>
                      <w:szCs w:val="21"/>
                      <w:lang w:val="en-US" w:eastAsia="zh-CN" w:bidi="ar-SA"/>
                    </w:rPr>
                  </w:pPr>
                  <w:r>
                    <w:rPr>
                      <w:rFonts w:hint="eastAsia" w:cs="Times New Roman"/>
                      <w:i w:val="0"/>
                      <w:iCs w:val="0"/>
                      <w:color w:val="0000FF"/>
                      <w:sz w:val="21"/>
                      <w:szCs w:val="21"/>
                      <w:lang w:val="en-US" w:eastAsia="zh-CN"/>
                    </w:rPr>
                    <w:t>20</w:t>
                  </w:r>
                </w:p>
              </w:tc>
              <w:tc>
                <w:tcPr>
                  <w:tcW w:w="490" w:type="pct"/>
                  <w:vMerge w:val="continue"/>
                </w:tcPr>
                <w:p w14:paraId="3C2A72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7FF99237">
                  <w:pPr>
                    <w:jc w:val="center"/>
                    <w:rPr>
                      <w:rFonts w:hint="eastAsia"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压力机</w:t>
                  </w:r>
                </w:p>
              </w:tc>
              <w:tc>
                <w:tcPr>
                  <w:tcW w:w="430" w:type="pct"/>
                </w:tcPr>
                <w:p w14:paraId="0B0265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27BE1CE7">
                  <w:pPr>
                    <w:jc w:val="center"/>
                    <w:rPr>
                      <w:rFonts w:hint="default" w:ascii="Times New Roman" w:hAnsi="Times New Roman" w:eastAsia="宋体" w:cs="Times New Roman"/>
                      <w:color w:val="0000FF"/>
                      <w:sz w:val="21"/>
                      <w:szCs w:val="21"/>
                      <w:vertAlign w:val="baseline"/>
                      <w:lang w:val="en-US" w:eastAsia="zh-CN"/>
                    </w:rPr>
                  </w:pPr>
                  <w:r>
                    <w:rPr>
                      <w:rFonts w:hint="eastAsia" w:cs="Times New Roman"/>
                      <w:color w:val="0000FF"/>
                      <w:sz w:val="21"/>
                      <w:szCs w:val="21"/>
                      <w:vertAlign w:val="baseline"/>
                      <w:lang w:val="en-US" w:eastAsia="zh-CN"/>
                    </w:rPr>
                    <w:t>5</w:t>
                  </w:r>
                </w:p>
              </w:tc>
              <w:tc>
                <w:tcPr>
                  <w:tcW w:w="657" w:type="pct"/>
                  <w:vAlign w:val="center"/>
                </w:tcPr>
                <w:p w14:paraId="7B283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85</w:t>
                  </w:r>
                </w:p>
              </w:tc>
              <w:tc>
                <w:tcPr>
                  <w:tcW w:w="968" w:type="pct"/>
                  <w:vMerge w:val="restart"/>
                  <w:vAlign w:val="center"/>
                </w:tcPr>
                <w:p w14:paraId="58D9AC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室内，基础减振，</w:t>
                  </w:r>
                  <w:r>
                    <w:rPr>
                      <w:rFonts w:hint="eastAsia" w:cs="Times New Roman"/>
                      <w:i w:val="0"/>
                      <w:iCs w:val="0"/>
                      <w:color w:val="0000FF"/>
                      <w:sz w:val="21"/>
                      <w:szCs w:val="21"/>
                      <w:vertAlign w:val="baseline"/>
                      <w:lang w:val="en-US" w:eastAsia="zh-CN"/>
                    </w:rPr>
                    <w:t>软连接</w:t>
                  </w:r>
                </w:p>
              </w:tc>
              <w:tc>
                <w:tcPr>
                  <w:tcW w:w="718" w:type="pct"/>
                  <w:vAlign w:val="center"/>
                </w:tcPr>
                <w:p w14:paraId="7D88C2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70</w:t>
                  </w:r>
                </w:p>
              </w:tc>
            </w:tr>
            <w:tr w14:paraId="7E2A2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vAlign w:val="center"/>
                </w:tcPr>
                <w:p w14:paraId="4848E9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r>
                    <w:rPr>
                      <w:rFonts w:hint="eastAsia" w:cs="Times New Roman"/>
                      <w:i w:val="0"/>
                      <w:iCs w:val="0"/>
                      <w:color w:val="0000FF"/>
                      <w:sz w:val="21"/>
                      <w:szCs w:val="21"/>
                      <w:lang w:val="en-US" w:eastAsia="zh-CN"/>
                    </w:rPr>
                    <w:t>21</w:t>
                  </w:r>
                </w:p>
              </w:tc>
              <w:tc>
                <w:tcPr>
                  <w:tcW w:w="490" w:type="pct"/>
                  <w:vMerge w:val="continue"/>
                </w:tcPr>
                <w:p w14:paraId="65A84B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2D843AF4">
                  <w:pPr>
                    <w:jc w:val="center"/>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去毛刺机</w:t>
                  </w:r>
                </w:p>
              </w:tc>
              <w:tc>
                <w:tcPr>
                  <w:tcW w:w="430" w:type="pct"/>
                </w:tcPr>
                <w:p w14:paraId="6B2970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5B04BE81">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1</w:t>
                  </w:r>
                </w:p>
              </w:tc>
              <w:tc>
                <w:tcPr>
                  <w:tcW w:w="657" w:type="pct"/>
                  <w:vAlign w:val="center"/>
                </w:tcPr>
                <w:p w14:paraId="2639D2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vAlign w:val="center"/>
                </w:tcPr>
                <w:p w14:paraId="0AAA70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p>
              </w:tc>
              <w:tc>
                <w:tcPr>
                  <w:tcW w:w="718" w:type="pct"/>
                  <w:vAlign w:val="center"/>
                </w:tcPr>
                <w:p w14:paraId="6DD33B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2A477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vAlign w:val="center"/>
                </w:tcPr>
                <w:p w14:paraId="733B5D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r>
                    <w:rPr>
                      <w:rFonts w:hint="eastAsia" w:cs="Times New Roman"/>
                      <w:i w:val="0"/>
                      <w:iCs w:val="0"/>
                      <w:color w:val="0000FF"/>
                      <w:sz w:val="21"/>
                      <w:szCs w:val="21"/>
                      <w:lang w:val="en-US" w:eastAsia="zh-CN"/>
                    </w:rPr>
                    <w:t>22</w:t>
                  </w:r>
                </w:p>
              </w:tc>
              <w:tc>
                <w:tcPr>
                  <w:tcW w:w="490" w:type="pct"/>
                  <w:vMerge w:val="continue"/>
                </w:tcPr>
                <w:p w14:paraId="682F9E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6143EED0">
                  <w:pPr>
                    <w:jc w:val="center"/>
                    <w:rPr>
                      <w:rFonts w:hint="eastAsia" w:cs="Times New Roman"/>
                      <w:color w:val="0000FF"/>
                      <w:sz w:val="21"/>
                      <w:szCs w:val="21"/>
                      <w:vertAlign w:val="baseline"/>
                      <w:lang w:val="en-US" w:eastAsia="zh-CN"/>
                    </w:rPr>
                  </w:pPr>
                  <w:r>
                    <w:rPr>
                      <w:rFonts w:hint="eastAsia" w:cs="Times New Roman"/>
                      <w:color w:val="0000FF"/>
                      <w:sz w:val="21"/>
                      <w:szCs w:val="21"/>
                      <w:vertAlign w:val="baseline"/>
                      <w:lang w:val="en-US" w:eastAsia="zh-CN"/>
                    </w:rPr>
                    <w:t>折弯机</w:t>
                  </w:r>
                </w:p>
              </w:tc>
              <w:tc>
                <w:tcPr>
                  <w:tcW w:w="430" w:type="pct"/>
                </w:tcPr>
                <w:p w14:paraId="0D432F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1ACA4C9A">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3</w:t>
                  </w:r>
                </w:p>
              </w:tc>
              <w:tc>
                <w:tcPr>
                  <w:tcW w:w="657" w:type="pct"/>
                  <w:vAlign w:val="center"/>
                </w:tcPr>
                <w:p w14:paraId="41F8CB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vAlign w:val="center"/>
                </w:tcPr>
                <w:p w14:paraId="28C417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p>
              </w:tc>
              <w:tc>
                <w:tcPr>
                  <w:tcW w:w="718" w:type="pct"/>
                  <w:vAlign w:val="center"/>
                </w:tcPr>
                <w:p w14:paraId="22F2ED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74FEB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vAlign w:val="center"/>
                </w:tcPr>
                <w:p w14:paraId="48272B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r>
                    <w:rPr>
                      <w:rFonts w:hint="eastAsia" w:cs="Times New Roman"/>
                      <w:i w:val="0"/>
                      <w:iCs w:val="0"/>
                      <w:color w:val="0000FF"/>
                      <w:sz w:val="21"/>
                      <w:szCs w:val="21"/>
                      <w:lang w:val="en-US" w:eastAsia="zh-CN"/>
                    </w:rPr>
                    <w:t>23</w:t>
                  </w:r>
                </w:p>
              </w:tc>
              <w:tc>
                <w:tcPr>
                  <w:tcW w:w="490" w:type="pct"/>
                  <w:vMerge w:val="continue"/>
                </w:tcPr>
                <w:p w14:paraId="62CCD2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5B6E0A18">
                  <w:pPr>
                    <w:jc w:val="center"/>
                    <w:rPr>
                      <w:rFonts w:hint="eastAsia"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滚圆机</w:t>
                  </w:r>
                </w:p>
              </w:tc>
              <w:tc>
                <w:tcPr>
                  <w:tcW w:w="430" w:type="pct"/>
                </w:tcPr>
                <w:p w14:paraId="082D44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6F3BBA77">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2</w:t>
                  </w:r>
                </w:p>
              </w:tc>
              <w:tc>
                <w:tcPr>
                  <w:tcW w:w="657" w:type="pct"/>
                  <w:vAlign w:val="center"/>
                </w:tcPr>
                <w:p w14:paraId="7B48E6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vAlign w:val="center"/>
                </w:tcPr>
                <w:p w14:paraId="12750F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p>
              </w:tc>
              <w:tc>
                <w:tcPr>
                  <w:tcW w:w="718" w:type="pct"/>
                  <w:vAlign w:val="center"/>
                </w:tcPr>
                <w:p w14:paraId="635FDA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r w14:paraId="70B6D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17" w:type="pct"/>
                  <w:vAlign w:val="center"/>
                </w:tcPr>
                <w:p w14:paraId="7E17C5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lang w:val="en-US" w:eastAsia="zh-CN"/>
                    </w:rPr>
                  </w:pPr>
                  <w:r>
                    <w:rPr>
                      <w:rFonts w:hint="eastAsia" w:cs="Times New Roman"/>
                      <w:i w:val="0"/>
                      <w:iCs w:val="0"/>
                      <w:color w:val="0000FF"/>
                      <w:sz w:val="21"/>
                      <w:szCs w:val="21"/>
                      <w:lang w:val="en-US" w:eastAsia="zh-CN"/>
                    </w:rPr>
                    <w:t>24</w:t>
                  </w:r>
                </w:p>
              </w:tc>
              <w:tc>
                <w:tcPr>
                  <w:tcW w:w="490" w:type="pct"/>
                  <w:vMerge w:val="continue"/>
                </w:tcPr>
                <w:p w14:paraId="1E9585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lang w:val="en-US" w:eastAsia="zh-CN"/>
                    </w:rPr>
                  </w:pPr>
                </w:p>
              </w:tc>
              <w:tc>
                <w:tcPr>
                  <w:tcW w:w="799" w:type="pct"/>
                  <w:shd w:val="clear" w:color="auto" w:fill="auto"/>
                  <w:vAlign w:val="center"/>
                </w:tcPr>
                <w:p w14:paraId="41EA9F99">
                  <w:pPr>
                    <w:jc w:val="center"/>
                    <w:rPr>
                      <w:rFonts w:hint="eastAsia" w:ascii="Times New Roman" w:hAnsi="Times New Roman" w:eastAsia="宋体" w:cs="Times New Roman"/>
                      <w:color w:val="0000FF"/>
                      <w:sz w:val="21"/>
                      <w:szCs w:val="21"/>
                      <w:vertAlign w:val="baseline"/>
                      <w:lang w:val="en-US" w:eastAsia="zh-CN"/>
                    </w:rPr>
                  </w:pPr>
                  <w:r>
                    <w:rPr>
                      <w:rFonts w:hint="eastAsia" w:ascii="Times New Roman" w:hAnsi="Times New Roman" w:eastAsia="宋体" w:cs="Times New Roman"/>
                      <w:color w:val="0000FF"/>
                      <w:sz w:val="21"/>
                      <w:szCs w:val="21"/>
                      <w:vertAlign w:val="baseline"/>
                      <w:lang w:val="en-US" w:eastAsia="zh-CN"/>
                    </w:rPr>
                    <w:t>清洗机</w:t>
                  </w:r>
                </w:p>
              </w:tc>
              <w:tc>
                <w:tcPr>
                  <w:tcW w:w="430" w:type="pct"/>
                </w:tcPr>
                <w:p w14:paraId="0D1D97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i w:val="0"/>
                      <w:iCs w:val="0"/>
                      <w:color w:val="0000FF"/>
                      <w:sz w:val="21"/>
                      <w:szCs w:val="21"/>
                      <w:vertAlign w:val="baseline"/>
                      <w:lang w:val="en-US" w:eastAsia="zh-CN"/>
                    </w:rPr>
                  </w:pPr>
                  <w:r>
                    <w:rPr>
                      <w:rFonts w:hint="eastAsia" w:ascii="Times New Roman" w:hAnsi="Times New Roman" w:eastAsia="宋体" w:cs="Times New Roman"/>
                      <w:i w:val="0"/>
                      <w:iCs w:val="0"/>
                      <w:color w:val="0000FF"/>
                      <w:sz w:val="21"/>
                      <w:szCs w:val="21"/>
                      <w:vertAlign w:val="baseline"/>
                      <w:lang w:val="en-US" w:eastAsia="zh-CN"/>
                    </w:rPr>
                    <w:t>台</w:t>
                  </w:r>
                </w:p>
              </w:tc>
              <w:tc>
                <w:tcPr>
                  <w:tcW w:w="517" w:type="pct"/>
                  <w:shd w:val="clear" w:color="auto" w:fill="auto"/>
                  <w:vAlign w:val="center"/>
                </w:tcPr>
                <w:p w14:paraId="2B6A4DB0">
                  <w:pPr>
                    <w:jc w:val="center"/>
                    <w:rPr>
                      <w:rFonts w:hint="default" w:cs="Times New Roman"/>
                      <w:color w:val="0000FF"/>
                      <w:sz w:val="21"/>
                      <w:szCs w:val="21"/>
                      <w:vertAlign w:val="baseline"/>
                      <w:lang w:val="en-US" w:eastAsia="zh-CN"/>
                    </w:rPr>
                  </w:pPr>
                  <w:r>
                    <w:rPr>
                      <w:rFonts w:hint="eastAsia" w:cs="Times New Roman"/>
                      <w:color w:val="0000FF"/>
                      <w:sz w:val="21"/>
                      <w:szCs w:val="21"/>
                      <w:vertAlign w:val="baseline"/>
                      <w:lang w:val="en-US" w:eastAsia="zh-CN"/>
                    </w:rPr>
                    <w:t>1</w:t>
                  </w:r>
                </w:p>
              </w:tc>
              <w:tc>
                <w:tcPr>
                  <w:tcW w:w="657" w:type="pct"/>
                  <w:vAlign w:val="center"/>
                </w:tcPr>
                <w:p w14:paraId="123242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80</w:t>
                  </w:r>
                </w:p>
              </w:tc>
              <w:tc>
                <w:tcPr>
                  <w:tcW w:w="968" w:type="pct"/>
                  <w:vMerge w:val="continue"/>
                  <w:vAlign w:val="center"/>
                </w:tcPr>
                <w:p w14:paraId="682694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i w:val="0"/>
                      <w:iCs w:val="0"/>
                      <w:color w:val="0000FF"/>
                      <w:sz w:val="21"/>
                      <w:szCs w:val="21"/>
                      <w:vertAlign w:val="baseline"/>
                      <w:lang w:val="en-US" w:eastAsia="zh-CN"/>
                    </w:rPr>
                  </w:pPr>
                </w:p>
              </w:tc>
              <w:tc>
                <w:tcPr>
                  <w:tcW w:w="718" w:type="pct"/>
                  <w:vAlign w:val="center"/>
                </w:tcPr>
                <w:p w14:paraId="0ABF09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i w:val="0"/>
                      <w:iCs w:val="0"/>
                      <w:color w:val="0000FF"/>
                      <w:sz w:val="21"/>
                      <w:szCs w:val="21"/>
                      <w:highlight w:val="none"/>
                      <w:vertAlign w:val="baseline"/>
                      <w:lang w:val="en-US" w:eastAsia="zh-CN"/>
                    </w:rPr>
                  </w:pPr>
                  <w:r>
                    <w:rPr>
                      <w:rFonts w:hint="eastAsia" w:cs="Times New Roman"/>
                      <w:i w:val="0"/>
                      <w:iCs w:val="0"/>
                      <w:color w:val="0000FF"/>
                      <w:sz w:val="21"/>
                      <w:szCs w:val="21"/>
                      <w:highlight w:val="none"/>
                      <w:vertAlign w:val="baseline"/>
                      <w:lang w:val="en-US" w:eastAsia="zh-CN"/>
                    </w:rPr>
                    <w:t>65</w:t>
                  </w:r>
                </w:p>
              </w:tc>
            </w:tr>
          </w:tbl>
          <w:p w14:paraId="1F806B0A">
            <w:pPr>
              <w:spacing w:line="360" w:lineRule="auto"/>
              <w:ind w:firstLine="480" w:firstLineChars="200"/>
              <w:rPr>
                <w:rFonts w:hint="default" w:ascii="Times New Roman" w:hAnsi="Times New Roman" w:eastAsia="宋体" w:cs="Times New Roman"/>
                <w:b w:val="0"/>
                <w:i w:val="0"/>
                <w:color w:val="0505FF"/>
                <w:sz w:val="24"/>
                <w:szCs w:val="24"/>
                <w:highlight w:val="none"/>
              </w:rPr>
            </w:pPr>
            <w:r>
              <w:rPr>
                <w:rFonts w:hint="default" w:ascii="Times New Roman" w:hAnsi="Times New Roman" w:eastAsia="宋体" w:cs="Times New Roman"/>
                <w:b w:val="0"/>
                <w:i w:val="0"/>
                <w:color w:val="0505FF"/>
                <w:sz w:val="24"/>
                <w:szCs w:val="24"/>
                <w:highlight w:val="none"/>
              </w:rPr>
              <w:t>建设单位拟采取以下措施降低噪声影响：</w:t>
            </w:r>
          </w:p>
          <w:p w14:paraId="5A96C80A">
            <w:pPr>
              <w:spacing w:line="360" w:lineRule="auto"/>
              <w:ind w:firstLine="480" w:firstLineChars="200"/>
              <w:rPr>
                <w:rFonts w:hint="default" w:ascii="Times New Roman" w:hAnsi="Times New Roman" w:eastAsia="宋体" w:cs="Times New Roman"/>
                <w:b w:val="0"/>
                <w:i w:val="0"/>
                <w:color w:val="0505FF"/>
                <w:sz w:val="24"/>
                <w:szCs w:val="24"/>
                <w:highlight w:val="none"/>
              </w:rPr>
            </w:pPr>
            <w:r>
              <w:rPr>
                <w:rFonts w:hint="default" w:ascii="Times New Roman" w:hAnsi="Times New Roman" w:eastAsia="宋体" w:cs="Times New Roman"/>
                <w:b w:val="0"/>
                <w:i w:val="0"/>
                <w:color w:val="0505FF"/>
                <w:sz w:val="24"/>
                <w:szCs w:val="24"/>
                <w:highlight w:val="none"/>
                <w:lang w:val="en-US" w:eastAsia="zh-CN"/>
              </w:rPr>
              <w:t>①选用符合国家标准的生产设备</w:t>
            </w:r>
            <w:r>
              <w:rPr>
                <w:rFonts w:hint="eastAsia" w:ascii="Times New Roman" w:hAnsi="Times New Roman" w:eastAsia="宋体" w:cs="Times New Roman"/>
                <w:b w:val="0"/>
                <w:i w:val="0"/>
                <w:color w:val="0505FF"/>
                <w:sz w:val="24"/>
                <w:szCs w:val="24"/>
                <w:highlight w:val="none"/>
                <w:lang w:val="en-US" w:eastAsia="zh-CN"/>
              </w:rPr>
              <w:t>；</w:t>
            </w:r>
          </w:p>
          <w:p w14:paraId="7DDFD7AA">
            <w:pPr>
              <w:spacing w:line="360" w:lineRule="auto"/>
              <w:ind w:firstLine="480" w:firstLineChars="200"/>
              <w:rPr>
                <w:rFonts w:hint="default" w:ascii="Times New Roman" w:hAnsi="Times New Roman" w:eastAsia="宋体" w:cs="Times New Roman"/>
                <w:b w:val="0"/>
                <w:i w:val="0"/>
                <w:color w:val="0505FF"/>
                <w:sz w:val="24"/>
                <w:szCs w:val="24"/>
                <w:highlight w:val="none"/>
              </w:rPr>
            </w:pPr>
            <w:r>
              <w:rPr>
                <w:rFonts w:hint="default" w:ascii="Times New Roman" w:hAnsi="Times New Roman" w:eastAsia="宋体" w:cs="Times New Roman"/>
                <w:b w:val="0"/>
                <w:i w:val="0"/>
                <w:color w:val="0505FF"/>
                <w:sz w:val="24"/>
                <w:szCs w:val="24"/>
                <w:highlight w:val="none"/>
                <w:lang w:val="en-US" w:eastAsia="zh-CN"/>
              </w:rPr>
              <w:t>②设备安装时，每台设备基础均选用高隔振系数材料，选用减振垫或采用钢弹簧与橡胶复合串联式隔振结构</w:t>
            </w:r>
            <w:r>
              <w:rPr>
                <w:rFonts w:hint="eastAsia" w:ascii="Times New Roman" w:hAnsi="Times New Roman" w:eastAsia="宋体" w:cs="Times New Roman"/>
                <w:b w:val="0"/>
                <w:i w:val="0"/>
                <w:color w:val="0505FF"/>
                <w:sz w:val="24"/>
                <w:szCs w:val="24"/>
                <w:highlight w:val="none"/>
                <w:lang w:val="en-US" w:eastAsia="zh-CN"/>
              </w:rPr>
              <w:t>；</w:t>
            </w:r>
          </w:p>
          <w:p w14:paraId="30ABBDFB">
            <w:pPr>
              <w:spacing w:line="360" w:lineRule="auto"/>
              <w:ind w:firstLine="480" w:firstLineChars="200"/>
              <w:rPr>
                <w:rFonts w:hint="default" w:ascii="Times New Roman" w:hAnsi="Times New Roman" w:eastAsia="宋体" w:cs="Times New Roman"/>
                <w:b w:val="0"/>
                <w:i w:val="0"/>
                <w:color w:val="0505FF"/>
                <w:sz w:val="24"/>
                <w:szCs w:val="24"/>
                <w:highlight w:val="none"/>
              </w:rPr>
            </w:pPr>
            <w:r>
              <w:rPr>
                <w:rFonts w:hint="default" w:ascii="Times New Roman" w:hAnsi="Times New Roman" w:eastAsia="宋体" w:cs="Times New Roman"/>
                <w:b w:val="0"/>
                <w:i w:val="0"/>
                <w:color w:val="0505FF"/>
                <w:sz w:val="24"/>
                <w:szCs w:val="24"/>
                <w:highlight w:val="none"/>
                <w:lang w:val="en-US" w:eastAsia="zh-CN"/>
              </w:rPr>
              <w:t>③生产设备全部布置在</w:t>
            </w:r>
            <w:r>
              <w:rPr>
                <w:rFonts w:hint="eastAsia" w:ascii="Times New Roman" w:hAnsi="Times New Roman" w:eastAsia="宋体" w:cs="Times New Roman"/>
                <w:b w:val="0"/>
                <w:i w:val="0"/>
                <w:color w:val="0505FF"/>
                <w:sz w:val="24"/>
                <w:szCs w:val="24"/>
                <w:highlight w:val="none"/>
                <w:lang w:val="en-US" w:eastAsia="zh-CN"/>
              </w:rPr>
              <w:t>房间</w:t>
            </w:r>
            <w:r>
              <w:rPr>
                <w:rFonts w:hint="default" w:ascii="Times New Roman" w:hAnsi="Times New Roman" w:eastAsia="宋体" w:cs="Times New Roman"/>
                <w:b w:val="0"/>
                <w:i w:val="0"/>
                <w:color w:val="0505FF"/>
                <w:sz w:val="24"/>
                <w:szCs w:val="24"/>
                <w:highlight w:val="none"/>
                <w:lang w:val="en-US" w:eastAsia="zh-CN"/>
              </w:rPr>
              <w:t>内，厂房墙壁采用</w:t>
            </w:r>
            <w:r>
              <w:rPr>
                <w:rFonts w:hint="eastAsia" w:cs="Times New Roman"/>
                <w:b w:val="0"/>
                <w:i w:val="0"/>
                <w:color w:val="0505FF"/>
                <w:sz w:val="24"/>
                <w:szCs w:val="24"/>
                <w:highlight w:val="none"/>
                <w:lang w:val="en-US" w:eastAsia="zh-CN"/>
              </w:rPr>
              <w:t>吸声隔声材料</w:t>
            </w:r>
            <w:r>
              <w:rPr>
                <w:rFonts w:hint="eastAsia" w:ascii="Times New Roman" w:hAnsi="Times New Roman" w:eastAsia="宋体" w:cs="Times New Roman"/>
                <w:b w:val="0"/>
                <w:i w:val="0"/>
                <w:color w:val="0505FF"/>
                <w:sz w:val="24"/>
                <w:szCs w:val="24"/>
                <w:highlight w:val="none"/>
                <w:lang w:val="en-US" w:eastAsia="zh-CN"/>
              </w:rPr>
              <w:t>；</w:t>
            </w:r>
          </w:p>
          <w:p w14:paraId="78EDBD61">
            <w:pPr>
              <w:spacing w:line="360" w:lineRule="auto"/>
              <w:ind w:firstLine="480" w:firstLineChars="200"/>
              <w:rPr>
                <w:rFonts w:hint="default" w:ascii="Times New Roman" w:hAnsi="Times New Roman" w:eastAsia="宋体" w:cs="Times New Roman"/>
                <w:b w:val="0"/>
                <w:i w:val="0"/>
                <w:color w:val="0505FF"/>
                <w:sz w:val="24"/>
                <w:szCs w:val="24"/>
                <w:highlight w:val="none"/>
              </w:rPr>
            </w:pPr>
            <w:r>
              <w:rPr>
                <w:rFonts w:hint="default" w:ascii="Times New Roman" w:hAnsi="Times New Roman" w:eastAsia="宋体" w:cs="Times New Roman"/>
                <w:b w:val="0"/>
                <w:i w:val="0"/>
                <w:color w:val="0505FF"/>
                <w:sz w:val="24"/>
                <w:szCs w:val="24"/>
                <w:highlight w:val="none"/>
                <w:lang w:val="en-US" w:eastAsia="zh-CN"/>
              </w:rPr>
              <w:t>④风机设置</w:t>
            </w:r>
            <w:r>
              <w:rPr>
                <w:rFonts w:hint="eastAsia" w:cs="Times New Roman"/>
                <w:b w:val="0"/>
                <w:i w:val="0"/>
                <w:color w:val="0505FF"/>
                <w:sz w:val="24"/>
                <w:szCs w:val="24"/>
                <w:highlight w:val="none"/>
                <w:lang w:val="en-US" w:eastAsia="zh-CN"/>
              </w:rPr>
              <w:t>隔声罩、软连接</w:t>
            </w:r>
            <w:r>
              <w:rPr>
                <w:rFonts w:hint="eastAsia" w:ascii="Times New Roman" w:hAnsi="Times New Roman" w:eastAsia="宋体" w:cs="Times New Roman"/>
                <w:b w:val="0"/>
                <w:i w:val="0"/>
                <w:color w:val="0505FF"/>
                <w:sz w:val="24"/>
                <w:szCs w:val="24"/>
                <w:highlight w:val="none"/>
                <w:lang w:val="en-US" w:eastAsia="zh-CN"/>
              </w:rPr>
              <w:t>等</w:t>
            </w:r>
            <w:r>
              <w:rPr>
                <w:rFonts w:hint="eastAsia" w:cs="Times New Roman"/>
                <w:b w:val="0"/>
                <w:i w:val="0"/>
                <w:color w:val="0505FF"/>
                <w:sz w:val="24"/>
                <w:szCs w:val="24"/>
                <w:highlight w:val="none"/>
                <w:lang w:val="en-US" w:eastAsia="zh-CN"/>
              </w:rPr>
              <w:t>措施</w:t>
            </w:r>
            <w:r>
              <w:rPr>
                <w:rFonts w:hint="default" w:ascii="Times New Roman" w:hAnsi="Times New Roman" w:eastAsia="宋体" w:cs="Times New Roman"/>
                <w:b w:val="0"/>
                <w:i w:val="0"/>
                <w:color w:val="0505FF"/>
                <w:sz w:val="24"/>
                <w:szCs w:val="24"/>
                <w:highlight w:val="none"/>
                <w:lang w:val="en-US" w:eastAsia="zh-CN"/>
              </w:rPr>
              <w:t>。</w:t>
            </w:r>
          </w:p>
          <w:p w14:paraId="253F0368">
            <w:pPr>
              <w:spacing w:line="360" w:lineRule="auto"/>
              <w:ind w:firstLine="480" w:firstLineChars="200"/>
              <w:rPr>
                <w:rFonts w:hint="eastAsia"/>
                <w:color w:val="0505FF"/>
                <w:sz w:val="24"/>
              </w:rPr>
            </w:pPr>
            <w:r>
              <w:rPr>
                <w:rFonts w:hint="eastAsia" w:ascii="Times New Roman" w:hAnsi="Times New Roman" w:cs="Times New Roman"/>
                <w:color w:val="0505FF"/>
                <w:sz w:val="24"/>
                <w:highlight w:val="none"/>
                <w:lang w:eastAsia="zh-CN"/>
              </w:rPr>
              <w:t>通过采取以上</w:t>
            </w:r>
            <w:r>
              <w:rPr>
                <w:rFonts w:hint="default" w:ascii="Times New Roman" w:hAnsi="Times New Roman" w:cs="Times New Roman"/>
                <w:color w:val="0505FF"/>
                <w:sz w:val="24"/>
                <w:highlight w:val="none"/>
              </w:rPr>
              <w:t>措施，可综合降噪</w:t>
            </w:r>
            <w:r>
              <w:rPr>
                <w:rFonts w:hint="eastAsia" w:cs="Times New Roman"/>
                <w:color w:val="0505FF"/>
                <w:sz w:val="24"/>
                <w:highlight w:val="none"/>
                <w:lang w:val="en-US" w:eastAsia="zh-CN"/>
              </w:rPr>
              <w:t>15</w:t>
            </w:r>
            <w:r>
              <w:rPr>
                <w:rFonts w:hint="default" w:ascii="Times New Roman" w:hAnsi="Times New Roman" w:cs="Times New Roman"/>
                <w:color w:val="0505FF"/>
                <w:sz w:val="24"/>
                <w:highlight w:val="none"/>
              </w:rPr>
              <w:t>～</w:t>
            </w:r>
            <w:r>
              <w:rPr>
                <w:rFonts w:hint="eastAsia" w:cs="Times New Roman"/>
                <w:color w:val="0505FF"/>
                <w:sz w:val="24"/>
                <w:highlight w:val="none"/>
                <w:lang w:val="en-US" w:eastAsia="zh-CN"/>
              </w:rPr>
              <w:t>20</w:t>
            </w:r>
            <w:r>
              <w:rPr>
                <w:rFonts w:hint="default" w:ascii="Times New Roman" w:hAnsi="Times New Roman" w:cs="Times New Roman"/>
                <w:color w:val="0505FF"/>
                <w:sz w:val="24"/>
                <w:highlight w:val="none"/>
              </w:rPr>
              <w:t>dB(A)，达到噪声消减的目的。</w:t>
            </w:r>
            <w:r>
              <w:rPr>
                <w:rFonts w:hint="eastAsia"/>
                <w:color w:val="0505FF"/>
                <w:sz w:val="24"/>
              </w:rPr>
              <w:t>本项目</w:t>
            </w:r>
            <w:r>
              <w:rPr>
                <w:rFonts w:hint="eastAsia"/>
                <w:color w:val="0505FF"/>
                <w:sz w:val="24"/>
                <w:lang w:val="en-US" w:eastAsia="zh-CN"/>
              </w:rPr>
              <w:t>各生产线</w:t>
            </w:r>
            <w:r>
              <w:rPr>
                <w:rFonts w:hint="eastAsia"/>
                <w:color w:val="0505FF"/>
                <w:sz w:val="24"/>
                <w:lang w:eastAsia="zh-CN"/>
              </w:rPr>
              <w:t>设备</w:t>
            </w:r>
            <w:r>
              <w:rPr>
                <w:rFonts w:hint="eastAsia"/>
                <w:color w:val="0505FF"/>
                <w:sz w:val="24"/>
              </w:rPr>
              <w:t>分布较为集中，设备运转时在同一车间内形成混响声场。因此，将同一</w:t>
            </w:r>
            <w:r>
              <w:rPr>
                <w:rFonts w:hint="eastAsia"/>
                <w:color w:val="0505FF"/>
                <w:sz w:val="24"/>
                <w:lang w:val="en-US" w:eastAsia="zh-CN"/>
              </w:rPr>
              <w:t>生产线</w:t>
            </w:r>
            <w:r>
              <w:rPr>
                <w:rFonts w:hint="eastAsia"/>
                <w:color w:val="0505FF"/>
                <w:sz w:val="24"/>
              </w:rPr>
              <w:t>室内声源等效为室外声源进行预测分析。噪声源</w:t>
            </w:r>
            <w:r>
              <w:rPr>
                <w:rFonts w:hint="eastAsia"/>
                <w:color w:val="0505FF"/>
                <w:sz w:val="24"/>
                <w:lang w:eastAsia="zh-CN"/>
              </w:rPr>
              <w:t>中心位置距各厂界</w:t>
            </w:r>
            <w:r>
              <w:rPr>
                <w:rFonts w:hint="eastAsia"/>
                <w:color w:val="0505FF"/>
                <w:sz w:val="24"/>
              </w:rPr>
              <w:t>位置分布见表</w:t>
            </w:r>
            <w:r>
              <w:rPr>
                <w:rFonts w:hint="eastAsia"/>
                <w:color w:val="0505FF"/>
                <w:sz w:val="24"/>
                <w:lang w:val="en-US" w:eastAsia="zh-CN"/>
              </w:rPr>
              <w:t>4-14</w:t>
            </w:r>
            <w:r>
              <w:rPr>
                <w:rFonts w:hint="eastAsia"/>
                <w:color w:val="0505FF"/>
                <w:sz w:val="24"/>
              </w:rPr>
              <w:t>。</w:t>
            </w:r>
          </w:p>
          <w:p w14:paraId="0D7348EA">
            <w:pPr>
              <w:pStyle w:val="8"/>
              <w:keepNext w:val="0"/>
              <w:keepLines w:val="0"/>
              <w:pageBreakBefore w:val="0"/>
              <w:widowControl w:val="0"/>
              <w:kinsoku/>
              <w:wordWrap/>
              <w:overflowPunct/>
              <w:topLinePunct w:val="0"/>
              <w:autoSpaceDE/>
              <w:autoSpaceDN/>
              <w:bidi w:val="0"/>
              <w:adjustRightInd/>
              <w:snapToGrid/>
              <w:spacing w:before="0" w:after="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eastAsia" w:ascii="Times New Roman" w:hAnsi="Times New Roman" w:eastAsia="宋体" w:cs="Times New Roman"/>
                <w:b/>
                <w:bCs/>
                <w:color w:val="auto"/>
                <w:kern w:val="2"/>
                <w:sz w:val="21"/>
                <w:szCs w:val="21"/>
                <w:highlight w:val="none"/>
                <w:lang w:val="en-US" w:eastAsia="zh-CN" w:bidi="ar-SA"/>
              </w:rPr>
              <w:t>4-</w:t>
            </w:r>
            <w:r>
              <w:rPr>
                <w:rFonts w:hint="eastAsia" w:cs="Times New Roman"/>
                <w:b/>
                <w:bCs/>
                <w:color w:val="auto"/>
                <w:kern w:val="2"/>
                <w:sz w:val="21"/>
                <w:szCs w:val="21"/>
                <w:highlight w:val="none"/>
                <w:lang w:val="en-US" w:eastAsia="zh-CN" w:bidi="ar-SA"/>
              </w:rPr>
              <w:t>14</w:t>
            </w:r>
            <w:r>
              <w:rPr>
                <w:rFonts w:hint="default" w:ascii="Times New Roman" w:hAnsi="Times New Roman" w:eastAsia="宋体" w:cs="Times New Roman"/>
                <w:b/>
                <w:bCs/>
                <w:color w:val="auto"/>
                <w:kern w:val="2"/>
                <w:sz w:val="21"/>
                <w:szCs w:val="21"/>
                <w:highlight w:val="none"/>
                <w:lang w:val="en-US" w:eastAsia="zh-CN" w:bidi="ar-SA"/>
              </w:rPr>
              <w:t xml:space="preserve">  项目噪声源与厂界距离一览表    单位：m</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72"/>
              <w:gridCol w:w="2395"/>
              <w:gridCol w:w="1118"/>
              <w:gridCol w:w="1109"/>
              <w:gridCol w:w="1214"/>
              <w:gridCol w:w="1300"/>
            </w:tblGrid>
            <w:tr w14:paraId="6E287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71" w:type="pct"/>
                  <w:tcBorders>
                    <w:tl2br w:val="nil"/>
                    <w:tr2bl w:val="nil"/>
                  </w:tcBorders>
                  <w:noWrap w:val="0"/>
                  <w:vAlign w:val="center"/>
                </w:tcPr>
                <w:p w14:paraId="4C82F43F">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553" w:type="pct"/>
                  <w:tcBorders>
                    <w:tl2br w:val="nil"/>
                    <w:tr2bl w:val="nil"/>
                  </w:tcBorders>
                  <w:noWrap w:val="0"/>
                  <w:vAlign w:val="center"/>
                </w:tcPr>
                <w:p w14:paraId="2C40FBFF">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噪声源</w:t>
                  </w:r>
                </w:p>
              </w:tc>
              <w:tc>
                <w:tcPr>
                  <w:tcW w:w="725" w:type="pct"/>
                  <w:tcBorders>
                    <w:tl2br w:val="nil"/>
                    <w:tr2bl w:val="nil"/>
                  </w:tcBorders>
                  <w:noWrap w:val="0"/>
                  <w:vAlign w:val="center"/>
                </w:tcPr>
                <w:p w14:paraId="70D30EA5">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东厂界</w:t>
                  </w:r>
                </w:p>
              </w:tc>
              <w:tc>
                <w:tcPr>
                  <w:tcW w:w="719" w:type="pct"/>
                  <w:tcBorders>
                    <w:tl2br w:val="nil"/>
                    <w:tr2bl w:val="nil"/>
                  </w:tcBorders>
                  <w:noWrap w:val="0"/>
                  <w:vAlign w:val="center"/>
                </w:tcPr>
                <w:p w14:paraId="3AEC91CC">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eastAsia" w:cs="Times New Roman"/>
                      <w:b/>
                      <w:bCs/>
                      <w:color w:val="auto"/>
                      <w:sz w:val="21"/>
                      <w:szCs w:val="21"/>
                      <w:highlight w:val="none"/>
                      <w:lang w:eastAsia="zh-CN"/>
                    </w:rPr>
                    <w:t>南</w:t>
                  </w:r>
                  <w:r>
                    <w:rPr>
                      <w:rFonts w:hint="default" w:ascii="Times New Roman" w:hAnsi="Times New Roman" w:eastAsia="宋体" w:cs="Times New Roman"/>
                      <w:b/>
                      <w:bCs/>
                      <w:color w:val="auto"/>
                      <w:sz w:val="21"/>
                      <w:szCs w:val="21"/>
                      <w:highlight w:val="none"/>
                    </w:rPr>
                    <w:t>厂界</w:t>
                  </w:r>
                </w:p>
              </w:tc>
              <w:tc>
                <w:tcPr>
                  <w:tcW w:w="787" w:type="pct"/>
                  <w:tcBorders>
                    <w:tl2br w:val="nil"/>
                    <w:tr2bl w:val="nil"/>
                  </w:tcBorders>
                  <w:noWrap w:val="0"/>
                  <w:vAlign w:val="center"/>
                </w:tcPr>
                <w:p w14:paraId="2DA2F26A">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eastAsia" w:cs="Times New Roman"/>
                      <w:b/>
                      <w:bCs/>
                      <w:color w:val="auto"/>
                      <w:sz w:val="21"/>
                      <w:szCs w:val="21"/>
                      <w:highlight w:val="none"/>
                      <w:lang w:eastAsia="zh-CN"/>
                    </w:rPr>
                    <w:t>西</w:t>
                  </w:r>
                  <w:r>
                    <w:rPr>
                      <w:rFonts w:hint="default" w:ascii="Times New Roman" w:hAnsi="Times New Roman" w:eastAsia="宋体" w:cs="Times New Roman"/>
                      <w:b/>
                      <w:bCs/>
                      <w:color w:val="auto"/>
                      <w:sz w:val="21"/>
                      <w:szCs w:val="21"/>
                      <w:highlight w:val="none"/>
                    </w:rPr>
                    <w:t>厂界</w:t>
                  </w:r>
                </w:p>
              </w:tc>
              <w:tc>
                <w:tcPr>
                  <w:tcW w:w="843" w:type="pct"/>
                  <w:tcBorders>
                    <w:tl2br w:val="nil"/>
                    <w:tr2bl w:val="nil"/>
                  </w:tcBorders>
                  <w:noWrap w:val="0"/>
                  <w:vAlign w:val="center"/>
                </w:tcPr>
                <w:p w14:paraId="29296CA3">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北厂界</w:t>
                  </w:r>
                </w:p>
              </w:tc>
            </w:tr>
            <w:tr w14:paraId="05D8D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371" w:type="pct"/>
                  <w:tcBorders>
                    <w:tl2br w:val="nil"/>
                    <w:tr2bl w:val="nil"/>
                  </w:tcBorders>
                  <w:noWrap w:val="0"/>
                  <w:vAlign w:val="center"/>
                </w:tcPr>
                <w:p w14:paraId="1A3CBE99">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553" w:type="pct"/>
                  <w:tcBorders>
                    <w:tl2br w:val="nil"/>
                    <w:tr2bl w:val="nil"/>
                  </w:tcBorders>
                  <w:noWrap w:val="0"/>
                  <w:vAlign w:val="center"/>
                </w:tcPr>
                <w:p w14:paraId="5B6880F1">
                  <w:pPr>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color w:val="auto"/>
                      <w:sz w:val="21"/>
                      <w:szCs w:val="21"/>
                      <w:vertAlign w:val="baseline"/>
                      <w:lang w:val="en-US" w:eastAsia="zh-CN"/>
                    </w:rPr>
                    <w:t>铸造二车间设备</w:t>
                  </w:r>
                </w:p>
              </w:tc>
              <w:tc>
                <w:tcPr>
                  <w:tcW w:w="725" w:type="pct"/>
                  <w:tcBorders>
                    <w:tl2br w:val="nil"/>
                    <w:tr2bl w:val="nil"/>
                  </w:tcBorders>
                  <w:noWrap w:val="0"/>
                  <w:vAlign w:val="center"/>
                </w:tcPr>
                <w:p w14:paraId="6AEC32AC">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67.5</w:t>
                  </w:r>
                </w:p>
              </w:tc>
              <w:tc>
                <w:tcPr>
                  <w:tcW w:w="719" w:type="pct"/>
                  <w:tcBorders>
                    <w:tl2br w:val="nil"/>
                    <w:tr2bl w:val="nil"/>
                  </w:tcBorders>
                  <w:noWrap w:val="0"/>
                  <w:vAlign w:val="center"/>
                </w:tcPr>
                <w:p w14:paraId="05AE528E">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215</w:t>
                  </w:r>
                </w:p>
              </w:tc>
              <w:tc>
                <w:tcPr>
                  <w:tcW w:w="787" w:type="pct"/>
                  <w:tcBorders>
                    <w:tl2br w:val="nil"/>
                    <w:tr2bl w:val="nil"/>
                  </w:tcBorders>
                  <w:noWrap w:val="0"/>
                  <w:vAlign w:val="center"/>
                </w:tcPr>
                <w:p w14:paraId="410DEE10">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195</w:t>
                  </w:r>
                </w:p>
              </w:tc>
              <w:tc>
                <w:tcPr>
                  <w:tcW w:w="843" w:type="pct"/>
                  <w:tcBorders>
                    <w:tl2br w:val="nil"/>
                    <w:tr2bl w:val="nil"/>
                  </w:tcBorders>
                  <w:noWrap w:val="0"/>
                  <w:vAlign w:val="center"/>
                </w:tcPr>
                <w:p w14:paraId="75843AFD">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124.7</w:t>
                  </w:r>
                </w:p>
              </w:tc>
            </w:tr>
            <w:tr w14:paraId="6EF00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371" w:type="pct"/>
                  <w:tcBorders>
                    <w:tl2br w:val="nil"/>
                    <w:tr2bl w:val="nil"/>
                  </w:tcBorders>
                  <w:shd w:val="clear" w:color="auto" w:fill="auto"/>
                  <w:noWrap w:val="0"/>
                  <w:vAlign w:val="center"/>
                </w:tcPr>
                <w:p w14:paraId="6FE09FE1">
                  <w:pPr>
                    <w:keepNext w:val="0"/>
                    <w:keepLines w:val="0"/>
                    <w:pageBreakBefore w:val="0"/>
                    <w:kinsoku/>
                    <w:wordWrap/>
                    <w:overflowPunct/>
                    <w:topLinePunct w:val="0"/>
                    <w:autoSpaceDE/>
                    <w:autoSpaceDN/>
                    <w:bidi w:val="0"/>
                    <w:adjustRightInd/>
                    <w:spacing w:line="240" w:lineRule="auto"/>
                    <w:ind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p>
              </w:tc>
              <w:tc>
                <w:tcPr>
                  <w:tcW w:w="1553" w:type="pct"/>
                  <w:tcBorders>
                    <w:tl2br w:val="nil"/>
                    <w:tr2bl w:val="nil"/>
                  </w:tcBorders>
                  <w:noWrap w:val="0"/>
                  <w:vAlign w:val="center"/>
                </w:tcPr>
                <w:p w14:paraId="20D31F38">
                  <w:pPr>
                    <w:jc w:val="center"/>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3#厂房设备</w:t>
                  </w:r>
                </w:p>
              </w:tc>
              <w:tc>
                <w:tcPr>
                  <w:tcW w:w="725" w:type="pct"/>
                  <w:tcBorders>
                    <w:tl2br w:val="nil"/>
                    <w:tr2bl w:val="nil"/>
                  </w:tcBorders>
                  <w:noWrap w:val="0"/>
                  <w:vAlign w:val="center"/>
                </w:tcPr>
                <w:p w14:paraId="1BAB2489">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83.5</w:t>
                  </w:r>
                </w:p>
              </w:tc>
              <w:tc>
                <w:tcPr>
                  <w:tcW w:w="719" w:type="pct"/>
                  <w:tcBorders>
                    <w:tl2br w:val="nil"/>
                    <w:tr2bl w:val="nil"/>
                  </w:tcBorders>
                  <w:noWrap w:val="0"/>
                  <w:vAlign w:val="center"/>
                </w:tcPr>
                <w:p w14:paraId="0D95300B">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112</w:t>
                  </w:r>
                </w:p>
              </w:tc>
              <w:tc>
                <w:tcPr>
                  <w:tcW w:w="787" w:type="pct"/>
                  <w:tcBorders>
                    <w:tl2br w:val="nil"/>
                    <w:tr2bl w:val="nil"/>
                  </w:tcBorders>
                  <w:noWrap w:val="0"/>
                  <w:vAlign w:val="center"/>
                </w:tcPr>
                <w:p w14:paraId="59F6B19F">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192</w:t>
                  </w:r>
                </w:p>
              </w:tc>
              <w:tc>
                <w:tcPr>
                  <w:tcW w:w="843" w:type="pct"/>
                  <w:tcBorders>
                    <w:tl2br w:val="nil"/>
                    <w:tr2bl w:val="nil"/>
                  </w:tcBorders>
                  <w:noWrap w:val="0"/>
                  <w:vAlign w:val="center"/>
                </w:tcPr>
                <w:p w14:paraId="7BD09C49">
                  <w:pPr>
                    <w:pStyle w:val="8"/>
                    <w:keepNext w:val="0"/>
                    <w:keepLines w:val="0"/>
                    <w:pageBreakBefore w:val="0"/>
                    <w:kinsoku/>
                    <w:wordWrap/>
                    <w:overflowPunct/>
                    <w:topLinePunct w:val="0"/>
                    <w:autoSpaceDE/>
                    <w:autoSpaceDN/>
                    <w:bidi w:val="0"/>
                    <w:adjustRightInd/>
                    <w:snapToGrid w:val="0"/>
                    <w:spacing w:before="0" w:after="0" w:line="240" w:lineRule="auto"/>
                    <w:ind w:right="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240</w:t>
                  </w:r>
                </w:p>
              </w:tc>
            </w:tr>
          </w:tbl>
          <w:p w14:paraId="09427E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 w:val="0"/>
                <w:i w:val="0"/>
                <w:color w:val="auto"/>
                <w:sz w:val="24"/>
                <w:szCs w:val="24"/>
              </w:rPr>
            </w:pPr>
            <w:r>
              <w:rPr>
                <w:rFonts w:hint="eastAsia" w:ascii="Times New Roman" w:hAnsi="Times New Roman" w:eastAsia="宋体" w:cs="Times New Roman"/>
                <w:b w:val="0"/>
                <w:i w:val="0"/>
                <w:color w:val="auto"/>
                <w:sz w:val="24"/>
                <w:szCs w:val="24"/>
                <w:lang w:val="en-US" w:eastAsia="zh-CN"/>
              </w:rPr>
              <w:t>（2）</w:t>
            </w:r>
            <w:r>
              <w:rPr>
                <w:rFonts w:hint="default" w:ascii="Times New Roman" w:hAnsi="Times New Roman" w:eastAsia="宋体" w:cs="Times New Roman"/>
                <w:b w:val="0"/>
                <w:i w:val="0"/>
                <w:color w:val="auto"/>
                <w:sz w:val="24"/>
                <w:szCs w:val="24"/>
              </w:rPr>
              <w:t>预测模式</w:t>
            </w:r>
          </w:p>
          <w:p w14:paraId="3C522389">
            <w:pPr>
              <w:spacing w:line="360" w:lineRule="auto"/>
              <w:ind w:firstLine="480"/>
              <w:rPr>
                <w:color w:val="auto"/>
                <w:sz w:val="24"/>
                <w:szCs w:val="24"/>
              </w:rPr>
            </w:pPr>
            <w:r>
              <w:rPr>
                <w:color w:val="auto"/>
                <w:sz w:val="24"/>
                <w:szCs w:val="24"/>
              </w:rPr>
              <w:t>根据《环境影响评价技术导则</w:t>
            </w:r>
            <w:r>
              <w:rPr>
                <w:rFonts w:hint="eastAsia"/>
                <w:color w:val="auto"/>
                <w:sz w:val="24"/>
                <w:szCs w:val="24"/>
                <w:lang w:val="en-US" w:eastAsia="zh-CN"/>
              </w:rPr>
              <w:t xml:space="preserve">  </w:t>
            </w:r>
            <w:r>
              <w:rPr>
                <w:color w:val="auto"/>
                <w:sz w:val="24"/>
                <w:szCs w:val="24"/>
              </w:rPr>
              <w:t>声环境》（HJ 2.4-20</w:t>
            </w:r>
            <w:r>
              <w:rPr>
                <w:rFonts w:hint="eastAsia"/>
                <w:color w:val="auto"/>
                <w:sz w:val="24"/>
                <w:szCs w:val="24"/>
                <w:lang w:val="en-US" w:eastAsia="zh-CN"/>
              </w:rPr>
              <w:t>21</w:t>
            </w:r>
            <w:r>
              <w:rPr>
                <w:color w:val="auto"/>
                <w:sz w:val="24"/>
                <w:szCs w:val="24"/>
              </w:rPr>
              <w:t>）的要求，采用如下模式：</w:t>
            </w:r>
          </w:p>
          <w:p w14:paraId="27191C5C">
            <w:pPr>
              <w:adjustRightInd w:val="0"/>
              <w:snapToGrid w:val="0"/>
              <w:spacing w:line="360" w:lineRule="auto"/>
              <w:ind w:firstLine="480" w:firstLineChars="200"/>
              <w:jc w:val="left"/>
              <w:rPr>
                <w:rFonts w:hint="eastAsia" w:ascii="Times New Roman" w:hAnsi="Times New Roman"/>
                <w:bCs/>
                <w:color w:val="auto"/>
                <w:sz w:val="24"/>
                <w:szCs w:val="24"/>
              </w:rPr>
            </w:pPr>
            <w:r>
              <w:rPr>
                <w:rFonts w:hint="eastAsia"/>
                <w:color w:val="auto"/>
                <w:sz w:val="24"/>
                <w:szCs w:val="24"/>
                <w:lang w:eastAsia="zh-CN"/>
              </w:rPr>
              <w:t>①</w:t>
            </w:r>
            <w:r>
              <w:rPr>
                <w:rFonts w:hint="eastAsia" w:ascii="Times New Roman" w:hAnsi="Times New Roman"/>
                <w:bCs/>
                <w:color w:val="auto"/>
                <w:sz w:val="24"/>
                <w:szCs w:val="24"/>
              </w:rPr>
              <w:t>室内声源传播衰减公式为：</w:t>
            </w:r>
          </w:p>
          <w:p w14:paraId="77DC8A02">
            <w:pPr>
              <w:adjustRightInd w:val="0"/>
              <w:snapToGrid w:val="0"/>
              <w:spacing w:line="360" w:lineRule="auto"/>
              <w:ind w:firstLine="480" w:firstLineChars="200"/>
              <w:jc w:val="center"/>
              <w:rPr>
                <w:rFonts w:hint="eastAsia" w:ascii="Times New Roman" w:hAnsi="Times New Roman"/>
                <w:bCs/>
                <w:color w:val="auto"/>
                <w:sz w:val="24"/>
                <w:szCs w:val="24"/>
              </w:rPr>
            </w:pPr>
            <w:r>
              <w:rPr>
                <w:rFonts w:ascii="Times New Roman" w:hAnsi="Times New Roman"/>
                <w:bCs/>
                <w:color w:val="auto"/>
                <w:position w:val="-30"/>
                <w:sz w:val="24"/>
                <w:szCs w:val="24"/>
              </w:rPr>
              <w:object>
                <v:shape id="_x0000_i1028" o:spt="75" type="#_x0000_t75" style="height:33.75pt;width:185.8pt;" o:ole="t" filled="f" o:preferrelative="t" stroked="f" coordsize="21600,21600">
                  <v:path/>
                  <v:fill on="f" focussize="0,0"/>
                  <v:stroke on="f"/>
                  <v:imagedata r:id="rId19" o:title=""/>
                  <o:lock v:ext="edit" aspectratio="t"/>
                  <w10:wrap type="none"/>
                  <w10:anchorlock/>
                </v:shape>
                <o:OLEObject Type="Embed" ProgID="Equation.3" ShapeID="_x0000_i1028" DrawAspect="Content" ObjectID="_1468075728" r:id="rId18">
                  <o:LockedField>false</o:LockedField>
                </o:OLEObject>
              </w:object>
            </w:r>
          </w:p>
          <w:p w14:paraId="132B96BC">
            <w:pPr>
              <w:adjustRightInd w:val="0"/>
              <w:snapToGrid w:val="0"/>
              <w:spacing w:line="360" w:lineRule="auto"/>
              <w:ind w:firstLine="480" w:firstLineChars="200"/>
              <w:jc w:val="left"/>
              <w:rPr>
                <w:rFonts w:hint="eastAsia" w:ascii="Times New Roman" w:hAnsi="Times New Roman"/>
                <w:bCs/>
                <w:color w:val="auto"/>
                <w:sz w:val="24"/>
                <w:szCs w:val="24"/>
              </w:rPr>
            </w:pPr>
            <w:r>
              <w:rPr>
                <w:rFonts w:hint="eastAsia" w:ascii="Times New Roman" w:hAnsi="Times New Roman"/>
                <w:bCs/>
                <w:color w:val="auto"/>
                <w:sz w:val="24"/>
                <w:szCs w:val="24"/>
              </w:rPr>
              <w:t>式中：</w:t>
            </w:r>
            <w:r>
              <w:rPr>
                <w:rFonts w:ascii="Times New Roman" w:hAnsi="Times New Roman"/>
                <w:bCs/>
                <w:color w:val="auto"/>
                <w:sz w:val="24"/>
                <w:szCs w:val="24"/>
              </w:rPr>
              <w:t>L</w:t>
            </w:r>
            <w:r>
              <w:rPr>
                <w:rFonts w:hint="eastAsia"/>
                <w:bCs/>
                <w:color w:val="auto"/>
                <w:sz w:val="24"/>
                <w:szCs w:val="24"/>
                <w:lang w:val="en-US" w:eastAsia="zh-CN"/>
              </w:rPr>
              <w:t>p</w:t>
            </w:r>
            <w:r>
              <w:rPr>
                <w:rFonts w:ascii="Times New Roman" w:hAnsi="Times New Roman"/>
                <w:bCs/>
                <w:color w:val="auto"/>
                <w:sz w:val="24"/>
                <w:szCs w:val="24"/>
              </w:rPr>
              <w:t>(r)—</w:t>
            </w:r>
            <w:r>
              <w:rPr>
                <w:rFonts w:hint="eastAsia" w:ascii="Times New Roman" w:hAnsi="Times New Roman"/>
                <w:bCs/>
                <w:color w:val="auto"/>
                <w:sz w:val="24"/>
                <w:szCs w:val="24"/>
              </w:rPr>
              <w:t>室内声源距离“声源中心”</w:t>
            </w:r>
            <w:r>
              <w:rPr>
                <w:rFonts w:ascii="Times New Roman" w:hAnsi="Times New Roman"/>
                <w:bCs/>
                <w:color w:val="auto"/>
                <w:sz w:val="24"/>
                <w:szCs w:val="24"/>
              </w:rPr>
              <w:t>1m</w:t>
            </w:r>
            <w:r>
              <w:rPr>
                <w:rFonts w:hint="eastAsia" w:ascii="Times New Roman" w:hAnsi="Times New Roman"/>
                <w:bCs/>
                <w:color w:val="auto"/>
                <w:sz w:val="24"/>
                <w:szCs w:val="24"/>
              </w:rPr>
              <w:t>处的声压级，</w:t>
            </w:r>
            <w:r>
              <w:rPr>
                <w:rFonts w:ascii="Times New Roman" w:hAnsi="Times New Roman"/>
                <w:bCs/>
                <w:color w:val="auto"/>
                <w:sz w:val="24"/>
                <w:szCs w:val="24"/>
              </w:rPr>
              <w:t>dB(A)</w:t>
            </w:r>
            <w:r>
              <w:rPr>
                <w:rFonts w:hint="eastAsia" w:ascii="Times New Roman" w:hAnsi="Times New Roman"/>
                <w:bCs/>
                <w:color w:val="auto"/>
                <w:sz w:val="24"/>
                <w:szCs w:val="24"/>
              </w:rPr>
              <w:t>；</w:t>
            </w:r>
          </w:p>
          <w:p w14:paraId="06E36228">
            <w:pPr>
              <w:adjustRightInd w:val="0"/>
              <w:snapToGrid w:val="0"/>
              <w:spacing w:line="360" w:lineRule="auto"/>
              <w:ind w:firstLine="1200" w:firstLineChars="500"/>
              <w:jc w:val="left"/>
              <w:rPr>
                <w:rFonts w:hint="eastAsia" w:ascii="Times New Roman" w:hAnsi="Times New Roman" w:eastAsia="宋体"/>
                <w:bCs/>
                <w:color w:val="auto"/>
                <w:sz w:val="24"/>
                <w:szCs w:val="24"/>
                <w:lang w:val="en-US" w:eastAsia="zh-CN"/>
              </w:rPr>
            </w:pPr>
            <w:r>
              <w:rPr>
                <w:rFonts w:ascii="Times New Roman" w:hAnsi="Times New Roman"/>
                <w:bCs/>
                <w:color w:val="auto"/>
                <w:sz w:val="24"/>
                <w:szCs w:val="24"/>
              </w:rPr>
              <w:t>TL—</w:t>
            </w:r>
            <w:r>
              <w:rPr>
                <w:rFonts w:hint="eastAsia" w:ascii="Times New Roman" w:hAnsi="Times New Roman"/>
                <w:bCs/>
                <w:color w:val="auto"/>
                <w:sz w:val="24"/>
                <w:szCs w:val="24"/>
              </w:rPr>
              <w:t>房间围护结构</w:t>
            </w:r>
            <w:r>
              <w:rPr>
                <w:rFonts w:ascii="Times New Roman" w:hAnsi="Times New Roman"/>
                <w:bCs/>
                <w:color w:val="auto"/>
                <w:sz w:val="24"/>
                <w:szCs w:val="24"/>
              </w:rPr>
              <w:t>(</w:t>
            </w:r>
            <w:r>
              <w:rPr>
                <w:rFonts w:hint="eastAsia" w:ascii="Times New Roman" w:hAnsi="Times New Roman"/>
                <w:bCs/>
                <w:color w:val="auto"/>
                <w:sz w:val="24"/>
                <w:szCs w:val="24"/>
              </w:rPr>
              <w:t>墙、窗</w:t>
            </w:r>
            <w:r>
              <w:rPr>
                <w:rFonts w:ascii="Times New Roman" w:hAnsi="Times New Roman"/>
                <w:bCs/>
                <w:color w:val="auto"/>
                <w:sz w:val="24"/>
                <w:szCs w:val="24"/>
              </w:rPr>
              <w:t>)</w:t>
            </w:r>
            <w:r>
              <w:rPr>
                <w:rFonts w:hint="eastAsia" w:ascii="Times New Roman" w:hAnsi="Times New Roman"/>
                <w:bCs/>
                <w:color w:val="auto"/>
                <w:sz w:val="24"/>
                <w:szCs w:val="24"/>
              </w:rPr>
              <w:t>的平均隔声量，</w:t>
            </w:r>
            <w:r>
              <w:rPr>
                <w:rFonts w:ascii="Times New Roman" w:hAnsi="Times New Roman"/>
                <w:bCs/>
                <w:color w:val="auto"/>
                <w:sz w:val="24"/>
                <w:szCs w:val="24"/>
              </w:rPr>
              <w:t>dB(A)</w:t>
            </w:r>
            <w:r>
              <w:rPr>
                <w:rFonts w:hint="eastAsia"/>
                <w:bCs/>
                <w:color w:val="auto"/>
                <w:sz w:val="24"/>
                <w:szCs w:val="24"/>
                <w:lang w:eastAsia="zh-CN"/>
              </w:rPr>
              <w:t>；</w:t>
            </w:r>
          </w:p>
          <w:p w14:paraId="4C1DF051">
            <w:pPr>
              <w:adjustRightInd w:val="0"/>
              <w:snapToGrid w:val="0"/>
              <w:spacing w:line="360" w:lineRule="auto"/>
              <w:ind w:firstLine="1200" w:firstLineChars="500"/>
              <w:jc w:val="left"/>
              <w:rPr>
                <w:rFonts w:hint="eastAsia" w:ascii="Times New Roman" w:hAnsi="Times New Roman"/>
                <w:bCs/>
                <w:color w:val="auto"/>
                <w:sz w:val="24"/>
                <w:szCs w:val="24"/>
              </w:rPr>
            </w:pPr>
            <w:r>
              <w:rPr>
                <w:rFonts w:ascii="Times New Roman" w:hAnsi="Times New Roman"/>
                <w:bCs/>
                <w:color w:val="auto"/>
                <w:sz w:val="24"/>
                <w:szCs w:val="24"/>
              </w:rPr>
              <w:t>α—</w:t>
            </w:r>
            <w:r>
              <w:rPr>
                <w:rFonts w:hint="eastAsia" w:ascii="Times New Roman" w:hAnsi="Times New Roman"/>
                <w:bCs/>
                <w:color w:val="auto"/>
                <w:sz w:val="24"/>
                <w:szCs w:val="24"/>
              </w:rPr>
              <w:t>为房间的平均吸声系数；</w:t>
            </w:r>
          </w:p>
          <w:p w14:paraId="27D624CF">
            <w:pPr>
              <w:adjustRightInd w:val="0"/>
              <w:snapToGrid w:val="0"/>
              <w:spacing w:line="360" w:lineRule="auto"/>
              <w:ind w:firstLine="1200" w:firstLineChars="500"/>
              <w:jc w:val="left"/>
              <w:rPr>
                <w:rFonts w:hint="eastAsia" w:ascii="Times New Roman" w:hAnsi="Times New Roman"/>
                <w:bCs/>
                <w:color w:val="auto"/>
                <w:sz w:val="24"/>
                <w:szCs w:val="24"/>
              </w:rPr>
            </w:pPr>
            <w:r>
              <w:rPr>
                <w:rFonts w:ascii="Times New Roman" w:hAnsi="Times New Roman"/>
                <w:bCs/>
                <w:color w:val="auto"/>
                <w:sz w:val="24"/>
                <w:szCs w:val="24"/>
              </w:rPr>
              <w:t>r—</w:t>
            </w:r>
            <w:r>
              <w:rPr>
                <w:rFonts w:hint="eastAsia" w:ascii="Times New Roman" w:hAnsi="Times New Roman"/>
                <w:bCs/>
                <w:color w:val="auto"/>
                <w:sz w:val="24"/>
                <w:szCs w:val="24"/>
              </w:rPr>
              <w:t>设备点距预测点的距离，</w:t>
            </w:r>
            <w:r>
              <w:rPr>
                <w:rFonts w:ascii="Times New Roman" w:hAnsi="Times New Roman"/>
                <w:bCs/>
                <w:color w:val="auto"/>
                <w:sz w:val="24"/>
                <w:szCs w:val="24"/>
              </w:rPr>
              <w:t>m</w:t>
            </w:r>
            <w:r>
              <w:rPr>
                <w:rFonts w:hint="eastAsia" w:ascii="Times New Roman" w:hAnsi="Times New Roman"/>
                <w:bCs/>
                <w:color w:val="auto"/>
                <w:sz w:val="24"/>
                <w:szCs w:val="24"/>
              </w:rPr>
              <w:t>；</w:t>
            </w:r>
          </w:p>
          <w:p w14:paraId="784F1D57">
            <w:pPr>
              <w:adjustRightInd w:val="0"/>
              <w:snapToGrid w:val="0"/>
              <w:spacing w:line="360" w:lineRule="auto"/>
              <w:ind w:firstLine="1200" w:firstLineChars="500"/>
              <w:jc w:val="left"/>
              <w:rPr>
                <w:rFonts w:hint="eastAsia" w:ascii="Times New Roman" w:hAnsi="Times New Roman"/>
                <w:bCs/>
                <w:color w:val="auto"/>
                <w:sz w:val="24"/>
                <w:szCs w:val="24"/>
              </w:rPr>
            </w:pPr>
            <w:r>
              <w:rPr>
                <w:rFonts w:ascii="Times New Roman" w:hAnsi="Times New Roman"/>
                <w:bCs/>
                <w:color w:val="auto"/>
                <w:sz w:val="24"/>
                <w:szCs w:val="24"/>
              </w:rPr>
              <w:t>r</w:t>
            </w:r>
            <w:r>
              <w:rPr>
                <w:rFonts w:ascii="Times New Roman" w:hAnsi="Times New Roman"/>
                <w:bCs/>
                <w:color w:val="auto"/>
                <w:sz w:val="24"/>
                <w:szCs w:val="24"/>
                <w:vertAlign w:val="subscript"/>
              </w:rPr>
              <w:t>0</w:t>
            </w:r>
            <w:r>
              <w:rPr>
                <w:rFonts w:ascii="Times New Roman" w:hAnsi="Times New Roman"/>
                <w:bCs/>
                <w:color w:val="auto"/>
                <w:sz w:val="24"/>
                <w:szCs w:val="24"/>
              </w:rPr>
              <w:t>—</w:t>
            </w:r>
            <w:r>
              <w:rPr>
                <w:rFonts w:hint="eastAsia" w:ascii="Times New Roman" w:hAnsi="Times New Roman"/>
                <w:bCs/>
                <w:color w:val="auto"/>
                <w:sz w:val="24"/>
                <w:szCs w:val="24"/>
              </w:rPr>
              <w:t>测</w:t>
            </w:r>
            <w:r>
              <w:rPr>
                <w:rFonts w:ascii="Times New Roman" w:hAnsi="Times New Roman"/>
                <w:bCs/>
                <w:color w:val="auto"/>
                <w:sz w:val="24"/>
                <w:szCs w:val="24"/>
              </w:rPr>
              <w:t>L</w:t>
            </w:r>
            <w:r>
              <w:rPr>
                <w:rFonts w:ascii="Times New Roman" w:hAnsi="Times New Roman"/>
                <w:bCs/>
                <w:color w:val="auto"/>
                <w:sz w:val="24"/>
                <w:szCs w:val="24"/>
                <w:vertAlign w:val="subscript"/>
              </w:rPr>
              <w:t>p0</w:t>
            </w:r>
            <w:r>
              <w:rPr>
                <w:rFonts w:hint="eastAsia" w:ascii="Times New Roman" w:hAnsi="Times New Roman"/>
                <w:bCs/>
                <w:color w:val="auto"/>
                <w:sz w:val="24"/>
                <w:szCs w:val="24"/>
              </w:rPr>
              <w:t>时距设备中心距离，</w:t>
            </w:r>
            <w:r>
              <w:rPr>
                <w:rFonts w:ascii="Times New Roman" w:hAnsi="Times New Roman"/>
                <w:bCs/>
                <w:color w:val="auto"/>
                <w:sz w:val="24"/>
                <w:szCs w:val="24"/>
              </w:rPr>
              <w:t>m</w:t>
            </w:r>
            <w:r>
              <w:rPr>
                <w:rFonts w:hint="eastAsia" w:ascii="Times New Roman" w:hAnsi="Times New Roman"/>
                <w:bCs/>
                <w:color w:val="auto"/>
                <w:sz w:val="24"/>
                <w:szCs w:val="24"/>
              </w:rPr>
              <w:t>。</w:t>
            </w:r>
          </w:p>
          <w:p w14:paraId="15773F1C">
            <w:pPr>
              <w:spacing w:line="360" w:lineRule="auto"/>
              <w:ind w:firstLine="480" w:firstLineChars="200"/>
              <w:contextualSpacing/>
              <w:rPr>
                <w:rFonts w:ascii="Times New Roman" w:hAnsi="Times New Roman" w:cs="Times New Roman"/>
                <w:color w:val="auto"/>
                <w:sz w:val="24"/>
                <w:szCs w:val="24"/>
                <w:lang w:val="zh-CN"/>
              </w:rPr>
            </w:pPr>
            <w:r>
              <w:rPr>
                <w:rFonts w:hint="eastAsia" w:ascii="Times New Roman" w:hAnsi="Times New Roman"/>
                <w:bCs/>
                <w:color w:val="auto"/>
                <w:sz w:val="24"/>
                <w:szCs w:val="24"/>
                <w:lang w:eastAsia="zh-CN"/>
              </w:rPr>
              <w:t>②室外</w:t>
            </w:r>
            <w:r>
              <w:rPr>
                <w:rFonts w:ascii="Times New Roman" w:hAnsi="Times New Roman" w:cs="Times New Roman"/>
                <w:color w:val="auto"/>
                <w:sz w:val="24"/>
                <w:szCs w:val="24"/>
                <w:lang w:val="zh-CN"/>
              </w:rPr>
              <w:t>噪声衰减公式：</w:t>
            </w:r>
          </w:p>
          <w:p w14:paraId="3B52B825">
            <w:pPr>
              <w:spacing w:line="360" w:lineRule="auto"/>
              <w:contextualSpacing/>
              <w:jc w:val="center"/>
              <w:rPr>
                <w:rFonts w:ascii="Times New Roman" w:hAnsi="Times New Roman" w:cs="Times New Roman"/>
                <w:color w:val="auto"/>
                <w:position w:val="-32"/>
                <w:sz w:val="24"/>
                <w:szCs w:val="24"/>
                <w:lang w:val="zh-CN"/>
              </w:rPr>
            </w:pPr>
            <w:r>
              <w:rPr>
                <w:rFonts w:ascii="Times New Roman" w:hAnsi="Times New Roman" w:cs="Times New Roman"/>
                <w:color w:val="auto"/>
                <w:position w:val="-32"/>
                <w:sz w:val="24"/>
                <w:szCs w:val="24"/>
                <w:lang w:val="zh-CN"/>
              </w:rPr>
              <w:object>
                <v:shape id="_x0000_i1029" o:spt="75" type="#_x0000_t75" style="height:38.75pt;width:112.1pt;" o:ole="t" filled="f" o:preferrelative="t" stroked="f" coordsize="21600,21600">
                  <v:path/>
                  <v:fill on="f" focussize="0,0"/>
                  <v:stroke on="f"/>
                  <v:imagedata r:id="rId21" o:title=""/>
                  <o:lock v:ext="edit" aspectratio="t"/>
                  <w10:wrap type="none"/>
                  <w10:anchorlock/>
                </v:shape>
                <o:OLEObject Type="Embed" ProgID="Equation.KSEE3" ShapeID="_x0000_i1029" DrawAspect="Content" ObjectID="_1468075729" r:id="rId20">
                  <o:LockedField>false</o:LockedField>
                </o:OLEObject>
              </w:object>
            </w:r>
          </w:p>
          <w:p w14:paraId="3455F0CB">
            <w:pPr>
              <w:spacing w:line="360" w:lineRule="auto"/>
              <w:ind w:firstLine="480" w:firstLineChars="200"/>
              <w:contextualSpacing/>
              <w:rPr>
                <w:rFonts w:ascii="Times New Roman" w:hAnsi="Times New Roman" w:cs="Times New Roman"/>
                <w:color w:val="auto"/>
                <w:sz w:val="24"/>
                <w:szCs w:val="24"/>
                <w:lang w:val="zh-CN"/>
              </w:rPr>
            </w:pPr>
            <w:r>
              <w:rPr>
                <w:rFonts w:ascii="Times New Roman" w:hAnsi="Times New Roman" w:cs="Times New Roman"/>
                <w:color w:val="auto"/>
                <w:sz w:val="24"/>
                <w:szCs w:val="24"/>
                <w:lang w:val="zh-CN"/>
              </w:rPr>
              <w:t>式中：L</w:t>
            </w:r>
            <w:r>
              <w:rPr>
                <w:rFonts w:hint="eastAsia" w:cs="Times New Roman"/>
                <w:color w:val="auto"/>
                <w:sz w:val="24"/>
                <w:szCs w:val="24"/>
                <w:lang w:val="en-US" w:eastAsia="zh-CN"/>
              </w:rPr>
              <w:t>(</w:t>
            </w:r>
            <w:r>
              <w:rPr>
                <w:rFonts w:ascii="Times New Roman" w:hAnsi="Times New Roman" w:cs="Times New Roman"/>
                <w:color w:val="auto"/>
                <w:sz w:val="24"/>
                <w:szCs w:val="24"/>
                <w:lang w:val="zh-CN"/>
              </w:rPr>
              <w:t>r</w:t>
            </w:r>
            <w:r>
              <w:rPr>
                <w:rFonts w:hint="eastAsia" w:cs="Times New Roman"/>
                <w:color w:val="auto"/>
                <w:sz w:val="24"/>
                <w:szCs w:val="24"/>
                <w:lang w:val="en-US" w:eastAsia="zh-CN"/>
              </w:rPr>
              <w:t>)</w:t>
            </w:r>
            <w:r>
              <w:rPr>
                <w:rFonts w:ascii="Times New Roman" w:hAnsi="Times New Roman" w:cs="Times New Roman"/>
                <w:color w:val="auto"/>
                <w:sz w:val="24"/>
                <w:szCs w:val="24"/>
                <w:lang w:val="zh-CN"/>
              </w:rPr>
              <w:t>—距离噪声源r m处的声压级，dB（A）；</w:t>
            </w:r>
          </w:p>
          <w:p w14:paraId="1B2DA157">
            <w:pPr>
              <w:spacing w:line="360" w:lineRule="auto"/>
              <w:ind w:firstLine="480" w:firstLineChars="200"/>
              <w:contextualSpacing/>
              <w:rPr>
                <w:rFonts w:ascii="Times New Roman" w:hAnsi="Times New Roman" w:cs="Times New Roman"/>
                <w:color w:val="auto"/>
                <w:sz w:val="24"/>
                <w:szCs w:val="24"/>
                <w:lang w:val="zh-CN"/>
              </w:rPr>
            </w:pPr>
            <w:r>
              <w:rPr>
                <w:rFonts w:ascii="Times New Roman" w:hAnsi="Times New Roman" w:cs="Times New Roman"/>
                <w:color w:val="auto"/>
                <w:sz w:val="24"/>
                <w:szCs w:val="24"/>
                <w:lang w:val="zh-CN"/>
              </w:rPr>
              <w:t xml:space="preserve">      L</w:t>
            </w:r>
            <w:r>
              <w:rPr>
                <w:rFonts w:hint="eastAsia" w:cs="Times New Roman"/>
                <w:color w:val="auto"/>
                <w:sz w:val="24"/>
                <w:szCs w:val="24"/>
                <w:lang w:val="en-US" w:eastAsia="zh-CN"/>
              </w:rPr>
              <w:t>(</w:t>
            </w:r>
            <w:r>
              <w:rPr>
                <w:rFonts w:ascii="Times New Roman" w:hAnsi="Times New Roman" w:cs="Times New Roman"/>
                <w:color w:val="auto"/>
                <w:sz w:val="24"/>
                <w:szCs w:val="24"/>
                <w:lang w:val="zh-CN"/>
              </w:rPr>
              <w:t>r</w:t>
            </w:r>
            <w:r>
              <w:rPr>
                <w:rFonts w:ascii="Times New Roman" w:hAnsi="Times New Roman" w:cs="Times New Roman"/>
                <w:color w:val="auto"/>
                <w:sz w:val="24"/>
                <w:szCs w:val="24"/>
                <w:vertAlign w:val="subscript"/>
                <w:lang w:val="zh-CN"/>
              </w:rPr>
              <w:t>0</w:t>
            </w:r>
            <w:r>
              <w:rPr>
                <w:rFonts w:hint="eastAsia" w:cs="Times New Roman"/>
                <w:color w:val="auto"/>
                <w:sz w:val="24"/>
                <w:szCs w:val="24"/>
                <w:lang w:val="en-US" w:eastAsia="zh-CN"/>
              </w:rPr>
              <w:t>)</w:t>
            </w:r>
            <w:r>
              <w:rPr>
                <w:rFonts w:ascii="Times New Roman" w:hAnsi="Times New Roman" w:cs="Times New Roman"/>
                <w:color w:val="auto"/>
                <w:sz w:val="24"/>
                <w:szCs w:val="24"/>
                <w:lang w:val="zh-CN"/>
              </w:rPr>
              <w:t>—声源的声压级，dB（A）；</w:t>
            </w:r>
          </w:p>
          <w:p w14:paraId="42D6F711">
            <w:pPr>
              <w:spacing w:line="360" w:lineRule="auto"/>
              <w:ind w:firstLine="480" w:firstLineChars="200"/>
              <w:contextualSpacing/>
              <w:rPr>
                <w:rFonts w:ascii="Times New Roman" w:hAnsi="Times New Roman" w:cs="Times New Roman"/>
                <w:color w:val="auto"/>
                <w:sz w:val="24"/>
                <w:szCs w:val="24"/>
                <w:lang w:val="zh-CN"/>
              </w:rPr>
            </w:pPr>
            <w:r>
              <w:rPr>
                <w:rFonts w:ascii="Times New Roman" w:hAnsi="Times New Roman" w:cs="Times New Roman"/>
                <w:color w:val="auto"/>
                <w:sz w:val="24"/>
                <w:szCs w:val="24"/>
                <w:lang w:val="zh-CN"/>
              </w:rPr>
              <w:t xml:space="preserve">      r—预测点距离噪声源的距离，m；</w:t>
            </w:r>
          </w:p>
          <w:p w14:paraId="7D86E4F6">
            <w:pPr>
              <w:spacing w:line="360" w:lineRule="auto"/>
              <w:ind w:firstLine="1200" w:firstLineChars="500"/>
              <w:contextualSpacing/>
              <w:rPr>
                <w:rFonts w:ascii="Times New Roman" w:hAnsi="Times New Roman" w:cs="Times New Roman"/>
                <w:color w:val="auto"/>
                <w:sz w:val="24"/>
                <w:szCs w:val="24"/>
                <w:lang w:val="zh-CN"/>
              </w:rPr>
            </w:pPr>
            <w:r>
              <w:rPr>
                <w:rFonts w:ascii="Times New Roman" w:hAnsi="Times New Roman" w:cs="Times New Roman"/>
                <w:color w:val="auto"/>
                <w:sz w:val="24"/>
                <w:szCs w:val="24"/>
                <w:lang w:val="zh-CN"/>
              </w:rPr>
              <w:t>r</w:t>
            </w:r>
            <w:r>
              <w:rPr>
                <w:rFonts w:hint="eastAsia" w:cs="Times New Roman"/>
                <w:color w:val="auto"/>
                <w:sz w:val="24"/>
                <w:szCs w:val="24"/>
                <w:vertAlign w:val="subscript"/>
                <w:lang w:val="en-US" w:eastAsia="zh-CN"/>
              </w:rPr>
              <w:t>0</w:t>
            </w:r>
            <w:r>
              <w:rPr>
                <w:rFonts w:ascii="Times New Roman" w:hAnsi="Times New Roman" w:cs="Times New Roman"/>
                <w:color w:val="auto"/>
                <w:sz w:val="24"/>
                <w:szCs w:val="24"/>
                <w:lang w:val="zh-CN"/>
              </w:rPr>
              <w:t>—参考位置距噪声源的距离，m。</w:t>
            </w:r>
          </w:p>
          <w:p w14:paraId="56A9C7F3">
            <w:pPr>
              <w:adjustRightInd w:val="0"/>
              <w:snapToGrid w:val="0"/>
              <w:spacing w:line="360" w:lineRule="auto"/>
              <w:ind w:firstLine="480" w:firstLineChars="200"/>
              <w:jc w:val="left"/>
              <w:rPr>
                <w:rFonts w:hint="eastAsia" w:ascii="Times New Roman" w:hAnsi="Times New Roman"/>
                <w:bCs/>
                <w:color w:val="auto"/>
                <w:sz w:val="24"/>
                <w:szCs w:val="24"/>
              </w:rPr>
            </w:pPr>
            <w:r>
              <w:rPr>
                <w:rFonts w:hint="eastAsia"/>
                <w:bCs/>
                <w:color w:val="auto"/>
                <w:sz w:val="24"/>
                <w:szCs w:val="24"/>
                <w:lang w:eastAsia="zh-CN"/>
              </w:rPr>
              <w:t>③</w:t>
            </w:r>
            <w:r>
              <w:rPr>
                <w:rFonts w:hint="eastAsia" w:ascii="Times New Roman" w:hAnsi="Times New Roman"/>
                <w:bCs/>
                <w:color w:val="auto"/>
                <w:sz w:val="24"/>
                <w:szCs w:val="24"/>
              </w:rPr>
              <w:t>合成声压级公式为：</w:t>
            </w:r>
          </w:p>
          <w:p w14:paraId="49C898CB">
            <w:pPr>
              <w:adjustRightInd w:val="0"/>
              <w:snapToGrid w:val="0"/>
              <w:spacing w:line="360" w:lineRule="auto"/>
              <w:jc w:val="center"/>
              <w:rPr>
                <w:rFonts w:ascii="Times New Roman" w:hAnsi="Times New Roman" w:cs="Times New Roman"/>
                <w:color w:val="auto"/>
                <w:sz w:val="24"/>
                <w:szCs w:val="24"/>
              </w:rPr>
            </w:pPr>
            <w:r>
              <w:rPr>
                <w:rFonts w:ascii="Times New Roman" w:hAnsi="Times New Roman" w:cs="Times New Roman"/>
                <w:color w:val="auto"/>
                <w:position w:val="-28"/>
                <w:sz w:val="24"/>
                <w:szCs w:val="24"/>
              </w:rPr>
              <w:object>
                <v:shape id="_x0000_i1030" o:spt="75" type="#_x0000_t75" style="height:33.8pt;width:101.45pt;" o:ole="t" filled="f" o:preferrelative="t" stroked="f" coordsize="21600,21600">
                  <v:path/>
                  <v:fill on="f" focussize="0,0"/>
                  <v:stroke on="f"/>
                  <v:imagedata r:id="rId23" o:title=""/>
                  <o:lock v:ext="edit" aspectratio="t"/>
                  <w10:wrap type="none"/>
                  <w10:anchorlock/>
                </v:shape>
                <o:OLEObject Type="Embed" ProgID="Equation.3" ShapeID="_x0000_i1030" DrawAspect="Content" ObjectID="_1468075730" r:id="rId22">
                  <o:LockedField>false</o:LockedField>
                </o:OLEObject>
              </w:object>
            </w:r>
          </w:p>
          <w:p w14:paraId="0357CFC4">
            <w:pPr>
              <w:adjustRightInd w:val="0"/>
              <w:snapToGrid w:val="0"/>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式中：L</w:t>
            </w:r>
            <w:r>
              <w:rPr>
                <w:rFonts w:ascii="Times New Roman" w:hAnsi="Times New Roman" w:cs="Times New Roman"/>
                <w:color w:val="auto"/>
                <w:sz w:val="24"/>
                <w:szCs w:val="24"/>
                <w:vertAlign w:val="subscript"/>
              </w:rPr>
              <w:t>p</w:t>
            </w:r>
            <w:r>
              <w:rPr>
                <w:rFonts w:ascii="Times New Roman" w:hAnsi="Times New Roman" w:cs="Times New Roman"/>
                <w:color w:val="auto"/>
                <w:sz w:val="24"/>
                <w:szCs w:val="24"/>
              </w:rPr>
              <w:t>—n个噪声源在预测点的叠加声压级，dB（A）；</w:t>
            </w:r>
          </w:p>
          <w:p w14:paraId="1E25E1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ascii="Times New Roman" w:hAnsi="Times New Roman" w:cs="Times New Roman"/>
                <w:color w:val="auto"/>
                <w:sz w:val="24"/>
                <w:szCs w:val="24"/>
              </w:rPr>
            </w:pPr>
            <w:r>
              <w:rPr>
                <w:rFonts w:ascii="Times New Roman" w:hAnsi="Times New Roman" w:cs="Times New Roman"/>
                <w:color w:val="auto"/>
                <w:sz w:val="24"/>
                <w:szCs w:val="24"/>
              </w:rPr>
              <w:t>L</w:t>
            </w:r>
            <w:r>
              <w:rPr>
                <w:rFonts w:ascii="Times New Roman" w:hAnsi="Times New Roman" w:cs="Times New Roman"/>
                <w:color w:val="auto"/>
                <w:sz w:val="24"/>
                <w:szCs w:val="24"/>
                <w:vertAlign w:val="subscript"/>
              </w:rPr>
              <w:t>ni</w:t>
            </w:r>
            <w:r>
              <w:rPr>
                <w:rFonts w:ascii="Times New Roman" w:hAnsi="Times New Roman" w:cs="Times New Roman"/>
                <w:color w:val="auto"/>
                <w:sz w:val="24"/>
                <w:szCs w:val="24"/>
              </w:rPr>
              <w:t>—第n个噪声源在预测点产生的声压级，dB（A）。</w:t>
            </w:r>
          </w:p>
          <w:p w14:paraId="187598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default" w:ascii="Times New Roman" w:hAnsi="Times New Roman" w:eastAsia="宋体" w:cs="Times New Roman"/>
                <w:b w:val="0"/>
                <w:i w:val="0"/>
                <w:color w:val="auto"/>
                <w:sz w:val="24"/>
                <w:szCs w:val="24"/>
              </w:rPr>
            </w:pPr>
            <w:r>
              <w:rPr>
                <w:rFonts w:hint="eastAsia" w:ascii="Times New Roman" w:hAnsi="Times New Roman" w:eastAsia="宋体" w:cs="Times New Roman"/>
                <w:b w:val="0"/>
                <w:i w:val="0"/>
                <w:color w:val="auto"/>
                <w:sz w:val="24"/>
                <w:szCs w:val="24"/>
                <w:lang w:val="en-US" w:eastAsia="zh-CN"/>
              </w:rPr>
              <w:t>（3）</w:t>
            </w:r>
            <w:r>
              <w:rPr>
                <w:rFonts w:hint="default" w:ascii="Times New Roman" w:hAnsi="Times New Roman" w:eastAsia="宋体" w:cs="Times New Roman"/>
                <w:b w:val="0"/>
                <w:i w:val="0"/>
                <w:color w:val="auto"/>
                <w:sz w:val="24"/>
                <w:szCs w:val="24"/>
              </w:rPr>
              <w:t>预测结果</w:t>
            </w:r>
          </w:p>
          <w:p w14:paraId="239928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default" w:ascii="Times New Roman" w:hAnsi="Times New Roman" w:eastAsia="宋体" w:cs="Times New Roman"/>
                <w:i w:val="0"/>
                <w:iCs w:val="0"/>
                <w:color w:val="0000FF"/>
                <w:spacing w:val="-4"/>
                <w:sz w:val="24"/>
                <w:szCs w:val="24"/>
              </w:rPr>
            </w:pPr>
            <w:r>
              <w:rPr>
                <w:rFonts w:hint="default" w:ascii="Times New Roman" w:hAnsi="Times New Roman" w:eastAsia="宋体" w:cs="Times New Roman"/>
                <w:b w:val="0"/>
                <w:i w:val="0"/>
                <w:color w:val="0000FF"/>
                <w:sz w:val="24"/>
                <w:szCs w:val="24"/>
              </w:rPr>
              <w:t>厂界噪声预测结果见</w:t>
            </w:r>
            <w:r>
              <w:rPr>
                <w:rFonts w:hint="default" w:ascii="Times New Roman" w:hAnsi="Times New Roman" w:eastAsia="宋体" w:cs="Times New Roman"/>
                <w:b w:val="0"/>
                <w:i w:val="0"/>
                <w:color w:val="0000FF"/>
                <w:sz w:val="24"/>
                <w:szCs w:val="24"/>
                <w:highlight w:val="none"/>
              </w:rPr>
              <w:t>表</w:t>
            </w:r>
            <w:r>
              <w:rPr>
                <w:rFonts w:hint="eastAsia" w:ascii="Times New Roman" w:hAnsi="Times New Roman" w:eastAsia="宋体" w:cs="Times New Roman"/>
                <w:b w:val="0"/>
                <w:i w:val="0"/>
                <w:color w:val="0000FF"/>
                <w:sz w:val="24"/>
                <w:szCs w:val="24"/>
                <w:highlight w:val="none"/>
                <w:lang w:val="en-US" w:eastAsia="zh-CN"/>
              </w:rPr>
              <w:t>4-</w:t>
            </w:r>
            <w:r>
              <w:rPr>
                <w:rFonts w:hint="eastAsia" w:cs="Times New Roman"/>
                <w:b w:val="0"/>
                <w:i w:val="0"/>
                <w:color w:val="0000FF"/>
                <w:sz w:val="24"/>
                <w:szCs w:val="24"/>
                <w:highlight w:val="none"/>
                <w:lang w:val="en-US" w:eastAsia="zh-CN"/>
              </w:rPr>
              <w:t>15</w:t>
            </w:r>
            <w:r>
              <w:rPr>
                <w:rFonts w:hint="default" w:ascii="Times New Roman" w:hAnsi="Times New Roman" w:eastAsia="宋体" w:cs="Times New Roman"/>
                <w:b w:val="0"/>
                <w:i w:val="0"/>
                <w:color w:val="0000FF"/>
                <w:sz w:val="24"/>
                <w:szCs w:val="24"/>
                <w:highlight w:val="none"/>
              </w:rPr>
              <w:t>。</w:t>
            </w:r>
          </w:p>
          <w:p w14:paraId="7800C758">
            <w:pPr>
              <w:pStyle w:val="8"/>
              <w:keepNext w:val="0"/>
              <w:keepLines w:val="0"/>
              <w:pageBreakBefore w:val="0"/>
              <w:widowControl w:val="0"/>
              <w:kinsoku/>
              <w:wordWrap/>
              <w:overflowPunct/>
              <w:topLinePunct w:val="0"/>
              <w:autoSpaceDE/>
              <w:autoSpaceDN/>
              <w:bidi w:val="0"/>
              <w:adjustRightInd/>
              <w:snapToGrid/>
              <w:spacing w:before="0" w:after="0" w:line="240" w:lineRule="auto"/>
              <w:ind w:left="0" w:leftChars="0" w:right="0" w:firstLine="0" w:firstLineChars="0"/>
              <w:jc w:val="center"/>
              <w:textAlignment w:val="auto"/>
              <w:rPr>
                <w:rFonts w:hint="default" w:ascii="Times New Roman" w:hAnsi="Times New Roman" w:eastAsia="宋体" w:cs="Times New Roman"/>
                <w:b/>
                <w:bCs/>
                <w:color w:val="0000FF"/>
                <w:kern w:val="2"/>
                <w:sz w:val="21"/>
                <w:szCs w:val="21"/>
                <w:highlight w:val="none"/>
                <w:lang w:val="en-US" w:eastAsia="zh-CN" w:bidi="ar-SA"/>
              </w:rPr>
            </w:pPr>
            <w:r>
              <w:rPr>
                <w:rFonts w:hint="default" w:ascii="Times New Roman" w:hAnsi="Times New Roman" w:eastAsia="宋体" w:cs="Times New Roman"/>
                <w:b/>
                <w:bCs/>
                <w:color w:val="0000FF"/>
                <w:kern w:val="2"/>
                <w:sz w:val="21"/>
                <w:szCs w:val="21"/>
                <w:highlight w:val="none"/>
                <w:lang w:val="en-US" w:eastAsia="zh-CN" w:bidi="ar-SA"/>
              </w:rPr>
              <w:t>表</w:t>
            </w:r>
            <w:r>
              <w:rPr>
                <w:rFonts w:hint="eastAsia" w:ascii="Times New Roman" w:hAnsi="Times New Roman" w:eastAsia="宋体" w:cs="Times New Roman"/>
                <w:b/>
                <w:bCs/>
                <w:color w:val="0000FF"/>
                <w:kern w:val="2"/>
                <w:sz w:val="21"/>
                <w:szCs w:val="21"/>
                <w:highlight w:val="none"/>
                <w:lang w:val="en-US" w:eastAsia="zh-CN" w:bidi="ar-SA"/>
              </w:rPr>
              <w:t>4-</w:t>
            </w:r>
            <w:r>
              <w:rPr>
                <w:rFonts w:hint="eastAsia" w:cs="Times New Roman"/>
                <w:b/>
                <w:bCs/>
                <w:color w:val="0000FF"/>
                <w:kern w:val="2"/>
                <w:sz w:val="21"/>
                <w:szCs w:val="21"/>
                <w:highlight w:val="none"/>
                <w:lang w:val="en-US" w:eastAsia="zh-CN" w:bidi="ar-SA"/>
              </w:rPr>
              <w:t>15</w:t>
            </w:r>
            <w:r>
              <w:rPr>
                <w:rFonts w:hint="default" w:ascii="Times New Roman" w:hAnsi="Times New Roman" w:eastAsia="宋体" w:cs="Times New Roman"/>
                <w:b/>
                <w:bCs/>
                <w:color w:val="0000FF"/>
                <w:kern w:val="2"/>
                <w:sz w:val="21"/>
                <w:szCs w:val="21"/>
                <w:highlight w:val="none"/>
                <w:lang w:val="en-US" w:eastAsia="zh-CN" w:bidi="ar-SA"/>
              </w:rPr>
              <w:t xml:space="preserve">   项目主要设备噪声源强     单位：dB（A）</w:t>
            </w:r>
          </w:p>
          <w:tbl>
            <w:tblPr>
              <w:tblStyle w:val="30"/>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670"/>
              <w:gridCol w:w="1307"/>
              <w:gridCol w:w="1351"/>
              <w:gridCol w:w="1351"/>
              <w:gridCol w:w="885"/>
              <w:gridCol w:w="1132"/>
            </w:tblGrid>
            <w:tr w14:paraId="047CE7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0" w:type="pct"/>
                  <w:gridSpan w:val="2"/>
                  <w:tcBorders>
                    <w:tl2br w:val="nil"/>
                    <w:tr2bl w:val="nil"/>
                  </w:tcBorders>
                  <w:noWrap w:val="0"/>
                  <w:vAlign w:val="center"/>
                </w:tcPr>
                <w:p w14:paraId="1E182351">
                  <w:pPr>
                    <w:spacing w:line="276" w:lineRule="auto"/>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噪声预测点</w:t>
                  </w:r>
                </w:p>
              </w:tc>
              <w:tc>
                <w:tcPr>
                  <w:tcW w:w="848" w:type="pct"/>
                  <w:tcBorders>
                    <w:tl2br w:val="nil"/>
                    <w:tr2bl w:val="nil"/>
                  </w:tcBorders>
                  <w:noWrap w:val="0"/>
                  <w:vAlign w:val="center"/>
                </w:tcPr>
                <w:p w14:paraId="5F60CE8D">
                  <w:pPr>
                    <w:spacing w:line="276" w:lineRule="auto"/>
                    <w:jc w:val="center"/>
                    <w:rPr>
                      <w:rFonts w:hint="eastAsia" w:cs="Times New Roman"/>
                      <w:b/>
                      <w:bCs/>
                      <w:color w:val="0000FF"/>
                      <w:sz w:val="21"/>
                      <w:szCs w:val="21"/>
                      <w:highlight w:val="none"/>
                      <w:lang w:eastAsia="zh-CN"/>
                    </w:rPr>
                  </w:pPr>
                  <w:r>
                    <w:rPr>
                      <w:rFonts w:hint="eastAsia" w:cs="Times New Roman"/>
                      <w:b/>
                      <w:bCs/>
                      <w:color w:val="0000FF"/>
                      <w:sz w:val="21"/>
                      <w:szCs w:val="21"/>
                      <w:highlight w:val="none"/>
                      <w:lang w:eastAsia="zh-CN"/>
                    </w:rPr>
                    <w:t>噪声现状值</w:t>
                  </w:r>
                </w:p>
              </w:tc>
              <w:tc>
                <w:tcPr>
                  <w:tcW w:w="877" w:type="pct"/>
                  <w:tcBorders>
                    <w:tl2br w:val="nil"/>
                    <w:tr2bl w:val="nil"/>
                  </w:tcBorders>
                  <w:noWrap w:val="0"/>
                  <w:vAlign w:val="center"/>
                </w:tcPr>
                <w:p w14:paraId="39194A7E">
                  <w:pPr>
                    <w:spacing w:line="276" w:lineRule="auto"/>
                    <w:jc w:val="center"/>
                    <w:rPr>
                      <w:rFonts w:hint="default" w:ascii="Times New Roman" w:hAnsi="Times New Roman" w:eastAsia="宋体" w:cs="Times New Roman"/>
                      <w:b/>
                      <w:bCs/>
                      <w:color w:val="0000FF"/>
                      <w:sz w:val="21"/>
                      <w:szCs w:val="21"/>
                      <w:highlight w:val="none"/>
                    </w:rPr>
                  </w:pPr>
                  <w:r>
                    <w:rPr>
                      <w:rFonts w:hint="eastAsia" w:cs="Times New Roman"/>
                      <w:b/>
                      <w:bCs/>
                      <w:color w:val="0000FF"/>
                      <w:sz w:val="21"/>
                      <w:szCs w:val="21"/>
                      <w:highlight w:val="none"/>
                      <w:lang w:eastAsia="zh-CN"/>
                    </w:rPr>
                    <w:t>噪声</w:t>
                  </w:r>
                  <w:r>
                    <w:rPr>
                      <w:rFonts w:hint="default" w:ascii="Times New Roman" w:hAnsi="Times New Roman" w:eastAsia="宋体" w:cs="Times New Roman"/>
                      <w:b/>
                      <w:bCs/>
                      <w:color w:val="0000FF"/>
                      <w:sz w:val="21"/>
                      <w:szCs w:val="21"/>
                      <w:highlight w:val="none"/>
                      <w:lang w:eastAsia="zh-CN"/>
                    </w:rPr>
                    <w:t>贡献值</w:t>
                  </w:r>
                </w:p>
              </w:tc>
              <w:tc>
                <w:tcPr>
                  <w:tcW w:w="877" w:type="pct"/>
                  <w:tcBorders>
                    <w:tl2br w:val="nil"/>
                    <w:tr2bl w:val="nil"/>
                  </w:tcBorders>
                  <w:noWrap w:val="0"/>
                  <w:vAlign w:val="center"/>
                </w:tcPr>
                <w:p w14:paraId="1649A9C3">
                  <w:pPr>
                    <w:spacing w:line="276" w:lineRule="auto"/>
                    <w:jc w:val="center"/>
                    <w:rPr>
                      <w:rFonts w:hint="eastAsia" w:cs="Times New Roman"/>
                      <w:b/>
                      <w:bCs/>
                      <w:color w:val="0000FF"/>
                      <w:sz w:val="21"/>
                      <w:szCs w:val="21"/>
                      <w:highlight w:val="none"/>
                      <w:lang w:eastAsia="zh-CN"/>
                    </w:rPr>
                  </w:pPr>
                  <w:r>
                    <w:rPr>
                      <w:rFonts w:hint="eastAsia" w:cs="Times New Roman"/>
                      <w:b/>
                      <w:bCs/>
                      <w:color w:val="0000FF"/>
                      <w:sz w:val="21"/>
                      <w:szCs w:val="21"/>
                      <w:highlight w:val="none"/>
                      <w:lang w:eastAsia="zh-CN"/>
                    </w:rPr>
                    <w:t>噪声预测值</w:t>
                  </w:r>
                </w:p>
              </w:tc>
              <w:tc>
                <w:tcPr>
                  <w:tcW w:w="574" w:type="pct"/>
                  <w:tcBorders>
                    <w:tl2br w:val="nil"/>
                    <w:tr2bl w:val="nil"/>
                  </w:tcBorders>
                  <w:noWrap w:val="0"/>
                  <w:vAlign w:val="center"/>
                </w:tcPr>
                <w:p w14:paraId="2BD3C5D5">
                  <w:pPr>
                    <w:spacing w:line="276" w:lineRule="auto"/>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标准值</w:t>
                  </w:r>
                </w:p>
              </w:tc>
              <w:tc>
                <w:tcPr>
                  <w:tcW w:w="730" w:type="pct"/>
                  <w:tcBorders>
                    <w:tl2br w:val="nil"/>
                    <w:tr2bl w:val="nil"/>
                  </w:tcBorders>
                  <w:noWrap w:val="0"/>
                  <w:vAlign w:val="center"/>
                </w:tcPr>
                <w:p w14:paraId="24F41480">
                  <w:pPr>
                    <w:spacing w:line="276" w:lineRule="auto"/>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达标分析</w:t>
                  </w:r>
                </w:p>
              </w:tc>
            </w:tr>
            <w:tr w14:paraId="618AC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tcBorders>
                    <w:tl2br w:val="nil"/>
                    <w:tr2bl w:val="nil"/>
                  </w:tcBorders>
                  <w:noWrap w:val="0"/>
                  <w:vAlign w:val="center"/>
                </w:tcPr>
                <w:p w14:paraId="6F0E075B">
                  <w:pPr>
                    <w:spacing w:line="276"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东厂界</w:t>
                  </w:r>
                </w:p>
              </w:tc>
              <w:tc>
                <w:tcPr>
                  <w:tcW w:w="434" w:type="pct"/>
                  <w:tcBorders>
                    <w:tl2br w:val="nil"/>
                    <w:tr2bl w:val="nil"/>
                  </w:tcBorders>
                  <w:noWrap w:val="0"/>
                  <w:vAlign w:val="center"/>
                </w:tcPr>
                <w:p w14:paraId="0B8FD1C4">
                  <w:pPr>
                    <w:spacing w:line="276" w:lineRule="auto"/>
                    <w:jc w:val="center"/>
                    <w:rPr>
                      <w:rFonts w:hint="default"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FF"/>
                      <w:sz w:val="21"/>
                      <w:szCs w:val="21"/>
                      <w:highlight w:val="none"/>
                      <w:lang w:eastAsia="zh-CN"/>
                    </w:rPr>
                    <w:t>昼间</w:t>
                  </w:r>
                </w:p>
              </w:tc>
              <w:tc>
                <w:tcPr>
                  <w:tcW w:w="848" w:type="pct"/>
                  <w:tcBorders>
                    <w:tl2br w:val="nil"/>
                    <w:tr2bl w:val="nil"/>
                  </w:tcBorders>
                  <w:noWrap w:val="0"/>
                  <w:vAlign w:val="center"/>
                </w:tcPr>
                <w:p w14:paraId="0558DD77">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58</w:t>
                  </w:r>
                </w:p>
              </w:tc>
              <w:tc>
                <w:tcPr>
                  <w:tcW w:w="877" w:type="pct"/>
                  <w:tcBorders>
                    <w:tl2br w:val="nil"/>
                    <w:tr2bl w:val="nil"/>
                  </w:tcBorders>
                  <w:noWrap w:val="0"/>
                  <w:vAlign w:val="center"/>
                </w:tcPr>
                <w:p w14:paraId="153959EE">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49.2</w:t>
                  </w:r>
                </w:p>
              </w:tc>
              <w:tc>
                <w:tcPr>
                  <w:tcW w:w="877" w:type="pct"/>
                  <w:tcBorders>
                    <w:tl2br w:val="nil"/>
                    <w:tr2bl w:val="nil"/>
                  </w:tcBorders>
                  <w:noWrap w:val="0"/>
                  <w:vAlign w:val="center"/>
                </w:tcPr>
                <w:p w14:paraId="73C44DC6">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58.5</w:t>
                  </w:r>
                </w:p>
              </w:tc>
              <w:tc>
                <w:tcPr>
                  <w:tcW w:w="574" w:type="pct"/>
                  <w:tcBorders>
                    <w:tl2br w:val="nil"/>
                    <w:tr2bl w:val="nil"/>
                  </w:tcBorders>
                  <w:noWrap w:val="0"/>
                  <w:vAlign w:val="center"/>
                </w:tcPr>
                <w:p w14:paraId="6817A672">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65</w:t>
                  </w:r>
                </w:p>
              </w:tc>
              <w:tc>
                <w:tcPr>
                  <w:tcW w:w="730" w:type="pct"/>
                  <w:tcBorders>
                    <w:tl2br w:val="nil"/>
                    <w:tr2bl w:val="nil"/>
                  </w:tcBorders>
                  <w:noWrap w:val="0"/>
                  <w:vAlign w:val="center"/>
                </w:tcPr>
                <w:p w14:paraId="30F09C68">
                  <w:pPr>
                    <w:spacing w:line="240"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达标</w:t>
                  </w:r>
                </w:p>
              </w:tc>
            </w:tr>
            <w:tr w14:paraId="7F909E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tcBorders>
                    <w:tl2br w:val="nil"/>
                    <w:tr2bl w:val="nil"/>
                  </w:tcBorders>
                  <w:noWrap w:val="0"/>
                  <w:vAlign w:val="center"/>
                </w:tcPr>
                <w:p w14:paraId="1D69486E">
                  <w:pPr>
                    <w:spacing w:line="276" w:lineRule="auto"/>
                    <w:jc w:val="center"/>
                    <w:rPr>
                      <w:rFonts w:hint="default" w:ascii="Times New Roman" w:hAnsi="Times New Roman" w:eastAsia="宋体" w:cs="Times New Roman"/>
                      <w:color w:val="0000FF"/>
                      <w:sz w:val="21"/>
                      <w:szCs w:val="21"/>
                      <w:highlight w:val="none"/>
                    </w:rPr>
                  </w:pPr>
                  <w:r>
                    <w:rPr>
                      <w:rFonts w:hint="eastAsia" w:cs="Times New Roman"/>
                      <w:color w:val="0000FF"/>
                      <w:sz w:val="21"/>
                      <w:szCs w:val="21"/>
                      <w:highlight w:val="none"/>
                      <w:lang w:eastAsia="zh-CN"/>
                    </w:rPr>
                    <w:t>南</w:t>
                  </w:r>
                  <w:r>
                    <w:rPr>
                      <w:rFonts w:hint="default" w:ascii="Times New Roman" w:hAnsi="Times New Roman" w:eastAsia="宋体" w:cs="Times New Roman"/>
                      <w:color w:val="0000FF"/>
                      <w:sz w:val="21"/>
                      <w:szCs w:val="21"/>
                      <w:highlight w:val="none"/>
                    </w:rPr>
                    <w:t>厂界</w:t>
                  </w:r>
                </w:p>
              </w:tc>
              <w:tc>
                <w:tcPr>
                  <w:tcW w:w="434" w:type="pct"/>
                  <w:tcBorders>
                    <w:tl2br w:val="nil"/>
                    <w:tr2bl w:val="nil"/>
                  </w:tcBorders>
                  <w:noWrap w:val="0"/>
                  <w:vAlign w:val="center"/>
                </w:tcPr>
                <w:p w14:paraId="6A43C1CD">
                  <w:pPr>
                    <w:spacing w:line="276"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昼间</w:t>
                  </w:r>
                </w:p>
              </w:tc>
              <w:tc>
                <w:tcPr>
                  <w:tcW w:w="848" w:type="pct"/>
                  <w:tcBorders>
                    <w:tl2br w:val="nil"/>
                    <w:tr2bl w:val="nil"/>
                  </w:tcBorders>
                  <w:noWrap w:val="0"/>
                  <w:vAlign w:val="center"/>
                </w:tcPr>
                <w:p w14:paraId="7CB6828C">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58.5</w:t>
                  </w:r>
                </w:p>
              </w:tc>
              <w:tc>
                <w:tcPr>
                  <w:tcW w:w="877" w:type="pct"/>
                  <w:tcBorders>
                    <w:tl2br w:val="nil"/>
                    <w:tr2bl w:val="nil"/>
                  </w:tcBorders>
                  <w:noWrap w:val="0"/>
                  <w:vAlign w:val="center"/>
                </w:tcPr>
                <w:p w14:paraId="4BCCAF4E">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44.0</w:t>
                  </w:r>
                </w:p>
              </w:tc>
              <w:tc>
                <w:tcPr>
                  <w:tcW w:w="877" w:type="pct"/>
                  <w:tcBorders>
                    <w:tl2br w:val="nil"/>
                    <w:tr2bl w:val="nil"/>
                  </w:tcBorders>
                  <w:noWrap w:val="0"/>
                  <w:vAlign w:val="center"/>
                </w:tcPr>
                <w:p w14:paraId="6755D1F7">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58.7</w:t>
                  </w:r>
                </w:p>
              </w:tc>
              <w:tc>
                <w:tcPr>
                  <w:tcW w:w="574" w:type="pct"/>
                  <w:tcBorders>
                    <w:tl2br w:val="nil"/>
                    <w:tr2bl w:val="nil"/>
                  </w:tcBorders>
                  <w:noWrap w:val="0"/>
                  <w:vAlign w:val="center"/>
                </w:tcPr>
                <w:p w14:paraId="3FD08316">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65</w:t>
                  </w:r>
                </w:p>
              </w:tc>
              <w:tc>
                <w:tcPr>
                  <w:tcW w:w="730" w:type="pct"/>
                  <w:tcBorders>
                    <w:tl2br w:val="nil"/>
                    <w:tr2bl w:val="nil"/>
                  </w:tcBorders>
                  <w:noWrap w:val="0"/>
                  <w:vAlign w:val="center"/>
                </w:tcPr>
                <w:p w14:paraId="17CF77C1">
                  <w:pPr>
                    <w:spacing w:line="240"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达标</w:t>
                  </w:r>
                </w:p>
              </w:tc>
            </w:tr>
            <w:tr w14:paraId="550E19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tcBorders>
                    <w:tl2br w:val="nil"/>
                    <w:tr2bl w:val="nil"/>
                  </w:tcBorders>
                  <w:noWrap w:val="0"/>
                  <w:vAlign w:val="center"/>
                </w:tcPr>
                <w:p w14:paraId="7D80B400">
                  <w:pPr>
                    <w:spacing w:line="276" w:lineRule="auto"/>
                    <w:jc w:val="center"/>
                    <w:rPr>
                      <w:rFonts w:hint="default" w:ascii="Times New Roman" w:hAnsi="Times New Roman" w:eastAsia="宋体" w:cs="Times New Roman"/>
                      <w:color w:val="0000FF"/>
                      <w:sz w:val="21"/>
                      <w:szCs w:val="21"/>
                      <w:highlight w:val="none"/>
                    </w:rPr>
                  </w:pPr>
                  <w:r>
                    <w:rPr>
                      <w:rFonts w:hint="eastAsia" w:cs="Times New Roman"/>
                      <w:color w:val="0000FF"/>
                      <w:sz w:val="21"/>
                      <w:szCs w:val="21"/>
                      <w:highlight w:val="none"/>
                      <w:lang w:eastAsia="zh-CN"/>
                    </w:rPr>
                    <w:t>西</w:t>
                  </w:r>
                  <w:r>
                    <w:rPr>
                      <w:rFonts w:hint="default" w:ascii="Times New Roman" w:hAnsi="Times New Roman" w:eastAsia="宋体" w:cs="Times New Roman"/>
                      <w:color w:val="0000FF"/>
                      <w:sz w:val="21"/>
                      <w:szCs w:val="21"/>
                      <w:highlight w:val="none"/>
                    </w:rPr>
                    <w:t>厂界</w:t>
                  </w:r>
                </w:p>
              </w:tc>
              <w:tc>
                <w:tcPr>
                  <w:tcW w:w="434" w:type="pct"/>
                  <w:tcBorders>
                    <w:tl2br w:val="nil"/>
                    <w:tr2bl w:val="nil"/>
                  </w:tcBorders>
                  <w:noWrap w:val="0"/>
                  <w:vAlign w:val="center"/>
                </w:tcPr>
                <w:p w14:paraId="202D1837">
                  <w:pPr>
                    <w:spacing w:line="276"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昼间</w:t>
                  </w:r>
                </w:p>
              </w:tc>
              <w:tc>
                <w:tcPr>
                  <w:tcW w:w="848" w:type="pct"/>
                  <w:tcBorders>
                    <w:tl2br w:val="nil"/>
                    <w:tr2bl w:val="nil"/>
                  </w:tcBorders>
                  <w:noWrap w:val="0"/>
                  <w:vAlign w:val="center"/>
                </w:tcPr>
                <w:p w14:paraId="371BAE01">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57.5</w:t>
                  </w:r>
                </w:p>
              </w:tc>
              <w:tc>
                <w:tcPr>
                  <w:tcW w:w="877" w:type="pct"/>
                  <w:tcBorders>
                    <w:tl2br w:val="nil"/>
                    <w:tr2bl w:val="nil"/>
                  </w:tcBorders>
                  <w:noWrap w:val="0"/>
                  <w:vAlign w:val="center"/>
                </w:tcPr>
                <w:p w14:paraId="6F41384D">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40.9</w:t>
                  </w:r>
                </w:p>
              </w:tc>
              <w:tc>
                <w:tcPr>
                  <w:tcW w:w="877" w:type="pct"/>
                  <w:tcBorders>
                    <w:tl2br w:val="nil"/>
                    <w:tr2bl w:val="nil"/>
                  </w:tcBorders>
                  <w:noWrap w:val="0"/>
                  <w:vAlign w:val="center"/>
                </w:tcPr>
                <w:p w14:paraId="173F78ED">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57.6</w:t>
                  </w:r>
                </w:p>
              </w:tc>
              <w:tc>
                <w:tcPr>
                  <w:tcW w:w="574" w:type="pct"/>
                  <w:tcBorders>
                    <w:tl2br w:val="nil"/>
                    <w:tr2bl w:val="nil"/>
                  </w:tcBorders>
                  <w:noWrap w:val="0"/>
                  <w:vAlign w:val="center"/>
                </w:tcPr>
                <w:p w14:paraId="0CF669E7">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65</w:t>
                  </w:r>
                </w:p>
              </w:tc>
              <w:tc>
                <w:tcPr>
                  <w:tcW w:w="730" w:type="pct"/>
                  <w:tcBorders>
                    <w:tl2br w:val="nil"/>
                    <w:tr2bl w:val="nil"/>
                  </w:tcBorders>
                  <w:noWrap w:val="0"/>
                  <w:vAlign w:val="center"/>
                </w:tcPr>
                <w:p w14:paraId="348F2B2D">
                  <w:pPr>
                    <w:spacing w:line="240"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达标</w:t>
                  </w:r>
                </w:p>
              </w:tc>
            </w:tr>
            <w:tr w14:paraId="2F0F0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tcBorders>
                    <w:tl2br w:val="nil"/>
                    <w:tr2bl w:val="nil"/>
                  </w:tcBorders>
                  <w:noWrap w:val="0"/>
                  <w:vAlign w:val="center"/>
                </w:tcPr>
                <w:p w14:paraId="51F60325">
                  <w:pPr>
                    <w:spacing w:line="276" w:lineRule="auto"/>
                    <w:jc w:val="center"/>
                    <w:rPr>
                      <w:rFonts w:hint="default" w:ascii="Times New Roman" w:hAnsi="Times New Roman" w:eastAsia="宋体" w:cs="Times New Roman"/>
                      <w:color w:val="0000FF"/>
                      <w:sz w:val="21"/>
                      <w:szCs w:val="21"/>
                      <w:highlight w:val="none"/>
                    </w:rPr>
                  </w:pPr>
                  <w:r>
                    <w:rPr>
                      <w:rFonts w:hint="eastAsia" w:cs="Times New Roman"/>
                      <w:color w:val="0000FF"/>
                      <w:sz w:val="21"/>
                      <w:szCs w:val="21"/>
                      <w:highlight w:val="none"/>
                      <w:lang w:eastAsia="zh-CN"/>
                    </w:rPr>
                    <w:t>北</w:t>
                  </w:r>
                  <w:r>
                    <w:rPr>
                      <w:rFonts w:hint="default" w:ascii="Times New Roman" w:hAnsi="Times New Roman" w:eastAsia="宋体" w:cs="Times New Roman"/>
                      <w:color w:val="0000FF"/>
                      <w:sz w:val="21"/>
                      <w:szCs w:val="21"/>
                      <w:highlight w:val="none"/>
                    </w:rPr>
                    <w:t>厂界</w:t>
                  </w:r>
                </w:p>
              </w:tc>
              <w:tc>
                <w:tcPr>
                  <w:tcW w:w="434" w:type="pct"/>
                  <w:tcBorders>
                    <w:tl2br w:val="nil"/>
                    <w:tr2bl w:val="nil"/>
                  </w:tcBorders>
                  <w:noWrap w:val="0"/>
                  <w:vAlign w:val="center"/>
                </w:tcPr>
                <w:p w14:paraId="7071549C">
                  <w:pPr>
                    <w:spacing w:line="276"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昼间</w:t>
                  </w:r>
                </w:p>
              </w:tc>
              <w:tc>
                <w:tcPr>
                  <w:tcW w:w="848" w:type="pct"/>
                  <w:tcBorders>
                    <w:tl2br w:val="nil"/>
                    <w:tr2bl w:val="nil"/>
                  </w:tcBorders>
                  <w:noWrap w:val="0"/>
                  <w:vAlign w:val="center"/>
                </w:tcPr>
                <w:p w14:paraId="7B31BE30">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68.5</w:t>
                  </w:r>
                </w:p>
              </w:tc>
              <w:tc>
                <w:tcPr>
                  <w:tcW w:w="877" w:type="pct"/>
                  <w:tcBorders>
                    <w:tl2br w:val="nil"/>
                    <w:tr2bl w:val="nil"/>
                  </w:tcBorders>
                  <w:noWrap w:val="0"/>
                  <w:vAlign w:val="center"/>
                </w:tcPr>
                <w:p w14:paraId="15EA8F48">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42.5</w:t>
                  </w:r>
                </w:p>
              </w:tc>
              <w:tc>
                <w:tcPr>
                  <w:tcW w:w="877" w:type="pct"/>
                  <w:tcBorders>
                    <w:tl2br w:val="nil"/>
                    <w:tr2bl w:val="nil"/>
                  </w:tcBorders>
                  <w:noWrap w:val="0"/>
                  <w:vAlign w:val="center"/>
                </w:tcPr>
                <w:p w14:paraId="6B9B6F17">
                  <w:pPr>
                    <w:spacing w:line="240" w:lineRule="auto"/>
                    <w:jc w:val="center"/>
                    <w:rPr>
                      <w:rFonts w:hint="default" w:cs="Times New Roman"/>
                      <w:color w:val="0000FF"/>
                      <w:sz w:val="21"/>
                      <w:szCs w:val="21"/>
                      <w:highlight w:val="none"/>
                      <w:lang w:val="en-US" w:eastAsia="zh-CN"/>
                    </w:rPr>
                  </w:pPr>
                  <w:r>
                    <w:rPr>
                      <w:rFonts w:hint="eastAsia" w:cs="Times New Roman"/>
                      <w:color w:val="0000FF"/>
                      <w:sz w:val="21"/>
                      <w:szCs w:val="21"/>
                      <w:highlight w:val="none"/>
                      <w:lang w:val="en-US" w:eastAsia="zh-CN"/>
                    </w:rPr>
                    <w:t>68.5</w:t>
                  </w:r>
                </w:p>
              </w:tc>
              <w:tc>
                <w:tcPr>
                  <w:tcW w:w="574" w:type="pct"/>
                  <w:tcBorders>
                    <w:tl2br w:val="nil"/>
                    <w:tr2bl w:val="nil"/>
                  </w:tcBorders>
                  <w:noWrap w:val="0"/>
                  <w:vAlign w:val="center"/>
                </w:tcPr>
                <w:p w14:paraId="79576FC9">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70</w:t>
                  </w:r>
                </w:p>
              </w:tc>
              <w:tc>
                <w:tcPr>
                  <w:tcW w:w="730" w:type="pct"/>
                  <w:tcBorders>
                    <w:tl2br w:val="nil"/>
                    <w:tr2bl w:val="nil"/>
                  </w:tcBorders>
                  <w:noWrap w:val="0"/>
                  <w:vAlign w:val="center"/>
                </w:tcPr>
                <w:p w14:paraId="25DA5B77">
                  <w:pPr>
                    <w:spacing w:line="240" w:lineRule="auto"/>
                    <w:jc w:val="center"/>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达标</w:t>
                  </w:r>
                </w:p>
              </w:tc>
            </w:tr>
            <w:tr w14:paraId="1FF01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000" w:type="pct"/>
                  <w:gridSpan w:val="7"/>
                  <w:tcBorders>
                    <w:tl2br w:val="nil"/>
                    <w:tr2bl w:val="nil"/>
                  </w:tcBorders>
                  <w:noWrap w:val="0"/>
                  <w:vAlign w:val="center"/>
                </w:tcPr>
                <w:p w14:paraId="40067D4B">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eastAsia="zh-CN"/>
                    </w:rPr>
                    <w:t>注：项目厂界噪声现状值引用于</w:t>
                  </w:r>
                  <w:r>
                    <w:rPr>
                      <w:rFonts w:hint="eastAsia" w:cs="Times New Roman"/>
                      <w:color w:val="0000FF"/>
                      <w:sz w:val="21"/>
                      <w:szCs w:val="21"/>
                      <w:highlight w:val="none"/>
                      <w:lang w:val="en-US" w:eastAsia="zh-CN"/>
                    </w:rPr>
                    <w:t>2026年8月出具的《岐山县华强工贸有限责任公司年产6.5万吨汽车零部件生产线环保提升改造(二期)竣工环保验收监测》（珈迈森验(综)字【2026】第021号）数据。</w:t>
                  </w:r>
                </w:p>
              </w:tc>
            </w:tr>
          </w:tbl>
          <w:p w14:paraId="7BB8A39A">
            <w:pPr>
              <w:spacing w:line="360" w:lineRule="auto"/>
              <w:ind w:firstLine="540"/>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highlight w:val="none"/>
                <w:lang w:eastAsia="zh-CN"/>
              </w:rPr>
              <w:t>根据</w:t>
            </w:r>
            <w:r>
              <w:rPr>
                <w:rFonts w:hint="eastAsia" w:ascii="Times New Roman" w:hAnsi="Times New Roman" w:cs="Times New Roman"/>
                <w:color w:val="auto"/>
                <w:sz w:val="24"/>
                <w:highlight w:val="none"/>
                <w:lang w:eastAsia="zh-CN"/>
              </w:rPr>
              <w:t>预测</w:t>
            </w:r>
            <w:r>
              <w:rPr>
                <w:rFonts w:hint="default" w:ascii="Times New Roman" w:hAnsi="Times New Roman" w:cs="Times New Roman"/>
                <w:color w:val="auto"/>
                <w:sz w:val="24"/>
                <w:highlight w:val="none"/>
                <w:lang w:eastAsia="zh-CN"/>
              </w:rPr>
              <w:t>结果可知，</w:t>
            </w:r>
            <w:r>
              <w:rPr>
                <w:rFonts w:hint="default" w:ascii="Times New Roman" w:hAnsi="Times New Roman" w:cs="Times New Roman"/>
                <w:color w:val="auto"/>
                <w:sz w:val="24"/>
                <w:highlight w:val="none"/>
              </w:rPr>
              <w:t>项目</w:t>
            </w:r>
            <w:r>
              <w:rPr>
                <w:rFonts w:hint="eastAsia" w:cs="Times New Roman"/>
                <w:color w:val="auto"/>
                <w:sz w:val="24"/>
                <w:highlight w:val="none"/>
                <w:lang w:eastAsia="zh-CN"/>
              </w:rPr>
              <w:t>北侧</w:t>
            </w:r>
            <w:r>
              <w:rPr>
                <w:rFonts w:hint="default" w:ascii="Times New Roman" w:hAnsi="Times New Roman" w:cs="Times New Roman"/>
                <w:color w:val="auto"/>
                <w:sz w:val="24"/>
                <w:highlight w:val="none"/>
                <w:lang w:eastAsia="zh-CN"/>
              </w:rPr>
              <w:t>厂界噪声</w:t>
            </w:r>
            <w:r>
              <w:rPr>
                <w:rFonts w:hint="eastAsia" w:ascii="Times New Roman" w:hAnsi="Times New Roman" w:cs="Times New Roman"/>
                <w:color w:val="auto"/>
                <w:sz w:val="24"/>
                <w:highlight w:val="none"/>
                <w:lang w:eastAsia="zh-CN"/>
              </w:rPr>
              <w:t>满足</w:t>
            </w:r>
            <w:r>
              <w:rPr>
                <w:rFonts w:hint="default" w:ascii="Times New Roman" w:hAnsi="Times New Roman" w:cs="Times New Roman"/>
                <w:color w:val="auto"/>
                <w:sz w:val="24"/>
                <w:highlight w:val="none"/>
              </w:rPr>
              <w:t>《工业企业厂界环境噪声排放标准》（GB12348-2008）</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类标准限值，</w:t>
            </w:r>
            <w:r>
              <w:rPr>
                <w:rFonts w:hint="eastAsia" w:cs="Times New Roman"/>
                <w:color w:val="auto"/>
                <w:sz w:val="24"/>
                <w:highlight w:val="none"/>
                <w:lang w:val="en-US" w:eastAsia="zh-CN"/>
              </w:rPr>
              <w:t>其余厂界执行3类标准，</w:t>
            </w:r>
            <w:r>
              <w:rPr>
                <w:rFonts w:hint="eastAsia" w:ascii="Times New Roman" w:hAnsi="Times New Roman" w:cs="Times New Roman"/>
                <w:color w:val="auto"/>
                <w:sz w:val="24"/>
                <w:highlight w:val="none"/>
                <w:lang w:val="en-US" w:eastAsia="zh-CN"/>
              </w:rPr>
              <w:t>故本项目</w:t>
            </w:r>
            <w:r>
              <w:rPr>
                <w:rFonts w:hint="default" w:ascii="Times New Roman" w:hAnsi="Times New Roman" w:cs="Times New Roman"/>
                <w:color w:val="auto"/>
                <w:sz w:val="24"/>
                <w:highlight w:val="none"/>
                <w:lang w:val="en-US" w:eastAsia="zh-CN"/>
              </w:rPr>
              <w:t>对周围声环境影响较小</w:t>
            </w:r>
            <w:r>
              <w:rPr>
                <w:rFonts w:hint="default" w:ascii="Times New Roman" w:hAnsi="Times New Roman" w:cs="Times New Roman"/>
                <w:color w:val="auto"/>
                <w:sz w:val="24"/>
                <w:highlight w:val="none"/>
              </w:rPr>
              <w:t>。</w:t>
            </w:r>
          </w:p>
          <w:p w14:paraId="6FD0BFC6">
            <w:pPr>
              <w:spacing w:line="360" w:lineRule="auto"/>
              <w:ind w:firstLine="54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rPr>
              <w:t>营运期的常规监测具体见下表</w:t>
            </w:r>
            <w:r>
              <w:rPr>
                <w:rFonts w:hint="eastAsia" w:cs="Times New Roman"/>
                <w:color w:val="auto"/>
                <w:sz w:val="24"/>
                <w:szCs w:val="24"/>
                <w:lang w:eastAsia="zh-CN"/>
              </w:rPr>
              <w:t>：</w:t>
            </w:r>
          </w:p>
          <w:p w14:paraId="19B2DA25">
            <w:pPr>
              <w:keepNext w:val="0"/>
              <w:keepLines w:val="0"/>
              <w:pageBreakBefore w:val="0"/>
              <w:widowControl w:val="0"/>
              <w:kinsoku/>
              <w:wordWrap/>
              <w:overflowPunct/>
              <w:topLinePunct w:val="0"/>
              <w:autoSpaceDE/>
              <w:autoSpaceDN/>
              <w:bidi w:val="0"/>
              <w:adjustRightInd w:val="0"/>
              <w:snapToGrid w:val="0"/>
              <w:ind w:firstLine="0"/>
              <w:jc w:val="center"/>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w:t>
            </w:r>
            <w:r>
              <w:rPr>
                <w:rFonts w:hint="default" w:ascii="Times New Roman" w:hAnsi="Times New Roman" w:cs="Times New Roman"/>
                <w:b/>
                <w:color w:val="auto"/>
                <w:sz w:val="21"/>
                <w:szCs w:val="21"/>
                <w:lang w:val="en-US" w:eastAsia="zh-CN"/>
              </w:rPr>
              <w:t>4-</w:t>
            </w:r>
            <w:r>
              <w:rPr>
                <w:rFonts w:hint="eastAsia" w:cs="Times New Roman"/>
                <w:b/>
                <w:color w:val="auto"/>
                <w:sz w:val="21"/>
                <w:szCs w:val="21"/>
                <w:lang w:val="en-US" w:eastAsia="zh-CN"/>
              </w:rPr>
              <w:t>16</w:t>
            </w:r>
            <w:r>
              <w:rPr>
                <w:rFonts w:hint="default" w:ascii="Times New Roman" w:hAnsi="Times New Roman" w:eastAsia="宋体" w:cs="Times New Roman"/>
                <w:b/>
                <w:color w:val="auto"/>
                <w:sz w:val="21"/>
                <w:szCs w:val="21"/>
                <w:lang w:val="en-US" w:eastAsia="zh-CN"/>
              </w:rPr>
              <w:t xml:space="preserve">  污染源环保监测一览表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607"/>
              <w:gridCol w:w="1317"/>
              <w:gridCol w:w="1112"/>
              <w:gridCol w:w="2566"/>
            </w:tblGrid>
            <w:tr w14:paraId="2900D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17" w:type="pct"/>
                  <w:tcBorders>
                    <w:tl2br w:val="nil"/>
                    <w:tr2bl w:val="nil"/>
                  </w:tcBorders>
                  <w:noWrap w:val="0"/>
                  <w:vAlign w:val="center"/>
                </w:tcPr>
                <w:p w14:paraId="3EC4E7CF">
                  <w:pPr>
                    <w:spacing w:line="360" w:lineRule="exa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污染源</w:t>
                  </w:r>
                </w:p>
              </w:tc>
              <w:tc>
                <w:tcPr>
                  <w:tcW w:w="1042" w:type="pct"/>
                  <w:tcBorders>
                    <w:tl2br w:val="nil"/>
                    <w:tr2bl w:val="nil"/>
                  </w:tcBorders>
                  <w:noWrap w:val="0"/>
                  <w:vAlign w:val="center"/>
                </w:tcPr>
                <w:p w14:paraId="3D581D3B">
                  <w:pPr>
                    <w:spacing w:line="360" w:lineRule="exa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监测位置</w:t>
                  </w:r>
                </w:p>
              </w:tc>
              <w:tc>
                <w:tcPr>
                  <w:tcW w:w="854" w:type="pct"/>
                  <w:tcBorders>
                    <w:tl2br w:val="nil"/>
                    <w:tr2bl w:val="nil"/>
                  </w:tcBorders>
                  <w:noWrap w:val="0"/>
                  <w:vAlign w:val="center"/>
                </w:tcPr>
                <w:p w14:paraId="1257888B">
                  <w:pPr>
                    <w:spacing w:line="360" w:lineRule="exa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监测项目</w:t>
                  </w:r>
                </w:p>
              </w:tc>
              <w:tc>
                <w:tcPr>
                  <w:tcW w:w="721" w:type="pct"/>
                  <w:tcBorders>
                    <w:tl2br w:val="nil"/>
                    <w:tr2bl w:val="nil"/>
                  </w:tcBorders>
                  <w:noWrap w:val="0"/>
                  <w:vAlign w:val="center"/>
                </w:tcPr>
                <w:p w14:paraId="24B88D31">
                  <w:pPr>
                    <w:spacing w:line="360" w:lineRule="exa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监测频率</w:t>
                  </w:r>
                </w:p>
              </w:tc>
              <w:tc>
                <w:tcPr>
                  <w:tcW w:w="1663" w:type="pct"/>
                  <w:tcBorders>
                    <w:tl2br w:val="nil"/>
                    <w:tr2bl w:val="nil"/>
                  </w:tcBorders>
                  <w:noWrap w:val="0"/>
                  <w:vAlign w:val="center"/>
                </w:tcPr>
                <w:p w14:paraId="238CC2A7">
                  <w:pPr>
                    <w:spacing w:line="360" w:lineRule="exact"/>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控制指标</w:t>
                  </w:r>
                </w:p>
              </w:tc>
            </w:tr>
            <w:tr w14:paraId="6C07A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717" w:type="pct"/>
                  <w:tcBorders>
                    <w:tl2br w:val="nil"/>
                    <w:tr2bl w:val="nil"/>
                  </w:tcBorders>
                  <w:noWrap w:val="0"/>
                  <w:vAlign w:val="center"/>
                </w:tcPr>
                <w:p w14:paraId="744C1DFC">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1042" w:type="pct"/>
                  <w:tcBorders>
                    <w:tl2br w:val="nil"/>
                    <w:tr2bl w:val="nil"/>
                  </w:tcBorders>
                  <w:noWrap w:val="0"/>
                  <w:vAlign w:val="center"/>
                </w:tcPr>
                <w:p w14:paraId="43D2AC36">
                  <w:pPr>
                    <w:spacing w:line="36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项目厂界四周</w:t>
                  </w:r>
                  <w:r>
                    <w:rPr>
                      <w:rFonts w:hint="default" w:ascii="Times New Roman" w:hAnsi="Times New Roman" w:eastAsia="宋体" w:cs="Times New Roman"/>
                      <w:color w:val="auto"/>
                      <w:sz w:val="21"/>
                      <w:szCs w:val="21"/>
                    </w:rPr>
                    <w:t>各设1个监测点</w:t>
                  </w:r>
                </w:p>
              </w:tc>
              <w:tc>
                <w:tcPr>
                  <w:tcW w:w="854" w:type="pct"/>
                  <w:tcBorders>
                    <w:tl2br w:val="nil"/>
                    <w:tr2bl w:val="nil"/>
                  </w:tcBorders>
                  <w:noWrap w:val="0"/>
                  <w:vAlign w:val="center"/>
                </w:tcPr>
                <w:p w14:paraId="150E252A">
                  <w:pPr>
                    <w:spacing w:line="360" w:lineRule="exact"/>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等效A声级</w:t>
                  </w:r>
                </w:p>
              </w:tc>
              <w:tc>
                <w:tcPr>
                  <w:tcW w:w="721" w:type="pct"/>
                  <w:tcBorders>
                    <w:tl2br w:val="nil"/>
                    <w:tr2bl w:val="nil"/>
                  </w:tcBorders>
                  <w:noWrap w:val="0"/>
                  <w:vAlign w:val="center"/>
                </w:tcPr>
                <w:p w14:paraId="75507231">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1次/季度</w:t>
                  </w:r>
                </w:p>
              </w:tc>
              <w:tc>
                <w:tcPr>
                  <w:tcW w:w="1663" w:type="pct"/>
                  <w:tcBorders>
                    <w:tl2br w:val="nil"/>
                    <w:tr2bl w:val="nil"/>
                  </w:tcBorders>
                  <w:noWrap w:val="0"/>
                  <w:vAlign w:val="center"/>
                </w:tcPr>
                <w:p w14:paraId="733E3CAA">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w:t>
                  </w:r>
                  <w:r>
                    <w:rPr>
                      <w:rFonts w:hint="eastAsia" w:cs="Times New Roman"/>
                      <w:color w:val="auto"/>
                      <w:sz w:val="21"/>
                      <w:szCs w:val="21"/>
                      <w:lang w:eastAsia="zh-CN"/>
                    </w:rPr>
                    <w:t>北侧</w:t>
                  </w:r>
                  <w:r>
                    <w:rPr>
                      <w:rFonts w:hint="default" w:ascii="Times New Roman" w:hAnsi="Times New Roman" w:eastAsia="宋体" w:cs="Times New Roman"/>
                      <w:color w:val="auto"/>
                      <w:sz w:val="21"/>
                      <w:szCs w:val="21"/>
                    </w:rPr>
                    <w:t>厂界</w:t>
                  </w:r>
                  <w:r>
                    <w:rPr>
                      <w:rFonts w:hint="default" w:ascii="Times New Roman" w:hAnsi="Times New Roman" w:eastAsia="宋体" w:cs="Times New Roman"/>
                      <w:color w:val="auto"/>
                      <w:sz w:val="21"/>
                      <w:szCs w:val="21"/>
                      <w:lang w:eastAsia="zh-CN"/>
                    </w:rPr>
                    <w:t>满足</w:t>
                  </w:r>
                  <w:r>
                    <w:rPr>
                      <w:rFonts w:hint="default" w:ascii="Times New Roman" w:hAnsi="Times New Roman" w:eastAsia="宋体" w:cs="Times New Roman"/>
                      <w:color w:val="auto"/>
                      <w:sz w:val="21"/>
                      <w:szCs w:val="21"/>
                    </w:rPr>
                    <w:t>《工业企业厂界环境噪声排放标准》（GB12348-2008）</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类标准</w:t>
                  </w:r>
                  <w:r>
                    <w:rPr>
                      <w:rFonts w:hint="eastAsia" w:cs="Times New Roman"/>
                      <w:color w:val="auto"/>
                      <w:sz w:val="21"/>
                      <w:szCs w:val="21"/>
                      <w:lang w:val="en-US" w:eastAsia="zh-CN"/>
                    </w:rPr>
                    <w:t>，其余执行3类标准</w:t>
                  </w:r>
                </w:p>
              </w:tc>
            </w:tr>
          </w:tbl>
          <w:p w14:paraId="51BE33E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auto"/>
                <w:sz w:val="24"/>
                <w:lang w:val="en-US" w:eastAsia="zh-CN"/>
              </w:rPr>
            </w:pPr>
            <w:r>
              <w:rPr>
                <w:rFonts w:hint="eastAsia" w:cs="Times New Roman"/>
                <w:b/>
                <w:bCs/>
                <w:color w:val="auto"/>
                <w:sz w:val="24"/>
                <w:lang w:val="en-US" w:eastAsia="zh-CN"/>
              </w:rPr>
              <w:t>4、</w:t>
            </w:r>
            <w:r>
              <w:rPr>
                <w:rFonts w:hint="eastAsia" w:ascii="Times New Roman" w:hAnsi="Times New Roman" w:eastAsia="宋体" w:cs="Times New Roman"/>
                <w:b/>
                <w:bCs/>
                <w:color w:val="auto"/>
                <w:sz w:val="24"/>
                <w:lang w:val="en-US" w:eastAsia="zh-CN"/>
              </w:rPr>
              <w:t>运营期固体废物影响分析</w:t>
            </w:r>
          </w:p>
          <w:p w14:paraId="22BD1A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r>
              <w:rPr>
                <w:rFonts w:hint="eastAsia" w:cs="Times New Roman"/>
                <w:color w:val="auto"/>
                <w:sz w:val="24"/>
                <w:lang w:val="en-US" w:eastAsia="zh-CN"/>
              </w:rPr>
              <w:t>项目</w:t>
            </w:r>
            <w:r>
              <w:rPr>
                <w:rFonts w:hint="eastAsia" w:ascii="Times New Roman" w:hAnsi="Times New Roman" w:eastAsia="宋体" w:cs="Times New Roman"/>
                <w:color w:val="auto"/>
                <w:sz w:val="24"/>
                <w:lang w:val="en-US" w:eastAsia="zh-CN"/>
              </w:rPr>
              <w:t>运营期固</w:t>
            </w:r>
            <w:r>
              <w:rPr>
                <w:rFonts w:hint="eastAsia" w:cs="Times New Roman"/>
                <w:color w:val="auto"/>
                <w:sz w:val="24"/>
                <w:lang w:val="en-US" w:eastAsia="zh-CN"/>
              </w:rPr>
              <w:t>体</w:t>
            </w:r>
            <w:r>
              <w:rPr>
                <w:rFonts w:hint="eastAsia" w:ascii="Times New Roman" w:hAnsi="Times New Roman" w:eastAsia="宋体" w:cs="Times New Roman"/>
                <w:color w:val="auto"/>
                <w:sz w:val="24"/>
                <w:lang w:val="en-US" w:eastAsia="zh-CN"/>
              </w:rPr>
              <w:t>废物主要为</w:t>
            </w:r>
            <w:r>
              <w:rPr>
                <w:rFonts w:hint="eastAsia" w:cs="Times New Roman"/>
                <w:color w:val="auto"/>
                <w:sz w:val="24"/>
                <w:lang w:val="en-US" w:eastAsia="zh-CN"/>
              </w:rPr>
              <w:t>下脚料及不合格品、除尘器收集的除尘灰、废钢丸、废液压油、废焊条及废包装桶。</w:t>
            </w:r>
          </w:p>
          <w:p w14:paraId="6ECEE5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（1）下脚料及不合格品</w:t>
            </w:r>
          </w:p>
          <w:p w14:paraId="4AC275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项目生产过程中产生的切割下脚料及不合格品约占钢材的15%，项目下脚料及不合格品的产生量约为</w:t>
            </w:r>
            <w:r>
              <w:rPr>
                <w:rFonts w:hint="eastAsia" w:cs="Times New Roman"/>
                <w:b w:val="0"/>
                <w:bCs/>
                <w:color w:val="auto"/>
                <w:kern w:val="0"/>
                <w:sz w:val="24"/>
                <w:szCs w:val="24"/>
                <w:highlight w:val="none"/>
                <w:lang w:val="en-US" w:eastAsia="zh-CN" w:bidi="ar"/>
              </w:rPr>
              <w:t>8090t/a，</w:t>
            </w:r>
            <w:r>
              <w:rPr>
                <w:rFonts w:hint="eastAsia" w:cs="Times New Roman"/>
                <w:b w:val="0"/>
                <w:bCs/>
                <w:color w:val="auto"/>
                <w:kern w:val="0"/>
                <w:sz w:val="24"/>
                <w:szCs w:val="24"/>
                <w:lang w:val="en-US" w:eastAsia="zh-CN" w:bidi="ar"/>
              </w:rPr>
              <w:t>全部集中收集后回用于铸造工序。</w:t>
            </w:r>
          </w:p>
          <w:p w14:paraId="78E883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（2）除尘器收集的除尘灰</w:t>
            </w:r>
          </w:p>
          <w:p w14:paraId="7017C2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根据工程分析，项目除尘器收集的除尘灰产生量为92.522</w:t>
            </w:r>
            <w:r>
              <w:rPr>
                <w:rFonts w:hint="eastAsia" w:cs="Times New Roman"/>
                <w:b w:val="0"/>
                <w:bCs/>
                <w:color w:val="auto"/>
                <w:kern w:val="0"/>
                <w:sz w:val="24"/>
                <w:szCs w:val="24"/>
                <w:highlight w:val="none"/>
                <w:lang w:val="en-US" w:eastAsia="zh-CN" w:bidi="ar"/>
              </w:rPr>
              <w:t>t/a，</w:t>
            </w:r>
            <w:r>
              <w:rPr>
                <w:rFonts w:hint="eastAsia" w:cs="Times New Roman"/>
                <w:b w:val="0"/>
                <w:bCs/>
                <w:color w:val="auto"/>
                <w:kern w:val="0"/>
                <w:sz w:val="24"/>
                <w:szCs w:val="24"/>
                <w:lang w:val="en-US" w:eastAsia="zh-CN" w:bidi="ar"/>
              </w:rPr>
              <w:t>因属于金属粉尘，全部集中收集后外售废品回收站。</w:t>
            </w:r>
          </w:p>
          <w:p w14:paraId="5C90725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（3）废焊条</w:t>
            </w:r>
          </w:p>
          <w:p w14:paraId="5CB9F5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项目焊接工序使用焊丝及焊条，废焊条产生量约为使用量的2%，则废焊条产生量约为0.25t/a，全部集中收集后外售废品回收站。</w:t>
            </w:r>
          </w:p>
          <w:p w14:paraId="13DA9C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（4）废钢丸</w:t>
            </w:r>
          </w:p>
          <w:p w14:paraId="7E9DC5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项目抛丸工序会产生部分废钢丸，根据建设单位提供资料，废钢丸产生量约为20t/a，根据粒径大小，约70%（14t/a）可回用于厂区铸造工序，剩余30%（6t/a）因含杂质较多集中收集后外售废品回收站。</w:t>
            </w:r>
          </w:p>
          <w:p w14:paraId="2EAF39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（5）废液压油</w:t>
            </w:r>
          </w:p>
          <w:p w14:paraId="47372E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项目运营期间，需定期对液压系统进行维护，更换液压油，在此过程中会产生少量废液压油，据建设单位提供资料，废液压油产生量约0.6t/a，属于HW08类危险废物，废物代码为HW08  900-218-08。由专用容器收集后暂存于危废贮存库，定期交有资质单位回收处置。</w:t>
            </w:r>
          </w:p>
          <w:p w14:paraId="6082C9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（6）废包装桶</w:t>
            </w:r>
          </w:p>
          <w:p w14:paraId="3F83B0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s="Times New Roman"/>
                <w:b w:val="0"/>
                <w:bCs/>
                <w:color w:val="auto"/>
                <w:kern w:val="0"/>
                <w:sz w:val="24"/>
                <w:szCs w:val="24"/>
                <w:lang w:val="en-US" w:eastAsia="zh-CN" w:bidi="ar"/>
              </w:rPr>
              <w:t>项目使用的液压油包装桶，根据《国家危险废物名录》（2025年版）属于危废，废物代码为HW49  900-041-49，产生量约为0.1t/a。收集后暂存于危废贮存点，定期交由有资质单位回收处置。</w:t>
            </w:r>
          </w:p>
          <w:p w14:paraId="77A678DC">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kern w:val="2"/>
                <w:sz w:val="24"/>
                <w:szCs w:val="24"/>
                <w:lang w:val="en-US" w:eastAsia="zh-CN" w:bidi="ar-SA"/>
              </w:rPr>
              <w:t>项目固体废物产生情况如下表所示。</w:t>
            </w:r>
          </w:p>
          <w:p w14:paraId="342B09E9">
            <w:pPr>
              <w:pStyle w:val="9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表</w:t>
            </w:r>
            <w:r>
              <w:rPr>
                <w:rFonts w:hint="default" w:ascii="Times New Roman" w:hAnsi="Times New Roman" w:eastAsia="宋体" w:cs="Times New Roman"/>
                <w:b/>
                <w:bCs/>
                <w:color w:val="0000FF"/>
                <w:sz w:val="21"/>
                <w:szCs w:val="21"/>
                <w:highlight w:val="none"/>
                <w:lang w:val="en-US" w:eastAsia="zh-CN"/>
              </w:rPr>
              <w:t>4-</w:t>
            </w:r>
            <w:r>
              <w:rPr>
                <w:rFonts w:hint="eastAsia" w:cs="Times New Roman"/>
                <w:b/>
                <w:bCs/>
                <w:color w:val="0000FF"/>
                <w:sz w:val="21"/>
                <w:szCs w:val="21"/>
                <w:highlight w:val="none"/>
                <w:lang w:val="en-US" w:eastAsia="zh-CN"/>
              </w:rPr>
              <w:t>17</w:t>
            </w:r>
            <w:r>
              <w:rPr>
                <w:rFonts w:hint="default" w:ascii="Times New Roman" w:hAnsi="Times New Roman" w:eastAsia="宋体" w:cs="Times New Roman"/>
                <w:b/>
                <w:bCs/>
                <w:color w:val="0000FF"/>
                <w:sz w:val="21"/>
                <w:szCs w:val="21"/>
                <w:highlight w:val="none"/>
                <w:lang w:val="en-US" w:eastAsia="zh-CN"/>
              </w:rPr>
              <w:t xml:space="preserve">  </w:t>
            </w:r>
            <w:r>
              <w:rPr>
                <w:rFonts w:hint="default" w:ascii="Times New Roman" w:hAnsi="Times New Roman" w:eastAsia="宋体" w:cs="Times New Roman"/>
                <w:b/>
                <w:bCs/>
                <w:color w:val="0000FF"/>
                <w:sz w:val="21"/>
                <w:szCs w:val="21"/>
                <w:highlight w:val="none"/>
              </w:rPr>
              <w:t>固体废物产生情况一览表</w:t>
            </w:r>
          </w:p>
          <w:tbl>
            <w:tblPr>
              <w:tblStyle w:val="30"/>
              <w:tblW w:w="499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696"/>
              <w:gridCol w:w="832"/>
              <w:gridCol w:w="806"/>
              <w:gridCol w:w="873"/>
              <w:gridCol w:w="984"/>
              <w:gridCol w:w="898"/>
              <w:gridCol w:w="1479"/>
            </w:tblGrid>
            <w:tr w14:paraId="388DD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tcBorders>
                    <w:tl2br w:val="nil"/>
                    <w:tr2bl w:val="nil"/>
                  </w:tcBorders>
                  <w:noWrap w:val="0"/>
                  <w:vAlign w:val="center"/>
                </w:tcPr>
                <w:p w14:paraId="19A8F25F">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主要有毒有害物质名称</w:t>
                  </w:r>
                </w:p>
              </w:tc>
              <w:tc>
                <w:tcPr>
                  <w:tcW w:w="452" w:type="pct"/>
                  <w:tcBorders>
                    <w:tl2br w:val="nil"/>
                    <w:tr2bl w:val="nil"/>
                  </w:tcBorders>
                  <w:noWrap w:val="0"/>
                  <w:vAlign w:val="center"/>
                </w:tcPr>
                <w:p w14:paraId="529AD1F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lang w:eastAsia="zh-CN"/>
                    </w:rPr>
                  </w:pPr>
                  <w:r>
                    <w:rPr>
                      <w:rFonts w:hint="default" w:ascii="Times New Roman" w:hAnsi="Times New Roman" w:eastAsia="宋体" w:cs="Times New Roman"/>
                      <w:b/>
                      <w:bCs/>
                      <w:color w:val="0000FF"/>
                      <w:sz w:val="21"/>
                      <w:szCs w:val="21"/>
                      <w:lang w:val="en-US" w:eastAsia="zh-CN"/>
                    </w:rPr>
                    <w:t>物理性状</w:t>
                  </w:r>
                </w:p>
              </w:tc>
              <w:tc>
                <w:tcPr>
                  <w:tcW w:w="540" w:type="pct"/>
                  <w:tcBorders>
                    <w:tl2br w:val="nil"/>
                    <w:tr2bl w:val="nil"/>
                  </w:tcBorders>
                  <w:noWrap w:val="0"/>
                  <w:vAlign w:val="center"/>
                </w:tcPr>
                <w:p w14:paraId="27FF882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属性</w:t>
                  </w:r>
                </w:p>
              </w:tc>
              <w:tc>
                <w:tcPr>
                  <w:tcW w:w="523" w:type="pct"/>
                  <w:tcBorders>
                    <w:tl2br w:val="nil"/>
                    <w:tr2bl w:val="nil"/>
                  </w:tcBorders>
                  <w:noWrap w:val="0"/>
                  <w:vAlign w:val="center"/>
                </w:tcPr>
                <w:p w14:paraId="30AFB44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lang w:val="en-US" w:eastAsia="zh-CN"/>
                    </w:rPr>
                    <w:t>环境</w:t>
                  </w:r>
                  <w:r>
                    <w:rPr>
                      <w:rFonts w:hint="default" w:ascii="Times New Roman" w:hAnsi="Times New Roman" w:eastAsia="宋体" w:cs="Times New Roman"/>
                      <w:b/>
                      <w:bCs/>
                      <w:color w:val="0000FF"/>
                      <w:sz w:val="21"/>
                      <w:szCs w:val="21"/>
                    </w:rPr>
                    <w:t>危险特性</w:t>
                  </w:r>
                </w:p>
              </w:tc>
              <w:tc>
                <w:tcPr>
                  <w:tcW w:w="567" w:type="pct"/>
                  <w:tcBorders>
                    <w:tl2br w:val="nil"/>
                    <w:tr2bl w:val="nil"/>
                  </w:tcBorders>
                  <w:noWrap w:val="0"/>
                  <w:vAlign w:val="center"/>
                </w:tcPr>
                <w:p w14:paraId="534FFEC6">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危废类别</w:t>
                  </w:r>
                </w:p>
              </w:tc>
              <w:tc>
                <w:tcPr>
                  <w:tcW w:w="639" w:type="pct"/>
                  <w:tcBorders>
                    <w:tl2br w:val="nil"/>
                    <w:tr2bl w:val="nil"/>
                  </w:tcBorders>
                  <w:noWrap w:val="0"/>
                  <w:vAlign w:val="center"/>
                </w:tcPr>
                <w:p w14:paraId="47CB4C4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危废代码</w:t>
                  </w:r>
                </w:p>
              </w:tc>
              <w:tc>
                <w:tcPr>
                  <w:tcW w:w="583" w:type="pct"/>
                  <w:tcBorders>
                    <w:tl2br w:val="nil"/>
                    <w:tr2bl w:val="nil"/>
                  </w:tcBorders>
                  <w:noWrap w:val="0"/>
                  <w:vAlign w:val="center"/>
                </w:tcPr>
                <w:p w14:paraId="7CD8164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产生量（t/a）</w:t>
                  </w:r>
                </w:p>
              </w:tc>
              <w:tc>
                <w:tcPr>
                  <w:tcW w:w="960" w:type="pct"/>
                  <w:tcBorders>
                    <w:tl2br w:val="nil"/>
                    <w:tr2bl w:val="nil"/>
                  </w:tcBorders>
                  <w:noWrap w:val="0"/>
                  <w:vAlign w:val="center"/>
                </w:tcPr>
                <w:p w14:paraId="73D9F3B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b/>
                      <w:bCs/>
                      <w:color w:val="0000FF"/>
                      <w:sz w:val="21"/>
                      <w:szCs w:val="21"/>
                    </w:rPr>
                  </w:pPr>
                  <w:r>
                    <w:rPr>
                      <w:rFonts w:hint="eastAsia" w:cs="Times New Roman"/>
                      <w:b/>
                      <w:bCs/>
                      <w:color w:val="0000FF"/>
                      <w:sz w:val="21"/>
                      <w:szCs w:val="21"/>
                      <w:lang w:val="en-US" w:eastAsia="zh-CN"/>
                    </w:rPr>
                    <w:t>处理</w:t>
                  </w:r>
                  <w:r>
                    <w:rPr>
                      <w:rFonts w:hint="default" w:ascii="Times New Roman" w:hAnsi="Times New Roman" w:eastAsia="宋体" w:cs="Times New Roman"/>
                      <w:b/>
                      <w:bCs/>
                      <w:color w:val="0000FF"/>
                      <w:sz w:val="21"/>
                      <w:szCs w:val="21"/>
                    </w:rPr>
                    <w:t>方式</w:t>
                  </w:r>
                </w:p>
              </w:tc>
            </w:tr>
            <w:tr w14:paraId="672F1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32" w:type="pct"/>
                  <w:tcBorders>
                    <w:tl2br w:val="nil"/>
                    <w:tr2bl w:val="nil"/>
                  </w:tcBorders>
                  <w:noWrap w:val="0"/>
                  <w:vAlign w:val="center"/>
                </w:tcPr>
                <w:p w14:paraId="15D9218E">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废液压油</w:t>
                  </w:r>
                </w:p>
              </w:tc>
              <w:tc>
                <w:tcPr>
                  <w:tcW w:w="452" w:type="pct"/>
                  <w:tcBorders>
                    <w:tl2br w:val="nil"/>
                    <w:tr2bl w:val="nil"/>
                  </w:tcBorders>
                  <w:noWrap w:val="0"/>
                  <w:vAlign w:val="center"/>
                </w:tcPr>
                <w:p w14:paraId="4351E75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液态</w:t>
                  </w:r>
                </w:p>
              </w:tc>
              <w:tc>
                <w:tcPr>
                  <w:tcW w:w="540" w:type="pct"/>
                  <w:vMerge w:val="restart"/>
                  <w:tcBorders>
                    <w:tl2br w:val="nil"/>
                    <w:tr2bl w:val="nil"/>
                  </w:tcBorders>
                  <w:noWrap w:val="0"/>
                  <w:vAlign w:val="center"/>
                </w:tcPr>
                <w:p w14:paraId="51BAB8A9">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lang w:val="en-US" w:eastAsia="zh-CN"/>
                    </w:rPr>
                    <w:t>危险废物</w:t>
                  </w:r>
                </w:p>
              </w:tc>
              <w:tc>
                <w:tcPr>
                  <w:tcW w:w="523" w:type="pct"/>
                  <w:tcBorders>
                    <w:tl2br w:val="nil"/>
                    <w:tr2bl w:val="nil"/>
                  </w:tcBorders>
                  <w:noWrap w:val="0"/>
                  <w:vAlign w:val="center"/>
                </w:tcPr>
                <w:p w14:paraId="0B1BDE2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lang w:val="en-US" w:eastAsia="zh-CN"/>
                    </w:rPr>
                    <w:t>T/In</w:t>
                  </w:r>
                </w:p>
              </w:tc>
              <w:tc>
                <w:tcPr>
                  <w:tcW w:w="567" w:type="pct"/>
                  <w:tcBorders>
                    <w:tl2br w:val="nil"/>
                    <w:tr2bl w:val="nil"/>
                  </w:tcBorders>
                  <w:noWrap w:val="0"/>
                  <w:vAlign w:val="center"/>
                </w:tcPr>
                <w:p w14:paraId="37ED3CFF">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HW</w:t>
                  </w:r>
                  <w:r>
                    <w:rPr>
                      <w:rFonts w:hint="eastAsia" w:cs="Times New Roman"/>
                      <w:color w:val="0000FF"/>
                      <w:kern w:val="2"/>
                      <w:sz w:val="21"/>
                      <w:szCs w:val="21"/>
                      <w:lang w:val="en-US" w:eastAsia="zh-CN" w:bidi="ar-SA"/>
                    </w:rPr>
                    <w:t>08</w:t>
                  </w:r>
                </w:p>
              </w:tc>
              <w:tc>
                <w:tcPr>
                  <w:tcW w:w="639" w:type="pct"/>
                  <w:tcBorders>
                    <w:tl2br w:val="nil"/>
                    <w:tr2bl w:val="nil"/>
                  </w:tcBorders>
                  <w:noWrap w:val="0"/>
                  <w:vAlign w:val="center"/>
                </w:tcPr>
                <w:p w14:paraId="55FF589E">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900-</w:t>
                  </w:r>
                  <w:r>
                    <w:rPr>
                      <w:rFonts w:hint="eastAsia" w:cs="Times New Roman"/>
                      <w:color w:val="0000FF"/>
                      <w:kern w:val="2"/>
                      <w:sz w:val="21"/>
                      <w:szCs w:val="21"/>
                      <w:lang w:val="en-US" w:eastAsia="zh-CN" w:bidi="ar-SA"/>
                    </w:rPr>
                    <w:t>218-08</w:t>
                  </w:r>
                </w:p>
              </w:tc>
              <w:tc>
                <w:tcPr>
                  <w:tcW w:w="583" w:type="pct"/>
                  <w:tcBorders>
                    <w:tl2br w:val="nil"/>
                    <w:tr2bl w:val="nil"/>
                  </w:tcBorders>
                  <w:noWrap w:val="0"/>
                  <w:vAlign w:val="center"/>
                </w:tcPr>
                <w:p w14:paraId="2EDB6D87">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0.6</w:t>
                  </w:r>
                </w:p>
              </w:tc>
              <w:tc>
                <w:tcPr>
                  <w:tcW w:w="960" w:type="pct"/>
                  <w:vMerge w:val="restart"/>
                  <w:tcBorders>
                    <w:tl2br w:val="nil"/>
                    <w:tr2bl w:val="nil"/>
                  </w:tcBorders>
                  <w:noWrap w:val="0"/>
                  <w:vAlign w:val="center"/>
                </w:tcPr>
                <w:p w14:paraId="4DB4EB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FF"/>
                      <w:sz w:val="21"/>
                      <w:szCs w:val="21"/>
                      <w:lang w:val="en-US" w:eastAsia="zh-CN"/>
                    </w:rPr>
                  </w:pPr>
                  <w:r>
                    <w:rPr>
                      <w:rFonts w:hint="eastAsia" w:cs="Times New Roman"/>
                      <w:i w:val="0"/>
                      <w:iCs w:val="0"/>
                      <w:color w:val="0000FF"/>
                      <w:sz w:val="21"/>
                      <w:szCs w:val="21"/>
                      <w:lang w:val="en-US" w:eastAsia="zh-CN"/>
                    </w:rPr>
                    <w:t>危废贮存库分类储存</w:t>
                  </w:r>
                  <w:r>
                    <w:rPr>
                      <w:rFonts w:hint="default" w:ascii="Times New Roman" w:hAnsi="Times New Roman" w:eastAsia="宋体" w:cs="Times New Roman"/>
                      <w:i w:val="0"/>
                      <w:iCs w:val="0"/>
                      <w:color w:val="0000FF"/>
                      <w:sz w:val="21"/>
                      <w:szCs w:val="21"/>
                    </w:rPr>
                    <w:t>，定期委托有资质单位处理</w:t>
                  </w:r>
                </w:p>
              </w:tc>
            </w:tr>
            <w:tr w14:paraId="17EAB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tcBorders>
                    <w:tl2br w:val="nil"/>
                    <w:tr2bl w:val="nil"/>
                  </w:tcBorders>
                  <w:shd w:val="clear" w:color="auto" w:fill="auto"/>
                  <w:noWrap w:val="0"/>
                  <w:vAlign w:val="center"/>
                </w:tcPr>
                <w:p w14:paraId="45E15D6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lang w:val="en-US" w:eastAsia="zh-CN"/>
                    </w:rPr>
                    <w:t>废</w:t>
                  </w:r>
                  <w:r>
                    <w:rPr>
                      <w:rFonts w:hint="eastAsia" w:cs="Times New Roman"/>
                      <w:color w:val="0000FF"/>
                      <w:sz w:val="21"/>
                      <w:szCs w:val="21"/>
                      <w:lang w:val="en-US" w:eastAsia="zh-CN"/>
                    </w:rPr>
                    <w:t>包装桶</w:t>
                  </w:r>
                </w:p>
              </w:tc>
              <w:tc>
                <w:tcPr>
                  <w:tcW w:w="452" w:type="pct"/>
                  <w:tcBorders>
                    <w:tl2br w:val="nil"/>
                    <w:tr2bl w:val="nil"/>
                  </w:tcBorders>
                  <w:shd w:val="clear" w:color="auto" w:fill="auto"/>
                  <w:noWrap w:val="0"/>
                  <w:vAlign w:val="center"/>
                </w:tcPr>
                <w:p w14:paraId="041500A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lang w:val="en-US" w:eastAsia="zh-CN"/>
                    </w:rPr>
                    <w:t>固态</w:t>
                  </w:r>
                </w:p>
              </w:tc>
              <w:tc>
                <w:tcPr>
                  <w:tcW w:w="540" w:type="pct"/>
                  <w:vMerge w:val="continue"/>
                  <w:tcBorders>
                    <w:tl2br w:val="nil"/>
                    <w:tr2bl w:val="nil"/>
                  </w:tcBorders>
                  <w:noWrap w:val="0"/>
                  <w:vAlign w:val="center"/>
                </w:tcPr>
                <w:p w14:paraId="1A5F0F6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p>
              </w:tc>
              <w:tc>
                <w:tcPr>
                  <w:tcW w:w="523" w:type="pct"/>
                  <w:tcBorders>
                    <w:tl2br w:val="nil"/>
                    <w:tr2bl w:val="nil"/>
                  </w:tcBorders>
                  <w:noWrap w:val="0"/>
                  <w:vAlign w:val="center"/>
                </w:tcPr>
                <w:p w14:paraId="77AAE5E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T/In</w:t>
                  </w:r>
                </w:p>
              </w:tc>
              <w:tc>
                <w:tcPr>
                  <w:tcW w:w="567" w:type="pct"/>
                  <w:tcBorders>
                    <w:tl2br w:val="nil"/>
                    <w:tr2bl w:val="nil"/>
                  </w:tcBorders>
                  <w:shd w:val="clear" w:color="auto" w:fill="auto"/>
                  <w:noWrap w:val="0"/>
                  <w:vAlign w:val="center"/>
                </w:tcPr>
                <w:p w14:paraId="4DB29BB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HW49</w:t>
                  </w:r>
                </w:p>
              </w:tc>
              <w:tc>
                <w:tcPr>
                  <w:tcW w:w="639" w:type="pct"/>
                  <w:tcBorders>
                    <w:tl2br w:val="nil"/>
                    <w:tr2bl w:val="nil"/>
                  </w:tcBorders>
                  <w:shd w:val="clear" w:color="auto" w:fill="auto"/>
                  <w:noWrap w:val="0"/>
                  <w:vAlign w:val="center"/>
                </w:tcPr>
                <w:p w14:paraId="0FCE5B7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900-041-49</w:t>
                  </w:r>
                </w:p>
              </w:tc>
              <w:tc>
                <w:tcPr>
                  <w:tcW w:w="583" w:type="pct"/>
                  <w:tcBorders>
                    <w:tl2br w:val="nil"/>
                    <w:tr2bl w:val="nil"/>
                  </w:tcBorders>
                  <w:noWrap w:val="0"/>
                  <w:vAlign w:val="center"/>
                </w:tcPr>
                <w:p w14:paraId="7AF9074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0.1</w:t>
                  </w:r>
                </w:p>
              </w:tc>
              <w:tc>
                <w:tcPr>
                  <w:tcW w:w="960" w:type="pct"/>
                  <w:vMerge w:val="continue"/>
                  <w:tcBorders>
                    <w:tl2br w:val="nil"/>
                    <w:tr2bl w:val="nil"/>
                  </w:tcBorders>
                  <w:noWrap w:val="0"/>
                  <w:vAlign w:val="center"/>
                </w:tcPr>
                <w:p w14:paraId="654A41A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p>
              </w:tc>
            </w:tr>
            <w:tr w14:paraId="1F910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tcBorders>
                    <w:tl2br w:val="nil"/>
                    <w:tr2bl w:val="nil"/>
                  </w:tcBorders>
                  <w:noWrap w:val="0"/>
                  <w:vAlign w:val="center"/>
                </w:tcPr>
                <w:p w14:paraId="05C49A1A">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sz w:val="21"/>
                      <w:szCs w:val="21"/>
                      <w:lang w:val="en-US" w:eastAsia="zh-CN"/>
                    </w:rPr>
                  </w:pPr>
                  <w:r>
                    <w:rPr>
                      <w:rFonts w:hint="eastAsia" w:cs="Times New Roman"/>
                      <w:color w:val="0000FF"/>
                      <w:sz w:val="21"/>
                      <w:szCs w:val="21"/>
                      <w:lang w:val="en-US" w:eastAsia="zh-CN"/>
                    </w:rPr>
                    <w:t>下脚料及不合格品</w:t>
                  </w:r>
                </w:p>
              </w:tc>
              <w:tc>
                <w:tcPr>
                  <w:tcW w:w="452" w:type="pct"/>
                  <w:tcBorders>
                    <w:tl2br w:val="nil"/>
                    <w:tr2bl w:val="nil"/>
                  </w:tcBorders>
                  <w:noWrap w:val="0"/>
                  <w:vAlign w:val="center"/>
                </w:tcPr>
                <w:p w14:paraId="37223E3A">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color w:val="0000FF"/>
                      <w:sz w:val="21"/>
                      <w:szCs w:val="21"/>
                      <w:lang w:val="en-US" w:eastAsia="zh-CN"/>
                    </w:rPr>
                  </w:pPr>
                  <w:r>
                    <w:rPr>
                      <w:rFonts w:hint="eastAsia" w:ascii="Times New Roman" w:hAnsi="Times New Roman" w:eastAsia="宋体" w:cs="Times New Roman"/>
                      <w:color w:val="0000FF"/>
                      <w:kern w:val="2"/>
                      <w:sz w:val="21"/>
                      <w:szCs w:val="21"/>
                      <w:lang w:val="en-US" w:eastAsia="zh-CN" w:bidi="ar-SA"/>
                    </w:rPr>
                    <w:t>固态</w:t>
                  </w:r>
                </w:p>
              </w:tc>
              <w:tc>
                <w:tcPr>
                  <w:tcW w:w="540" w:type="pct"/>
                  <w:vMerge w:val="restart"/>
                  <w:tcBorders>
                    <w:tl2br w:val="nil"/>
                    <w:tr2bl w:val="nil"/>
                  </w:tcBorders>
                  <w:noWrap w:val="0"/>
                  <w:vAlign w:val="center"/>
                </w:tcPr>
                <w:p w14:paraId="17238FC9">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一般固废</w:t>
                  </w:r>
                </w:p>
              </w:tc>
              <w:tc>
                <w:tcPr>
                  <w:tcW w:w="523" w:type="pct"/>
                  <w:tcBorders>
                    <w:tl2br w:val="nil"/>
                    <w:tr2bl w:val="nil"/>
                  </w:tcBorders>
                  <w:noWrap w:val="0"/>
                  <w:vAlign w:val="center"/>
                </w:tcPr>
                <w:p w14:paraId="5E1E13F1">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w:t>
                  </w:r>
                </w:p>
              </w:tc>
              <w:tc>
                <w:tcPr>
                  <w:tcW w:w="567" w:type="pct"/>
                  <w:tcBorders>
                    <w:tl2br w:val="nil"/>
                    <w:tr2bl w:val="nil"/>
                  </w:tcBorders>
                  <w:shd w:val="clear" w:color="auto" w:fill="auto"/>
                  <w:noWrap w:val="0"/>
                  <w:vAlign w:val="center"/>
                </w:tcPr>
                <w:p w14:paraId="7A2C9F7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639" w:type="pct"/>
                  <w:tcBorders>
                    <w:tl2br w:val="nil"/>
                    <w:tr2bl w:val="nil"/>
                  </w:tcBorders>
                  <w:shd w:val="clear" w:color="auto" w:fill="auto"/>
                  <w:noWrap w:val="0"/>
                  <w:vAlign w:val="center"/>
                </w:tcPr>
                <w:p w14:paraId="74DD060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583" w:type="pct"/>
                  <w:tcBorders>
                    <w:tl2br w:val="nil"/>
                    <w:tr2bl w:val="nil"/>
                  </w:tcBorders>
                  <w:noWrap w:val="0"/>
                  <w:vAlign w:val="center"/>
                </w:tcPr>
                <w:p w14:paraId="25C6C7B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8090</w:t>
                  </w:r>
                </w:p>
              </w:tc>
              <w:tc>
                <w:tcPr>
                  <w:tcW w:w="960" w:type="pct"/>
                  <w:vMerge w:val="restart"/>
                  <w:tcBorders>
                    <w:tl2br w:val="nil"/>
                    <w:tr2bl w:val="nil"/>
                  </w:tcBorders>
                  <w:noWrap w:val="0"/>
                  <w:vAlign w:val="center"/>
                </w:tcPr>
                <w:p w14:paraId="3617890A">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回用于项目铸造工序</w:t>
                  </w:r>
                </w:p>
              </w:tc>
            </w:tr>
            <w:tr w14:paraId="131441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vMerge w:val="restart"/>
                  <w:tcBorders>
                    <w:tl2br w:val="nil"/>
                    <w:tr2bl w:val="nil"/>
                  </w:tcBorders>
                  <w:noWrap w:val="0"/>
                  <w:vAlign w:val="center"/>
                </w:tcPr>
                <w:p w14:paraId="184B2D51">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废钢丸</w:t>
                  </w:r>
                </w:p>
              </w:tc>
              <w:tc>
                <w:tcPr>
                  <w:tcW w:w="452" w:type="pct"/>
                  <w:vMerge w:val="restart"/>
                  <w:tcBorders>
                    <w:tl2br w:val="nil"/>
                    <w:tr2bl w:val="nil"/>
                  </w:tcBorders>
                  <w:noWrap w:val="0"/>
                  <w:vAlign w:val="center"/>
                </w:tcPr>
                <w:p w14:paraId="6076FEF6">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ascii="Times New Roman" w:cs="Times New Roman"/>
                      <w:color w:val="0000FF"/>
                      <w:kern w:val="2"/>
                      <w:sz w:val="21"/>
                      <w:szCs w:val="21"/>
                      <w:lang w:val="en-US" w:eastAsia="zh-CN" w:bidi="ar-SA"/>
                    </w:rPr>
                    <w:t>固态</w:t>
                  </w:r>
                </w:p>
              </w:tc>
              <w:tc>
                <w:tcPr>
                  <w:tcW w:w="540" w:type="pct"/>
                  <w:vMerge w:val="continue"/>
                  <w:tcBorders>
                    <w:tl2br w:val="nil"/>
                    <w:tr2bl w:val="nil"/>
                  </w:tcBorders>
                  <w:noWrap w:val="0"/>
                  <w:vAlign w:val="center"/>
                </w:tcPr>
                <w:p w14:paraId="553C38CA">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p>
              </w:tc>
              <w:tc>
                <w:tcPr>
                  <w:tcW w:w="523" w:type="pct"/>
                  <w:tcBorders>
                    <w:tl2br w:val="nil"/>
                    <w:tr2bl w:val="nil"/>
                  </w:tcBorders>
                  <w:shd w:val="clear" w:color="auto" w:fill="auto"/>
                  <w:noWrap w:val="0"/>
                  <w:vAlign w:val="center"/>
                </w:tcPr>
                <w:p w14:paraId="7E9909A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w:t>
                  </w:r>
                </w:p>
              </w:tc>
              <w:tc>
                <w:tcPr>
                  <w:tcW w:w="567" w:type="pct"/>
                  <w:tcBorders>
                    <w:tl2br w:val="nil"/>
                    <w:tr2bl w:val="nil"/>
                  </w:tcBorders>
                  <w:shd w:val="clear" w:color="auto" w:fill="auto"/>
                  <w:noWrap w:val="0"/>
                  <w:vAlign w:val="center"/>
                </w:tcPr>
                <w:p w14:paraId="02193FB6">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639" w:type="pct"/>
                  <w:tcBorders>
                    <w:tl2br w:val="nil"/>
                    <w:tr2bl w:val="nil"/>
                  </w:tcBorders>
                  <w:shd w:val="clear" w:color="auto" w:fill="auto"/>
                  <w:noWrap w:val="0"/>
                  <w:vAlign w:val="center"/>
                </w:tcPr>
                <w:p w14:paraId="22E78939">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583" w:type="pct"/>
                  <w:tcBorders>
                    <w:tl2br w:val="nil"/>
                    <w:tr2bl w:val="nil"/>
                  </w:tcBorders>
                  <w:noWrap w:val="0"/>
                  <w:vAlign w:val="center"/>
                </w:tcPr>
                <w:p w14:paraId="4E5BD50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14</w:t>
                  </w:r>
                </w:p>
              </w:tc>
              <w:tc>
                <w:tcPr>
                  <w:tcW w:w="960" w:type="pct"/>
                  <w:vMerge w:val="continue"/>
                  <w:tcBorders>
                    <w:tl2br w:val="nil"/>
                    <w:tr2bl w:val="nil"/>
                  </w:tcBorders>
                  <w:noWrap w:val="0"/>
                  <w:vAlign w:val="center"/>
                </w:tcPr>
                <w:p w14:paraId="11B18FE6">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p>
              </w:tc>
            </w:tr>
            <w:tr w14:paraId="3A415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vMerge w:val="continue"/>
                  <w:tcBorders>
                    <w:tl2br w:val="nil"/>
                    <w:tr2bl w:val="nil"/>
                  </w:tcBorders>
                  <w:noWrap w:val="0"/>
                  <w:vAlign w:val="center"/>
                </w:tcPr>
                <w:p w14:paraId="10D175B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p>
              </w:tc>
              <w:tc>
                <w:tcPr>
                  <w:tcW w:w="452" w:type="pct"/>
                  <w:vMerge w:val="continue"/>
                  <w:tcBorders>
                    <w:tl2br w:val="nil"/>
                    <w:tr2bl w:val="nil"/>
                  </w:tcBorders>
                  <w:noWrap w:val="0"/>
                  <w:vAlign w:val="center"/>
                </w:tcPr>
                <w:p w14:paraId="65C98F02">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cs="Times New Roman"/>
                      <w:color w:val="0000FF"/>
                      <w:kern w:val="2"/>
                      <w:sz w:val="21"/>
                      <w:szCs w:val="21"/>
                      <w:lang w:val="en-US" w:eastAsia="zh-CN" w:bidi="ar-SA"/>
                    </w:rPr>
                  </w:pPr>
                </w:p>
              </w:tc>
              <w:tc>
                <w:tcPr>
                  <w:tcW w:w="540" w:type="pct"/>
                  <w:vMerge w:val="continue"/>
                  <w:tcBorders>
                    <w:tl2br w:val="nil"/>
                    <w:tr2bl w:val="nil"/>
                  </w:tcBorders>
                  <w:noWrap w:val="0"/>
                  <w:vAlign w:val="center"/>
                </w:tcPr>
                <w:p w14:paraId="72847EC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p>
              </w:tc>
              <w:tc>
                <w:tcPr>
                  <w:tcW w:w="523" w:type="pct"/>
                  <w:tcBorders>
                    <w:tl2br w:val="nil"/>
                    <w:tr2bl w:val="nil"/>
                  </w:tcBorders>
                  <w:shd w:val="clear" w:color="auto" w:fill="auto"/>
                  <w:noWrap w:val="0"/>
                  <w:vAlign w:val="center"/>
                </w:tcPr>
                <w:p w14:paraId="1F9B83CA">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w:t>
                  </w:r>
                </w:p>
              </w:tc>
              <w:tc>
                <w:tcPr>
                  <w:tcW w:w="567" w:type="pct"/>
                  <w:tcBorders>
                    <w:tl2br w:val="nil"/>
                    <w:tr2bl w:val="nil"/>
                  </w:tcBorders>
                  <w:shd w:val="clear" w:color="auto" w:fill="auto"/>
                  <w:noWrap w:val="0"/>
                  <w:vAlign w:val="center"/>
                </w:tcPr>
                <w:p w14:paraId="73F759B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639" w:type="pct"/>
                  <w:tcBorders>
                    <w:tl2br w:val="nil"/>
                    <w:tr2bl w:val="nil"/>
                  </w:tcBorders>
                  <w:shd w:val="clear" w:color="auto" w:fill="auto"/>
                  <w:noWrap w:val="0"/>
                  <w:vAlign w:val="center"/>
                </w:tcPr>
                <w:p w14:paraId="53A32F4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583" w:type="pct"/>
                  <w:tcBorders>
                    <w:tl2br w:val="nil"/>
                    <w:tr2bl w:val="nil"/>
                  </w:tcBorders>
                  <w:noWrap w:val="0"/>
                  <w:vAlign w:val="center"/>
                </w:tcPr>
                <w:p w14:paraId="08D75A5B">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6</w:t>
                  </w:r>
                </w:p>
              </w:tc>
              <w:tc>
                <w:tcPr>
                  <w:tcW w:w="960" w:type="pct"/>
                  <w:vMerge w:val="restart"/>
                  <w:tcBorders>
                    <w:tl2br w:val="nil"/>
                    <w:tr2bl w:val="nil"/>
                  </w:tcBorders>
                  <w:noWrap w:val="0"/>
                  <w:vAlign w:val="center"/>
                </w:tcPr>
                <w:p w14:paraId="073A0AF9">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全部集中收集后外售废品回收站</w:t>
                  </w:r>
                </w:p>
              </w:tc>
            </w:tr>
            <w:tr w14:paraId="1BD1D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tcBorders>
                    <w:tl2br w:val="nil"/>
                    <w:tr2bl w:val="nil"/>
                  </w:tcBorders>
                  <w:noWrap w:val="0"/>
                  <w:vAlign w:val="center"/>
                </w:tcPr>
                <w:p w14:paraId="540D75D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收集的除尘灰</w:t>
                  </w:r>
                </w:p>
              </w:tc>
              <w:tc>
                <w:tcPr>
                  <w:tcW w:w="452" w:type="pct"/>
                  <w:tcBorders>
                    <w:tl2br w:val="nil"/>
                    <w:tr2bl w:val="nil"/>
                  </w:tcBorders>
                  <w:noWrap w:val="0"/>
                  <w:vAlign w:val="center"/>
                </w:tcPr>
                <w:p w14:paraId="5BFEE338">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kern w:val="2"/>
                      <w:sz w:val="21"/>
                      <w:szCs w:val="21"/>
                      <w:lang w:val="en-US" w:eastAsia="zh-CN" w:bidi="ar-SA"/>
                    </w:rPr>
                    <w:t>固态</w:t>
                  </w:r>
                </w:p>
              </w:tc>
              <w:tc>
                <w:tcPr>
                  <w:tcW w:w="540" w:type="pct"/>
                  <w:vMerge w:val="continue"/>
                  <w:tcBorders>
                    <w:tl2br w:val="nil"/>
                    <w:tr2bl w:val="nil"/>
                  </w:tcBorders>
                  <w:noWrap w:val="0"/>
                  <w:vAlign w:val="center"/>
                </w:tcPr>
                <w:p w14:paraId="7783BCE6">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p>
              </w:tc>
              <w:tc>
                <w:tcPr>
                  <w:tcW w:w="523" w:type="pct"/>
                  <w:tcBorders>
                    <w:tl2br w:val="nil"/>
                    <w:tr2bl w:val="nil"/>
                  </w:tcBorders>
                  <w:noWrap w:val="0"/>
                  <w:vAlign w:val="center"/>
                </w:tcPr>
                <w:p w14:paraId="04575AD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w:t>
                  </w:r>
                </w:p>
              </w:tc>
              <w:tc>
                <w:tcPr>
                  <w:tcW w:w="567" w:type="pct"/>
                  <w:tcBorders>
                    <w:tl2br w:val="nil"/>
                    <w:tr2bl w:val="nil"/>
                  </w:tcBorders>
                  <w:shd w:val="clear" w:color="auto" w:fill="auto"/>
                  <w:noWrap w:val="0"/>
                  <w:vAlign w:val="center"/>
                </w:tcPr>
                <w:p w14:paraId="2482B00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639" w:type="pct"/>
                  <w:tcBorders>
                    <w:tl2br w:val="nil"/>
                    <w:tr2bl w:val="nil"/>
                  </w:tcBorders>
                  <w:shd w:val="clear" w:color="auto" w:fill="auto"/>
                  <w:noWrap w:val="0"/>
                  <w:vAlign w:val="center"/>
                </w:tcPr>
                <w:p w14:paraId="4571508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583" w:type="pct"/>
                  <w:tcBorders>
                    <w:tl2br w:val="nil"/>
                    <w:tr2bl w:val="nil"/>
                  </w:tcBorders>
                  <w:noWrap w:val="0"/>
                  <w:vAlign w:val="center"/>
                </w:tcPr>
                <w:p w14:paraId="5AECDD5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92.522</w:t>
                  </w:r>
                </w:p>
              </w:tc>
              <w:tc>
                <w:tcPr>
                  <w:tcW w:w="960" w:type="pct"/>
                  <w:vMerge w:val="continue"/>
                  <w:tcBorders>
                    <w:tl2br w:val="nil"/>
                    <w:tr2bl w:val="nil"/>
                  </w:tcBorders>
                  <w:noWrap w:val="0"/>
                  <w:vAlign w:val="center"/>
                </w:tcPr>
                <w:p w14:paraId="64E3878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p>
              </w:tc>
            </w:tr>
            <w:tr w14:paraId="02FA3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2" w:type="pct"/>
                  <w:tcBorders>
                    <w:tl2br w:val="nil"/>
                    <w:tr2bl w:val="nil"/>
                  </w:tcBorders>
                  <w:noWrap w:val="0"/>
                  <w:vAlign w:val="center"/>
                </w:tcPr>
                <w:p w14:paraId="663496CA">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废焊条</w:t>
                  </w:r>
                </w:p>
              </w:tc>
              <w:tc>
                <w:tcPr>
                  <w:tcW w:w="452" w:type="pct"/>
                  <w:tcBorders>
                    <w:tl2br w:val="nil"/>
                    <w:tr2bl w:val="nil"/>
                  </w:tcBorders>
                  <w:noWrap w:val="0"/>
                  <w:vAlign w:val="center"/>
                </w:tcPr>
                <w:p w14:paraId="0A174667">
                  <w:pPr>
                    <w:pStyle w:val="103"/>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kern w:val="2"/>
                      <w:sz w:val="21"/>
                      <w:szCs w:val="21"/>
                      <w:lang w:val="en-US" w:eastAsia="zh-CN" w:bidi="ar-SA"/>
                    </w:rPr>
                    <w:t>固态</w:t>
                  </w:r>
                </w:p>
              </w:tc>
              <w:tc>
                <w:tcPr>
                  <w:tcW w:w="540" w:type="pct"/>
                  <w:vMerge w:val="continue"/>
                  <w:tcBorders>
                    <w:tl2br w:val="nil"/>
                    <w:tr2bl w:val="nil"/>
                  </w:tcBorders>
                  <w:noWrap w:val="0"/>
                  <w:vAlign w:val="center"/>
                </w:tcPr>
                <w:p w14:paraId="68242EB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p>
              </w:tc>
              <w:tc>
                <w:tcPr>
                  <w:tcW w:w="523" w:type="pct"/>
                  <w:tcBorders>
                    <w:tl2br w:val="nil"/>
                    <w:tr2bl w:val="nil"/>
                  </w:tcBorders>
                  <w:noWrap w:val="0"/>
                  <w:vAlign w:val="center"/>
                </w:tcPr>
                <w:p w14:paraId="5DBD4C6B">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w:t>
                  </w:r>
                </w:p>
              </w:tc>
              <w:tc>
                <w:tcPr>
                  <w:tcW w:w="567" w:type="pct"/>
                  <w:tcBorders>
                    <w:tl2br w:val="nil"/>
                    <w:tr2bl w:val="nil"/>
                  </w:tcBorders>
                  <w:shd w:val="clear" w:color="auto" w:fill="auto"/>
                  <w:noWrap w:val="0"/>
                  <w:vAlign w:val="center"/>
                </w:tcPr>
                <w:p w14:paraId="7D13341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639" w:type="pct"/>
                  <w:tcBorders>
                    <w:tl2br w:val="nil"/>
                    <w:tr2bl w:val="nil"/>
                  </w:tcBorders>
                  <w:shd w:val="clear" w:color="auto" w:fill="auto"/>
                  <w:noWrap w:val="0"/>
                  <w:vAlign w:val="center"/>
                </w:tcPr>
                <w:p w14:paraId="78804591">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kern w:val="2"/>
                      <w:sz w:val="21"/>
                      <w:szCs w:val="21"/>
                      <w:lang w:val="en-US" w:eastAsia="zh-CN" w:bidi="ar-SA"/>
                    </w:rPr>
                  </w:pPr>
                  <w:r>
                    <w:rPr>
                      <w:rFonts w:hint="eastAsia" w:cs="Times New Roman"/>
                      <w:color w:val="0000FF"/>
                      <w:kern w:val="2"/>
                      <w:sz w:val="21"/>
                      <w:szCs w:val="21"/>
                      <w:lang w:val="en-US" w:eastAsia="zh-CN" w:bidi="ar-SA"/>
                    </w:rPr>
                    <w:t>/</w:t>
                  </w:r>
                </w:p>
              </w:tc>
              <w:tc>
                <w:tcPr>
                  <w:tcW w:w="583" w:type="pct"/>
                  <w:tcBorders>
                    <w:tl2br w:val="nil"/>
                    <w:tr2bl w:val="nil"/>
                  </w:tcBorders>
                  <w:noWrap w:val="0"/>
                  <w:vAlign w:val="center"/>
                </w:tcPr>
                <w:p w14:paraId="0689960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0.25</w:t>
                  </w:r>
                </w:p>
              </w:tc>
              <w:tc>
                <w:tcPr>
                  <w:tcW w:w="960" w:type="pct"/>
                  <w:vMerge w:val="continue"/>
                  <w:tcBorders>
                    <w:tl2br w:val="nil"/>
                    <w:tr2bl w:val="nil"/>
                  </w:tcBorders>
                  <w:noWrap w:val="0"/>
                  <w:vAlign w:val="center"/>
                </w:tcPr>
                <w:p w14:paraId="54A5C2C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right="0"/>
                    <w:jc w:val="center"/>
                    <w:textAlignment w:val="auto"/>
                    <w:rPr>
                      <w:rFonts w:hint="default" w:ascii="Times New Roman" w:hAnsi="Times New Roman" w:eastAsia="宋体" w:cs="Times New Roman"/>
                      <w:color w:val="0000FF"/>
                      <w:sz w:val="21"/>
                      <w:szCs w:val="21"/>
                      <w:lang w:val="en-US" w:eastAsia="zh-CN"/>
                    </w:rPr>
                  </w:pPr>
                </w:p>
              </w:tc>
            </w:tr>
          </w:tbl>
          <w:p w14:paraId="4C03FE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0505FF"/>
                <w:sz w:val="24"/>
                <w:szCs w:val="24"/>
              </w:rPr>
            </w:pPr>
            <w:r>
              <w:rPr>
                <w:rFonts w:hint="eastAsia" w:ascii="Times New Roman" w:hAnsi="Times New Roman" w:eastAsia="宋体" w:cs="Times New Roman"/>
                <w:color w:val="0505FF"/>
                <w:spacing w:val="0"/>
                <w:kern w:val="2"/>
                <w:sz w:val="24"/>
                <w:szCs w:val="24"/>
                <w:lang w:val="en-US" w:eastAsia="zh-CN" w:bidi="ar-SA"/>
              </w:rPr>
              <w:t>本项目</w:t>
            </w:r>
            <w:r>
              <w:rPr>
                <w:rFonts w:hint="eastAsia" w:cs="Times New Roman"/>
                <w:color w:val="0505FF"/>
                <w:spacing w:val="0"/>
                <w:kern w:val="2"/>
                <w:sz w:val="24"/>
                <w:szCs w:val="24"/>
                <w:lang w:val="en-US" w:eastAsia="zh-CN" w:bidi="ar-SA"/>
              </w:rPr>
              <w:t>依托厂区现有危废贮存库进行危废暂存</w:t>
            </w:r>
            <w:r>
              <w:rPr>
                <w:rFonts w:hint="eastAsia" w:ascii="Times New Roman" w:hAnsi="Times New Roman" w:eastAsia="宋体" w:cs="Times New Roman"/>
                <w:color w:val="0505FF"/>
                <w:spacing w:val="0"/>
                <w:kern w:val="2"/>
                <w:sz w:val="24"/>
                <w:szCs w:val="24"/>
                <w:lang w:val="en-US" w:eastAsia="zh-CN" w:bidi="ar-SA"/>
              </w:rPr>
              <w:t>，</w:t>
            </w:r>
            <w:r>
              <w:rPr>
                <w:rFonts w:hint="eastAsia" w:ascii="宋体" w:hAnsi="宋体" w:eastAsia="宋体" w:cs="宋体"/>
                <w:color w:val="0505FF"/>
                <w:kern w:val="0"/>
                <w:sz w:val="24"/>
                <w:szCs w:val="24"/>
                <w:lang w:val="en-US" w:eastAsia="zh-CN" w:bidi="ar"/>
              </w:rPr>
              <w:t>建筑面积约为</w:t>
            </w:r>
            <w:r>
              <w:rPr>
                <w:rFonts w:hint="eastAsia" w:cs="Times New Roman"/>
                <w:color w:val="0505FF"/>
                <w:kern w:val="0"/>
                <w:sz w:val="24"/>
                <w:szCs w:val="24"/>
                <w:lang w:val="en-US" w:eastAsia="zh-CN" w:bidi="ar"/>
              </w:rPr>
              <w:t>160</w:t>
            </w:r>
            <w:r>
              <w:rPr>
                <w:rFonts w:hint="default" w:ascii="Times New Roman" w:hAnsi="Times New Roman" w:eastAsia="宋体" w:cs="Times New Roman"/>
                <w:color w:val="0505FF"/>
                <w:kern w:val="0"/>
                <w:sz w:val="24"/>
                <w:szCs w:val="24"/>
                <w:highlight w:val="none"/>
                <w:lang w:val="en-US" w:eastAsia="zh-CN" w:bidi="ar"/>
              </w:rPr>
              <w:t>m</w:t>
            </w:r>
            <w:r>
              <w:rPr>
                <w:rFonts w:hint="default" w:ascii="Times New Roman" w:hAnsi="Times New Roman" w:eastAsia="宋体" w:cs="Times New Roman"/>
                <w:color w:val="0505FF"/>
                <w:kern w:val="0"/>
                <w:sz w:val="24"/>
                <w:szCs w:val="24"/>
                <w:highlight w:val="none"/>
                <w:vertAlign w:val="superscript"/>
                <w:lang w:val="en-US" w:eastAsia="zh-CN" w:bidi="ar"/>
              </w:rPr>
              <w:t>2</w:t>
            </w:r>
            <w:r>
              <w:rPr>
                <w:rFonts w:hint="eastAsia" w:ascii="宋体" w:hAnsi="宋体" w:cs="宋体"/>
                <w:color w:val="0505FF"/>
                <w:kern w:val="0"/>
                <w:sz w:val="24"/>
                <w:szCs w:val="24"/>
                <w:highlight w:val="none"/>
                <w:lang w:val="en-US" w:eastAsia="zh-CN" w:bidi="ar"/>
              </w:rPr>
              <w:t>。根据现场勘查，目前</w:t>
            </w:r>
            <w:r>
              <w:rPr>
                <w:rFonts w:hint="eastAsia" w:ascii="宋体" w:hAnsi="宋体" w:cs="宋体"/>
                <w:color w:val="0505FF"/>
                <w:kern w:val="0"/>
                <w:sz w:val="24"/>
                <w:szCs w:val="24"/>
                <w:lang w:val="en-US" w:eastAsia="zh-CN" w:bidi="ar"/>
              </w:rPr>
              <w:t>危废贮存库已建成，并</w:t>
            </w:r>
            <w:r>
              <w:rPr>
                <w:rFonts w:hint="eastAsia" w:ascii="宋体" w:hAnsi="宋体" w:cs="宋体"/>
                <w:color w:val="0505FF"/>
                <w:kern w:val="0"/>
                <w:sz w:val="24"/>
                <w:szCs w:val="24"/>
                <w:highlight w:val="none"/>
                <w:lang w:val="en-US" w:eastAsia="zh-CN" w:bidi="ar"/>
              </w:rPr>
              <w:t>按要求</w:t>
            </w:r>
            <w:r>
              <w:rPr>
                <w:rFonts w:hint="eastAsia" w:ascii="宋体" w:hAnsi="宋体" w:eastAsia="宋体" w:cs="宋体"/>
                <w:color w:val="0505FF"/>
                <w:kern w:val="0"/>
                <w:sz w:val="24"/>
                <w:szCs w:val="24"/>
                <w:highlight w:val="none"/>
                <w:lang w:val="en-US" w:eastAsia="zh-CN" w:bidi="ar"/>
              </w:rPr>
              <w:t>设置</w:t>
            </w:r>
            <w:r>
              <w:rPr>
                <w:rFonts w:hint="eastAsia" w:ascii="宋体" w:hAnsi="宋体" w:cs="宋体"/>
                <w:color w:val="0505FF"/>
                <w:kern w:val="0"/>
                <w:sz w:val="24"/>
                <w:szCs w:val="24"/>
                <w:highlight w:val="none"/>
                <w:lang w:val="en-US" w:eastAsia="zh-CN" w:bidi="ar"/>
              </w:rPr>
              <w:t>了</w:t>
            </w:r>
            <w:r>
              <w:rPr>
                <w:rFonts w:hint="eastAsia" w:ascii="宋体" w:hAnsi="宋体" w:eastAsia="宋体" w:cs="宋体"/>
                <w:color w:val="0505FF"/>
                <w:kern w:val="0"/>
                <w:sz w:val="24"/>
                <w:szCs w:val="24"/>
                <w:highlight w:val="none"/>
                <w:lang w:val="en-US" w:eastAsia="zh-CN" w:bidi="ar"/>
              </w:rPr>
              <w:t>防渗措施，防渗性能</w:t>
            </w:r>
            <w:r>
              <w:rPr>
                <w:rFonts w:hint="eastAsia" w:ascii="宋体" w:hAnsi="宋体" w:cs="宋体"/>
                <w:color w:val="0505FF"/>
                <w:kern w:val="0"/>
                <w:sz w:val="24"/>
                <w:szCs w:val="24"/>
                <w:highlight w:val="none"/>
                <w:lang w:val="en-US" w:eastAsia="zh-CN" w:bidi="ar"/>
              </w:rPr>
              <w:t>可</w:t>
            </w:r>
            <w:r>
              <w:rPr>
                <w:rFonts w:hint="eastAsia" w:ascii="宋体" w:hAnsi="宋体" w:eastAsia="宋体" w:cs="宋体"/>
                <w:color w:val="0505FF"/>
                <w:kern w:val="0"/>
                <w:sz w:val="24"/>
                <w:szCs w:val="24"/>
                <w:highlight w:val="none"/>
                <w:lang w:val="en-US" w:eastAsia="zh-CN" w:bidi="ar"/>
              </w:rPr>
              <w:t>满足《危险废物贮存污染控制标准》（</w:t>
            </w:r>
            <w:r>
              <w:rPr>
                <w:rFonts w:hint="default" w:ascii="Times New Roman" w:hAnsi="Times New Roman" w:eastAsia="宋体" w:cs="Times New Roman"/>
                <w:color w:val="0505FF"/>
                <w:kern w:val="0"/>
                <w:sz w:val="24"/>
                <w:szCs w:val="24"/>
                <w:highlight w:val="none"/>
                <w:lang w:val="en-US" w:eastAsia="zh-CN" w:bidi="ar"/>
              </w:rPr>
              <w:t>GB 18597-2023</w:t>
            </w:r>
            <w:r>
              <w:rPr>
                <w:rFonts w:hint="eastAsia" w:ascii="宋体" w:hAnsi="宋体" w:eastAsia="宋体" w:cs="宋体"/>
                <w:color w:val="0505FF"/>
                <w:kern w:val="0"/>
                <w:sz w:val="24"/>
                <w:szCs w:val="24"/>
                <w:highlight w:val="none"/>
                <w:lang w:val="en-US" w:eastAsia="zh-CN" w:bidi="ar"/>
              </w:rPr>
              <w:t>）的规定</w:t>
            </w:r>
            <w:r>
              <w:rPr>
                <w:rFonts w:hint="eastAsia" w:ascii="宋体" w:hAnsi="宋体" w:cs="宋体"/>
                <w:color w:val="0505FF"/>
                <w:kern w:val="0"/>
                <w:sz w:val="24"/>
                <w:szCs w:val="24"/>
                <w:highlight w:val="none"/>
                <w:lang w:val="en-US" w:eastAsia="zh-CN" w:bidi="ar"/>
              </w:rPr>
              <w:t>；</w:t>
            </w:r>
            <w:r>
              <w:rPr>
                <w:rFonts w:hint="eastAsia" w:ascii="宋体" w:hAnsi="宋体" w:eastAsia="宋体" w:cs="宋体"/>
                <w:color w:val="0505FF"/>
                <w:kern w:val="0"/>
                <w:sz w:val="24"/>
                <w:szCs w:val="24"/>
                <w:highlight w:val="none"/>
                <w:lang w:val="en-US" w:eastAsia="zh-CN" w:bidi="ar"/>
              </w:rPr>
              <w:t>不同的危险废物分类堆放，具备防风、防晒、防雨、防漏、防渗、防腐等功能</w:t>
            </w:r>
            <w:r>
              <w:rPr>
                <w:rFonts w:hint="eastAsia" w:ascii="宋体" w:hAnsi="宋体" w:cs="宋体"/>
                <w:color w:val="0505FF"/>
                <w:kern w:val="0"/>
                <w:sz w:val="24"/>
                <w:szCs w:val="24"/>
                <w:highlight w:val="none"/>
                <w:lang w:val="en-US" w:eastAsia="zh-CN" w:bidi="ar"/>
              </w:rPr>
              <w:t>。危废贮存库</w:t>
            </w:r>
            <w:r>
              <w:rPr>
                <w:rFonts w:hint="eastAsia" w:ascii="宋体" w:hAnsi="宋体" w:eastAsia="宋体" w:cs="宋体"/>
                <w:color w:val="0505FF"/>
                <w:kern w:val="0"/>
                <w:sz w:val="24"/>
                <w:szCs w:val="24"/>
                <w:highlight w:val="none"/>
                <w:lang w:val="en-US" w:eastAsia="zh-CN" w:bidi="ar"/>
              </w:rPr>
              <w:t>按照《危险废物识别标志设置技术规范》（</w:t>
            </w:r>
            <w:r>
              <w:rPr>
                <w:rFonts w:hint="eastAsia" w:ascii="Times New Roman" w:hAnsi="Times New Roman" w:eastAsia="宋体" w:cs="Times New Roman"/>
                <w:color w:val="0505FF"/>
                <w:kern w:val="0"/>
                <w:sz w:val="24"/>
                <w:szCs w:val="24"/>
                <w:highlight w:val="none"/>
                <w:lang w:val="en-US" w:eastAsia="zh-CN" w:bidi="ar"/>
              </w:rPr>
              <w:t>HJ1276-2022</w:t>
            </w:r>
            <w:r>
              <w:rPr>
                <w:rFonts w:hint="eastAsia" w:ascii="宋体" w:hAnsi="宋体" w:eastAsia="宋体" w:cs="宋体"/>
                <w:color w:val="0505FF"/>
                <w:kern w:val="0"/>
                <w:sz w:val="24"/>
                <w:szCs w:val="24"/>
                <w:highlight w:val="none"/>
                <w:lang w:val="en-US" w:eastAsia="zh-CN" w:bidi="ar"/>
              </w:rPr>
              <w:t>）的规定设置</w:t>
            </w:r>
            <w:r>
              <w:rPr>
                <w:rFonts w:hint="eastAsia" w:ascii="宋体" w:hAnsi="宋体" w:cs="宋体"/>
                <w:color w:val="0505FF"/>
                <w:kern w:val="0"/>
                <w:sz w:val="24"/>
                <w:szCs w:val="24"/>
                <w:highlight w:val="none"/>
                <w:lang w:val="en-US" w:eastAsia="zh-CN" w:bidi="ar"/>
              </w:rPr>
              <w:t>了</w:t>
            </w:r>
            <w:r>
              <w:rPr>
                <w:rFonts w:hint="eastAsia" w:ascii="宋体" w:hAnsi="宋体" w:eastAsia="宋体" w:cs="宋体"/>
                <w:color w:val="0505FF"/>
                <w:kern w:val="0"/>
                <w:sz w:val="24"/>
                <w:szCs w:val="24"/>
                <w:highlight w:val="none"/>
                <w:lang w:val="en-US" w:eastAsia="zh-CN" w:bidi="ar"/>
              </w:rPr>
              <w:t>警示标</w:t>
            </w:r>
            <w:r>
              <w:rPr>
                <w:rFonts w:hint="eastAsia" w:ascii="宋体" w:hAnsi="宋体" w:eastAsia="宋体" w:cs="宋体"/>
                <w:color w:val="0505FF"/>
                <w:kern w:val="0"/>
                <w:sz w:val="24"/>
                <w:szCs w:val="24"/>
                <w:lang w:val="en-US" w:eastAsia="zh-CN" w:bidi="ar"/>
              </w:rPr>
              <w:t>志，并采取相关技术和管理措施防止无关人员进入</w:t>
            </w:r>
            <w:r>
              <w:rPr>
                <w:rFonts w:hint="eastAsia" w:ascii="宋体" w:hAnsi="宋体" w:cs="宋体"/>
                <w:color w:val="0505FF"/>
                <w:kern w:val="0"/>
                <w:sz w:val="24"/>
                <w:szCs w:val="24"/>
                <w:lang w:val="en-US" w:eastAsia="zh-CN" w:bidi="ar"/>
              </w:rPr>
              <w:t>；按要求对</w:t>
            </w:r>
            <w:r>
              <w:rPr>
                <w:rFonts w:hint="eastAsia" w:ascii="宋体" w:hAnsi="宋体" w:eastAsia="宋体" w:cs="宋体"/>
                <w:color w:val="0505FF"/>
                <w:kern w:val="0"/>
                <w:sz w:val="24"/>
                <w:szCs w:val="24"/>
                <w:lang w:val="en-US" w:eastAsia="zh-CN" w:bidi="ar"/>
              </w:rPr>
              <w:t>危险废物产生、贮存、转移台账记录。</w:t>
            </w:r>
          </w:p>
          <w:p w14:paraId="013F00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505FF"/>
                <w:kern w:val="0"/>
                <w:sz w:val="24"/>
                <w:lang w:eastAsia="zh-CN"/>
              </w:rPr>
            </w:pPr>
            <w:r>
              <w:rPr>
                <w:rFonts w:hint="eastAsia" w:cs="Times New Roman"/>
                <w:color w:val="0505FF"/>
                <w:kern w:val="0"/>
                <w:sz w:val="24"/>
                <w:lang w:eastAsia="zh-CN"/>
              </w:rPr>
              <w:t>项目在各车间内设置一般固废暂存区，用于一般固废堆放，同时采用围栏进行隔离，满足</w:t>
            </w:r>
            <w:r>
              <w:rPr>
                <w:rFonts w:hint="eastAsia" w:ascii="宋体" w:hAnsi="宋体" w:eastAsia="宋体" w:cs="宋体"/>
                <w:color w:val="0505FF"/>
                <w:kern w:val="0"/>
                <w:sz w:val="24"/>
                <w:szCs w:val="24"/>
                <w:highlight w:val="none"/>
                <w:lang w:val="en-US" w:eastAsia="zh-CN" w:bidi="ar"/>
              </w:rPr>
              <w:t>防风、防晒、防雨、防漏、防渗等</w:t>
            </w:r>
            <w:r>
              <w:rPr>
                <w:rFonts w:hint="eastAsia" w:ascii="宋体" w:hAnsi="宋体" w:cs="宋体"/>
                <w:color w:val="0505FF"/>
                <w:kern w:val="0"/>
                <w:sz w:val="24"/>
                <w:szCs w:val="24"/>
                <w:highlight w:val="none"/>
                <w:lang w:val="en-US" w:eastAsia="zh-CN" w:bidi="ar"/>
              </w:rPr>
              <w:t>要求，故本项目一般固废暂存区依托可行。</w:t>
            </w:r>
          </w:p>
          <w:p w14:paraId="544BFF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rPr>
              <w:t>综上所述</w:t>
            </w:r>
            <w:r>
              <w:rPr>
                <w:rFonts w:hint="eastAsia" w:cs="Times New Roman"/>
                <w:color w:val="auto"/>
                <w:kern w:val="0"/>
                <w:sz w:val="24"/>
                <w:lang w:eastAsia="zh-CN"/>
              </w:rPr>
              <w:t>，</w:t>
            </w:r>
            <w:r>
              <w:rPr>
                <w:rFonts w:hint="default" w:ascii="Times New Roman" w:hAnsi="Times New Roman" w:eastAsia="宋体" w:cs="Times New Roman"/>
                <w:color w:val="auto"/>
                <w:kern w:val="0"/>
                <w:sz w:val="24"/>
              </w:rPr>
              <w:t>本项目固体废物处置能满足《危险废物贮存污染控制标准》</w:t>
            </w:r>
            <w:r>
              <w:rPr>
                <w:rFonts w:hint="default"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GB18597-2023</w:t>
            </w:r>
            <w:r>
              <w:rPr>
                <w:rFonts w:hint="default"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标准的要求，符合国家对固体废物处置的</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减量化、资源化和无害化</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的基本原则，处置率达100%，对周围环境的影响较小。</w:t>
            </w:r>
          </w:p>
          <w:p w14:paraId="319379A7">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eastAsia" w:cs="Times New Roman"/>
                <w:b/>
                <w:bCs/>
                <w:color w:val="auto"/>
                <w:kern w:val="0"/>
                <w:sz w:val="24"/>
                <w:szCs w:val="24"/>
                <w:lang w:val="en-US" w:eastAsia="zh-CN" w:bidi="ar"/>
              </w:rPr>
              <w:t>5、</w:t>
            </w:r>
            <w:r>
              <w:rPr>
                <w:rFonts w:hint="eastAsia" w:ascii="Times New Roman" w:hAnsi="Times New Roman" w:eastAsia="宋体" w:cs="Times New Roman"/>
                <w:b/>
                <w:bCs/>
                <w:color w:val="auto"/>
                <w:sz w:val="24"/>
                <w:lang w:val="en-US" w:eastAsia="zh-CN"/>
              </w:rPr>
              <w:t>地下水</w:t>
            </w:r>
            <w:r>
              <w:rPr>
                <w:rFonts w:hint="eastAsia" w:cs="Times New Roman"/>
                <w:b/>
                <w:bCs/>
                <w:color w:val="auto"/>
                <w:sz w:val="24"/>
                <w:lang w:val="en-US" w:eastAsia="zh-CN"/>
              </w:rPr>
              <w:t>、土壤</w:t>
            </w:r>
            <w:r>
              <w:rPr>
                <w:rFonts w:hint="eastAsia" w:ascii="Times New Roman" w:hAnsi="Times New Roman" w:eastAsia="宋体" w:cs="Times New Roman"/>
                <w:b/>
                <w:bCs/>
                <w:color w:val="auto"/>
                <w:sz w:val="24"/>
                <w:lang w:val="en-US" w:eastAsia="zh-CN"/>
              </w:rPr>
              <w:t>环境影响及防治措施</w:t>
            </w:r>
          </w:p>
          <w:p w14:paraId="0C6AAE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imes New Roman" w:hAnsi="Times New Roman" w:eastAsia="宋体" w:cs="Times New Roman"/>
                <w:color w:val="auto"/>
                <w:sz w:val="24"/>
                <w:szCs w:val="22"/>
                <w:highlight w:val="none"/>
                <w:lang w:eastAsia="zh-CN"/>
              </w:rPr>
            </w:pPr>
            <w:r>
              <w:rPr>
                <w:rFonts w:hint="default" w:ascii="Times New Roman" w:hAnsi="Times New Roman" w:eastAsia="宋体" w:cs="Times New Roman"/>
                <w:color w:val="auto"/>
                <w:sz w:val="24"/>
                <w:szCs w:val="22"/>
                <w:highlight w:val="none"/>
                <w:lang w:val="en-US" w:eastAsia="zh-CN"/>
              </w:rPr>
              <w:t>根据《环境影响评价技术导则</w:t>
            </w:r>
            <w:r>
              <w:rPr>
                <w:rFonts w:hint="eastAsia" w:cs="Times New Roman"/>
                <w:color w:val="auto"/>
                <w:sz w:val="24"/>
                <w:szCs w:val="22"/>
                <w:highlight w:val="none"/>
                <w:lang w:val="en-US" w:eastAsia="zh-CN"/>
              </w:rPr>
              <w:t xml:space="preserve"> </w:t>
            </w:r>
            <w:r>
              <w:rPr>
                <w:rFonts w:hint="default" w:ascii="Times New Roman" w:hAnsi="Times New Roman" w:eastAsia="宋体" w:cs="Times New Roman"/>
                <w:color w:val="auto"/>
                <w:sz w:val="24"/>
                <w:szCs w:val="22"/>
                <w:highlight w:val="none"/>
                <w:lang w:val="en-US" w:eastAsia="zh-CN"/>
              </w:rPr>
              <w:t>地下水环境》（HJ610-2016）和《环境影响评价技术导则</w:t>
            </w:r>
            <w:r>
              <w:rPr>
                <w:rFonts w:hint="eastAsia" w:cs="Times New Roman"/>
                <w:color w:val="auto"/>
                <w:sz w:val="24"/>
                <w:szCs w:val="22"/>
                <w:highlight w:val="none"/>
                <w:lang w:val="en-US" w:eastAsia="zh-CN"/>
              </w:rPr>
              <w:t xml:space="preserve"> </w:t>
            </w:r>
            <w:r>
              <w:rPr>
                <w:rFonts w:hint="default" w:ascii="Times New Roman" w:hAnsi="Times New Roman" w:eastAsia="宋体" w:cs="Times New Roman"/>
                <w:color w:val="auto"/>
                <w:sz w:val="24"/>
                <w:szCs w:val="22"/>
                <w:highlight w:val="none"/>
                <w:lang w:val="en-US" w:eastAsia="zh-CN"/>
              </w:rPr>
              <w:t>土壤环境》（HJ964-2018）可知，本项目厂界外500米范围内不涉及地下水集中式饮用水水源和热水、矿泉水、温泉等特殊地下水资源，运营期</w:t>
            </w:r>
            <w:r>
              <w:rPr>
                <w:rFonts w:hint="eastAsia" w:cs="Times New Roman"/>
                <w:color w:val="auto"/>
                <w:sz w:val="24"/>
                <w:szCs w:val="22"/>
                <w:highlight w:val="none"/>
                <w:lang w:val="en-US" w:eastAsia="zh-CN"/>
              </w:rPr>
              <w:t>清洗</w:t>
            </w:r>
            <w:r>
              <w:rPr>
                <w:rFonts w:hint="default" w:ascii="Times New Roman" w:hAnsi="Times New Roman" w:eastAsia="宋体" w:cs="Times New Roman"/>
                <w:color w:val="auto"/>
                <w:sz w:val="24"/>
                <w:szCs w:val="22"/>
                <w:highlight w:val="none"/>
                <w:lang w:val="en-US" w:eastAsia="zh-CN"/>
              </w:rPr>
              <w:t>废水</w:t>
            </w:r>
            <w:r>
              <w:rPr>
                <w:rFonts w:hint="eastAsia" w:cs="Times New Roman"/>
                <w:color w:val="auto"/>
                <w:sz w:val="24"/>
                <w:szCs w:val="22"/>
                <w:highlight w:val="none"/>
                <w:lang w:val="en-US" w:eastAsia="zh-CN"/>
              </w:rPr>
              <w:t>经宝鸡华强涂装技术有限公司污水处理站处理达标后合理处置，不</w:t>
            </w:r>
            <w:r>
              <w:rPr>
                <w:rFonts w:hint="default" w:ascii="Times New Roman" w:hAnsi="Times New Roman" w:eastAsia="宋体" w:cs="Times New Roman"/>
                <w:color w:val="auto"/>
                <w:sz w:val="24"/>
                <w:szCs w:val="22"/>
                <w:highlight w:val="none"/>
                <w:lang w:val="en-US" w:eastAsia="zh-CN"/>
              </w:rPr>
              <w:t>直接排放，且车间内均已做防渗处理，不存在对地下水、土壤环境造成污染的污染源、污染物。因此，可不开展地下水及土壤评价。</w:t>
            </w:r>
          </w:p>
          <w:p w14:paraId="265F13EC">
            <w:pPr>
              <w:keepNext w:val="0"/>
              <w:keepLines w:val="0"/>
              <w:pageBreakBefore w:val="0"/>
              <w:widowControl/>
              <w:suppressLineNumbers w:val="0"/>
              <w:kinsoku/>
              <w:wordWrap/>
              <w:overflowPunct/>
              <w:topLinePunct w:val="0"/>
              <w:autoSpaceDE/>
              <w:autoSpaceDN/>
              <w:bidi w:val="0"/>
              <w:spacing w:line="360" w:lineRule="auto"/>
              <w:ind w:firstLine="482" w:firstLineChars="200"/>
              <w:jc w:val="both"/>
              <w:textAlignment w:val="auto"/>
              <w:rPr>
                <w:b/>
                <w:bCs/>
                <w:color w:val="auto"/>
                <w:sz w:val="24"/>
                <w:szCs w:val="24"/>
              </w:rPr>
            </w:pPr>
            <w:r>
              <w:rPr>
                <w:rFonts w:hint="eastAsia" w:cs="Times New Roman"/>
                <w:b/>
                <w:bCs/>
                <w:color w:val="auto"/>
                <w:kern w:val="0"/>
                <w:sz w:val="24"/>
                <w:szCs w:val="24"/>
                <w:lang w:val="en-US" w:eastAsia="zh-CN" w:bidi="ar"/>
              </w:rPr>
              <w:t>6、</w:t>
            </w:r>
            <w:r>
              <w:rPr>
                <w:rFonts w:hint="eastAsia" w:ascii="Times New Roman" w:hAnsi="Times New Roman" w:eastAsia="宋体" w:cs="Times New Roman"/>
                <w:b/>
                <w:bCs/>
                <w:color w:val="auto"/>
                <w:kern w:val="0"/>
                <w:sz w:val="24"/>
                <w:szCs w:val="24"/>
                <w:lang w:val="en-US" w:eastAsia="zh-CN" w:bidi="ar"/>
              </w:rPr>
              <w:t>运营期环境风险分析及防范措施</w:t>
            </w:r>
          </w:p>
          <w:p w14:paraId="2877C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hAnsi="宋体" w:eastAsia="宋体"/>
                <w:color w:val="auto"/>
                <w:sz w:val="24"/>
                <w:szCs w:val="21"/>
                <w:highlight w:val="none"/>
                <w:lang w:eastAsia="zh-CN"/>
              </w:rPr>
            </w:pPr>
            <w:r>
              <w:rPr>
                <w:rFonts w:hint="eastAsia" w:hAnsi="宋体"/>
                <w:color w:val="auto"/>
                <w:sz w:val="24"/>
                <w:szCs w:val="21"/>
                <w:highlight w:val="none"/>
                <w:lang w:eastAsia="zh-CN"/>
              </w:rPr>
              <w:t>（</w:t>
            </w:r>
            <w:r>
              <w:rPr>
                <w:rFonts w:hint="eastAsia" w:hAnsi="宋体"/>
                <w:color w:val="auto"/>
                <w:sz w:val="24"/>
                <w:szCs w:val="21"/>
                <w:highlight w:val="none"/>
                <w:lang w:val="en-US" w:eastAsia="zh-CN"/>
              </w:rPr>
              <w:t>1</w:t>
            </w:r>
            <w:r>
              <w:rPr>
                <w:rFonts w:hint="eastAsia" w:hAnsi="宋体"/>
                <w:color w:val="auto"/>
                <w:sz w:val="24"/>
                <w:szCs w:val="21"/>
                <w:highlight w:val="none"/>
                <w:lang w:eastAsia="zh-CN"/>
              </w:rPr>
              <w:t>）环境风险物质</w:t>
            </w:r>
          </w:p>
          <w:p w14:paraId="59F27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olor w:val="0000FF"/>
                <w:kern w:val="0"/>
                <w:sz w:val="24"/>
                <w:szCs w:val="32"/>
                <w:highlight w:val="none"/>
                <w:lang w:eastAsia="zh-CN"/>
              </w:rPr>
            </w:pPr>
            <w:r>
              <w:rPr>
                <w:rFonts w:hint="default" w:hAnsi="宋体" w:eastAsia="宋体"/>
                <w:color w:val="0000FF"/>
                <w:sz w:val="24"/>
                <w:szCs w:val="21"/>
                <w:highlight w:val="none"/>
              </w:rPr>
              <w:t>根据</w:t>
            </w:r>
            <w:r>
              <w:rPr>
                <w:rFonts w:hint="default" w:hAnsi="宋体" w:eastAsia="宋体"/>
                <w:bCs/>
                <w:color w:val="0000FF"/>
                <w:sz w:val="24"/>
                <w:highlight w:val="none"/>
              </w:rPr>
              <w:t>《建设项目环境风险评价技术导则》（</w:t>
            </w:r>
            <w:r>
              <w:rPr>
                <w:rFonts w:hint="default" w:eastAsia="宋体"/>
                <w:bCs/>
                <w:color w:val="0000FF"/>
                <w:sz w:val="24"/>
                <w:highlight w:val="none"/>
              </w:rPr>
              <w:t>HJ169-2018</w:t>
            </w:r>
            <w:r>
              <w:rPr>
                <w:rFonts w:hint="default" w:hAnsi="宋体" w:eastAsia="宋体"/>
                <w:bCs/>
                <w:color w:val="0000FF"/>
                <w:sz w:val="24"/>
                <w:highlight w:val="none"/>
              </w:rPr>
              <w:t>）</w:t>
            </w:r>
            <w:r>
              <w:rPr>
                <w:rFonts w:hint="default" w:hAnsi="宋体" w:eastAsia="宋体"/>
                <w:color w:val="0000FF"/>
                <w:sz w:val="24"/>
                <w:szCs w:val="21"/>
                <w:highlight w:val="none"/>
              </w:rPr>
              <w:t>附录</w:t>
            </w:r>
            <w:r>
              <w:rPr>
                <w:rFonts w:hint="default" w:eastAsia="宋体"/>
                <w:color w:val="0000FF"/>
                <w:sz w:val="24"/>
                <w:szCs w:val="21"/>
                <w:highlight w:val="none"/>
              </w:rPr>
              <w:t>B</w:t>
            </w:r>
            <w:r>
              <w:rPr>
                <w:rFonts w:hint="eastAsia"/>
                <w:color w:val="0000FF"/>
                <w:sz w:val="24"/>
                <w:szCs w:val="21"/>
                <w:highlight w:val="none"/>
                <w:lang w:eastAsia="zh-CN"/>
              </w:rPr>
              <w:t>，</w:t>
            </w:r>
            <w:r>
              <w:rPr>
                <w:rFonts w:hint="eastAsia" w:ascii="宋体" w:hAnsi="宋体" w:eastAsia="宋体" w:cs="宋体"/>
                <w:color w:val="0000FF"/>
                <w:kern w:val="0"/>
                <w:sz w:val="24"/>
                <w:szCs w:val="24"/>
                <w:highlight w:val="none"/>
                <w:lang w:val="en-US" w:eastAsia="zh-CN" w:bidi="ar"/>
              </w:rPr>
              <w:t>本项目</w:t>
            </w:r>
            <w:r>
              <w:rPr>
                <w:rFonts w:hint="eastAsia" w:ascii="宋体" w:hAnsi="宋体" w:cs="宋体"/>
                <w:color w:val="0000FF"/>
                <w:kern w:val="0"/>
                <w:sz w:val="24"/>
                <w:szCs w:val="24"/>
                <w:highlight w:val="none"/>
                <w:lang w:val="en-US" w:eastAsia="zh-CN" w:bidi="ar"/>
              </w:rPr>
              <w:t>主要环境风险物质为乙炔、液压油，同时新厂区现有工程风险物质包含的主要为油类物质，新厂区总的风险物质见下表。</w:t>
            </w:r>
            <w:r>
              <w:rPr>
                <w:rFonts w:hint="eastAsia"/>
                <w:color w:val="0000FF"/>
                <w:kern w:val="0"/>
                <w:sz w:val="24"/>
                <w:szCs w:val="32"/>
                <w:highlight w:val="none"/>
              </w:rPr>
              <w:t>在储存和使用的过程中，如果管理操作不当或发生意外事故，存在着火、</w:t>
            </w:r>
            <w:r>
              <w:rPr>
                <w:rFonts w:hint="eastAsia"/>
                <w:color w:val="0000FF"/>
                <w:kern w:val="0"/>
                <w:sz w:val="24"/>
                <w:szCs w:val="32"/>
                <w:highlight w:val="none"/>
                <w:lang w:eastAsia="zh-CN"/>
              </w:rPr>
              <w:t>泄漏</w:t>
            </w:r>
            <w:r>
              <w:rPr>
                <w:rFonts w:hint="eastAsia"/>
                <w:color w:val="0000FF"/>
                <w:kern w:val="0"/>
                <w:sz w:val="24"/>
                <w:szCs w:val="32"/>
                <w:highlight w:val="none"/>
              </w:rPr>
              <w:t>等事故风险</w:t>
            </w:r>
            <w:r>
              <w:rPr>
                <w:rFonts w:hint="eastAsia"/>
                <w:color w:val="0000FF"/>
                <w:kern w:val="0"/>
                <w:sz w:val="24"/>
                <w:szCs w:val="32"/>
                <w:highlight w:val="none"/>
                <w:lang w:eastAsia="zh-CN"/>
              </w:rPr>
              <w:t>。</w:t>
            </w:r>
          </w:p>
          <w:p w14:paraId="362AE269">
            <w:pPr>
              <w:pStyle w:val="9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FF"/>
                <w:sz w:val="21"/>
                <w:szCs w:val="21"/>
                <w:highlight w:val="none"/>
                <w:lang w:val="en-GB" w:eastAsia="zh-CN"/>
              </w:rPr>
            </w:pPr>
            <w:r>
              <w:rPr>
                <w:rFonts w:hint="default" w:ascii="Times New Roman" w:hAnsi="Times New Roman" w:eastAsia="宋体" w:cs="Times New Roman"/>
                <w:b/>
                <w:bCs/>
                <w:color w:val="0000FF"/>
                <w:sz w:val="21"/>
                <w:szCs w:val="21"/>
                <w:highlight w:val="none"/>
                <w:lang w:val="en-GB" w:eastAsia="zh-CN"/>
              </w:rPr>
              <w:t>表</w:t>
            </w:r>
            <w:r>
              <w:rPr>
                <w:rFonts w:hint="eastAsia" w:ascii="Times New Roman" w:hAnsi="Times New Roman" w:eastAsia="宋体" w:cs="Times New Roman"/>
                <w:b/>
                <w:bCs/>
                <w:color w:val="0000FF"/>
                <w:sz w:val="21"/>
                <w:szCs w:val="21"/>
                <w:highlight w:val="none"/>
                <w:lang w:val="en-US" w:eastAsia="zh-CN"/>
              </w:rPr>
              <w:t>4-1</w:t>
            </w:r>
            <w:r>
              <w:rPr>
                <w:rFonts w:hint="eastAsia" w:cs="Times New Roman"/>
                <w:b/>
                <w:bCs/>
                <w:color w:val="0000FF"/>
                <w:sz w:val="21"/>
                <w:szCs w:val="21"/>
                <w:highlight w:val="none"/>
                <w:lang w:val="en-US" w:eastAsia="zh-CN"/>
              </w:rPr>
              <w:t>8</w:t>
            </w:r>
            <w:r>
              <w:rPr>
                <w:rFonts w:hint="eastAsia" w:ascii="Times New Roman" w:hAnsi="Times New Roman" w:eastAsia="宋体" w:cs="Times New Roman"/>
                <w:b/>
                <w:bCs/>
                <w:color w:val="0000FF"/>
                <w:sz w:val="21"/>
                <w:szCs w:val="21"/>
                <w:highlight w:val="none"/>
                <w:lang w:val="en-US" w:eastAsia="zh-CN"/>
              </w:rPr>
              <w:t xml:space="preserve"> </w:t>
            </w:r>
            <w:r>
              <w:rPr>
                <w:rFonts w:hint="default" w:ascii="Times New Roman" w:hAnsi="Times New Roman" w:eastAsia="宋体" w:cs="Times New Roman"/>
                <w:b/>
                <w:bCs/>
                <w:color w:val="0000FF"/>
                <w:sz w:val="21"/>
                <w:szCs w:val="21"/>
                <w:highlight w:val="none"/>
                <w:lang w:val="en-GB" w:eastAsia="zh-CN"/>
              </w:rPr>
              <w:t xml:space="preserve">  </w:t>
            </w:r>
            <w:r>
              <w:rPr>
                <w:rFonts w:hint="eastAsia" w:ascii="Times New Roman" w:hAnsi="Times New Roman" w:eastAsia="宋体" w:cs="Times New Roman"/>
                <w:b/>
                <w:bCs/>
                <w:color w:val="0000FF"/>
                <w:sz w:val="21"/>
                <w:szCs w:val="21"/>
                <w:highlight w:val="none"/>
                <w:lang w:val="en-US" w:eastAsia="zh-CN"/>
              </w:rPr>
              <w:t>危险</w:t>
            </w:r>
            <w:r>
              <w:rPr>
                <w:rFonts w:hint="default" w:ascii="Times New Roman" w:hAnsi="Times New Roman" w:eastAsia="宋体" w:cs="Times New Roman"/>
                <w:b/>
                <w:bCs/>
                <w:color w:val="0000FF"/>
                <w:sz w:val="21"/>
                <w:szCs w:val="21"/>
                <w:highlight w:val="none"/>
              </w:rPr>
              <w:t>物质及存储一览表</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295"/>
              <w:gridCol w:w="1746"/>
              <w:gridCol w:w="1495"/>
              <w:gridCol w:w="1097"/>
              <w:gridCol w:w="1443"/>
            </w:tblGrid>
            <w:tr w14:paraId="10E6CD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tcBorders>
                    <w:tl2br w:val="nil"/>
                    <w:tr2bl w:val="nil"/>
                  </w:tcBorders>
                  <w:noWrap w:val="0"/>
                  <w:vAlign w:val="center"/>
                </w:tcPr>
                <w:p w14:paraId="5E0C3438">
                  <w:pPr>
                    <w:pStyle w:val="60"/>
                    <w:bidi w:val="0"/>
                    <w:ind w:left="0" w:leftChars="0" w:firstLine="0" w:firstLineChars="0"/>
                    <w:rPr>
                      <w:rFonts w:hint="default" w:ascii="Times New Roman" w:hAnsi="Times New Roman" w:eastAsia="宋体" w:cs="Times New Roman"/>
                      <w:b/>
                      <w:bCs/>
                      <w:color w:val="0000FF"/>
                      <w:kern w:val="0"/>
                      <w:sz w:val="21"/>
                      <w:szCs w:val="21"/>
                      <w:highlight w:val="none"/>
                      <w:lang w:val="en-US" w:eastAsia="zh-CN" w:bidi="ar-SA"/>
                    </w:rPr>
                  </w:pPr>
                  <w:r>
                    <w:rPr>
                      <w:rFonts w:hint="default" w:ascii="Times New Roman" w:hAnsi="Times New Roman" w:cs="Times New Roman"/>
                      <w:b/>
                      <w:bCs/>
                      <w:color w:val="0000FF"/>
                      <w:sz w:val="21"/>
                      <w:szCs w:val="21"/>
                      <w:highlight w:val="none"/>
                      <w:lang w:val="en-US" w:eastAsia="zh-CN"/>
                    </w:rPr>
                    <w:t>序号</w:t>
                  </w:r>
                </w:p>
              </w:tc>
              <w:tc>
                <w:tcPr>
                  <w:tcW w:w="1973" w:type="pct"/>
                  <w:gridSpan w:val="2"/>
                  <w:tcBorders>
                    <w:tl2br w:val="nil"/>
                    <w:tr2bl w:val="nil"/>
                  </w:tcBorders>
                  <w:noWrap w:val="0"/>
                  <w:vAlign w:val="center"/>
                </w:tcPr>
                <w:p w14:paraId="68255A8B">
                  <w:pPr>
                    <w:pStyle w:val="60"/>
                    <w:bidi w:val="0"/>
                    <w:rPr>
                      <w:rFonts w:hint="default" w:ascii="Times New Roman" w:hAnsi="Times New Roman" w:cs="Times New Roman"/>
                      <w:b/>
                      <w:bCs/>
                      <w:color w:val="0000FF"/>
                      <w:sz w:val="21"/>
                      <w:szCs w:val="21"/>
                      <w:highlight w:val="none"/>
                    </w:rPr>
                  </w:pPr>
                  <w:r>
                    <w:rPr>
                      <w:rFonts w:hint="default" w:ascii="Times New Roman" w:hAnsi="Times New Roman" w:cs="Times New Roman"/>
                      <w:b/>
                      <w:bCs/>
                      <w:color w:val="0000FF"/>
                      <w:sz w:val="21"/>
                      <w:szCs w:val="21"/>
                      <w:highlight w:val="none"/>
                      <w:lang w:val="en-US" w:eastAsia="zh-CN"/>
                    </w:rPr>
                    <w:t>危险</w:t>
                  </w:r>
                  <w:r>
                    <w:rPr>
                      <w:rFonts w:hint="default" w:ascii="Times New Roman" w:hAnsi="Times New Roman" w:cs="Times New Roman"/>
                      <w:b/>
                      <w:bCs/>
                      <w:color w:val="0000FF"/>
                      <w:sz w:val="21"/>
                      <w:szCs w:val="21"/>
                      <w:highlight w:val="none"/>
                    </w:rPr>
                    <w:t>物质</w:t>
                  </w:r>
                </w:p>
              </w:tc>
              <w:tc>
                <w:tcPr>
                  <w:tcW w:w="970" w:type="pct"/>
                  <w:tcBorders>
                    <w:tl2br w:val="nil"/>
                    <w:tr2bl w:val="nil"/>
                  </w:tcBorders>
                  <w:noWrap w:val="0"/>
                  <w:vAlign w:val="center"/>
                </w:tcPr>
                <w:p w14:paraId="3A40ED24">
                  <w:pPr>
                    <w:pStyle w:val="60"/>
                    <w:bidi w:val="0"/>
                    <w:rPr>
                      <w:rFonts w:hint="default" w:ascii="Times New Roman" w:hAnsi="Times New Roman" w:cs="Times New Roman"/>
                      <w:b/>
                      <w:bCs/>
                      <w:color w:val="0000FF"/>
                      <w:sz w:val="21"/>
                      <w:szCs w:val="21"/>
                      <w:highlight w:val="none"/>
                    </w:rPr>
                  </w:pPr>
                  <w:r>
                    <w:rPr>
                      <w:rFonts w:hint="default" w:ascii="Times New Roman" w:hAnsi="Times New Roman" w:cs="Times New Roman"/>
                      <w:b/>
                      <w:bCs/>
                      <w:color w:val="0000FF"/>
                      <w:sz w:val="21"/>
                      <w:szCs w:val="21"/>
                      <w:highlight w:val="none"/>
                      <w:lang w:val="en-GB"/>
                    </w:rPr>
                    <w:t>最大存在总量q</w:t>
                  </w:r>
                  <w:r>
                    <w:rPr>
                      <w:rFonts w:hint="default" w:ascii="Times New Roman" w:hAnsi="Times New Roman" w:cs="Times New Roman"/>
                      <w:b/>
                      <w:bCs/>
                      <w:color w:val="0000FF"/>
                      <w:sz w:val="21"/>
                      <w:szCs w:val="21"/>
                      <w:highlight w:val="none"/>
                      <w:vertAlign w:val="subscript"/>
                      <w:lang w:val="en-GB"/>
                    </w:rPr>
                    <w:t>n</w:t>
                  </w:r>
                  <w:r>
                    <w:rPr>
                      <w:rFonts w:hint="default" w:ascii="Times New Roman" w:hAnsi="Times New Roman" w:cs="Times New Roman"/>
                      <w:b/>
                      <w:bCs/>
                      <w:color w:val="0000FF"/>
                      <w:sz w:val="21"/>
                      <w:szCs w:val="21"/>
                      <w:highlight w:val="none"/>
                      <w:lang w:val="en-GB"/>
                    </w:rPr>
                    <w:t>/t</w:t>
                  </w:r>
                </w:p>
              </w:tc>
              <w:tc>
                <w:tcPr>
                  <w:tcW w:w="710" w:type="pct"/>
                  <w:tcBorders>
                    <w:tl2br w:val="nil"/>
                    <w:tr2bl w:val="nil"/>
                  </w:tcBorders>
                  <w:noWrap w:val="0"/>
                  <w:vAlign w:val="center"/>
                </w:tcPr>
                <w:p w14:paraId="39C2530E">
                  <w:pPr>
                    <w:pStyle w:val="60"/>
                    <w:bidi w:val="0"/>
                    <w:rPr>
                      <w:rFonts w:hint="default" w:ascii="Times New Roman" w:hAnsi="Times New Roman" w:cs="Times New Roman"/>
                      <w:b/>
                      <w:bCs/>
                      <w:color w:val="0000FF"/>
                      <w:sz w:val="21"/>
                      <w:szCs w:val="21"/>
                      <w:highlight w:val="none"/>
                    </w:rPr>
                  </w:pPr>
                  <w:r>
                    <w:rPr>
                      <w:rFonts w:hint="default" w:ascii="Times New Roman" w:hAnsi="Times New Roman" w:cs="Times New Roman"/>
                      <w:b/>
                      <w:bCs/>
                      <w:color w:val="0000FF"/>
                      <w:sz w:val="21"/>
                      <w:szCs w:val="21"/>
                      <w:highlight w:val="none"/>
                      <w:lang w:val="en-GB"/>
                    </w:rPr>
                    <w:t>临界量Q</w:t>
                  </w:r>
                  <w:r>
                    <w:rPr>
                      <w:rFonts w:hint="default" w:ascii="Times New Roman" w:hAnsi="Times New Roman" w:cs="Times New Roman"/>
                      <w:b/>
                      <w:bCs/>
                      <w:color w:val="0000FF"/>
                      <w:sz w:val="21"/>
                      <w:szCs w:val="21"/>
                      <w:highlight w:val="none"/>
                      <w:vertAlign w:val="subscript"/>
                      <w:lang w:val="en-GB"/>
                    </w:rPr>
                    <w:t>n</w:t>
                  </w:r>
                  <w:r>
                    <w:rPr>
                      <w:rFonts w:hint="default" w:ascii="Times New Roman" w:hAnsi="Times New Roman" w:cs="Times New Roman"/>
                      <w:b/>
                      <w:bCs/>
                      <w:color w:val="0000FF"/>
                      <w:sz w:val="21"/>
                      <w:szCs w:val="21"/>
                      <w:highlight w:val="none"/>
                      <w:lang w:val="en-GB"/>
                    </w:rPr>
                    <w:t>/t</w:t>
                  </w:r>
                </w:p>
              </w:tc>
              <w:tc>
                <w:tcPr>
                  <w:tcW w:w="936" w:type="pct"/>
                  <w:tcBorders>
                    <w:tl2br w:val="nil"/>
                    <w:tr2bl w:val="nil"/>
                  </w:tcBorders>
                  <w:noWrap w:val="0"/>
                  <w:vAlign w:val="center"/>
                </w:tcPr>
                <w:p w14:paraId="0D5F0CEE">
                  <w:pPr>
                    <w:pStyle w:val="60"/>
                    <w:bidi w:val="0"/>
                    <w:rPr>
                      <w:rFonts w:hint="default" w:ascii="Times New Roman" w:hAnsi="Times New Roman" w:cs="Times New Roman"/>
                      <w:b/>
                      <w:bCs/>
                      <w:color w:val="0000FF"/>
                      <w:sz w:val="21"/>
                      <w:szCs w:val="21"/>
                      <w:highlight w:val="none"/>
                    </w:rPr>
                  </w:pPr>
                  <w:r>
                    <w:rPr>
                      <w:rFonts w:hint="default" w:ascii="Times New Roman" w:hAnsi="Times New Roman" w:cs="Times New Roman"/>
                      <w:b/>
                      <w:bCs/>
                      <w:color w:val="0000FF"/>
                      <w:sz w:val="21"/>
                      <w:szCs w:val="21"/>
                      <w:highlight w:val="none"/>
                      <w:lang w:val="en-GB"/>
                    </w:rPr>
                    <w:t>该种</w:t>
                  </w:r>
                  <w:r>
                    <w:rPr>
                      <w:rFonts w:hint="default" w:ascii="Times New Roman" w:hAnsi="Times New Roman" w:cs="Times New Roman"/>
                      <w:b/>
                      <w:bCs/>
                      <w:color w:val="0000FF"/>
                      <w:sz w:val="21"/>
                      <w:szCs w:val="21"/>
                      <w:highlight w:val="none"/>
                    </w:rPr>
                    <w:t>风险</w:t>
                  </w:r>
                  <w:r>
                    <w:rPr>
                      <w:rFonts w:hint="default" w:ascii="Times New Roman" w:hAnsi="Times New Roman" w:cs="Times New Roman"/>
                      <w:b/>
                      <w:bCs/>
                      <w:color w:val="0000FF"/>
                      <w:sz w:val="21"/>
                      <w:szCs w:val="21"/>
                      <w:highlight w:val="none"/>
                      <w:lang w:val="en-GB"/>
                    </w:rPr>
                    <w:t>物质Q值</w:t>
                  </w:r>
                </w:p>
              </w:tc>
            </w:tr>
            <w:tr w14:paraId="268F9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tcBorders>
                    <w:tl2br w:val="nil"/>
                    <w:tr2bl w:val="nil"/>
                  </w:tcBorders>
                  <w:noWrap w:val="0"/>
                  <w:vAlign w:val="center"/>
                </w:tcPr>
                <w:p w14:paraId="1BC8E155">
                  <w:pPr>
                    <w:pStyle w:val="60"/>
                    <w:bidi w:val="0"/>
                    <w:ind w:left="0" w:leftChars="0" w:firstLine="0" w:firstLineChars="0"/>
                    <w:rPr>
                      <w:rFonts w:hint="default" w:ascii="Times New Roman" w:hAnsi="Times New Roman" w:eastAsia="宋体" w:cs="Times New Roman"/>
                      <w:color w:val="0000FF"/>
                      <w:kern w:val="0"/>
                      <w:sz w:val="21"/>
                      <w:szCs w:val="21"/>
                      <w:highlight w:val="none"/>
                      <w:lang w:val="en-US" w:eastAsia="zh-CN" w:bidi="ar-SA"/>
                    </w:rPr>
                  </w:pPr>
                  <w:r>
                    <w:rPr>
                      <w:rFonts w:hint="default" w:ascii="Times New Roman" w:hAnsi="Times New Roman" w:eastAsia="宋体" w:cs="Times New Roman"/>
                      <w:color w:val="0000FF"/>
                      <w:kern w:val="0"/>
                      <w:sz w:val="21"/>
                      <w:szCs w:val="21"/>
                      <w:highlight w:val="none"/>
                      <w:lang w:val="en-US" w:eastAsia="zh-CN" w:bidi="ar-SA"/>
                    </w:rPr>
                    <w:t>1</w:t>
                  </w:r>
                </w:p>
              </w:tc>
              <w:tc>
                <w:tcPr>
                  <w:tcW w:w="840" w:type="pct"/>
                  <w:vMerge w:val="restart"/>
                  <w:tcBorders>
                    <w:tl2br w:val="nil"/>
                    <w:tr2bl w:val="nil"/>
                  </w:tcBorders>
                  <w:noWrap w:val="0"/>
                  <w:vAlign w:val="center"/>
                </w:tcPr>
                <w:p w14:paraId="0D51A366">
                  <w:pPr>
                    <w:pStyle w:val="60"/>
                    <w:bidi w:val="0"/>
                    <w:ind w:left="0" w:leftChars="0" w:firstLine="0" w:firstLineChars="0"/>
                    <w:rPr>
                      <w:rFonts w:hint="eastAsia"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本项目</w:t>
                  </w:r>
                </w:p>
              </w:tc>
              <w:tc>
                <w:tcPr>
                  <w:tcW w:w="1132" w:type="pct"/>
                  <w:tcBorders>
                    <w:tl2br w:val="nil"/>
                    <w:tr2bl w:val="nil"/>
                  </w:tcBorders>
                  <w:noWrap w:val="0"/>
                  <w:vAlign w:val="center"/>
                </w:tcPr>
                <w:p w14:paraId="3A302138">
                  <w:pPr>
                    <w:pStyle w:val="60"/>
                    <w:bidi w:val="0"/>
                    <w:ind w:left="0" w:leftChars="0" w:firstLine="0" w:firstLineChars="0"/>
                    <w:rPr>
                      <w:rFonts w:hint="default" w:ascii="Times New Roman" w:hAnsi="Times New Roman" w:eastAsia="宋体" w:cs="Times New Roman"/>
                      <w:color w:val="0000FF"/>
                      <w:kern w:val="0"/>
                      <w:sz w:val="21"/>
                      <w:szCs w:val="21"/>
                      <w:highlight w:val="none"/>
                      <w:lang w:val="en-US" w:eastAsia="zh-CN" w:bidi="ar-SA"/>
                    </w:rPr>
                  </w:pPr>
                  <w:r>
                    <w:rPr>
                      <w:rFonts w:hint="eastAsia" w:ascii="Times New Roman" w:hAnsi="Times New Roman" w:cs="Times New Roman"/>
                      <w:color w:val="0000FF"/>
                      <w:sz w:val="21"/>
                      <w:szCs w:val="21"/>
                      <w:highlight w:val="none"/>
                      <w:lang w:val="en-US" w:eastAsia="zh-CN"/>
                    </w:rPr>
                    <w:t>液压油/废液压油</w:t>
                  </w:r>
                </w:p>
              </w:tc>
              <w:tc>
                <w:tcPr>
                  <w:tcW w:w="970" w:type="pct"/>
                  <w:tcBorders>
                    <w:tl2br w:val="nil"/>
                    <w:tr2bl w:val="nil"/>
                  </w:tcBorders>
                  <w:noWrap w:val="0"/>
                  <w:vAlign w:val="center"/>
                </w:tcPr>
                <w:p w14:paraId="7F316761">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1.7</w:t>
                  </w:r>
                </w:p>
              </w:tc>
              <w:tc>
                <w:tcPr>
                  <w:tcW w:w="710" w:type="pct"/>
                  <w:tcBorders>
                    <w:tl2br w:val="nil"/>
                    <w:tr2bl w:val="nil"/>
                  </w:tcBorders>
                  <w:noWrap w:val="0"/>
                  <w:vAlign w:val="center"/>
                </w:tcPr>
                <w:p w14:paraId="66C0D553">
                  <w:pPr>
                    <w:pStyle w:val="60"/>
                    <w:bidi w:val="0"/>
                    <w:rPr>
                      <w:rFonts w:hint="default" w:ascii="Times New Roman" w:hAnsi="Times New Roman" w:cs="Times New Roman"/>
                      <w:color w:val="0000FF"/>
                      <w:sz w:val="21"/>
                      <w:szCs w:val="21"/>
                      <w:highlight w:val="none"/>
                      <w:lang w:val="en-US" w:eastAsia="zh-CN"/>
                    </w:rPr>
                  </w:pPr>
                  <w:r>
                    <w:rPr>
                      <w:rFonts w:hint="default" w:ascii="Times New Roman" w:hAnsi="Times New Roman" w:cs="Times New Roman"/>
                      <w:color w:val="0000FF"/>
                      <w:sz w:val="21"/>
                      <w:szCs w:val="21"/>
                      <w:highlight w:val="none"/>
                      <w:lang w:val="en-US" w:eastAsia="zh-CN"/>
                    </w:rPr>
                    <w:t>2500</w:t>
                  </w:r>
                </w:p>
              </w:tc>
              <w:tc>
                <w:tcPr>
                  <w:tcW w:w="936" w:type="pct"/>
                  <w:tcBorders>
                    <w:tl2br w:val="nil"/>
                    <w:tr2bl w:val="nil"/>
                  </w:tcBorders>
                  <w:noWrap w:val="0"/>
                  <w:vAlign w:val="center"/>
                </w:tcPr>
                <w:p w14:paraId="7294F366">
                  <w:pPr>
                    <w:pStyle w:val="60"/>
                    <w:bidi w:val="0"/>
                    <w:rPr>
                      <w:rFonts w:hint="default" w:ascii="Times New Roman" w:hAnsi="Times New Roman" w:cs="Times New Roman"/>
                      <w:color w:val="0000FF"/>
                      <w:sz w:val="21"/>
                      <w:szCs w:val="21"/>
                      <w:highlight w:val="none"/>
                      <w:lang w:val="en-US" w:eastAsia="zh-CN"/>
                    </w:rPr>
                  </w:pPr>
                  <w:r>
                    <w:rPr>
                      <w:rFonts w:hint="default" w:ascii="Times New Roman" w:hAnsi="Times New Roman" w:cs="Times New Roman"/>
                      <w:color w:val="0000FF"/>
                      <w:sz w:val="21"/>
                      <w:szCs w:val="21"/>
                      <w:highlight w:val="none"/>
                      <w:lang w:val="en-US" w:eastAsia="zh-CN"/>
                    </w:rPr>
                    <w:t>0.000</w:t>
                  </w:r>
                  <w:r>
                    <w:rPr>
                      <w:rFonts w:hint="eastAsia" w:ascii="Times New Roman" w:hAnsi="Times New Roman" w:cs="Times New Roman"/>
                      <w:color w:val="0000FF"/>
                      <w:sz w:val="21"/>
                      <w:szCs w:val="21"/>
                      <w:highlight w:val="none"/>
                      <w:lang w:val="en-US" w:eastAsia="zh-CN"/>
                    </w:rPr>
                    <w:t>68</w:t>
                  </w:r>
                </w:p>
              </w:tc>
            </w:tr>
            <w:tr w14:paraId="40B10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tcBorders>
                    <w:tl2br w:val="nil"/>
                    <w:tr2bl w:val="nil"/>
                  </w:tcBorders>
                  <w:shd w:val="clear" w:color="auto" w:fill="auto"/>
                  <w:noWrap w:val="0"/>
                  <w:vAlign w:val="center"/>
                </w:tcPr>
                <w:p w14:paraId="754184CD">
                  <w:pPr>
                    <w:pStyle w:val="60"/>
                    <w:bidi w:val="0"/>
                    <w:ind w:left="0" w:leftChars="0" w:firstLine="0" w:firstLineChars="0"/>
                    <w:rPr>
                      <w:rFonts w:hint="default" w:ascii="Times New Roman" w:hAnsi="Times New Roman" w:eastAsia="宋体" w:cs="Times New Roman"/>
                      <w:color w:val="0000FF"/>
                      <w:kern w:val="0"/>
                      <w:sz w:val="21"/>
                      <w:szCs w:val="21"/>
                      <w:highlight w:val="none"/>
                      <w:lang w:val="en-US" w:eastAsia="zh-CN" w:bidi="ar-SA"/>
                    </w:rPr>
                  </w:pPr>
                  <w:r>
                    <w:rPr>
                      <w:rFonts w:hint="eastAsia" w:ascii="Times New Roman" w:hAnsi="Times New Roman" w:cs="Times New Roman"/>
                      <w:color w:val="0000FF"/>
                      <w:kern w:val="0"/>
                      <w:sz w:val="21"/>
                      <w:szCs w:val="21"/>
                      <w:highlight w:val="none"/>
                      <w:lang w:val="en-US" w:eastAsia="zh-CN" w:bidi="ar-SA"/>
                    </w:rPr>
                    <w:t>2</w:t>
                  </w:r>
                </w:p>
              </w:tc>
              <w:tc>
                <w:tcPr>
                  <w:tcW w:w="840" w:type="pct"/>
                  <w:vMerge w:val="continue"/>
                  <w:tcBorders>
                    <w:tl2br w:val="nil"/>
                    <w:tr2bl w:val="nil"/>
                  </w:tcBorders>
                  <w:noWrap w:val="0"/>
                  <w:vAlign w:val="center"/>
                </w:tcPr>
                <w:p w14:paraId="266AB05F">
                  <w:pPr>
                    <w:pStyle w:val="60"/>
                    <w:bidi w:val="0"/>
                    <w:rPr>
                      <w:rFonts w:hint="eastAsia" w:ascii="Times New Roman" w:hAnsi="Times New Roman" w:cs="Times New Roman"/>
                      <w:color w:val="0000FF"/>
                      <w:sz w:val="21"/>
                      <w:szCs w:val="21"/>
                      <w:highlight w:val="none"/>
                      <w:lang w:val="en-US" w:eastAsia="zh-CN"/>
                    </w:rPr>
                  </w:pPr>
                </w:p>
              </w:tc>
              <w:tc>
                <w:tcPr>
                  <w:tcW w:w="1132" w:type="pct"/>
                  <w:tcBorders>
                    <w:tl2br w:val="nil"/>
                    <w:tr2bl w:val="nil"/>
                  </w:tcBorders>
                  <w:noWrap w:val="0"/>
                  <w:vAlign w:val="center"/>
                </w:tcPr>
                <w:p w14:paraId="0006E599">
                  <w:pPr>
                    <w:pStyle w:val="60"/>
                    <w:bidi w:val="0"/>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乙炔</w:t>
                  </w:r>
                </w:p>
              </w:tc>
              <w:tc>
                <w:tcPr>
                  <w:tcW w:w="970" w:type="pct"/>
                  <w:tcBorders>
                    <w:tl2br w:val="nil"/>
                    <w:tr2bl w:val="nil"/>
                  </w:tcBorders>
                  <w:noWrap w:val="0"/>
                  <w:vAlign w:val="center"/>
                </w:tcPr>
                <w:p w14:paraId="09304634">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0.24</w:t>
                  </w:r>
                </w:p>
              </w:tc>
              <w:tc>
                <w:tcPr>
                  <w:tcW w:w="710" w:type="pct"/>
                  <w:tcBorders>
                    <w:tl2br w:val="nil"/>
                    <w:tr2bl w:val="nil"/>
                  </w:tcBorders>
                  <w:noWrap w:val="0"/>
                  <w:vAlign w:val="center"/>
                </w:tcPr>
                <w:p w14:paraId="0729AAEF">
                  <w:pPr>
                    <w:pStyle w:val="60"/>
                    <w:bidi w:val="0"/>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10</w:t>
                  </w:r>
                </w:p>
              </w:tc>
              <w:tc>
                <w:tcPr>
                  <w:tcW w:w="936" w:type="pct"/>
                  <w:tcBorders>
                    <w:tl2br w:val="nil"/>
                    <w:tr2bl w:val="nil"/>
                  </w:tcBorders>
                  <w:noWrap w:val="0"/>
                  <w:vAlign w:val="center"/>
                </w:tcPr>
                <w:p w14:paraId="797A0BD5">
                  <w:pPr>
                    <w:pStyle w:val="60"/>
                    <w:bidi w:val="0"/>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0.02</w:t>
                  </w:r>
                  <w:r>
                    <w:rPr>
                      <w:rFonts w:hint="eastAsia" w:ascii="Times New Roman" w:cs="Times New Roman"/>
                      <w:color w:val="0000FF"/>
                      <w:sz w:val="21"/>
                      <w:szCs w:val="21"/>
                      <w:highlight w:val="none"/>
                      <w:lang w:val="en-US" w:eastAsia="zh-CN"/>
                    </w:rPr>
                    <w:t>4</w:t>
                  </w:r>
                </w:p>
              </w:tc>
            </w:tr>
            <w:tr w14:paraId="7B15CD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tcBorders>
                    <w:tl2br w:val="nil"/>
                    <w:tr2bl w:val="nil"/>
                  </w:tcBorders>
                  <w:shd w:val="clear" w:color="auto" w:fill="auto"/>
                  <w:noWrap w:val="0"/>
                  <w:vAlign w:val="center"/>
                </w:tcPr>
                <w:p w14:paraId="662C64E2">
                  <w:pPr>
                    <w:pStyle w:val="60"/>
                    <w:bidi w:val="0"/>
                    <w:ind w:left="0" w:leftChars="0" w:firstLine="0" w:firstLineChars="0"/>
                    <w:rPr>
                      <w:rFonts w:hint="default" w:ascii="Times New Roman" w:hAnsi="Times New Roman" w:cs="Times New Roman"/>
                      <w:color w:val="0000FF"/>
                      <w:kern w:val="0"/>
                      <w:sz w:val="21"/>
                      <w:szCs w:val="21"/>
                      <w:highlight w:val="none"/>
                      <w:lang w:val="en-US" w:eastAsia="zh-CN" w:bidi="ar-SA"/>
                    </w:rPr>
                  </w:pPr>
                  <w:r>
                    <w:rPr>
                      <w:rFonts w:hint="eastAsia" w:ascii="Times New Roman" w:cs="Times New Roman"/>
                      <w:color w:val="0000FF"/>
                      <w:kern w:val="0"/>
                      <w:sz w:val="21"/>
                      <w:szCs w:val="21"/>
                      <w:highlight w:val="none"/>
                      <w:lang w:val="en-US" w:eastAsia="zh-CN" w:bidi="ar-SA"/>
                    </w:rPr>
                    <w:t>3</w:t>
                  </w:r>
                </w:p>
              </w:tc>
              <w:tc>
                <w:tcPr>
                  <w:tcW w:w="840" w:type="pct"/>
                  <w:tcBorders>
                    <w:tl2br w:val="nil"/>
                    <w:tr2bl w:val="nil"/>
                  </w:tcBorders>
                  <w:noWrap w:val="0"/>
                  <w:vAlign w:val="center"/>
                </w:tcPr>
                <w:p w14:paraId="1F219B62">
                  <w:pPr>
                    <w:pStyle w:val="60"/>
                    <w:bidi w:val="0"/>
                    <w:rPr>
                      <w:rFonts w:hint="eastAsia"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新厂区现有</w:t>
                  </w:r>
                </w:p>
              </w:tc>
              <w:tc>
                <w:tcPr>
                  <w:tcW w:w="1132" w:type="pct"/>
                  <w:tcBorders>
                    <w:tl2br w:val="nil"/>
                    <w:tr2bl w:val="nil"/>
                  </w:tcBorders>
                  <w:noWrap w:val="0"/>
                  <w:vAlign w:val="center"/>
                </w:tcPr>
                <w:p w14:paraId="4194AB76">
                  <w:pPr>
                    <w:pStyle w:val="60"/>
                    <w:bidi w:val="0"/>
                    <w:rPr>
                      <w:rFonts w:hint="eastAsia"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油类物质</w:t>
                  </w:r>
                </w:p>
              </w:tc>
              <w:tc>
                <w:tcPr>
                  <w:tcW w:w="970" w:type="pct"/>
                  <w:tcBorders>
                    <w:tl2br w:val="nil"/>
                    <w:tr2bl w:val="nil"/>
                  </w:tcBorders>
                  <w:noWrap w:val="0"/>
                  <w:vAlign w:val="center"/>
                </w:tcPr>
                <w:p w14:paraId="7E2385AA">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1.5</w:t>
                  </w:r>
                </w:p>
              </w:tc>
              <w:tc>
                <w:tcPr>
                  <w:tcW w:w="710" w:type="pct"/>
                  <w:tcBorders>
                    <w:tl2br w:val="nil"/>
                    <w:tr2bl w:val="nil"/>
                  </w:tcBorders>
                  <w:noWrap w:val="0"/>
                  <w:vAlign w:val="center"/>
                </w:tcPr>
                <w:p w14:paraId="354A617F">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2500</w:t>
                  </w:r>
                </w:p>
              </w:tc>
              <w:tc>
                <w:tcPr>
                  <w:tcW w:w="936" w:type="pct"/>
                  <w:tcBorders>
                    <w:tl2br w:val="nil"/>
                    <w:tr2bl w:val="nil"/>
                  </w:tcBorders>
                  <w:noWrap w:val="0"/>
                  <w:vAlign w:val="center"/>
                </w:tcPr>
                <w:p w14:paraId="6CC31005">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0.0006</w:t>
                  </w:r>
                </w:p>
              </w:tc>
            </w:tr>
            <w:tr w14:paraId="31924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63" w:type="pct"/>
                  <w:gridSpan w:val="5"/>
                  <w:tcBorders>
                    <w:tl2br w:val="nil"/>
                    <w:tr2bl w:val="nil"/>
                  </w:tcBorders>
                  <w:noWrap w:val="0"/>
                  <w:vAlign w:val="center"/>
                </w:tcPr>
                <w:p w14:paraId="29954DC3">
                  <w:pPr>
                    <w:pStyle w:val="60"/>
                    <w:bidi w:val="0"/>
                    <w:rPr>
                      <w:rFonts w:hint="default" w:ascii="Times New Roman" w:hAnsi="Times New Roman" w:cs="Times New Roman"/>
                      <w:color w:val="0000FF"/>
                      <w:sz w:val="21"/>
                      <w:szCs w:val="21"/>
                      <w:highlight w:val="none"/>
                    </w:rPr>
                  </w:pPr>
                  <w:r>
                    <w:rPr>
                      <w:rFonts w:hint="default" w:ascii="Times New Roman" w:hAnsi="Times New Roman" w:cs="Times New Roman"/>
                      <w:color w:val="0000FF"/>
                      <w:sz w:val="21"/>
                      <w:szCs w:val="21"/>
                      <w:highlight w:val="none"/>
                    </w:rPr>
                    <w:t>合计</w:t>
                  </w:r>
                </w:p>
              </w:tc>
              <w:tc>
                <w:tcPr>
                  <w:tcW w:w="936" w:type="pct"/>
                  <w:tcBorders>
                    <w:tl2br w:val="nil"/>
                    <w:tr2bl w:val="nil"/>
                  </w:tcBorders>
                  <w:noWrap w:val="0"/>
                  <w:vAlign w:val="center"/>
                </w:tcPr>
                <w:p w14:paraId="12EA7519">
                  <w:pPr>
                    <w:pStyle w:val="60"/>
                    <w:bidi w:val="0"/>
                    <w:rPr>
                      <w:rFonts w:hint="default" w:ascii="Times New Roman" w:hAnsi="Times New Roman" w:cs="Times New Roman"/>
                      <w:color w:val="0000FF"/>
                      <w:sz w:val="21"/>
                      <w:szCs w:val="21"/>
                      <w:highlight w:val="none"/>
                      <w:lang w:val="en-US" w:eastAsia="zh-CN"/>
                    </w:rPr>
                  </w:pPr>
                  <w:r>
                    <w:rPr>
                      <w:rFonts w:hint="eastAsia" w:ascii="Times New Roman" w:cs="Times New Roman"/>
                      <w:color w:val="0000FF"/>
                      <w:sz w:val="21"/>
                      <w:szCs w:val="21"/>
                      <w:highlight w:val="none"/>
                      <w:lang w:val="en-US" w:eastAsia="zh-CN"/>
                    </w:rPr>
                    <w:t>0.02528</w:t>
                  </w:r>
                </w:p>
              </w:tc>
            </w:tr>
          </w:tbl>
          <w:p w14:paraId="1949E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hAnsi="宋体" w:eastAsia="宋体"/>
                <w:color w:val="auto"/>
                <w:sz w:val="24"/>
                <w:szCs w:val="21"/>
                <w:highlight w:val="none"/>
                <w:lang w:val="en-US" w:eastAsia="zh-CN"/>
              </w:rPr>
            </w:pPr>
            <w:r>
              <w:rPr>
                <w:rFonts w:hint="default" w:hAnsi="宋体" w:eastAsia="宋体"/>
                <w:color w:val="0000FF"/>
                <w:sz w:val="24"/>
                <w:szCs w:val="21"/>
                <w:highlight w:val="none"/>
                <w:lang w:eastAsia="zh-CN"/>
              </w:rPr>
              <w:t>由《建设项目环境风险评价技术导则》（HJ/T169-2018）附录</w:t>
            </w:r>
            <w:r>
              <w:rPr>
                <w:rFonts w:hint="default" w:hAnsi="宋体" w:eastAsia="宋体"/>
                <w:color w:val="0000FF"/>
                <w:sz w:val="24"/>
                <w:szCs w:val="21"/>
                <w:highlight w:val="none"/>
                <w:lang w:val="en-US" w:eastAsia="zh-CN"/>
              </w:rPr>
              <w:t>C</w:t>
            </w:r>
            <w:r>
              <w:rPr>
                <w:rFonts w:hint="default" w:hAnsi="宋体" w:eastAsia="宋体"/>
                <w:color w:val="0000FF"/>
                <w:sz w:val="24"/>
                <w:szCs w:val="21"/>
                <w:highlight w:val="none"/>
                <w:lang w:eastAsia="zh-CN"/>
              </w:rPr>
              <w:t>可知，Q</w:t>
            </w:r>
            <w:r>
              <w:rPr>
                <w:rFonts w:hint="eastAsia" w:hAnsi="宋体" w:eastAsia="宋体"/>
                <w:color w:val="0000FF"/>
                <w:sz w:val="24"/>
                <w:szCs w:val="21"/>
                <w:highlight w:val="none"/>
                <w:lang w:val="en-US" w:eastAsia="zh-CN"/>
              </w:rPr>
              <w:t>值=0.0</w:t>
            </w:r>
            <w:r>
              <w:rPr>
                <w:rFonts w:hint="eastAsia" w:hAnsi="宋体"/>
                <w:color w:val="0000FF"/>
                <w:sz w:val="24"/>
                <w:szCs w:val="21"/>
                <w:highlight w:val="none"/>
                <w:lang w:val="en-US" w:eastAsia="zh-CN"/>
              </w:rPr>
              <w:t>2528</w:t>
            </w:r>
            <w:r>
              <w:rPr>
                <w:rFonts w:hint="default" w:hAnsi="宋体" w:eastAsia="宋体"/>
                <w:color w:val="0000FF"/>
                <w:sz w:val="24"/>
                <w:szCs w:val="21"/>
                <w:highlight w:val="none"/>
                <w:lang w:eastAsia="zh-CN"/>
              </w:rPr>
              <w:t>＜1。</w:t>
            </w:r>
            <w:r>
              <w:rPr>
                <w:rFonts w:hint="default" w:hAnsi="宋体" w:eastAsia="宋体"/>
                <w:color w:val="auto"/>
                <w:sz w:val="24"/>
                <w:szCs w:val="21"/>
                <w:highlight w:val="none"/>
                <w:lang w:val="en-US" w:eastAsia="zh-CN"/>
              </w:rPr>
              <w:t>根据《建设项目环境风险评价技术导则》</w:t>
            </w:r>
            <w:r>
              <w:rPr>
                <w:rFonts w:hint="eastAsia" w:hAnsi="宋体" w:eastAsia="宋体"/>
                <w:color w:val="auto"/>
                <w:sz w:val="24"/>
                <w:szCs w:val="21"/>
                <w:highlight w:val="none"/>
                <w:lang w:val="en-US" w:eastAsia="zh-CN"/>
              </w:rPr>
              <w:t>（</w:t>
            </w:r>
            <w:r>
              <w:rPr>
                <w:rFonts w:hint="default" w:hAnsi="宋体" w:eastAsia="宋体"/>
                <w:color w:val="auto"/>
                <w:sz w:val="24"/>
                <w:szCs w:val="21"/>
                <w:highlight w:val="none"/>
                <w:lang w:val="en-US" w:eastAsia="zh-CN"/>
              </w:rPr>
              <w:t>HJ169-2018</w:t>
            </w:r>
            <w:r>
              <w:rPr>
                <w:rFonts w:hint="eastAsia" w:hAnsi="宋体" w:eastAsia="宋体"/>
                <w:color w:val="auto"/>
                <w:sz w:val="24"/>
                <w:szCs w:val="21"/>
                <w:highlight w:val="none"/>
                <w:lang w:val="en-US" w:eastAsia="zh-CN"/>
              </w:rPr>
              <w:t>）</w:t>
            </w:r>
            <w:r>
              <w:rPr>
                <w:rFonts w:hint="default" w:hAnsi="宋体" w:eastAsia="宋体"/>
                <w:color w:val="auto"/>
                <w:sz w:val="24"/>
                <w:szCs w:val="21"/>
                <w:highlight w:val="none"/>
                <w:lang w:val="en-US" w:eastAsia="zh-CN"/>
              </w:rPr>
              <w:t>中项目风险等级判别表可知，</w:t>
            </w:r>
            <w:r>
              <w:rPr>
                <w:rFonts w:hint="default" w:hAnsi="宋体" w:eastAsia="宋体"/>
                <w:color w:val="auto"/>
                <w:sz w:val="24"/>
                <w:szCs w:val="21"/>
                <w:highlight w:val="none"/>
                <w:lang w:eastAsia="zh-CN"/>
              </w:rPr>
              <w:t>评价等级为简单分析。</w:t>
            </w:r>
          </w:p>
          <w:p w14:paraId="575072AF">
            <w:pPr>
              <w:keepNext w:val="0"/>
              <w:keepLines w:val="0"/>
              <w:pageBreakBefore w:val="0"/>
              <w:widowControl/>
              <w:suppressLineNumbers w:val="0"/>
              <w:kinsoku/>
              <w:wordWrap/>
              <w:overflowPunct/>
              <w:topLinePunct w:val="0"/>
              <w:autoSpaceDE/>
              <w:autoSpaceDN/>
              <w:bidi w:val="0"/>
              <w:spacing w:line="360" w:lineRule="auto"/>
              <w:ind w:firstLine="480" w:firstLineChars="200"/>
              <w:jc w:val="both"/>
              <w:textAlignment w:val="auto"/>
              <w:rPr>
                <w:rFonts w:hint="eastAsia" w:cs="Times New Roman"/>
                <w:b w:val="0"/>
                <w:bCs w:val="0"/>
                <w:color w:val="auto"/>
                <w:kern w:val="0"/>
                <w:sz w:val="24"/>
                <w:szCs w:val="24"/>
                <w:lang w:val="en-US" w:eastAsia="zh-CN" w:bidi="ar"/>
              </w:rPr>
            </w:pPr>
            <w:r>
              <w:rPr>
                <w:rFonts w:hint="eastAsia" w:cs="Times New Roman"/>
                <w:b w:val="0"/>
                <w:bCs w:val="0"/>
                <w:color w:val="auto"/>
                <w:kern w:val="0"/>
                <w:sz w:val="24"/>
                <w:szCs w:val="24"/>
                <w:lang w:val="en-US" w:eastAsia="zh-CN" w:bidi="ar"/>
              </w:rPr>
              <w:t>（2）环境影响途径</w:t>
            </w:r>
          </w:p>
          <w:p w14:paraId="475707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b w:val="0"/>
                <w:bCs/>
                <w:color w:val="auto"/>
                <w:kern w:val="0"/>
                <w:sz w:val="24"/>
                <w:szCs w:val="24"/>
                <w:lang w:val="en-US" w:eastAsia="zh-CN" w:bidi="ar"/>
              </w:rPr>
            </w:pPr>
            <w:r>
              <w:rPr>
                <w:rFonts w:hint="eastAsia"/>
                <w:color w:val="auto"/>
                <w:kern w:val="0"/>
                <w:sz w:val="24"/>
                <w:highlight w:val="none"/>
                <w:lang w:val="en-US" w:eastAsia="zh-CN"/>
              </w:rPr>
              <w:t>油类物质</w:t>
            </w:r>
            <w:r>
              <w:rPr>
                <w:rFonts w:hint="eastAsia"/>
                <w:color w:val="auto"/>
                <w:kern w:val="0"/>
                <w:sz w:val="24"/>
                <w:highlight w:val="none"/>
              </w:rPr>
              <w:t>如果不按要求进行安全处置，而是随一般固体废物进行处理，则可能污染土壤和水体，</w:t>
            </w:r>
            <w:r>
              <w:rPr>
                <w:rFonts w:hint="eastAsia" w:ascii="宋体" w:hAnsi="宋体" w:cs="宋体"/>
                <w:color w:val="auto"/>
                <w:kern w:val="0"/>
                <w:sz w:val="24"/>
                <w:highlight w:val="none"/>
                <w:lang w:bidi="ar"/>
              </w:rPr>
              <w:t>油烃及其组分通过土壤向地下水的迁移，会造成地下水环境中石油烃组分的不同程度检出，降低地下水的品质，影响其使用功能。</w:t>
            </w:r>
            <w:r>
              <w:rPr>
                <w:rFonts w:hint="eastAsia" w:ascii="Times New Roman" w:hAnsi="Times New Roman" w:eastAsia="宋体" w:cs="Times New Roman"/>
                <w:color w:val="auto"/>
                <w:sz w:val="24"/>
                <w:szCs w:val="24"/>
                <w:highlight w:val="none"/>
              </w:rPr>
              <w:t>其次</w:t>
            </w:r>
            <w:r>
              <w:rPr>
                <w:rFonts w:hint="eastAsia" w:ascii="Times New Roman" w:hAnsi="Times New Roman" w:eastAsia="宋体" w:cs="Times New Roman"/>
                <w:color w:val="auto"/>
                <w:sz w:val="24"/>
                <w:szCs w:val="24"/>
                <w:highlight w:val="none"/>
                <w:lang w:val="en-US" w:eastAsia="zh-CN"/>
              </w:rPr>
              <w:t>贮存的</w:t>
            </w:r>
            <w:r>
              <w:rPr>
                <w:rFonts w:hint="eastAsia"/>
                <w:color w:val="auto"/>
                <w:kern w:val="0"/>
                <w:sz w:val="24"/>
                <w:highlight w:val="none"/>
                <w:lang w:val="en-US" w:eastAsia="zh-CN"/>
              </w:rPr>
              <w:t>油类物质</w:t>
            </w:r>
            <w:r>
              <w:rPr>
                <w:rFonts w:hint="eastAsia" w:ascii="Times New Roman" w:hAnsi="Times New Roman" w:eastAsia="宋体" w:cs="Times New Roman"/>
                <w:color w:val="auto"/>
                <w:sz w:val="24"/>
                <w:szCs w:val="24"/>
                <w:highlight w:val="none"/>
              </w:rPr>
              <w:t>一旦遇到明火，如施工人员吸烟、厂区中有明火等，均可能导致火灾的发生，危害人身安全</w:t>
            </w:r>
            <w:r>
              <w:rPr>
                <w:rFonts w:hint="eastAsia" w:ascii="Times New Roman" w:hAnsi="Times New Roman" w:eastAsia="宋体" w:cs="Times New Roman"/>
                <w:color w:val="auto"/>
                <w:sz w:val="24"/>
                <w:szCs w:val="24"/>
                <w:highlight w:val="none"/>
                <w:lang w:eastAsia="zh-CN"/>
              </w:rPr>
              <w:t>。</w:t>
            </w:r>
          </w:p>
          <w:p w14:paraId="4D95BF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r>
              <w:rPr>
                <w:rFonts w:hint="default" w:ascii="Times New Roman" w:hAnsi="Times New Roman" w:eastAsia="宋体" w:cs="Times New Roman"/>
                <w:b w:val="0"/>
                <w:bCs/>
                <w:color w:val="auto"/>
                <w:kern w:val="0"/>
                <w:sz w:val="24"/>
                <w:szCs w:val="24"/>
                <w:lang w:val="en-US" w:eastAsia="zh-CN" w:bidi="ar"/>
              </w:rPr>
              <w:t>乙炔气瓶发生泄漏，乙炔气体在大气扩散，车间、库房内积聚，引发爆炸、窒息；</w:t>
            </w:r>
            <w:r>
              <w:rPr>
                <w:rFonts w:hint="eastAsia" w:cs="Times New Roman"/>
                <w:b w:val="0"/>
                <w:bCs/>
                <w:color w:val="auto"/>
                <w:kern w:val="0"/>
                <w:sz w:val="24"/>
                <w:szCs w:val="24"/>
                <w:lang w:val="en-US" w:eastAsia="zh-CN" w:bidi="ar"/>
              </w:rPr>
              <w:t>若遇明火</w:t>
            </w:r>
            <w:r>
              <w:rPr>
                <w:rFonts w:hint="default" w:ascii="Times New Roman" w:hAnsi="Times New Roman" w:eastAsia="宋体" w:cs="Times New Roman"/>
                <w:b w:val="0"/>
                <w:bCs/>
                <w:color w:val="auto"/>
                <w:kern w:val="0"/>
                <w:sz w:val="24"/>
                <w:szCs w:val="24"/>
                <w:lang w:val="en-US" w:eastAsia="zh-CN" w:bidi="ar"/>
              </w:rPr>
              <w:t>发生火灾爆炸，乙炔不完全燃烧产生一氧化碳、炭黑烟尘，连同周边可燃物燃烧烟气，造成周边大气短时污染。</w:t>
            </w:r>
          </w:p>
          <w:p w14:paraId="0501D4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eastAsia" w:cs="Times New Roman"/>
                <w:b w:val="0"/>
                <w:bCs/>
                <w:color w:val="0000FF"/>
                <w:kern w:val="0"/>
                <w:sz w:val="24"/>
                <w:szCs w:val="24"/>
                <w:lang w:val="en-US" w:eastAsia="zh-CN" w:bidi="ar"/>
              </w:rPr>
              <w:t>（3）环境风险防范措施</w:t>
            </w:r>
          </w:p>
          <w:p w14:paraId="28035E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①为确保安全生产，防止灾害和事故的发生和蔓延，在项目建设中，充分设置各种足够的、必须的安全和消防措施。</w:t>
            </w:r>
          </w:p>
          <w:p w14:paraId="6783BA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②选择优质的设备、材料，保证工程质量，确保生产安全、正常。杜绝不正常的泄漏。</w:t>
            </w:r>
          </w:p>
          <w:p w14:paraId="2D459D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③</w:t>
            </w:r>
            <w:r>
              <w:rPr>
                <w:rFonts w:hint="eastAsia" w:cs="Times New Roman"/>
                <w:b w:val="0"/>
                <w:bCs/>
                <w:color w:val="0000FF"/>
                <w:kern w:val="0"/>
                <w:sz w:val="24"/>
                <w:szCs w:val="24"/>
                <w:lang w:val="en-US" w:eastAsia="zh-CN" w:bidi="ar"/>
              </w:rPr>
              <w:t>危废贮存库</w:t>
            </w:r>
            <w:r>
              <w:rPr>
                <w:rFonts w:hint="default" w:ascii="Times New Roman" w:hAnsi="Times New Roman" w:eastAsia="宋体" w:cs="Times New Roman"/>
                <w:b w:val="0"/>
                <w:bCs/>
                <w:color w:val="0000FF"/>
                <w:kern w:val="0"/>
                <w:sz w:val="24"/>
                <w:szCs w:val="24"/>
                <w:lang w:val="en-US" w:eastAsia="zh-CN" w:bidi="ar"/>
              </w:rPr>
              <w:t>严格按照相关技术规范进行设计建设，设置渗漏收集沟渠，确保事故状态下能够有效</w:t>
            </w:r>
            <w:r>
              <w:rPr>
                <w:rFonts w:hint="eastAsia" w:cs="Times New Roman"/>
                <w:b w:val="0"/>
                <w:bCs/>
                <w:color w:val="0000FF"/>
                <w:kern w:val="0"/>
                <w:sz w:val="24"/>
                <w:szCs w:val="24"/>
                <w:lang w:val="en-US" w:eastAsia="zh-CN" w:bidi="ar"/>
              </w:rPr>
              <w:t>防止</w:t>
            </w:r>
            <w:r>
              <w:rPr>
                <w:rFonts w:hint="default" w:ascii="Times New Roman" w:hAnsi="Times New Roman" w:eastAsia="宋体" w:cs="Times New Roman"/>
                <w:b w:val="0"/>
                <w:bCs/>
                <w:color w:val="0000FF"/>
                <w:kern w:val="0"/>
                <w:sz w:val="24"/>
                <w:szCs w:val="24"/>
                <w:lang w:val="en-US" w:eastAsia="zh-CN" w:bidi="ar"/>
              </w:rPr>
              <w:t>油品溢流。并储备一些应急救援物资，如沙袋、吸附棉等。</w:t>
            </w:r>
          </w:p>
          <w:p w14:paraId="0CBAD4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④定期对危险废物贮存</w:t>
            </w:r>
            <w:r>
              <w:rPr>
                <w:rFonts w:hint="eastAsia" w:cs="Times New Roman"/>
                <w:b w:val="0"/>
                <w:bCs/>
                <w:color w:val="0000FF"/>
                <w:kern w:val="0"/>
                <w:sz w:val="24"/>
                <w:szCs w:val="24"/>
                <w:lang w:val="en-US" w:eastAsia="zh-CN" w:bidi="ar"/>
              </w:rPr>
              <w:t>间</w:t>
            </w:r>
            <w:r>
              <w:rPr>
                <w:rFonts w:hint="default" w:ascii="Times New Roman" w:hAnsi="Times New Roman" w:eastAsia="宋体" w:cs="Times New Roman"/>
                <w:b w:val="0"/>
                <w:bCs/>
                <w:color w:val="0000FF"/>
                <w:kern w:val="0"/>
                <w:sz w:val="24"/>
                <w:szCs w:val="24"/>
                <w:lang w:val="en-US" w:eastAsia="zh-CN" w:bidi="ar"/>
              </w:rPr>
              <w:t>进行检查，减少事故隐患；</w:t>
            </w:r>
          </w:p>
          <w:p w14:paraId="3C6357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⑤加强对员工的职业素养教育，搞好岗位技术培训，强化应急救援预案的演练，增强员工的应变能力，进一步提高员工的生产意识和自我防范能力；</w:t>
            </w:r>
          </w:p>
          <w:p w14:paraId="591D52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⑥建立严格的安全管理制度，杜绝违章动火、吸烟等现象，在醒目的位置应该设置“严禁烟火”“禁火区”等标语和标牌；</w:t>
            </w:r>
          </w:p>
          <w:p w14:paraId="13E480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⑦乙炔气瓶库房为甲类火灾危险性库房，独立设置，严禁与氧气瓶、混存；乙炔与氧气瓶存放间距不小于5m，明火距离≥10m；</w:t>
            </w:r>
          </w:p>
          <w:p w14:paraId="18E6BC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⑧库房通风良好，设置可燃气体检测报警装置（检测乙炔），报警信号引至值班室；防爆</w:t>
            </w:r>
            <w:r>
              <w:rPr>
                <w:rFonts w:hint="eastAsia" w:cs="Times New Roman"/>
                <w:b w:val="0"/>
                <w:bCs/>
                <w:color w:val="0000FF"/>
                <w:kern w:val="0"/>
                <w:sz w:val="24"/>
                <w:szCs w:val="24"/>
                <w:lang w:val="en-US" w:eastAsia="zh-CN" w:bidi="ar"/>
              </w:rPr>
              <w:t>电器</w:t>
            </w:r>
            <w:r>
              <w:rPr>
                <w:rFonts w:hint="default" w:ascii="Times New Roman" w:hAnsi="Times New Roman" w:eastAsia="宋体" w:cs="Times New Roman"/>
                <w:b w:val="0"/>
                <w:bCs/>
                <w:color w:val="0000FF"/>
                <w:kern w:val="0"/>
                <w:sz w:val="24"/>
                <w:szCs w:val="24"/>
                <w:lang w:val="en-US" w:eastAsia="zh-CN" w:bidi="ar"/>
              </w:rPr>
              <w:t>、防爆照明，严禁明火、火花、高温热源；地面采用不发火地坪</w:t>
            </w:r>
            <w:r>
              <w:rPr>
                <w:rFonts w:hint="eastAsia" w:cs="Times New Roman"/>
                <w:b w:val="0"/>
                <w:bCs/>
                <w:color w:val="0000FF"/>
                <w:kern w:val="0"/>
                <w:sz w:val="24"/>
                <w:szCs w:val="24"/>
                <w:lang w:val="en-US" w:eastAsia="zh-CN" w:bidi="ar"/>
              </w:rPr>
              <w:t>；</w:t>
            </w:r>
          </w:p>
          <w:p w14:paraId="18D3A3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color w:val="0000FF"/>
                <w:kern w:val="0"/>
                <w:sz w:val="24"/>
                <w:szCs w:val="24"/>
                <w:lang w:val="en-US" w:eastAsia="zh-CN" w:bidi="ar"/>
              </w:rPr>
            </w:pPr>
            <w:r>
              <w:rPr>
                <w:rFonts w:hint="eastAsia" w:cs="Times New Roman"/>
                <w:b w:val="0"/>
                <w:bCs/>
                <w:color w:val="0000FF"/>
                <w:kern w:val="0"/>
                <w:sz w:val="24"/>
                <w:szCs w:val="24"/>
                <w:lang w:val="en-US" w:eastAsia="zh-CN" w:bidi="ar"/>
              </w:rPr>
              <w:t>⑨</w:t>
            </w:r>
            <w:r>
              <w:rPr>
                <w:rFonts w:ascii="宋体" w:hAnsi="宋体" w:eastAsia="宋体" w:cs="宋体"/>
                <w:color w:val="0000FF"/>
                <w:sz w:val="24"/>
                <w:szCs w:val="24"/>
              </w:rPr>
              <w:t>气瓶直立固定防倾倒，设置支架、防倾倒链；严禁卧放使用、卧放储存；防止暴晒，库房温度≤40℃，避免阳光直射</w:t>
            </w:r>
            <w:r>
              <w:rPr>
                <w:rFonts w:hint="eastAsia" w:ascii="宋体" w:hAnsi="宋体" w:eastAsia="宋体" w:cs="宋体"/>
                <w:color w:val="0000FF"/>
                <w:sz w:val="24"/>
                <w:szCs w:val="24"/>
                <w:lang w:eastAsia="zh-CN"/>
              </w:rPr>
              <w:t>；</w:t>
            </w:r>
          </w:p>
          <w:p w14:paraId="072876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eastAsia" w:cs="Times New Roman"/>
                <w:b w:val="0"/>
                <w:bCs/>
                <w:color w:val="0000FF"/>
                <w:kern w:val="0"/>
                <w:sz w:val="24"/>
                <w:szCs w:val="24"/>
                <w:lang w:val="en-US" w:eastAsia="zh-CN" w:bidi="ar"/>
              </w:rPr>
              <w:t>⑩禁止敲击、碰撞气瓶，厂内转运使用专用气瓶推车，带防倾倒固定装置，禁止拖拽、滚动气瓶；</w:t>
            </w:r>
          </w:p>
          <w:p w14:paraId="487139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0000FF"/>
                <w:kern w:val="0"/>
                <w:sz w:val="24"/>
                <w:szCs w:val="24"/>
                <w:lang w:val="en-US" w:eastAsia="zh-CN" w:bidi="ar"/>
              </w:rPr>
            </w:pPr>
            <w:r>
              <w:rPr>
                <w:rFonts w:hint="default" w:ascii="Times New Roman" w:hAnsi="Times New Roman" w:eastAsia="宋体" w:cs="Times New Roman"/>
                <w:b w:val="0"/>
                <w:bCs/>
                <w:color w:val="0000FF"/>
                <w:kern w:val="0"/>
                <w:sz w:val="24"/>
                <w:szCs w:val="24"/>
                <w:lang w:val="en-US" w:eastAsia="zh-CN" w:bidi="ar"/>
              </w:rPr>
              <w:t>⑪加强环境安全管理的学习，严格执行正规的操作程序；加强员工的环保意识和风险防范意识，制定完善的</w:t>
            </w:r>
            <w:r>
              <w:rPr>
                <w:rFonts w:hint="eastAsia" w:cs="Times New Roman"/>
                <w:b w:val="0"/>
                <w:bCs/>
                <w:color w:val="0000FF"/>
                <w:kern w:val="0"/>
                <w:sz w:val="24"/>
                <w:szCs w:val="24"/>
                <w:lang w:val="en-US" w:eastAsia="zh-CN" w:bidi="ar"/>
              </w:rPr>
              <w:t>突发环境事件应急</w:t>
            </w:r>
            <w:r>
              <w:rPr>
                <w:rFonts w:hint="default" w:ascii="Times New Roman" w:hAnsi="Times New Roman" w:eastAsia="宋体" w:cs="Times New Roman"/>
                <w:b w:val="0"/>
                <w:bCs/>
                <w:color w:val="0000FF"/>
                <w:kern w:val="0"/>
                <w:sz w:val="24"/>
                <w:szCs w:val="24"/>
                <w:lang w:val="en-US" w:eastAsia="zh-CN" w:bidi="ar"/>
              </w:rPr>
              <w:t>预案；并按规定配备劳动防护用品，经常性地进行安全和健康防护方面的教育。</w:t>
            </w:r>
          </w:p>
          <w:p w14:paraId="0E721191">
            <w:pPr>
              <w:keepNext w:val="0"/>
              <w:keepLines w:val="0"/>
              <w:pageBreakBefore w:val="0"/>
              <w:widowControl/>
              <w:suppressLineNumbers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应严格落实本评价提出的各项环境风险防范措施，严格按国家有关环保、安全生产的要求，规范工程设计，落实有关安全、环保设施“三同时”，制定相应的环保及安全生产规章制度及应急预案；生产过程中，加强生产管理，避免泄漏等事故的发生。</w:t>
            </w:r>
            <w:r>
              <w:rPr>
                <w:rFonts w:hint="eastAsia"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val="en-US" w:eastAsia="zh-CN"/>
              </w:rPr>
              <w:t>在采取相应的防范控制及应急措施后，项目风险处于可接受水平，不会对项目周围环境产生明显影响，</w:t>
            </w:r>
            <w:r>
              <w:rPr>
                <w:rFonts w:hint="eastAsia" w:ascii="Times New Roman" w:hAnsi="Times New Roman" w:eastAsia="宋体" w:cs="Times New Roman"/>
                <w:color w:val="auto"/>
                <w:sz w:val="24"/>
                <w:szCs w:val="24"/>
                <w:lang w:val="en-US" w:eastAsia="zh-CN"/>
              </w:rPr>
              <w:t>对环境的影响较小</w:t>
            </w:r>
            <w:r>
              <w:rPr>
                <w:rFonts w:hint="default" w:ascii="Times New Roman" w:hAnsi="Times New Roman" w:eastAsia="宋体" w:cs="Times New Roman"/>
                <w:color w:val="auto"/>
                <w:sz w:val="24"/>
                <w:szCs w:val="24"/>
                <w:lang w:val="en-US" w:eastAsia="zh-CN"/>
              </w:rPr>
              <w:t>。</w:t>
            </w:r>
          </w:p>
          <w:p w14:paraId="0E31999D">
            <w:pPr>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default" w:ascii="Times New Roman" w:hAnsi="Times New Roman" w:eastAsia="宋体" w:cs="Times New Roman"/>
                <w:b/>
                <w:bCs/>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环保投资</w:t>
            </w:r>
          </w:p>
          <w:p w14:paraId="133429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olor w:val="0000FF"/>
                <w:sz w:val="24"/>
                <w:szCs w:val="24"/>
              </w:rPr>
            </w:pPr>
            <w:r>
              <w:rPr>
                <w:rFonts w:hint="eastAsia" w:ascii="宋体" w:hAnsi="宋体" w:eastAsia="宋体"/>
                <w:color w:val="0000FF"/>
                <w:sz w:val="24"/>
                <w:szCs w:val="24"/>
                <w:highlight w:val="none"/>
              </w:rPr>
              <w:t>本项目总投资概算</w:t>
            </w:r>
            <w:r>
              <w:rPr>
                <w:rFonts w:hint="eastAsia" w:ascii="TimesNewRomanPSMT" w:hAnsi="TimesNewRomanPSMT"/>
                <w:color w:val="0000FF"/>
                <w:sz w:val="24"/>
                <w:szCs w:val="24"/>
                <w:highlight w:val="none"/>
                <w:lang w:val="en-US" w:eastAsia="zh-CN"/>
              </w:rPr>
              <w:t>2000</w:t>
            </w:r>
            <w:r>
              <w:rPr>
                <w:rFonts w:hint="eastAsia" w:ascii="宋体" w:hAnsi="宋体" w:eastAsia="宋体"/>
                <w:color w:val="0000FF"/>
                <w:sz w:val="24"/>
                <w:szCs w:val="24"/>
                <w:highlight w:val="none"/>
              </w:rPr>
              <w:t>万元，其中环保投</w:t>
            </w:r>
            <w:r>
              <w:rPr>
                <w:rFonts w:hint="default" w:ascii="Times New Roman" w:hAnsi="Times New Roman" w:eastAsia="宋体" w:cs="Times New Roman"/>
                <w:color w:val="0000FF"/>
                <w:sz w:val="24"/>
                <w:szCs w:val="24"/>
                <w:highlight w:val="none"/>
              </w:rPr>
              <w:t>资</w:t>
            </w:r>
            <w:r>
              <w:rPr>
                <w:rFonts w:hint="eastAsia" w:cs="Times New Roman"/>
                <w:color w:val="0000FF"/>
                <w:sz w:val="24"/>
                <w:szCs w:val="24"/>
                <w:highlight w:val="none"/>
                <w:lang w:val="en-US" w:eastAsia="zh-CN"/>
              </w:rPr>
              <w:t>58</w:t>
            </w:r>
            <w:r>
              <w:rPr>
                <w:rFonts w:hint="default" w:ascii="Times New Roman" w:hAnsi="Times New Roman" w:eastAsia="宋体" w:cs="Times New Roman"/>
                <w:color w:val="0000FF"/>
                <w:sz w:val="24"/>
                <w:szCs w:val="24"/>
                <w:highlight w:val="none"/>
              </w:rPr>
              <w:t>万</w:t>
            </w:r>
            <w:r>
              <w:rPr>
                <w:rFonts w:hint="eastAsia" w:ascii="宋体" w:hAnsi="宋体" w:eastAsia="宋体"/>
                <w:color w:val="0000FF"/>
                <w:sz w:val="24"/>
                <w:szCs w:val="24"/>
                <w:highlight w:val="none"/>
              </w:rPr>
              <w:t>元，占总投资比例的</w:t>
            </w:r>
            <w:r>
              <w:rPr>
                <w:rFonts w:hint="eastAsia" w:ascii="TimesNewRomanPSMT" w:hAnsi="TimesNewRomanPSMT"/>
                <w:color w:val="0000FF"/>
                <w:sz w:val="24"/>
                <w:szCs w:val="24"/>
                <w:highlight w:val="none"/>
                <w:lang w:val="en-US" w:eastAsia="zh-CN"/>
              </w:rPr>
              <w:t>2.9</w:t>
            </w:r>
            <w:r>
              <w:rPr>
                <w:rFonts w:hint="eastAsia" w:ascii="TimesNewRomanPSMT" w:hAnsi="TimesNewRomanPSMT" w:eastAsia="TimesNewRomanPSMT"/>
                <w:color w:val="0000FF"/>
                <w:sz w:val="24"/>
                <w:szCs w:val="24"/>
                <w:highlight w:val="none"/>
              </w:rPr>
              <w:t>%</w:t>
            </w:r>
            <w:r>
              <w:rPr>
                <w:rFonts w:hint="eastAsia" w:ascii="宋体" w:hAnsi="宋体" w:eastAsia="宋体"/>
                <w:color w:val="0000FF"/>
                <w:sz w:val="24"/>
                <w:szCs w:val="24"/>
                <w:highlight w:val="none"/>
              </w:rPr>
              <w:t>。</w:t>
            </w:r>
            <w:r>
              <w:rPr>
                <w:rFonts w:hint="eastAsia" w:ascii="宋体" w:hAnsi="宋体" w:eastAsia="宋体"/>
                <w:color w:val="0000FF"/>
                <w:sz w:val="24"/>
                <w:szCs w:val="24"/>
              </w:rPr>
              <w:t>环保投资情况见表</w:t>
            </w:r>
            <w:r>
              <w:rPr>
                <w:rFonts w:hint="eastAsia" w:ascii="TimesNewRomanPSMT" w:hAnsi="TimesNewRomanPSMT" w:eastAsia="宋体"/>
                <w:color w:val="0000FF"/>
                <w:sz w:val="24"/>
                <w:szCs w:val="24"/>
                <w:lang w:val="en-US" w:eastAsia="zh-CN"/>
              </w:rPr>
              <w:t>4-</w:t>
            </w:r>
            <w:r>
              <w:rPr>
                <w:rFonts w:hint="eastAsia" w:ascii="TimesNewRomanPSMT" w:hAnsi="TimesNewRomanPSMT"/>
                <w:color w:val="0000FF"/>
                <w:sz w:val="24"/>
                <w:szCs w:val="24"/>
                <w:lang w:val="en-US" w:eastAsia="zh-CN"/>
              </w:rPr>
              <w:t>19</w:t>
            </w:r>
            <w:r>
              <w:rPr>
                <w:rFonts w:hint="eastAsia" w:ascii="宋体" w:hAnsi="宋体" w:eastAsia="宋体"/>
                <w:color w:val="0000FF"/>
                <w:sz w:val="24"/>
                <w:szCs w:val="24"/>
              </w:rPr>
              <w:t>。</w:t>
            </w:r>
          </w:p>
          <w:p w14:paraId="1593AA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lang w:val="en-US" w:eastAsia="zh-CN" w:bidi="ar"/>
              </w:rPr>
            </w:pPr>
          </w:p>
          <w:p w14:paraId="1C7D08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lang w:val="en-US" w:eastAsia="zh-CN" w:bidi="ar"/>
              </w:rPr>
            </w:pPr>
            <w:r>
              <w:rPr>
                <w:rFonts w:hint="default" w:ascii="Times New Roman" w:hAnsi="Times New Roman" w:eastAsia="宋体" w:cs="Times New Roman"/>
                <w:b/>
                <w:bCs/>
                <w:color w:val="0000FF"/>
                <w:kern w:val="0"/>
                <w:sz w:val="21"/>
                <w:szCs w:val="21"/>
                <w:lang w:val="en-US" w:eastAsia="zh-CN" w:bidi="ar"/>
              </w:rPr>
              <w:t>表</w:t>
            </w:r>
            <w:r>
              <w:rPr>
                <w:rFonts w:hint="eastAsia" w:ascii="Times New Roman" w:hAnsi="Times New Roman" w:eastAsia="宋体" w:cs="Times New Roman"/>
                <w:b/>
                <w:bCs/>
                <w:color w:val="0000FF"/>
                <w:kern w:val="0"/>
                <w:sz w:val="21"/>
                <w:szCs w:val="21"/>
                <w:lang w:val="en-US" w:eastAsia="zh-CN" w:bidi="ar"/>
              </w:rPr>
              <w:t>4-</w:t>
            </w:r>
            <w:r>
              <w:rPr>
                <w:rFonts w:hint="eastAsia" w:cs="Times New Roman"/>
                <w:b/>
                <w:bCs/>
                <w:color w:val="0000FF"/>
                <w:kern w:val="0"/>
                <w:sz w:val="21"/>
                <w:szCs w:val="21"/>
                <w:lang w:val="en-US" w:eastAsia="zh-CN" w:bidi="ar"/>
              </w:rPr>
              <w:t xml:space="preserve">19 </w:t>
            </w:r>
            <w:r>
              <w:rPr>
                <w:rFonts w:hint="default" w:ascii="Times New Roman" w:hAnsi="Times New Roman" w:eastAsia="宋体" w:cs="Times New Roman"/>
                <w:b/>
                <w:bCs/>
                <w:color w:val="0000FF"/>
                <w:kern w:val="0"/>
                <w:sz w:val="21"/>
                <w:szCs w:val="21"/>
                <w:lang w:val="en-US" w:eastAsia="zh-CN" w:bidi="ar"/>
              </w:rPr>
              <w:t xml:space="preserve"> 环</w:t>
            </w:r>
            <w:r>
              <w:rPr>
                <w:rFonts w:hint="eastAsia" w:cs="Times New Roman"/>
                <w:b/>
                <w:bCs/>
                <w:color w:val="0000FF"/>
                <w:kern w:val="0"/>
                <w:sz w:val="21"/>
                <w:szCs w:val="21"/>
                <w:lang w:val="en-US" w:eastAsia="zh-CN" w:bidi="ar"/>
              </w:rPr>
              <w:t>保投资估算</w:t>
            </w:r>
            <w:r>
              <w:rPr>
                <w:rFonts w:hint="default" w:ascii="Times New Roman" w:hAnsi="Times New Roman" w:eastAsia="宋体" w:cs="Times New Roman"/>
                <w:b/>
                <w:bCs/>
                <w:color w:val="0000FF"/>
                <w:kern w:val="0"/>
                <w:sz w:val="21"/>
                <w:szCs w:val="21"/>
                <w:lang w:val="en-US" w:eastAsia="zh-CN" w:bidi="ar"/>
              </w:rPr>
              <w:t>一览表</w:t>
            </w:r>
          </w:p>
          <w:tbl>
            <w:tblPr>
              <w:tblStyle w:val="3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169"/>
              <w:gridCol w:w="3019"/>
              <w:gridCol w:w="803"/>
              <w:gridCol w:w="1033"/>
              <w:gridCol w:w="1033"/>
            </w:tblGrid>
            <w:tr w14:paraId="4E533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21" w:type="pct"/>
                  <w:tcBorders>
                    <w:tl2br w:val="nil"/>
                    <w:tr2bl w:val="nil"/>
                  </w:tcBorders>
                  <w:noWrap w:val="0"/>
                  <w:vAlign w:val="center"/>
                </w:tcPr>
                <w:p w14:paraId="706A32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vertAlign w:val="baseline"/>
                      <w:lang w:val="en-US" w:eastAsia="zh-CN" w:bidi="ar"/>
                    </w:rPr>
                  </w:pPr>
                  <w:r>
                    <w:rPr>
                      <w:rFonts w:hint="eastAsia" w:ascii="Times New Roman" w:hAnsi="Times New Roman" w:eastAsia="宋体" w:cs="Times New Roman"/>
                      <w:b/>
                      <w:bCs/>
                      <w:color w:val="0000FF"/>
                      <w:kern w:val="0"/>
                      <w:sz w:val="21"/>
                      <w:szCs w:val="21"/>
                      <w:vertAlign w:val="baseline"/>
                      <w:lang w:val="en-US" w:eastAsia="zh-CN" w:bidi="ar"/>
                    </w:rPr>
                    <w:t>类别</w:t>
                  </w:r>
                </w:p>
              </w:tc>
              <w:tc>
                <w:tcPr>
                  <w:tcW w:w="758" w:type="pct"/>
                  <w:tcBorders>
                    <w:tl2br w:val="nil"/>
                    <w:tr2bl w:val="nil"/>
                  </w:tcBorders>
                  <w:noWrap w:val="0"/>
                  <w:vAlign w:val="center"/>
                </w:tcPr>
                <w:p w14:paraId="6E7F60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vertAlign w:val="baseline"/>
                      <w:lang w:val="en-US" w:eastAsia="zh-CN" w:bidi="ar"/>
                    </w:rPr>
                  </w:pPr>
                  <w:r>
                    <w:rPr>
                      <w:rFonts w:hint="eastAsia" w:ascii="Times New Roman" w:hAnsi="Times New Roman" w:eastAsia="宋体" w:cs="Times New Roman"/>
                      <w:b/>
                      <w:bCs/>
                      <w:color w:val="0000FF"/>
                      <w:kern w:val="0"/>
                      <w:sz w:val="21"/>
                      <w:szCs w:val="21"/>
                      <w:vertAlign w:val="baseline"/>
                      <w:lang w:val="en-US" w:eastAsia="zh-CN" w:bidi="ar"/>
                    </w:rPr>
                    <w:t>污染源</w:t>
                  </w:r>
                </w:p>
              </w:tc>
              <w:tc>
                <w:tcPr>
                  <w:tcW w:w="1958" w:type="pct"/>
                  <w:tcBorders>
                    <w:tl2br w:val="nil"/>
                    <w:tr2bl w:val="nil"/>
                  </w:tcBorders>
                  <w:noWrap w:val="0"/>
                  <w:vAlign w:val="center"/>
                </w:tcPr>
                <w:p w14:paraId="45054C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vertAlign w:val="baseline"/>
                      <w:lang w:val="en-US" w:eastAsia="zh-CN" w:bidi="ar"/>
                    </w:rPr>
                  </w:pPr>
                  <w:r>
                    <w:rPr>
                      <w:rFonts w:hint="eastAsia" w:ascii="Times New Roman" w:hAnsi="Times New Roman" w:eastAsia="宋体" w:cs="Times New Roman"/>
                      <w:b/>
                      <w:bCs/>
                      <w:color w:val="0000FF"/>
                      <w:kern w:val="0"/>
                      <w:sz w:val="21"/>
                      <w:szCs w:val="21"/>
                      <w:vertAlign w:val="baseline"/>
                      <w:lang w:val="en-US" w:eastAsia="zh-CN" w:bidi="ar"/>
                    </w:rPr>
                    <w:t>环保措施</w:t>
                  </w:r>
                </w:p>
              </w:tc>
              <w:tc>
                <w:tcPr>
                  <w:tcW w:w="519" w:type="pct"/>
                  <w:tcBorders>
                    <w:tl2br w:val="nil"/>
                    <w:tr2bl w:val="nil"/>
                  </w:tcBorders>
                  <w:noWrap w:val="0"/>
                  <w:vAlign w:val="center"/>
                </w:tcPr>
                <w:p w14:paraId="632FF8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vertAlign w:val="baseline"/>
                      <w:lang w:val="en-US" w:eastAsia="zh-CN" w:bidi="ar"/>
                    </w:rPr>
                  </w:pPr>
                  <w:r>
                    <w:rPr>
                      <w:rFonts w:hint="eastAsia" w:cs="Times New Roman"/>
                      <w:b/>
                      <w:bCs/>
                      <w:color w:val="0000FF"/>
                      <w:kern w:val="0"/>
                      <w:sz w:val="21"/>
                      <w:szCs w:val="21"/>
                      <w:vertAlign w:val="baseline"/>
                      <w:lang w:val="en-US" w:eastAsia="zh-CN" w:bidi="ar"/>
                    </w:rPr>
                    <w:t>数量</w:t>
                  </w:r>
                </w:p>
              </w:tc>
              <w:tc>
                <w:tcPr>
                  <w:tcW w:w="670" w:type="pct"/>
                  <w:tcBorders>
                    <w:tl2br w:val="nil"/>
                    <w:tr2bl w:val="nil"/>
                  </w:tcBorders>
                  <w:noWrap w:val="0"/>
                  <w:vAlign w:val="center"/>
                </w:tcPr>
                <w:p w14:paraId="1235F0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FF"/>
                      <w:kern w:val="0"/>
                      <w:sz w:val="21"/>
                      <w:szCs w:val="21"/>
                      <w:vertAlign w:val="baseline"/>
                      <w:lang w:val="en-US" w:eastAsia="zh-CN" w:bidi="ar"/>
                    </w:rPr>
                  </w:pPr>
                  <w:r>
                    <w:rPr>
                      <w:rFonts w:hint="eastAsia" w:ascii="Times New Roman" w:hAnsi="Times New Roman" w:eastAsia="宋体" w:cs="Times New Roman"/>
                      <w:b/>
                      <w:bCs/>
                      <w:color w:val="0000FF"/>
                      <w:kern w:val="0"/>
                      <w:sz w:val="21"/>
                      <w:szCs w:val="21"/>
                      <w:vertAlign w:val="baseline"/>
                      <w:lang w:val="en-US" w:eastAsia="zh-CN" w:bidi="ar"/>
                    </w:rPr>
                    <w:t>投资额（万元）</w:t>
                  </w:r>
                </w:p>
              </w:tc>
              <w:tc>
                <w:tcPr>
                  <w:tcW w:w="670" w:type="pct"/>
                  <w:tcBorders>
                    <w:tl2br w:val="nil"/>
                    <w:tr2bl w:val="nil"/>
                  </w:tcBorders>
                  <w:noWrap w:val="0"/>
                  <w:vAlign w:val="center"/>
                </w:tcPr>
                <w:p w14:paraId="6AFFD8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FF"/>
                      <w:kern w:val="0"/>
                      <w:sz w:val="21"/>
                      <w:szCs w:val="21"/>
                      <w:vertAlign w:val="baseline"/>
                      <w:lang w:val="en-US" w:eastAsia="zh-CN" w:bidi="ar"/>
                    </w:rPr>
                  </w:pPr>
                  <w:r>
                    <w:rPr>
                      <w:rFonts w:hint="eastAsia" w:cs="Times New Roman"/>
                      <w:b/>
                      <w:bCs/>
                      <w:color w:val="0000FF"/>
                      <w:kern w:val="0"/>
                      <w:sz w:val="21"/>
                      <w:szCs w:val="21"/>
                      <w:vertAlign w:val="baseline"/>
                      <w:lang w:val="en-US" w:eastAsia="zh-CN" w:bidi="ar"/>
                    </w:rPr>
                    <w:t>安装位置</w:t>
                  </w:r>
                </w:p>
              </w:tc>
            </w:tr>
            <w:tr w14:paraId="2AD31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21" w:type="pct"/>
                  <w:vMerge w:val="restart"/>
                  <w:tcBorders>
                    <w:tl2br w:val="nil"/>
                    <w:tr2bl w:val="nil"/>
                  </w:tcBorders>
                  <w:noWrap w:val="0"/>
                  <w:vAlign w:val="center"/>
                </w:tcPr>
                <w:p w14:paraId="0FEE6D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废气</w:t>
                  </w:r>
                </w:p>
              </w:tc>
              <w:tc>
                <w:tcPr>
                  <w:tcW w:w="758" w:type="pct"/>
                  <w:tcBorders>
                    <w:tl2br w:val="nil"/>
                    <w:tr2bl w:val="nil"/>
                  </w:tcBorders>
                  <w:noWrap w:val="0"/>
                  <w:vAlign w:val="center"/>
                </w:tcPr>
                <w:p w14:paraId="30363B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下料废气</w:t>
                  </w:r>
                </w:p>
              </w:tc>
              <w:tc>
                <w:tcPr>
                  <w:tcW w:w="1958" w:type="pct"/>
                  <w:tcBorders>
                    <w:tl2br w:val="nil"/>
                    <w:tr2bl w:val="nil"/>
                  </w:tcBorders>
                  <w:noWrap w:val="0"/>
                  <w:vAlign w:val="center"/>
                </w:tcPr>
                <w:p w14:paraId="3A8ABAC8">
                  <w:pPr>
                    <w:spacing w:beforeLines="0" w:afterLines="0"/>
                    <w:jc w:val="center"/>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Cs/>
                      <w:color w:val="0000FF"/>
                      <w:szCs w:val="21"/>
                      <w:highlight w:val="none"/>
                      <w:lang w:val="en-US" w:eastAsia="zh-CN"/>
                    </w:rPr>
                    <w:t>设备自带滤筒除尘器+15m排气筒</w:t>
                  </w:r>
                </w:p>
              </w:tc>
              <w:tc>
                <w:tcPr>
                  <w:tcW w:w="519" w:type="pct"/>
                  <w:tcBorders>
                    <w:tl2br w:val="nil"/>
                    <w:tr2bl w:val="nil"/>
                  </w:tcBorders>
                  <w:noWrap w:val="0"/>
                  <w:vAlign w:val="center"/>
                </w:tcPr>
                <w:p w14:paraId="25E88078">
                  <w:pPr>
                    <w:spacing w:beforeLines="0" w:afterLines="0"/>
                    <w:jc w:val="center"/>
                    <w:rPr>
                      <w:rFonts w:hint="default"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2套</w:t>
                  </w:r>
                </w:p>
              </w:tc>
              <w:tc>
                <w:tcPr>
                  <w:tcW w:w="670" w:type="pct"/>
                  <w:tcBorders>
                    <w:tl2br w:val="nil"/>
                    <w:tr2bl w:val="nil"/>
                  </w:tcBorders>
                  <w:noWrap w:val="0"/>
                  <w:vAlign w:val="center"/>
                </w:tcPr>
                <w:p w14:paraId="245EB8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12</w:t>
                  </w:r>
                </w:p>
              </w:tc>
              <w:tc>
                <w:tcPr>
                  <w:tcW w:w="670" w:type="pct"/>
                  <w:tcBorders>
                    <w:tl2br w:val="nil"/>
                    <w:tr2bl w:val="nil"/>
                  </w:tcBorders>
                  <w:noWrap w:val="0"/>
                  <w:vAlign w:val="center"/>
                </w:tcPr>
                <w:p w14:paraId="576C0F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铸造二车间及3#厂房各1套</w:t>
                  </w:r>
                </w:p>
              </w:tc>
            </w:tr>
            <w:tr w14:paraId="2CE535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21" w:type="pct"/>
                  <w:vMerge w:val="continue"/>
                  <w:tcBorders>
                    <w:tl2br w:val="nil"/>
                    <w:tr2bl w:val="nil"/>
                  </w:tcBorders>
                  <w:noWrap w:val="0"/>
                  <w:vAlign w:val="center"/>
                </w:tcPr>
                <w:p w14:paraId="0583E6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vertAlign w:val="baseline"/>
                      <w:lang w:val="en-US" w:eastAsia="zh-CN" w:bidi="ar"/>
                    </w:rPr>
                  </w:pPr>
                </w:p>
              </w:tc>
              <w:tc>
                <w:tcPr>
                  <w:tcW w:w="758" w:type="pct"/>
                  <w:tcBorders>
                    <w:tl2br w:val="nil"/>
                    <w:tr2bl w:val="nil"/>
                  </w:tcBorders>
                  <w:shd w:val="clear" w:color="auto" w:fill="auto"/>
                  <w:noWrap w:val="0"/>
                  <w:vAlign w:val="center"/>
                </w:tcPr>
                <w:p w14:paraId="742685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抛丸废气</w:t>
                  </w:r>
                </w:p>
              </w:tc>
              <w:tc>
                <w:tcPr>
                  <w:tcW w:w="1958" w:type="pct"/>
                  <w:tcBorders>
                    <w:tl2br w:val="nil"/>
                    <w:tr2bl w:val="nil"/>
                  </w:tcBorders>
                  <w:shd w:val="clear" w:color="auto" w:fill="auto"/>
                  <w:noWrap w:val="0"/>
                  <w:vAlign w:val="center"/>
                </w:tcPr>
                <w:p w14:paraId="00ECED2C">
                  <w:pPr>
                    <w:spacing w:beforeLines="0" w:afterLines="0"/>
                    <w:jc w:val="center"/>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sz w:val="21"/>
                      <w:szCs w:val="21"/>
                      <w:vertAlign w:val="baseline"/>
                      <w:lang w:val="en-US" w:eastAsia="zh-CN"/>
                    </w:rPr>
                    <w:t>旋风除尘器+</w:t>
                  </w:r>
                  <w:r>
                    <w:rPr>
                      <w:rFonts w:hint="eastAsia" w:ascii="Times New Roman" w:cs="Times New Roman"/>
                      <w:b w:val="0"/>
                      <w:bCs w:val="0"/>
                      <w:color w:val="0000FF"/>
                      <w:sz w:val="21"/>
                      <w:szCs w:val="21"/>
                      <w:vertAlign w:val="baseline"/>
                      <w:lang w:val="en-US" w:eastAsia="zh-CN"/>
                    </w:rPr>
                    <w:t>布袋除尘器</w:t>
                  </w:r>
                  <w:r>
                    <w:rPr>
                      <w:rFonts w:hint="default" w:ascii="Times New Roman" w:hAnsi="Times New Roman" w:eastAsia="宋体" w:cs="Times New Roman"/>
                      <w:b w:val="0"/>
                      <w:bCs w:val="0"/>
                      <w:color w:val="0000FF"/>
                      <w:sz w:val="21"/>
                      <w:szCs w:val="21"/>
                      <w:vertAlign w:val="baseline"/>
                      <w:lang w:val="en-US" w:eastAsia="zh-CN"/>
                    </w:rPr>
                    <w:t>+15m排气筒</w:t>
                  </w:r>
                </w:p>
              </w:tc>
              <w:tc>
                <w:tcPr>
                  <w:tcW w:w="519" w:type="pct"/>
                  <w:tcBorders>
                    <w:tl2br w:val="nil"/>
                    <w:tr2bl w:val="nil"/>
                  </w:tcBorders>
                  <w:shd w:val="clear" w:color="auto" w:fill="auto"/>
                  <w:noWrap w:val="0"/>
                  <w:vAlign w:val="center"/>
                </w:tcPr>
                <w:p w14:paraId="320F3C01">
                  <w:pPr>
                    <w:spacing w:beforeLines="0" w:afterLines="0"/>
                    <w:jc w:val="center"/>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4套</w:t>
                  </w:r>
                </w:p>
              </w:tc>
              <w:tc>
                <w:tcPr>
                  <w:tcW w:w="670" w:type="pct"/>
                  <w:tcBorders>
                    <w:tl2br w:val="nil"/>
                    <w:tr2bl w:val="nil"/>
                  </w:tcBorders>
                  <w:shd w:val="clear" w:color="auto" w:fill="auto"/>
                  <w:noWrap w:val="0"/>
                  <w:vAlign w:val="center"/>
                </w:tcPr>
                <w:p w14:paraId="1C1C3F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20</w:t>
                  </w:r>
                </w:p>
              </w:tc>
              <w:tc>
                <w:tcPr>
                  <w:tcW w:w="670" w:type="pct"/>
                  <w:tcBorders>
                    <w:tl2br w:val="nil"/>
                    <w:tr2bl w:val="nil"/>
                  </w:tcBorders>
                  <w:shd w:val="clear" w:color="auto" w:fill="auto"/>
                  <w:noWrap w:val="0"/>
                  <w:vAlign w:val="center"/>
                </w:tcPr>
                <w:p w14:paraId="38B766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铸造二车间3套，3#厂房1套</w:t>
                  </w:r>
                </w:p>
              </w:tc>
            </w:tr>
            <w:tr w14:paraId="5CA5D0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21" w:type="pct"/>
                  <w:vMerge w:val="continue"/>
                  <w:tcBorders>
                    <w:tl2br w:val="nil"/>
                    <w:tr2bl w:val="nil"/>
                  </w:tcBorders>
                  <w:noWrap w:val="0"/>
                  <w:vAlign w:val="center"/>
                </w:tcPr>
                <w:p w14:paraId="169DC8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vertAlign w:val="baseline"/>
                      <w:lang w:val="en-US" w:eastAsia="zh-CN" w:bidi="ar"/>
                    </w:rPr>
                  </w:pPr>
                </w:p>
              </w:tc>
              <w:tc>
                <w:tcPr>
                  <w:tcW w:w="758" w:type="pct"/>
                  <w:tcBorders>
                    <w:tl2br w:val="nil"/>
                    <w:tr2bl w:val="nil"/>
                  </w:tcBorders>
                  <w:shd w:val="clear" w:color="auto" w:fill="auto"/>
                  <w:noWrap w:val="0"/>
                  <w:vAlign w:val="center"/>
                </w:tcPr>
                <w:p w14:paraId="266B42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焊接废气</w:t>
                  </w:r>
                </w:p>
              </w:tc>
              <w:tc>
                <w:tcPr>
                  <w:tcW w:w="1958" w:type="pct"/>
                  <w:tcBorders>
                    <w:tl2br w:val="nil"/>
                    <w:tr2bl w:val="nil"/>
                  </w:tcBorders>
                  <w:shd w:val="clear" w:color="auto" w:fill="auto"/>
                  <w:noWrap w:val="0"/>
                  <w:vAlign w:val="center"/>
                </w:tcPr>
                <w:p w14:paraId="53511D89">
                  <w:pPr>
                    <w:spacing w:beforeLines="0" w:afterLines="0"/>
                    <w:jc w:val="center"/>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Cs/>
                      <w:color w:val="0000FF"/>
                      <w:szCs w:val="21"/>
                      <w:highlight w:val="none"/>
                      <w:lang w:val="en-US" w:eastAsia="zh-CN"/>
                    </w:rPr>
                    <w:t>集气罩+布袋除尘器+15m排气筒</w:t>
                  </w:r>
                </w:p>
              </w:tc>
              <w:tc>
                <w:tcPr>
                  <w:tcW w:w="519" w:type="pct"/>
                  <w:tcBorders>
                    <w:tl2br w:val="nil"/>
                    <w:tr2bl w:val="nil"/>
                  </w:tcBorders>
                  <w:shd w:val="clear" w:color="auto" w:fill="auto"/>
                  <w:noWrap w:val="0"/>
                  <w:vAlign w:val="center"/>
                </w:tcPr>
                <w:p w14:paraId="3FBC9B45">
                  <w:pPr>
                    <w:spacing w:beforeLines="0" w:afterLines="0"/>
                    <w:jc w:val="center"/>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1套</w:t>
                  </w:r>
                </w:p>
              </w:tc>
              <w:tc>
                <w:tcPr>
                  <w:tcW w:w="670" w:type="pct"/>
                  <w:tcBorders>
                    <w:tl2br w:val="nil"/>
                    <w:tr2bl w:val="nil"/>
                  </w:tcBorders>
                  <w:shd w:val="clear" w:color="auto" w:fill="auto"/>
                  <w:noWrap w:val="0"/>
                  <w:vAlign w:val="center"/>
                </w:tcPr>
                <w:p w14:paraId="0063C4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16</w:t>
                  </w:r>
                </w:p>
              </w:tc>
              <w:tc>
                <w:tcPr>
                  <w:tcW w:w="670" w:type="pct"/>
                  <w:tcBorders>
                    <w:tl2br w:val="nil"/>
                    <w:tr2bl w:val="nil"/>
                  </w:tcBorders>
                  <w:shd w:val="clear" w:color="auto" w:fill="auto"/>
                  <w:noWrap w:val="0"/>
                  <w:vAlign w:val="center"/>
                </w:tcPr>
                <w:p w14:paraId="400019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3#厂房</w:t>
                  </w:r>
                </w:p>
              </w:tc>
            </w:tr>
            <w:tr w14:paraId="40441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21" w:type="pct"/>
                  <w:tcBorders>
                    <w:tl2br w:val="nil"/>
                    <w:tr2bl w:val="nil"/>
                  </w:tcBorders>
                  <w:noWrap w:val="0"/>
                  <w:vAlign w:val="center"/>
                </w:tcPr>
                <w:p w14:paraId="545A7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废水</w:t>
                  </w:r>
                </w:p>
              </w:tc>
              <w:tc>
                <w:tcPr>
                  <w:tcW w:w="758" w:type="pct"/>
                  <w:tcBorders>
                    <w:tl2br w:val="nil"/>
                    <w:tr2bl w:val="nil"/>
                  </w:tcBorders>
                  <w:shd w:val="clear" w:color="auto" w:fill="auto"/>
                  <w:noWrap w:val="0"/>
                  <w:vAlign w:val="center"/>
                </w:tcPr>
                <w:p w14:paraId="6BD549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vertAlign w:val="baseline"/>
                      <w:lang w:val="en-US" w:eastAsia="zh-CN" w:bidi="ar"/>
                    </w:rPr>
                  </w:pPr>
                  <w:r>
                    <w:rPr>
                      <w:rFonts w:hint="eastAsia" w:cs="Times New Roman"/>
                      <w:b w:val="0"/>
                      <w:bCs w:val="0"/>
                      <w:color w:val="0000FF"/>
                      <w:kern w:val="0"/>
                      <w:sz w:val="21"/>
                      <w:szCs w:val="21"/>
                      <w:vertAlign w:val="baseline"/>
                      <w:lang w:val="en-US" w:eastAsia="zh-CN" w:bidi="ar"/>
                    </w:rPr>
                    <w:t>清洗废水</w:t>
                  </w:r>
                </w:p>
              </w:tc>
              <w:tc>
                <w:tcPr>
                  <w:tcW w:w="1958" w:type="pct"/>
                  <w:tcBorders>
                    <w:tl2br w:val="nil"/>
                    <w:tr2bl w:val="nil"/>
                  </w:tcBorders>
                  <w:shd w:val="clear" w:color="auto" w:fill="auto"/>
                  <w:noWrap w:val="0"/>
                  <w:vAlign w:val="center"/>
                </w:tcPr>
                <w:p w14:paraId="00578842">
                  <w:pPr>
                    <w:spacing w:beforeLines="0" w:afterLines="0"/>
                    <w:jc w:val="center"/>
                    <w:rPr>
                      <w:rFonts w:hint="eastAsia" w:cs="Times New Roman"/>
                      <w:bCs/>
                      <w:color w:val="0000FF"/>
                      <w:szCs w:val="21"/>
                      <w:highlight w:val="none"/>
                      <w:lang w:val="en-US" w:eastAsia="zh-CN"/>
                    </w:rPr>
                  </w:pPr>
                  <w:r>
                    <w:rPr>
                      <w:rFonts w:hint="eastAsia" w:cs="Times New Roman"/>
                      <w:bCs/>
                      <w:color w:val="0000FF"/>
                      <w:szCs w:val="21"/>
                      <w:highlight w:val="none"/>
                      <w:lang w:val="en-US" w:eastAsia="zh-CN"/>
                    </w:rPr>
                    <w:t>污水处理站（依托）</w:t>
                  </w:r>
                </w:p>
              </w:tc>
              <w:tc>
                <w:tcPr>
                  <w:tcW w:w="519" w:type="pct"/>
                  <w:tcBorders>
                    <w:tl2br w:val="nil"/>
                    <w:tr2bl w:val="nil"/>
                  </w:tcBorders>
                  <w:shd w:val="clear" w:color="auto" w:fill="auto"/>
                  <w:noWrap w:val="0"/>
                  <w:vAlign w:val="center"/>
                </w:tcPr>
                <w:p w14:paraId="0DEEBC8B">
                  <w:pPr>
                    <w:spacing w:beforeLines="0" w:afterLines="0"/>
                    <w:jc w:val="center"/>
                    <w:rPr>
                      <w:rFonts w:hint="eastAsia" w:ascii="宋体" w:hAnsi="宋体" w:eastAsia="宋体" w:cs="Times New Roman"/>
                      <w:color w:val="0000FF"/>
                      <w:kern w:val="2"/>
                      <w:sz w:val="21"/>
                      <w:szCs w:val="24"/>
                      <w:highlight w:val="none"/>
                      <w:lang w:val="en-US" w:eastAsia="zh-CN" w:bidi="ar-SA"/>
                    </w:rPr>
                  </w:pPr>
                  <w:r>
                    <w:rPr>
                      <w:rFonts w:hint="eastAsia" w:ascii="宋体" w:hAnsi="宋体"/>
                      <w:color w:val="0000FF"/>
                      <w:sz w:val="21"/>
                      <w:szCs w:val="24"/>
                      <w:highlight w:val="none"/>
                      <w:lang w:val="en-US" w:eastAsia="zh-CN"/>
                    </w:rPr>
                    <w:t>1座</w:t>
                  </w:r>
                </w:p>
              </w:tc>
              <w:tc>
                <w:tcPr>
                  <w:tcW w:w="670" w:type="pct"/>
                  <w:tcBorders>
                    <w:tl2br w:val="nil"/>
                    <w:tr2bl w:val="nil"/>
                  </w:tcBorders>
                  <w:shd w:val="clear" w:color="auto" w:fill="auto"/>
                  <w:noWrap w:val="0"/>
                  <w:vAlign w:val="center"/>
                </w:tcPr>
                <w:p w14:paraId="68834D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c>
                <w:tcPr>
                  <w:tcW w:w="670" w:type="pct"/>
                  <w:tcBorders>
                    <w:tl2br w:val="nil"/>
                    <w:tr2bl w:val="nil"/>
                  </w:tcBorders>
                  <w:shd w:val="clear" w:color="auto" w:fill="auto"/>
                  <w:noWrap w:val="0"/>
                  <w:vAlign w:val="center"/>
                </w:tcPr>
                <w:p w14:paraId="572163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r>
            <w:tr w14:paraId="09A1E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1" w:type="pct"/>
                  <w:tcBorders>
                    <w:tl2br w:val="nil"/>
                    <w:tr2bl w:val="nil"/>
                  </w:tcBorders>
                  <w:noWrap w:val="0"/>
                  <w:vAlign w:val="center"/>
                </w:tcPr>
                <w:p w14:paraId="717EBB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ascii="Times New Roman" w:hAnsi="Times New Roman" w:eastAsia="宋体" w:cs="Times New Roman"/>
                      <w:b w:val="0"/>
                      <w:bCs w:val="0"/>
                      <w:color w:val="0000FF"/>
                      <w:kern w:val="0"/>
                      <w:sz w:val="21"/>
                      <w:szCs w:val="21"/>
                      <w:vertAlign w:val="baseline"/>
                      <w:lang w:val="en-US" w:eastAsia="zh-CN" w:bidi="ar"/>
                    </w:rPr>
                    <w:t>噪声</w:t>
                  </w:r>
                </w:p>
              </w:tc>
              <w:tc>
                <w:tcPr>
                  <w:tcW w:w="758" w:type="pct"/>
                  <w:tcBorders>
                    <w:tl2br w:val="nil"/>
                    <w:tr2bl w:val="nil"/>
                  </w:tcBorders>
                  <w:noWrap w:val="0"/>
                  <w:vAlign w:val="center"/>
                </w:tcPr>
                <w:p w14:paraId="71B984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ascii="Times New Roman" w:hAnsi="Times New Roman" w:eastAsia="宋体" w:cs="Times New Roman"/>
                      <w:b w:val="0"/>
                      <w:bCs w:val="0"/>
                      <w:color w:val="0000FF"/>
                      <w:kern w:val="0"/>
                      <w:sz w:val="21"/>
                      <w:szCs w:val="21"/>
                      <w:vertAlign w:val="baseline"/>
                      <w:lang w:val="en-US" w:eastAsia="zh-CN" w:bidi="ar"/>
                    </w:rPr>
                    <w:t>设备噪声</w:t>
                  </w:r>
                </w:p>
              </w:tc>
              <w:tc>
                <w:tcPr>
                  <w:tcW w:w="1958" w:type="pct"/>
                  <w:tcBorders>
                    <w:tl2br w:val="nil"/>
                    <w:tr2bl w:val="nil"/>
                  </w:tcBorders>
                  <w:noWrap w:val="0"/>
                  <w:vAlign w:val="center"/>
                </w:tcPr>
                <w:p w14:paraId="533755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vertAlign w:val="baseline"/>
                      <w:lang w:val="en-US" w:eastAsia="zh-CN" w:bidi="ar"/>
                    </w:rPr>
                  </w:pPr>
                  <w:r>
                    <w:rPr>
                      <w:rFonts w:hint="eastAsia" w:ascii="宋体" w:hAnsi="宋体" w:eastAsia="宋体"/>
                      <w:color w:val="0000FF"/>
                      <w:sz w:val="21"/>
                      <w:szCs w:val="24"/>
                      <w:lang w:val="en-US" w:eastAsia="zh-CN"/>
                    </w:rPr>
                    <w:t>厂房隔声，选用低噪声设备、采取</w:t>
                  </w:r>
                  <w:r>
                    <w:rPr>
                      <w:rFonts w:hint="eastAsia" w:ascii="宋体" w:hAnsi="宋体" w:eastAsia="宋体"/>
                      <w:color w:val="0000FF"/>
                      <w:sz w:val="21"/>
                      <w:szCs w:val="24"/>
                    </w:rPr>
                    <w:t>减振、隔声措施</w:t>
                  </w:r>
                </w:p>
              </w:tc>
              <w:tc>
                <w:tcPr>
                  <w:tcW w:w="519" w:type="pct"/>
                  <w:tcBorders>
                    <w:tl2br w:val="nil"/>
                    <w:tr2bl w:val="nil"/>
                  </w:tcBorders>
                  <w:noWrap w:val="0"/>
                  <w:vAlign w:val="center"/>
                </w:tcPr>
                <w:p w14:paraId="05BFA7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olor w:val="0000FF"/>
                      <w:sz w:val="21"/>
                      <w:szCs w:val="24"/>
                      <w:lang w:val="en-US" w:eastAsia="zh-CN"/>
                    </w:rPr>
                  </w:pPr>
                  <w:r>
                    <w:rPr>
                      <w:rFonts w:hint="eastAsia" w:ascii="宋体" w:hAnsi="宋体"/>
                      <w:color w:val="0000FF"/>
                      <w:sz w:val="21"/>
                      <w:szCs w:val="24"/>
                      <w:lang w:val="en-US" w:eastAsia="zh-CN"/>
                    </w:rPr>
                    <w:t>若干</w:t>
                  </w:r>
                </w:p>
              </w:tc>
              <w:tc>
                <w:tcPr>
                  <w:tcW w:w="670" w:type="pct"/>
                  <w:tcBorders>
                    <w:tl2br w:val="nil"/>
                    <w:tr2bl w:val="nil"/>
                  </w:tcBorders>
                  <w:noWrap w:val="0"/>
                  <w:vAlign w:val="center"/>
                </w:tcPr>
                <w:p w14:paraId="4AC1EE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10</w:t>
                  </w:r>
                </w:p>
              </w:tc>
              <w:tc>
                <w:tcPr>
                  <w:tcW w:w="670" w:type="pct"/>
                  <w:tcBorders>
                    <w:tl2br w:val="nil"/>
                    <w:tr2bl w:val="nil"/>
                  </w:tcBorders>
                  <w:noWrap w:val="0"/>
                  <w:vAlign w:val="center"/>
                </w:tcPr>
                <w:p w14:paraId="38BDF9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vertAlign w:val="baseline"/>
                      <w:lang w:val="en-US" w:eastAsia="zh-CN" w:bidi="ar"/>
                    </w:rPr>
                    <w:t>铸造二车间及3#厂房均有</w:t>
                  </w:r>
                </w:p>
              </w:tc>
            </w:tr>
            <w:tr w14:paraId="56925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1" w:type="pct"/>
                  <w:vMerge w:val="restart"/>
                  <w:tcBorders>
                    <w:tl2br w:val="nil"/>
                    <w:tr2bl w:val="nil"/>
                  </w:tcBorders>
                  <w:noWrap w:val="0"/>
                  <w:vAlign w:val="center"/>
                </w:tcPr>
                <w:p w14:paraId="280954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vertAlign w:val="baseline"/>
                      <w:lang w:val="en-US" w:eastAsia="zh-CN" w:bidi="ar"/>
                    </w:rPr>
                  </w:pPr>
                  <w:r>
                    <w:rPr>
                      <w:rFonts w:hint="eastAsia" w:ascii="Times New Roman" w:hAnsi="Times New Roman" w:eastAsia="宋体" w:cs="Times New Roman"/>
                      <w:b w:val="0"/>
                      <w:bCs w:val="0"/>
                      <w:color w:val="0000FF"/>
                      <w:kern w:val="0"/>
                      <w:sz w:val="21"/>
                      <w:szCs w:val="21"/>
                      <w:vertAlign w:val="baseline"/>
                      <w:lang w:val="en-US" w:eastAsia="zh-CN" w:bidi="ar"/>
                    </w:rPr>
                    <w:t>固废</w:t>
                  </w:r>
                </w:p>
              </w:tc>
              <w:tc>
                <w:tcPr>
                  <w:tcW w:w="758" w:type="pct"/>
                  <w:tcBorders>
                    <w:tl2br w:val="nil"/>
                    <w:tr2bl w:val="nil"/>
                  </w:tcBorders>
                  <w:noWrap w:val="0"/>
                  <w:vAlign w:val="center"/>
                </w:tcPr>
                <w:p w14:paraId="0E1CC2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一般固废</w:t>
                  </w:r>
                </w:p>
              </w:tc>
              <w:tc>
                <w:tcPr>
                  <w:tcW w:w="1958" w:type="pct"/>
                  <w:tcBorders>
                    <w:tl2br w:val="nil"/>
                    <w:tr2bl w:val="nil"/>
                  </w:tcBorders>
                  <w:noWrap w:val="0"/>
                  <w:vAlign w:val="center"/>
                </w:tcPr>
                <w:p w14:paraId="29DBC6A6">
                  <w:pPr>
                    <w:spacing w:beforeLines="0" w:afterLines="0"/>
                    <w:jc w:val="center"/>
                    <w:rPr>
                      <w:rFonts w:hint="eastAsia"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一般固废暂存区（依托）</w:t>
                  </w:r>
                </w:p>
              </w:tc>
              <w:tc>
                <w:tcPr>
                  <w:tcW w:w="519" w:type="pct"/>
                  <w:tcBorders>
                    <w:tl2br w:val="nil"/>
                    <w:tr2bl w:val="nil"/>
                  </w:tcBorders>
                  <w:noWrap w:val="0"/>
                  <w:vAlign w:val="center"/>
                </w:tcPr>
                <w:p w14:paraId="660FE728">
                  <w:pPr>
                    <w:spacing w:beforeLines="0" w:afterLines="0"/>
                    <w:jc w:val="center"/>
                    <w:rPr>
                      <w:rFonts w:hint="eastAsia" w:ascii="宋体" w:hAnsi="宋体" w:eastAsia="宋体"/>
                      <w:color w:val="0000FF"/>
                      <w:sz w:val="21"/>
                      <w:szCs w:val="24"/>
                      <w:highlight w:val="none"/>
                      <w:lang w:val="en-US" w:eastAsia="zh-CN"/>
                    </w:rPr>
                  </w:pPr>
                  <w:r>
                    <w:rPr>
                      <w:rFonts w:hint="eastAsia" w:ascii="宋体" w:hAnsi="宋体"/>
                      <w:color w:val="0000FF"/>
                      <w:sz w:val="21"/>
                      <w:szCs w:val="24"/>
                      <w:highlight w:val="none"/>
                      <w:lang w:val="en-US" w:eastAsia="zh-CN"/>
                    </w:rPr>
                    <w:t>1座</w:t>
                  </w:r>
                </w:p>
              </w:tc>
              <w:tc>
                <w:tcPr>
                  <w:tcW w:w="670" w:type="pct"/>
                  <w:tcBorders>
                    <w:tl2br w:val="nil"/>
                    <w:tr2bl w:val="nil"/>
                  </w:tcBorders>
                  <w:noWrap w:val="0"/>
                  <w:vAlign w:val="center"/>
                </w:tcPr>
                <w:p w14:paraId="5F2513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c>
                <w:tcPr>
                  <w:tcW w:w="670" w:type="pct"/>
                  <w:tcBorders>
                    <w:tl2br w:val="nil"/>
                    <w:tr2bl w:val="nil"/>
                  </w:tcBorders>
                  <w:noWrap w:val="0"/>
                  <w:vAlign w:val="center"/>
                </w:tcPr>
                <w:p w14:paraId="454C98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r>
            <w:tr w14:paraId="0CEE4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1" w:type="pct"/>
                  <w:vMerge w:val="continue"/>
                  <w:tcBorders>
                    <w:tl2br w:val="nil"/>
                    <w:tr2bl w:val="nil"/>
                  </w:tcBorders>
                  <w:noWrap w:val="0"/>
                  <w:vAlign w:val="center"/>
                </w:tcPr>
                <w:p w14:paraId="632C7E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vertAlign w:val="baseline"/>
                      <w:lang w:val="en-US" w:eastAsia="zh-CN" w:bidi="ar"/>
                    </w:rPr>
                  </w:pPr>
                </w:p>
              </w:tc>
              <w:tc>
                <w:tcPr>
                  <w:tcW w:w="758" w:type="pct"/>
                  <w:tcBorders>
                    <w:tl2br w:val="nil"/>
                    <w:tr2bl w:val="nil"/>
                  </w:tcBorders>
                  <w:shd w:val="clear" w:color="auto" w:fill="auto"/>
                  <w:noWrap w:val="0"/>
                  <w:vAlign w:val="center"/>
                </w:tcPr>
                <w:p w14:paraId="39C96F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危险废物</w:t>
                  </w:r>
                </w:p>
              </w:tc>
              <w:tc>
                <w:tcPr>
                  <w:tcW w:w="1958" w:type="pct"/>
                  <w:tcBorders>
                    <w:tl2br w:val="nil"/>
                    <w:tr2bl w:val="nil"/>
                  </w:tcBorders>
                  <w:shd w:val="clear" w:color="auto" w:fill="auto"/>
                  <w:noWrap w:val="0"/>
                  <w:vAlign w:val="center"/>
                </w:tcPr>
                <w:p w14:paraId="69616182">
                  <w:pPr>
                    <w:spacing w:beforeLines="0" w:afterLines="0"/>
                    <w:jc w:val="center"/>
                    <w:rPr>
                      <w:rFonts w:hint="eastAsia" w:ascii="Times New Roman" w:hAnsi="Times New Roman" w:eastAsia="宋体" w:cs="Times New Roman"/>
                      <w:b w:val="0"/>
                      <w:bCs w:val="0"/>
                      <w:color w:val="0000FF"/>
                      <w:kern w:val="0"/>
                      <w:sz w:val="21"/>
                      <w:szCs w:val="21"/>
                      <w:highlight w:val="none"/>
                      <w:vertAlign w:val="baseline"/>
                      <w:lang w:val="en-US" w:eastAsia="zh-CN" w:bidi="ar"/>
                    </w:rPr>
                  </w:pPr>
                  <w:r>
                    <w:rPr>
                      <w:rFonts w:hint="eastAsia" w:ascii="宋体" w:hAnsi="宋体"/>
                      <w:color w:val="0000FF"/>
                      <w:sz w:val="21"/>
                      <w:szCs w:val="24"/>
                      <w:highlight w:val="none"/>
                      <w:lang w:val="en-US" w:eastAsia="zh-CN"/>
                    </w:rPr>
                    <w:t>危险废物贮存间（依托）</w:t>
                  </w:r>
                </w:p>
              </w:tc>
              <w:tc>
                <w:tcPr>
                  <w:tcW w:w="519" w:type="pct"/>
                  <w:tcBorders>
                    <w:tl2br w:val="nil"/>
                    <w:tr2bl w:val="nil"/>
                  </w:tcBorders>
                  <w:noWrap w:val="0"/>
                  <w:vAlign w:val="center"/>
                </w:tcPr>
                <w:p w14:paraId="627AA7C8">
                  <w:pPr>
                    <w:spacing w:beforeLines="0" w:afterLines="0"/>
                    <w:jc w:val="center"/>
                    <w:rPr>
                      <w:rFonts w:hint="default" w:ascii="宋体" w:hAnsi="宋体"/>
                      <w:color w:val="0000FF"/>
                      <w:sz w:val="21"/>
                      <w:szCs w:val="24"/>
                      <w:highlight w:val="none"/>
                      <w:lang w:val="en-US" w:eastAsia="zh-CN"/>
                    </w:rPr>
                  </w:pPr>
                  <w:r>
                    <w:rPr>
                      <w:rFonts w:hint="eastAsia" w:ascii="宋体" w:hAnsi="宋体"/>
                      <w:color w:val="0000FF"/>
                      <w:sz w:val="21"/>
                      <w:szCs w:val="24"/>
                      <w:highlight w:val="none"/>
                      <w:lang w:val="en-US" w:eastAsia="zh-CN"/>
                    </w:rPr>
                    <w:t>1座</w:t>
                  </w:r>
                </w:p>
              </w:tc>
              <w:tc>
                <w:tcPr>
                  <w:tcW w:w="670" w:type="pct"/>
                  <w:tcBorders>
                    <w:tl2br w:val="nil"/>
                    <w:tr2bl w:val="nil"/>
                  </w:tcBorders>
                  <w:noWrap w:val="0"/>
                  <w:vAlign w:val="center"/>
                </w:tcPr>
                <w:p w14:paraId="4AF0E9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c>
                <w:tcPr>
                  <w:tcW w:w="670" w:type="pct"/>
                  <w:tcBorders>
                    <w:tl2br w:val="nil"/>
                    <w:tr2bl w:val="nil"/>
                  </w:tcBorders>
                  <w:noWrap w:val="0"/>
                  <w:vAlign w:val="center"/>
                </w:tcPr>
                <w:p w14:paraId="7B000D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r>
            <w:tr w14:paraId="0A5F4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658" w:type="pct"/>
                  <w:gridSpan w:val="4"/>
                  <w:tcBorders>
                    <w:tl2br w:val="nil"/>
                    <w:tr2bl w:val="nil"/>
                  </w:tcBorders>
                  <w:noWrap w:val="0"/>
                  <w:vAlign w:val="center"/>
                </w:tcPr>
                <w:p w14:paraId="722E4E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highlight w:val="none"/>
                      <w:vertAlign w:val="baseline"/>
                      <w:lang w:val="en-US" w:eastAsia="zh-CN" w:bidi="ar"/>
                    </w:rPr>
                  </w:pPr>
                  <w:r>
                    <w:rPr>
                      <w:rFonts w:hint="eastAsia" w:ascii="Times New Roman" w:hAnsi="Times New Roman" w:eastAsia="宋体" w:cs="Times New Roman"/>
                      <w:b w:val="0"/>
                      <w:bCs w:val="0"/>
                      <w:color w:val="0000FF"/>
                      <w:kern w:val="0"/>
                      <w:sz w:val="21"/>
                      <w:szCs w:val="21"/>
                      <w:highlight w:val="none"/>
                      <w:vertAlign w:val="baseline"/>
                      <w:lang w:val="en-US" w:eastAsia="zh-CN" w:bidi="ar"/>
                    </w:rPr>
                    <w:t>合计</w:t>
                  </w:r>
                </w:p>
              </w:tc>
              <w:tc>
                <w:tcPr>
                  <w:tcW w:w="670" w:type="pct"/>
                  <w:tcBorders>
                    <w:tl2br w:val="nil"/>
                    <w:tr2bl w:val="nil"/>
                  </w:tcBorders>
                  <w:noWrap w:val="0"/>
                  <w:vAlign w:val="center"/>
                </w:tcPr>
                <w:p w14:paraId="4930FD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58</w:t>
                  </w:r>
                </w:p>
              </w:tc>
              <w:tc>
                <w:tcPr>
                  <w:tcW w:w="670" w:type="pct"/>
                  <w:tcBorders>
                    <w:tl2br w:val="nil"/>
                    <w:tr2bl w:val="nil"/>
                  </w:tcBorders>
                  <w:noWrap w:val="0"/>
                  <w:vAlign w:val="center"/>
                </w:tcPr>
                <w:p w14:paraId="7F95A0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0000FF"/>
                      <w:kern w:val="0"/>
                      <w:sz w:val="21"/>
                      <w:szCs w:val="21"/>
                      <w:highlight w:val="none"/>
                      <w:vertAlign w:val="baseline"/>
                      <w:lang w:val="en-US" w:eastAsia="zh-CN" w:bidi="ar"/>
                    </w:rPr>
                  </w:pPr>
                  <w:r>
                    <w:rPr>
                      <w:rFonts w:hint="eastAsia" w:cs="Times New Roman"/>
                      <w:b w:val="0"/>
                      <w:bCs w:val="0"/>
                      <w:color w:val="0000FF"/>
                      <w:kern w:val="0"/>
                      <w:sz w:val="21"/>
                      <w:szCs w:val="21"/>
                      <w:highlight w:val="none"/>
                      <w:vertAlign w:val="baseline"/>
                      <w:lang w:val="en-US" w:eastAsia="zh-CN" w:bidi="ar"/>
                    </w:rPr>
                    <w:t>/</w:t>
                  </w:r>
                </w:p>
              </w:tc>
            </w:tr>
          </w:tbl>
          <w:p w14:paraId="4FD527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2EA9EF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38A0B3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721E72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3AA712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2416CA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22A2AB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5FC3F9C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6EF2B6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461CB6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7C3DA1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02EF18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60FD9E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60CE47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3699DF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32B976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kern w:val="0"/>
                <w:sz w:val="24"/>
                <w:szCs w:val="24"/>
                <w:lang w:val="en-US" w:eastAsia="zh-CN" w:bidi="ar"/>
              </w:rPr>
            </w:pPr>
          </w:p>
          <w:p w14:paraId="16B3F98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color w:val="auto"/>
                <w:kern w:val="0"/>
                <w:sz w:val="24"/>
                <w:szCs w:val="24"/>
                <w:lang w:val="en-US" w:eastAsia="zh-CN" w:bidi="ar"/>
              </w:rPr>
            </w:pPr>
          </w:p>
        </w:tc>
      </w:tr>
    </w:tbl>
    <w:p w14:paraId="63192B15">
      <w:pPr>
        <w:pStyle w:val="26"/>
        <w:jc w:val="center"/>
        <w:rPr>
          <w:rFonts w:hint="default" w:ascii="Times New Roman" w:hAnsi="Times New Roman" w:eastAsia="黑体" w:cs="Times New Roman"/>
          <w:snapToGrid w:val="0"/>
          <w:color w:val="auto"/>
          <w:sz w:val="36"/>
          <w:szCs w:val="36"/>
        </w:rPr>
        <w:sectPr>
          <w:footerReference r:id="rId7" w:type="default"/>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62BFE47F">
      <w:pPr>
        <w:pStyle w:val="2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hint="default" w:ascii="Times New Roman" w:hAnsi="Times New Roman" w:eastAsia="黑体" w:cs="Times New Roman"/>
          <w:snapToGrid w:val="0"/>
          <w:color w:val="auto"/>
          <w:sz w:val="30"/>
          <w:szCs w:val="30"/>
        </w:rPr>
      </w:pPr>
      <w:bookmarkStart w:id="4" w:name="_GoBack"/>
      <w:bookmarkEnd w:id="4"/>
      <w:r>
        <w:rPr>
          <w:rFonts w:hint="eastAsia" w:ascii="Times New Roman" w:hAnsi="Times New Roman" w:eastAsia="黑体" w:cs="Times New Roman"/>
          <w:snapToGrid w:val="0"/>
          <w:color w:val="auto"/>
          <w:sz w:val="30"/>
          <w:szCs w:val="30"/>
          <w:lang w:val="en-US" w:eastAsia="zh-CN"/>
        </w:rPr>
        <w:t>五、</w:t>
      </w:r>
      <w:r>
        <w:rPr>
          <w:rFonts w:hint="default" w:ascii="Times New Roman" w:hAnsi="Times New Roman" w:eastAsia="黑体" w:cs="Times New Roman"/>
          <w:snapToGrid w:val="0"/>
          <w:color w:val="auto"/>
          <w:sz w:val="30"/>
          <w:szCs w:val="30"/>
        </w:rPr>
        <w:t>环境保护措施监督检查清单</w:t>
      </w:r>
    </w:p>
    <w:tbl>
      <w:tblPr>
        <w:tblStyle w:val="30"/>
        <w:tblW w:w="83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1180"/>
        <w:gridCol w:w="898"/>
        <w:gridCol w:w="2112"/>
        <w:gridCol w:w="2605"/>
      </w:tblGrid>
      <w:tr w14:paraId="13A593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523" w:type="dxa"/>
            <w:tcBorders>
              <w:tl2br w:val="nil"/>
              <w:tr2bl w:val="nil"/>
            </w:tcBorders>
            <w:noWrap w:val="0"/>
            <w:vAlign w:val="center"/>
            <mc:AlternateContent>
              <mc:Choice Requires="wpsCustomData">
                <wpsCustomData:diagonals>
                  <wpsCustomData:diagonal from="10000" to="30000">
                    <wpsCustomData:border w:val="single" w:color="auto" w:sz="12" w:space="0"/>
                  </wpsCustomData:diagonal>
                </wpsCustomData:diagonals>
              </mc:Choice>
            </mc:AlternateContent>
          </w:tcPr>
          <w:p w14:paraId="57B6BD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p>
          <w:p w14:paraId="2BB27F3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p>
          <w:p w14:paraId="4A740CA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mc:AlternateContent>
                <mc:Choice Requires="wpsCustomData">
                  <wpsCustomData:diagonalParaType/>
                </mc:Choice>
              </mc:AlternateConten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要素</w:t>
            </w:r>
          </w:p>
          <w:p w14:paraId="621B1A8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内容</w:t>
            </w:r>
          </w:p>
          <w:p w14:paraId="229D9AE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p>
        </w:tc>
        <w:tc>
          <w:tcPr>
            <w:tcW w:w="1180" w:type="dxa"/>
            <w:tcBorders>
              <w:tl2br w:val="nil"/>
              <w:tr2bl w:val="nil"/>
            </w:tcBorders>
            <w:noWrap w:val="0"/>
            <w:vAlign w:val="center"/>
          </w:tcPr>
          <w:p w14:paraId="3E3B8FD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排放口(编号、名称)/污染源</w:t>
            </w:r>
          </w:p>
        </w:tc>
        <w:tc>
          <w:tcPr>
            <w:tcW w:w="898" w:type="dxa"/>
            <w:tcBorders>
              <w:tl2br w:val="nil"/>
              <w:tr2bl w:val="nil"/>
            </w:tcBorders>
            <w:noWrap w:val="0"/>
            <w:vAlign w:val="center"/>
          </w:tcPr>
          <w:p w14:paraId="1AF279A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污染物项目</w:t>
            </w:r>
          </w:p>
        </w:tc>
        <w:tc>
          <w:tcPr>
            <w:tcW w:w="2112" w:type="dxa"/>
            <w:tcBorders>
              <w:tl2br w:val="nil"/>
              <w:tr2bl w:val="nil"/>
            </w:tcBorders>
            <w:noWrap w:val="0"/>
            <w:vAlign w:val="center"/>
          </w:tcPr>
          <w:p w14:paraId="30225E3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环境保护措施</w:t>
            </w:r>
          </w:p>
        </w:tc>
        <w:tc>
          <w:tcPr>
            <w:tcW w:w="2605" w:type="dxa"/>
            <w:tcBorders>
              <w:tl2br w:val="nil"/>
              <w:tr2bl w:val="nil"/>
            </w:tcBorders>
            <w:noWrap w:val="0"/>
            <w:vAlign w:val="center"/>
          </w:tcPr>
          <w:p w14:paraId="77D504B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执行标准</w:t>
            </w:r>
          </w:p>
        </w:tc>
      </w:tr>
      <w:tr w14:paraId="60B1E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3" w:type="dxa"/>
            <w:vMerge w:val="restart"/>
            <w:tcBorders>
              <w:tl2br w:val="nil"/>
              <w:tr2bl w:val="nil"/>
            </w:tcBorders>
            <w:noWrap w:val="0"/>
            <w:vAlign w:val="center"/>
          </w:tcPr>
          <w:p w14:paraId="336B058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大气</w:t>
            </w:r>
            <w:r>
              <w:rPr>
                <w:rFonts w:hint="default" w:ascii="Times New Roman" w:hAnsi="Times New Roman" w:eastAsia="宋体" w:cs="Times New Roman"/>
                <w:color w:val="auto"/>
                <w:sz w:val="21"/>
                <w:szCs w:val="21"/>
              </w:rPr>
              <w:t>环境</w:t>
            </w:r>
          </w:p>
        </w:tc>
        <w:tc>
          <w:tcPr>
            <w:tcW w:w="1180" w:type="dxa"/>
            <w:tcBorders>
              <w:tl2br w:val="nil"/>
              <w:tr2bl w:val="nil"/>
            </w:tcBorders>
            <w:noWrap w:val="0"/>
            <w:vAlign w:val="center"/>
          </w:tcPr>
          <w:p w14:paraId="4DFA04A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color w:val="0000FF"/>
                <w:sz w:val="21"/>
                <w:szCs w:val="21"/>
                <w:lang w:val="en-US" w:eastAsia="zh-CN"/>
              </w:rPr>
            </w:pPr>
            <w:r>
              <w:rPr>
                <w:rFonts w:hint="eastAsia" w:cs="Times New Roman"/>
                <w:color w:val="0000FF"/>
                <w:sz w:val="21"/>
                <w:szCs w:val="21"/>
                <w:lang w:val="en-US" w:eastAsia="zh-CN"/>
              </w:rPr>
              <w:t>下料废气</w:t>
            </w:r>
          </w:p>
        </w:tc>
        <w:tc>
          <w:tcPr>
            <w:tcW w:w="898" w:type="dxa"/>
            <w:tcBorders>
              <w:tl2br w:val="nil"/>
              <w:tr2bl w:val="nil"/>
            </w:tcBorders>
            <w:noWrap w:val="0"/>
            <w:vAlign w:val="center"/>
          </w:tcPr>
          <w:p w14:paraId="12D0FD1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color w:val="0000FF"/>
                <w:sz w:val="21"/>
                <w:szCs w:val="21"/>
                <w:lang w:val="en-US" w:eastAsia="zh-CN"/>
              </w:rPr>
            </w:pPr>
            <w:r>
              <w:rPr>
                <w:rFonts w:hint="eastAsia" w:cs="Times New Roman"/>
                <w:color w:val="0000FF"/>
                <w:sz w:val="21"/>
                <w:szCs w:val="21"/>
                <w:lang w:val="en-US" w:eastAsia="zh-CN"/>
              </w:rPr>
              <w:t>颗粒物</w:t>
            </w:r>
          </w:p>
        </w:tc>
        <w:tc>
          <w:tcPr>
            <w:tcW w:w="2112" w:type="dxa"/>
            <w:tcBorders>
              <w:tl2br w:val="nil"/>
              <w:tr2bl w:val="nil"/>
            </w:tcBorders>
            <w:noWrap w:val="0"/>
            <w:vAlign w:val="center"/>
          </w:tcPr>
          <w:p w14:paraId="22E4826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eastAsia="宋体" w:cs="Times New Roman"/>
                <w:b w:val="0"/>
                <w:bCs w:val="0"/>
                <w:color w:val="0000FF"/>
                <w:kern w:val="0"/>
                <w:sz w:val="21"/>
                <w:szCs w:val="21"/>
                <w:vertAlign w:val="baseline"/>
                <w:lang w:val="en-US" w:eastAsia="zh-CN" w:bidi="ar"/>
              </w:rPr>
            </w:pPr>
            <w:r>
              <w:rPr>
                <w:rFonts w:hint="eastAsia" w:cs="Times New Roman"/>
                <w:bCs/>
                <w:color w:val="0000FF"/>
                <w:szCs w:val="21"/>
                <w:highlight w:val="none"/>
                <w:lang w:val="en-US" w:eastAsia="zh-CN"/>
              </w:rPr>
              <w:t>设备自带滤筒除尘器+15m排气筒（DA009、DA010）</w:t>
            </w:r>
          </w:p>
        </w:tc>
        <w:tc>
          <w:tcPr>
            <w:tcW w:w="2605" w:type="dxa"/>
            <w:vMerge w:val="restart"/>
            <w:tcBorders>
              <w:tl2br w:val="nil"/>
              <w:tr2bl w:val="nil"/>
            </w:tcBorders>
            <w:noWrap w:val="0"/>
            <w:vAlign w:val="center"/>
          </w:tcPr>
          <w:p w14:paraId="7175A1B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napToGrid w:val="0"/>
                <w:color w:val="auto"/>
                <w:kern w:val="0"/>
                <w:sz w:val="21"/>
                <w:szCs w:val="21"/>
                <w:lang w:val="en-US" w:eastAsia="zh-CN"/>
              </w:rPr>
              <w:t>《大气污染物综合排放标准》（GB16297-1996）</w:t>
            </w:r>
            <w:r>
              <w:rPr>
                <w:rFonts w:hint="eastAsia" w:cs="Times New Roman"/>
                <w:snapToGrid w:val="0"/>
                <w:color w:val="auto"/>
                <w:kern w:val="0"/>
                <w:sz w:val="21"/>
                <w:szCs w:val="21"/>
                <w:lang w:val="en-US" w:eastAsia="zh-CN"/>
              </w:rPr>
              <w:t>表2二级排放标准</w:t>
            </w:r>
          </w:p>
        </w:tc>
      </w:tr>
      <w:tr w14:paraId="4361A3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523" w:type="dxa"/>
            <w:vMerge w:val="continue"/>
            <w:tcBorders>
              <w:tl2br w:val="nil"/>
              <w:tr2bl w:val="nil"/>
            </w:tcBorders>
            <w:noWrap w:val="0"/>
            <w:vAlign w:val="center"/>
          </w:tcPr>
          <w:p w14:paraId="2DD2B08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180" w:type="dxa"/>
            <w:tcBorders>
              <w:tl2br w:val="nil"/>
              <w:tr2bl w:val="nil"/>
            </w:tcBorders>
            <w:noWrap w:val="0"/>
            <w:vAlign w:val="center"/>
          </w:tcPr>
          <w:p w14:paraId="22251F1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抛丸废气</w:t>
            </w:r>
          </w:p>
        </w:tc>
        <w:tc>
          <w:tcPr>
            <w:tcW w:w="898" w:type="dxa"/>
            <w:tcBorders>
              <w:tl2br w:val="nil"/>
              <w:tr2bl w:val="nil"/>
            </w:tcBorders>
            <w:noWrap w:val="0"/>
            <w:vAlign w:val="center"/>
          </w:tcPr>
          <w:p w14:paraId="6DF70B3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颗粒物</w:t>
            </w:r>
          </w:p>
        </w:tc>
        <w:tc>
          <w:tcPr>
            <w:tcW w:w="2112" w:type="dxa"/>
            <w:tcBorders>
              <w:tl2br w:val="nil"/>
              <w:tr2bl w:val="nil"/>
            </w:tcBorders>
            <w:noWrap w:val="0"/>
            <w:vAlign w:val="center"/>
          </w:tcPr>
          <w:p w14:paraId="79A7611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FF"/>
                <w:sz w:val="21"/>
                <w:szCs w:val="21"/>
                <w:lang w:val="en-US" w:eastAsia="zh-CN"/>
              </w:rPr>
            </w:pPr>
            <w:r>
              <w:rPr>
                <w:rFonts w:hint="eastAsia" w:cs="Times New Roman"/>
                <w:b w:val="0"/>
                <w:bCs w:val="0"/>
                <w:color w:val="0000FF"/>
                <w:kern w:val="0"/>
                <w:sz w:val="21"/>
                <w:szCs w:val="21"/>
                <w:vertAlign w:val="baseline"/>
                <w:lang w:val="en-US" w:eastAsia="zh-CN" w:bidi="ar"/>
              </w:rPr>
              <w:t>旋风除尘器+布袋除尘器+15m排气筒</w:t>
            </w:r>
            <w:r>
              <w:rPr>
                <w:rFonts w:hint="eastAsia" w:cs="Times New Roman"/>
                <w:color w:val="0000FF"/>
                <w:sz w:val="21"/>
                <w:szCs w:val="21"/>
                <w:lang w:val="en-US" w:eastAsia="zh-CN"/>
              </w:rPr>
              <w:t>（DA011、DA012、DA013、DA014）</w:t>
            </w:r>
          </w:p>
        </w:tc>
        <w:tc>
          <w:tcPr>
            <w:tcW w:w="2605" w:type="dxa"/>
            <w:vMerge w:val="continue"/>
            <w:tcBorders>
              <w:tl2br w:val="nil"/>
              <w:tr2bl w:val="nil"/>
            </w:tcBorders>
            <w:noWrap w:val="0"/>
            <w:vAlign w:val="center"/>
          </w:tcPr>
          <w:p w14:paraId="46E8147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r>
      <w:tr w14:paraId="0A5C0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523" w:type="dxa"/>
            <w:vMerge w:val="continue"/>
            <w:tcBorders>
              <w:tl2br w:val="nil"/>
              <w:tr2bl w:val="nil"/>
            </w:tcBorders>
            <w:noWrap w:val="0"/>
            <w:vAlign w:val="center"/>
          </w:tcPr>
          <w:p w14:paraId="3A56D8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color w:val="auto"/>
              </w:rPr>
            </w:pPr>
          </w:p>
        </w:tc>
        <w:tc>
          <w:tcPr>
            <w:tcW w:w="1180" w:type="dxa"/>
            <w:tcBorders>
              <w:tl2br w:val="nil"/>
              <w:tr2bl w:val="nil"/>
            </w:tcBorders>
            <w:shd w:val="clear" w:color="auto" w:fill="auto"/>
            <w:noWrap w:val="0"/>
            <w:vAlign w:val="center"/>
          </w:tcPr>
          <w:p w14:paraId="11F552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焊接废气</w:t>
            </w:r>
          </w:p>
        </w:tc>
        <w:tc>
          <w:tcPr>
            <w:tcW w:w="898" w:type="dxa"/>
            <w:tcBorders>
              <w:tl2br w:val="nil"/>
              <w:tr2bl w:val="nil"/>
            </w:tcBorders>
            <w:shd w:val="clear" w:color="auto" w:fill="auto"/>
            <w:noWrap w:val="0"/>
            <w:vAlign w:val="center"/>
          </w:tcPr>
          <w:p w14:paraId="15F7F4E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颗粒物</w:t>
            </w:r>
          </w:p>
        </w:tc>
        <w:tc>
          <w:tcPr>
            <w:tcW w:w="2112" w:type="dxa"/>
            <w:tcBorders>
              <w:tl2br w:val="nil"/>
              <w:tr2bl w:val="nil"/>
            </w:tcBorders>
            <w:shd w:val="clear" w:color="auto" w:fill="auto"/>
            <w:noWrap w:val="0"/>
            <w:vAlign w:val="center"/>
          </w:tcPr>
          <w:p w14:paraId="09647AD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bCs/>
                <w:color w:val="0000FF"/>
                <w:szCs w:val="21"/>
                <w:highlight w:val="none"/>
                <w:lang w:val="en-US" w:eastAsia="zh-CN"/>
              </w:rPr>
              <w:t>集气罩+布袋除尘器+</w:t>
            </w:r>
            <w:r>
              <w:rPr>
                <w:rFonts w:hint="eastAsia" w:cs="Times New Roman"/>
                <w:b w:val="0"/>
                <w:bCs w:val="0"/>
                <w:color w:val="0000FF"/>
                <w:kern w:val="0"/>
                <w:sz w:val="21"/>
                <w:szCs w:val="21"/>
                <w:vertAlign w:val="baseline"/>
                <w:lang w:val="en-US" w:eastAsia="zh-CN" w:bidi="ar"/>
              </w:rPr>
              <w:t>15m排气筒</w:t>
            </w:r>
            <w:r>
              <w:rPr>
                <w:rFonts w:hint="eastAsia" w:cs="Times New Roman"/>
                <w:color w:val="0000FF"/>
                <w:sz w:val="21"/>
                <w:szCs w:val="21"/>
                <w:lang w:val="en-US" w:eastAsia="zh-CN"/>
              </w:rPr>
              <w:t>（DA015）</w:t>
            </w:r>
          </w:p>
        </w:tc>
        <w:tc>
          <w:tcPr>
            <w:tcW w:w="2605" w:type="dxa"/>
            <w:vMerge w:val="continue"/>
            <w:tcBorders>
              <w:tl2br w:val="nil"/>
              <w:tr2bl w:val="nil"/>
            </w:tcBorders>
            <w:noWrap w:val="0"/>
            <w:vAlign w:val="center"/>
          </w:tcPr>
          <w:p w14:paraId="236696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r w14:paraId="7933DA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523" w:type="dxa"/>
            <w:tcBorders>
              <w:tl2br w:val="nil"/>
              <w:tr2bl w:val="nil"/>
            </w:tcBorders>
            <w:noWrap w:val="0"/>
            <w:vAlign w:val="center"/>
          </w:tcPr>
          <w:p w14:paraId="2E8B1FD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w:t>
            </w:r>
          </w:p>
        </w:tc>
        <w:tc>
          <w:tcPr>
            <w:tcW w:w="1180" w:type="dxa"/>
            <w:tcBorders>
              <w:tl2br w:val="nil"/>
              <w:tr2bl w:val="nil"/>
            </w:tcBorders>
            <w:noWrap w:val="0"/>
            <w:vAlign w:val="center"/>
          </w:tcPr>
          <w:p w14:paraId="514B987A">
            <w:pPr>
              <w:keepNext w:val="0"/>
              <w:keepLines w:val="0"/>
              <w:pageBreakBefore w:val="0"/>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vertAlign w:val="baseline"/>
                <w:lang w:val="en-US" w:eastAsia="zh-CN"/>
              </w:rPr>
              <w:t>清洗废水</w:t>
            </w:r>
          </w:p>
        </w:tc>
        <w:tc>
          <w:tcPr>
            <w:tcW w:w="898" w:type="dxa"/>
            <w:tcBorders>
              <w:tl2br w:val="nil"/>
              <w:tr2bl w:val="nil"/>
            </w:tcBorders>
            <w:noWrap w:val="0"/>
            <w:vAlign w:val="center"/>
          </w:tcPr>
          <w:p w14:paraId="7FFA0C4B">
            <w:pPr>
              <w:keepNext w:val="0"/>
              <w:keepLines w:val="0"/>
              <w:pageBreakBefore w:val="0"/>
              <w:widowControl/>
              <w:kinsoku/>
              <w:wordWrap w:val="0"/>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rPr>
              <w:t>石油类、SS</w:t>
            </w:r>
          </w:p>
        </w:tc>
        <w:tc>
          <w:tcPr>
            <w:tcW w:w="2112" w:type="dxa"/>
            <w:tcBorders>
              <w:tl2br w:val="nil"/>
              <w:tr2bl w:val="nil"/>
            </w:tcBorders>
            <w:noWrap w:val="0"/>
            <w:vAlign w:val="center"/>
          </w:tcPr>
          <w:p w14:paraId="11A1F3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0000FF"/>
                <w:szCs w:val="21"/>
                <w:highlight w:val="none"/>
                <w:lang w:eastAsia="zh-CN"/>
              </w:rPr>
              <w:t>依托宝鸡华强涂装技术有限公司污水处理站进行处理，处理后的达标废水近期拉运，远期接入管网后通过污水管网排入五丈原污水处理厂处置</w:t>
            </w:r>
          </w:p>
        </w:tc>
        <w:tc>
          <w:tcPr>
            <w:tcW w:w="2605" w:type="dxa"/>
            <w:tcBorders>
              <w:tl2br w:val="nil"/>
              <w:tr2bl w:val="nil"/>
            </w:tcBorders>
            <w:noWrap w:val="0"/>
            <w:vAlign w:val="center"/>
          </w:tcPr>
          <w:p w14:paraId="0480024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highlight w:val="none"/>
                <w:lang w:val="en-US" w:eastAsia="zh-CN"/>
              </w:rPr>
              <w:t>/</w:t>
            </w:r>
          </w:p>
        </w:tc>
      </w:tr>
      <w:tr w14:paraId="07CB8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523" w:type="dxa"/>
            <w:tcBorders>
              <w:tl2br w:val="nil"/>
              <w:tr2bl w:val="nil"/>
            </w:tcBorders>
            <w:noWrap w:val="0"/>
            <w:vAlign w:val="center"/>
          </w:tcPr>
          <w:p w14:paraId="216439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1180" w:type="dxa"/>
            <w:tcBorders>
              <w:tl2br w:val="nil"/>
              <w:tr2bl w:val="nil"/>
            </w:tcBorders>
            <w:noWrap w:val="0"/>
            <w:vAlign w:val="center"/>
          </w:tcPr>
          <w:p w14:paraId="63E4574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898" w:type="dxa"/>
            <w:tcBorders>
              <w:tl2br w:val="nil"/>
              <w:tr2bl w:val="nil"/>
            </w:tcBorders>
            <w:noWrap w:val="0"/>
            <w:vAlign w:val="center"/>
          </w:tcPr>
          <w:p w14:paraId="702767BE">
            <w:pPr>
              <w:pStyle w:val="89"/>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设备噪声</w:t>
            </w:r>
          </w:p>
        </w:tc>
        <w:tc>
          <w:tcPr>
            <w:tcW w:w="2112" w:type="dxa"/>
            <w:tcBorders>
              <w:tl2br w:val="nil"/>
              <w:tr2bl w:val="nil"/>
            </w:tcBorders>
            <w:noWrap w:val="0"/>
            <w:vAlign w:val="center"/>
          </w:tcPr>
          <w:p w14:paraId="33E52924">
            <w:pPr>
              <w:pStyle w:val="89"/>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选用低噪设备、厂房隔声、基础减振</w:t>
            </w:r>
            <w:r>
              <w:rPr>
                <w:rFonts w:hint="default" w:ascii="Times New Roman" w:hAnsi="Times New Roman" w:eastAsia="宋体" w:cs="Times New Roman"/>
                <w:color w:val="auto"/>
                <w:sz w:val="21"/>
                <w:szCs w:val="21"/>
              </w:rPr>
              <w:t>等措施</w:t>
            </w:r>
          </w:p>
        </w:tc>
        <w:tc>
          <w:tcPr>
            <w:tcW w:w="2605" w:type="dxa"/>
            <w:tcBorders>
              <w:tl2br w:val="nil"/>
              <w:tr2bl w:val="nil"/>
            </w:tcBorders>
            <w:noWrap w:val="0"/>
            <w:vAlign w:val="center"/>
          </w:tcPr>
          <w:p w14:paraId="38C8A87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eastAsia="zh-CN"/>
              </w:rPr>
              <w:t>北侧执行</w:t>
            </w:r>
            <w:r>
              <w:rPr>
                <w:rFonts w:hint="default" w:ascii="Times New Roman" w:hAnsi="Times New Roman" w:eastAsia="宋体" w:cs="Times New Roman"/>
                <w:color w:val="auto"/>
                <w:sz w:val="21"/>
                <w:szCs w:val="21"/>
              </w:rPr>
              <w:t>《工业企业厂界环境噪声排放标准》（GB12348-2008）</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类标准</w:t>
            </w:r>
            <w:r>
              <w:rPr>
                <w:rFonts w:hint="eastAsia" w:cs="Times New Roman"/>
                <w:color w:val="auto"/>
                <w:sz w:val="21"/>
                <w:szCs w:val="21"/>
                <w:lang w:val="en-US" w:eastAsia="zh-CN"/>
              </w:rPr>
              <w:t>，其余厂界执行3类标准</w:t>
            </w:r>
          </w:p>
        </w:tc>
      </w:tr>
      <w:tr w14:paraId="659AF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523" w:type="dxa"/>
            <w:tcBorders>
              <w:tl2br w:val="nil"/>
              <w:tr2bl w:val="nil"/>
            </w:tcBorders>
            <w:noWrap w:val="0"/>
            <w:vAlign w:val="center"/>
          </w:tcPr>
          <w:p w14:paraId="03AEC4A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电磁辐射</w:t>
            </w:r>
          </w:p>
        </w:tc>
        <w:tc>
          <w:tcPr>
            <w:tcW w:w="1180" w:type="dxa"/>
            <w:tcBorders>
              <w:tl2br w:val="nil"/>
              <w:tr2bl w:val="nil"/>
            </w:tcBorders>
            <w:noWrap w:val="0"/>
            <w:vAlign w:val="center"/>
          </w:tcPr>
          <w:p w14:paraId="0CCE55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8" w:type="dxa"/>
            <w:tcBorders>
              <w:tl2br w:val="nil"/>
              <w:tr2bl w:val="nil"/>
            </w:tcBorders>
            <w:noWrap w:val="0"/>
            <w:vAlign w:val="center"/>
          </w:tcPr>
          <w:p w14:paraId="667C47C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112" w:type="dxa"/>
            <w:tcBorders>
              <w:tl2br w:val="nil"/>
              <w:tr2bl w:val="nil"/>
            </w:tcBorders>
            <w:noWrap w:val="0"/>
            <w:vAlign w:val="center"/>
          </w:tcPr>
          <w:p w14:paraId="60DB291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605" w:type="dxa"/>
            <w:tcBorders>
              <w:tl2br w:val="nil"/>
              <w:tr2bl w:val="nil"/>
            </w:tcBorders>
            <w:noWrap w:val="0"/>
            <w:vAlign w:val="center"/>
          </w:tcPr>
          <w:p w14:paraId="3345B6D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FDA5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523" w:type="dxa"/>
            <w:tcBorders>
              <w:tl2br w:val="nil"/>
              <w:tr2bl w:val="nil"/>
            </w:tcBorders>
            <w:noWrap w:val="0"/>
            <w:vAlign w:val="center"/>
          </w:tcPr>
          <w:p w14:paraId="07526F3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6795" w:type="dxa"/>
            <w:gridSpan w:val="4"/>
            <w:tcBorders>
              <w:tl2br w:val="nil"/>
              <w:tr2bl w:val="nil"/>
            </w:tcBorders>
            <w:noWrap w:val="0"/>
            <w:vAlign w:val="center"/>
          </w:tcPr>
          <w:p w14:paraId="260742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i w:val="0"/>
                <w:iCs w:val="0"/>
                <w:color w:val="0000FF"/>
                <w:sz w:val="21"/>
                <w:szCs w:val="21"/>
                <w:highlight w:val="none"/>
                <w:lang w:val="en-US" w:eastAsia="zh-CN"/>
              </w:rPr>
              <w:t>废液压油、废包装桶</w:t>
            </w:r>
            <w:r>
              <w:rPr>
                <w:rFonts w:hint="default" w:ascii="Times New Roman" w:hAnsi="Times New Roman" w:cs="Times New Roman"/>
                <w:i w:val="0"/>
                <w:iCs w:val="0"/>
                <w:color w:val="0000FF"/>
                <w:sz w:val="21"/>
                <w:szCs w:val="21"/>
                <w:highlight w:val="none"/>
                <w:lang w:val="en-US" w:eastAsia="zh-CN"/>
              </w:rPr>
              <w:t>等</w:t>
            </w:r>
            <w:r>
              <w:rPr>
                <w:rFonts w:hint="default" w:ascii="Times New Roman" w:hAnsi="Times New Roman" w:eastAsia="宋体" w:cs="Times New Roman"/>
                <w:i w:val="0"/>
                <w:iCs w:val="0"/>
                <w:color w:val="0000FF"/>
                <w:sz w:val="21"/>
                <w:szCs w:val="21"/>
                <w:highlight w:val="none"/>
                <w:lang w:val="en-US" w:eastAsia="zh-CN"/>
              </w:rPr>
              <w:t>危险废物</w:t>
            </w:r>
            <w:r>
              <w:rPr>
                <w:rFonts w:hint="default" w:ascii="Times New Roman" w:hAnsi="Times New Roman" w:eastAsia="宋体" w:cs="Times New Roman"/>
                <w:i w:val="0"/>
                <w:iCs w:val="0"/>
                <w:color w:val="0000FF"/>
                <w:sz w:val="21"/>
                <w:szCs w:val="21"/>
                <w:highlight w:val="none"/>
              </w:rPr>
              <w:t>分类收集后暂存于危废</w:t>
            </w:r>
            <w:r>
              <w:rPr>
                <w:rFonts w:hint="eastAsia" w:cs="Times New Roman"/>
                <w:i w:val="0"/>
                <w:iCs w:val="0"/>
                <w:color w:val="0000FF"/>
                <w:sz w:val="21"/>
                <w:szCs w:val="21"/>
                <w:highlight w:val="none"/>
                <w:lang w:eastAsia="zh-CN"/>
              </w:rPr>
              <w:t>贮存库</w:t>
            </w:r>
            <w:r>
              <w:rPr>
                <w:rFonts w:hint="default" w:ascii="Times New Roman" w:hAnsi="Times New Roman" w:eastAsia="宋体" w:cs="Times New Roman"/>
                <w:i w:val="0"/>
                <w:iCs w:val="0"/>
                <w:color w:val="0000FF"/>
                <w:sz w:val="21"/>
                <w:szCs w:val="21"/>
                <w:highlight w:val="none"/>
              </w:rPr>
              <w:t>，定期委托有资质单位处理</w:t>
            </w:r>
            <w:r>
              <w:rPr>
                <w:rFonts w:hint="eastAsia" w:cs="Times New Roman"/>
                <w:color w:val="auto"/>
                <w:sz w:val="21"/>
                <w:szCs w:val="21"/>
                <w:highlight w:val="none"/>
                <w:lang w:eastAsia="zh-CN"/>
              </w:rPr>
              <w:t>；</w:t>
            </w:r>
            <w:r>
              <w:rPr>
                <w:rFonts w:hint="eastAsia" w:cs="Times New Roman"/>
                <w:b w:val="0"/>
                <w:bCs w:val="0"/>
                <w:color w:val="0000FF"/>
                <w:spacing w:val="-2"/>
                <w:sz w:val="21"/>
                <w:szCs w:val="21"/>
                <w:highlight w:val="none"/>
                <w:vertAlign w:val="baseline"/>
                <w:lang w:val="en-US" w:eastAsia="zh-CN"/>
              </w:rPr>
              <w:t>下脚料及不合格品、部分废钢丸回用于铸造工序，废焊条、收集的除尘灰及不能回用的剩余废钢丸</w:t>
            </w:r>
            <w:r>
              <w:rPr>
                <w:rFonts w:hint="default" w:ascii="Times New Roman" w:hAnsi="Times New Roman" w:eastAsia="宋体" w:cs="Times New Roman"/>
                <w:color w:val="0000FF"/>
                <w:sz w:val="21"/>
                <w:szCs w:val="21"/>
                <w:highlight w:val="none"/>
                <w:lang w:val="en-US" w:eastAsia="zh-CN"/>
              </w:rPr>
              <w:t>全部集中收集后外售废品回收站</w:t>
            </w:r>
            <w:r>
              <w:rPr>
                <w:rFonts w:hint="eastAsia" w:cs="Times New Roman"/>
                <w:i w:val="0"/>
                <w:iCs w:val="0"/>
                <w:color w:val="0000FF"/>
                <w:sz w:val="21"/>
                <w:szCs w:val="21"/>
                <w:highlight w:val="none"/>
                <w:lang w:val="en-US" w:eastAsia="zh-CN"/>
              </w:rPr>
              <w:t>。</w:t>
            </w:r>
          </w:p>
        </w:tc>
      </w:tr>
      <w:tr w14:paraId="760B36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523" w:type="dxa"/>
            <w:tcBorders>
              <w:tl2br w:val="nil"/>
              <w:tr2bl w:val="nil"/>
            </w:tcBorders>
            <w:noWrap w:val="0"/>
            <w:vAlign w:val="center"/>
          </w:tcPr>
          <w:p w14:paraId="33302D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土壤及地下水污染防治措施</w:t>
            </w:r>
          </w:p>
        </w:tc>
        <w:tc>
          <w:tcPr>
            <w:tcW w:w="6795" w:type="dxa"/>
            <w:gridSpan w:val="4"/>
            <w:tcBorders>
              <w:tl2br w:val="nil"/>
              <w:tr2bl w:val="nil"/>
            </w:tcBorders>
            <w:noWrap w:val="0"/>
            <w:vAlign w:val="center"/>
          </w:tcPr>
          <w:p w14:paraId="15BF9AD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0392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523" w:type="dxa"/>
            <w:tcBorders>
              <w:tl2br w:val="nil"/>
              <w:tr2bl w:val="nil"/>
            </w:tcBorders>
            <w:noWrap w:val="0"/>
            <w:vAlign w:val="center"/>
          </w:tcPr>
          <w:p w14:paraId="4926C48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生态保护措施</w:t>
            </w:r>
          </w:p>
        </w:tc>
        <w:tc>
          <w:tcPr>
            <w:tcW w:w="6795" w:type="dxa"/>
            <w:gridSpan w:val="4"/>
            <w:tcBorders>
              <w:tl2br w:val="nil"/>
              <w:tr2bl w:val="nil"/>
            </w:tcBorders>
            <w:noWrap w:val="0"/>
            <w:vAlign w:val="center"/>
          </w:tcPr>
          <w:p w14:paraId="46D6C16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64DD79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23" w:type="dxa"/>
            <w:tcBorders>
              <w:tl2br w:val="nil"/>
              <w:tr2bl w:val="nil"/>
            </w:tcBorders>
            <w:noWrap w:val="0"/>
            <w:vAlign w:val="center"/>
          </w:tcPr>
          <w:p w14:paraId="211517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环境风险</w:t>
            </w:r>
          </w:p>
          <w:p w14:paraId="71051D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防范措施</w:t>
            </w:r>
          </w:p>
        </w:tc>
        <w:tc>
          <w:tcPr>
            <w:tcW w:w="6795" w:type="dxa"/>
            <w:gridSpan w:val="4"/>
            <w:tcBorders>
              <w:tl2br w:val="nil"/>
              <w:tr2bl w:val="nil"/>
            </w:tcBorders>
            <w:noWrap w:val="0"/>
            <w:vAlign w:val="center"/>
          </w:tcPr>
          <w:p w14:paraId="4DB284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color w:val="auto"/>
                <w:sz w:val="21"/>
                <w:szCs w:val="21"/>
              </w:rPr>
              <w:t>企业要从建设、生产、贮运等多方面积极采取防护措施，加强风险管理，通过相应的技术手段降低风险发生概率，并在风险事故发生后，及时采取风险防范措施及应急预案，可以使风险事故对环境的危害得到有效控制，将事故风险控制在可以接受的范围内。</w:t>
            </w:r>
          </w:p>
        </w:tc>
      </w:tr>
      <w:tr w14:paraId="4C498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23" w:type="dxa"/>
            <w:tcBorders>
              <w:tl2br w:val="nil"/>
              <w:tr2bl w:val="nil"/>
            </w:tcBorders>
            <w:noWrap w:val="0"/>
            <w:vAlign w:val="center"/>
          </w:tcPr>
          <w:p w14:paraId="71941C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其他环境</w:t>
            </w:r>
          </w:p>
          <w:p w14:paraId="7BD2DC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管理要求</w:t>
            </w:r>
          </w:p>
        </w:tc>
        <w:tc>
          <w:tcPr>
            <w:tcW w:w="6795" w:type="dxa"/>
            <w:gridSpan w:val="4"/>
            <w:tcBorders>
              <w:tl2br w:val="nil"/>
              <w:tr2bl w:val="nil"/>
            </w:tcBorders>
            <w:noWrap w:val="0"/>
            <w:vAlign w:val="center"/>
          </w:tcPr>
          <w:p w14:paraId="151CABEA">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color w:val="auto"/>
                <w:sz w:val="21"/>
                <w:szCs w:val="21"/>
              </w:rPr>
            </w:pPr>
            <w:r>
              <w:rPr>
                <w:b/>
                <w:bCs/>
                <w:color w:val="auto"/>
                <w:sz w:val="21"/>
                <w:szCs w:val="21"/>
              </w:rPr>
              <w:t>1.环境管理</w:t>
            </w:r>
          </w:p>
          <w:p w14:paraId="18E24E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本项目的污染物排放水平与厂区环境管理水平密切相关，因此在采取环境保护工程措施和生态保护措施的同时，必须加强环境管理。</w:t>
            </w:r>
          </w:p>
          <w:p w14:paraId="2478CB3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（1）按照自行监测方案开展自行监测。</w:t>
            </w:r>
          </w:p>
          <w:p w14:paraId="60A3267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（2）定期检查各设备运行情况，杜绝事故发生。</w:t>
            </w:r>
          </w:p>
          <w:p w14:paraId="553635D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（3）做好环境管理台账记录，主要内容包括</w:t>
            </w:r>
            <w:r>
              <w:rPr>
                <w:rFonts w:hint="eastAsia" w:ascii="Times New Roman" w:hAnsi="Times New Roman" w:eastAsia="宋体" w:cs="Times New Roman"/>
                <w:color w:val="auto"/>
                <w:sz w:val="21"/>
                <w:szCs w:val="21"/>
                <w:lang w:val="en-US" w:eastAsia="zh-CN"/>
              </w:rPr>
              <w:t>产品、生产设备、</w:t>
            </w:r>
            <w:r>
              <w:rPr>
                <w:rFonts w:ascii="Times New Roman" w:hAnsi="Times New Roman" w:eastAsia="宋体" w:cs="Times New Roman"/>
                <w:color w:val="auto"/>
                <w:sz w:val="21"/>
                <w:szCs w:val="21"/>
              </w:rPr>
              <w:t>原辅材料使用情况、污染防治设施运行记录、监测数据等。</w:t>
            </w:r>
          </w:p>
          <w:p w14:paraId="459815E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4</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建立危废管理制度，完善各项危废台账管理，并落实其转运“五联单”制度，危险废物转移现已实行网上申报制度，建设单位应及时将固体废物来源、种类、产生量及去向录入到全国固体废物管理信息系统中</w:t>
            </w:r>
            <w:r>
              <w:rPr>
                <w:rFonts w:ascii="Times New Roman" w:hAnsi="Times New Roman" w:eastAsia="宋体" w:cs="Times New Roman"/>
                <w:color w:val="auto"/>
                <w:sz w:val="21"/>
                <w:szCs w:val="21"/>
              </w:rPr>
              <w:t>。</w:t>
            </w:r>
          </w:p>
          <w:p w14:paraId="098DD1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w:t>
            </w:r>
            <w:r>
              <w:rPr>
                <w:rFonts w:hint="eastAsia"/>
                <w:color w:val="auto"/>
                <w:sz w:val="21"/>
                <w:szCs w:val="21"/>
                <w:lang w:val="en-US" w:eastAsia="zh-CN"/>
              </w:rPr>
              <w:t>5</w:t>
            </w:r>
            <w:r>
              <w:rPr>
                <w:color w:val="auto"/>
                <w:sz w:val="21"/>
                <w:szCs w:val="21"/>
              </w:rPr>
              <w:t>）定期在国家排污许可证管理信息平台填报信息，及时报送有核发权的环境保护主管部门并公开。</w:t>
            </w:r>
          </w:p>
          <w:p w14:paraId="7634EB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0000FF"/>
                <w:sz w:val="21"/>
                <w:szCs w:val="21"/>
              </w:rPr>
            </w:pPr>
            <w:r>
              <w:rPr>
                <w:color w:val="0000FF"/>
                <w:sz w:val="21"/>
                <w:szCs w:val="21"/>
              </w:rPr>
              <w:t>（</w:t>
            </w:r>
            <w:r>
              <w:rPr>
                <w:rFonts w:hint="eastAsia"/>
                <w:color w:val="0000FF"/>
                <w:sz w:val="21"/>
                <w:szCs w:val="21"/>
                <w:lang w:val="en-US" w:eastAsia="zh-CN"/>
              </w:rPr>
              <w:t>6</w:t>
            </w:r>
            <w:r>
              <w:rPr>
                <w:color w:val="0000FF"/>
                <w:sz w:val="21"/>
                <w:szCs w:val="21"/>
              </w:rPr>
              <w:t>）</w:t>
            </w:r>
            <w:r>
              <w:rPr>
                <w:rFonts w:hint="eastAsia"/>
                <w:color w:val="0000FF"/>
                <w:sz w:val="21"/>
                <w:szCs w:val="21"/>
                <w:lang w:val="en-US" w:eastAsia="zh-CN"/>
              </w:rPr>
              <w:t>项目环评批复后，及时登录“全国排污许可证管理信息平台”进行排污许可证内容变更，待建设完成后，及时按照相关要求进行环保竣工验收</w:t>
            </w:r>
            <w:r>
              <w:rPr>
                <w:color w:val="0000FF"/>
                <w:sz w:val="21"/>
                <w:szCs w:val="21"/>
              </w:rPr>
              <w:t>。</w:t>
            </w:r>
          </w:p>
          <w:p w14:paraId="65764FCD">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color w:val="auto"/>
                <w:sz w:val="21"/>
                <w:szCs w:val="21"/>
              </w:rPr>
            </w:pPr>
            <w:r>
              <w:rPr>
                <w:b/>
                <w:bCs/>
                <w:color w:val="auto"/>
                <w:sz w:val="21"/>
                <w:szCs w:val="21"/>
              </w:rPr>
              <w:t>2.排污口规范化</w:t>
            </w:r>
          </w:p>
          <w:p w14:paraId="324CA52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排污口是企业污染物进入环境、污染环境的通道，强化排污口的管理是实施污染物总量控制的基础工作之一，也是区域环境管理逐步实现污染物排放科学化、定量化的重要手段。为此，提出本项目排污口规范管理要求如下：</w:t>
            </w:r>
          </w:p>
          <w:p w14:paraId="1D3F7B1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（1）基本原则</w:t>
            </w:r>
          </w:p>
          <w:p w14:paraId="7CFFA1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排污口应便于采样与计量监测，便于日常现场管理、监督和检查；如实向当地环保管理部门申报排污口数量、位置及排放的主要污染物种类、数量、浓度、排放去向等情况。</w:t>
            </w:r>
          </w:p>
          <w:p w14:paraId="38A0D2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（2）环境保护图形标志</w:t>
            </w:r>
          </w:p>
          <w:p w14:paraId="0CABBF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sz w:val="21"/>
                <w:szCs w:val="21"/>
              </w:rPr>
            </w:pPr>
            <w:r>
              <w:rPr>
                <w:color w:val="auto"/>
                <w:sz w:val="21"/>
                <w:szCs w:val="21"/>
              </w:rPr>
              <w:t>在厂区的噪声排放源、固体废物贮存处置场应设置环境保护图形标志，结合本项目实际污染物排放特点，具体环境保护图形符号根据下表制作并张贴：</w:t>
            </w:r>
          </w:p>
          <w:p w14:paraId="632AC3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表5-1 环境保护图形符号一览表</w:t>
            </w:r>
          </w:p>
          <w:tbl>
            <w:tblPr>
              <w:tblStyle w:val="30"/>
              <w:tblW w:w="6519"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76"/>
              <w:gridCol w:w="2034"/>
              <w:gridCol w:w="1609"/>
            </w:tblGrid>
            <w:tr w14:paraId="3574F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876" w:type="dxa"/>
                  <w:tcBorders>
                    <w:tl2br w:val="nil"/>
                    <w:tr2bl w:val="nil"/>
                  </w:tcBorders>
                  <w:vAlign w:val="center"/>
                </w:tcPr>
                <w:p w14:paraId="4CA171B4">
                  <w:pPr>
                    <w:keepNext w:val="0"/>
                    <w:keepLines w:val="0"/>
                    <w:pageBreakBefore w:val="0"/>
                    <w:kinsoku/>
                    <w:wordWrap/>
                    <w:overflowPunct/>
                    <w:topLinePunct w:val="0"/>
                    <w:bidi w:val="0"/>
                    <w:adjustRightInd w:val="0"/>
                    <w:snapToGrid w:val="0"/>
                    <w:spacing w:before="126" w:beforeLines="40" w:after="126" w:afterLines="40"/>
                    <w:jc w:val="center"/>
                    <w:textAlignment w:val="auto"/>
                    <w:rPr>
                      <w:b/>
                      <w:bCs/>
                      <w:color w:val="auto"/>
                      <w:sz w:val="21"/>
                      <w:szCs w:val="21"/>
                    </w:rPr>
                  </w:pPr>
                  <w:r>
                    <w:rPr>
                      <w:b/>
                      <w:bCs/>
                      <w:color w:val="auto"/>
                      <w:sz w:val="21"/>
                      <w:szCs w:val="21"/>
                    </w:rPr>
                    <w:t>图形标志</w:t>
                  </w:r>
                </w:p>
              </w:tc>
              <w:tc>
                <w:tcPr>
                  <w:tcW w:w="2034" w:type="dxa"/>
                  <w:tcBorders>
                    <w:tl2br w:val="nil"/>
                    <w:tr2bl w:val="nil"/>
                  </w:tcBorders>
                  <w:vAlign w:val="center"/>
                </w:tcPr>
                <w:p w14:paraId="08603F1E">
                  <w:pPr>
                    <w:keepNext w:val="0"/>
                    <w:keepLines w:val="0"/>
                    <w:pageBreakBefore w:val="0"/>
                    <w:kinsoku/>
                    <w:wordWrap/>
                    <w:overflowPunct/>
                    <w:topLinePunct w:val="0"/>
                    <w:bidi w:val="0"/>
                    <w:adjustRightInd w:val="0"/>
                    <w:snapToGrid w:val="0"/>
                    <w:spacing w:before="126" w:beforeLines="40" w:after="126" w:afterLines="40"/>
                    <w:jc w:val="center"/>
                    <w:textAlignment w:val="auto"/>
                    <w:rPr>
                      <w:b/>
                      <w:bCs/>
                      <w:color w:val="auto"/>
                      <w:sz w:val="21"/>
                      <w:szCs w:val="21"/>
                    </w:rPr>
                  </w:pPr>
                  <w:r>
                    <w:rPr>
                      <w:b/>
                      <w:bCs/>
                      <w:color w:val="auto"/>
                      <w:sz w:val="21"/>
                      <w:szCs w:val="21"/>
                    </w:rPr>
                    <w:t>图形代表意义</w:t>
                  </w:r>
                </w:p>
              </w:tc>
              <w:tc>
                <w:tcPr>
                  <w:tcW w:w="1609" w:type="dxa"/>
                  <w:tcBorders>
                    <w:tl2br w:val="nil"/>
                    <w:tr2bl w:val="nil"/>
                  </w:tcBorders>
                  <w:vAlign w:val="center"/>
                </w:tcPr>
                <w:p w14:paraId="27E71A09">
                  <w:pPr>
                    <w:keepNext w:val="0"/>
                    <w:keepLines w:val="0"/>
                    <w:pageBreakBefore w:val="0"/>
                    <w:kinsoku/>
                    <w:wordWrap/>
                    <w:overflowPunct/>
                    <w:topLinePunct w:val="0"/>
                    <w:bidi w:val="0"/>
                    <w:adjustRightInd w:val="0"/>
                    <w:snapToGrid w:val="0"/>
                    <w:spacing w:before="126" w:beforeLines="40" w:after="126" w:afterLines="40"/>
                    <w:jc w:val="center"/>
                    <w:textAlignment w:val="auto"/>
                    <w:rPr>
                      <w:b/>
                      <w:bCs/>
                      <w:color w:val="auto"/>
                      <w:sz w:val="21"/>
                      <w:szCs w:val="21"/>
                    </w:rPr>
                  </w:pPr>
                  <w:r>
                    <w:rPr>
                      <w:b/>
                      <w:bCs/>
                      <w:color w:val="auto"/>
                      <w:sz w:val="21"/>
                      <w:szCs w:val="21"/>
                    </w:rPr>
                    <w:t>符号简介</w:t>
                  </w:r>
                </w:p>
              </w:tc>
            </w:tr>
            <w:tr w14:paraId="51906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2876" w:type="dxa"/>
                  <w:tcBorders>
                    <w:tl2br w:val="nil"/>
                    <w:tr2bl w:val="nil"/>
                  </w:tcBorders>
                  <w:vAlign w:val="center"/>
                </w:tcPr>
                <w:p w14:paraId="49498BF8">
                  <w:pPr>
                    <w:keepNext w:val="0"/>
                    <w:keepLines w:val="0"/>
                    <w:pageBreakBefore w:val="0"/>
                    <w:kinsoku/>
                    <w:wordWrap/>
                    <w:overflowPunct/>
                    <w:topLinePunct w:val="0"/>
                    <w:bidi w:val="0"/>
                    <w:adjustRightInd w:val="0"/>
                    <w:snapToGrid w:val="0"/>
                    <w:spacing w:before="126" w:beforeLines="40" w:after="126" w:afterLines="40"/>
                    <w:jc w:val="center"/>
                    <w:textAlignment w:val="auto"/>
                    <w:rPr>
                      <w:rFonts w:hint="eastAsia" w:eastAsia="宋体"/>
                      <w:color w:val="auto"/>
                      <w:sz w:val="21"/>
                      <w:szCs w:val="21"/>
                      <w:lang w:eastAsia="zh-CN"/>
                    </w:rPr>
                  </w:pPr>
                  <w:r>
                    <w:rPr>
                      <w:rFonts w:hint="eastAsia" w:eastAsia="宋体"/>
                      <w:color w:val="auto"/>
                      <w:sz w:val="21"/>
                      <w:szCs w:val="21"/>
                      <w:lang w:eastAsia="zh-CN"/>
                    </w:rPr>
                    <w:drawing>
                      <wp:inline distT="0" distB="0" distL="114300" distR="114300">
                        <wp:extent cx="1722755" cy="1075055"/>
                        <wp:effectExtent l="0" t="0" r="14605" b="6985"/>
                        <wp:docPr id="19" name="图片 19" descr="fRkwqYqW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RkwqYqWz"/>
                                <pic:cNvPicPr>
                                  <a:picLocks noChangeAspect="1"/>
                                </pic:cNvPicPr>
                              </pic:nvPicPr>
                              <pic:blipFill>
                                <a:blip r:embed="rId24"/>
                                <a:stretch>
                                  <a:fillRect/>
                                </a:stretch>
                              </pic:blipFill>
                              <pic:spPr>
                                <a:xfrm>
                                  <a:off x="0" y="0"/>
                                  <a:ext cx="1722755" cy="1075055"/>
                                </a:xfrm>
                                <a:prstGeom prst="rect">
                                  <a:avLst/>
                                </a:prstGeom>
                              </pic:spPr>
                            </pic:pic>
                          </a:graphicData>
                        </a:graphic>
                      </wp:inline>
                    </w:drawing>
                  </w:r>
                </w:p>
              </w:tc>
              <w:tc>
                <w:tcPr>
                  <w:tcW w:w="2034" w:type="dxa"/>
                  <w:tcBorders>
                    <w:tl2br w:val="nil"/>
                    <w:tr2bl w:val="nil"/>
                  </w:tcBorders>
                  <w:vAlign w:val="center"/>
                </w:tcPr>
                <w:p w14:paraId="33028176">
                  <w:pPr>
                    <w:keepNext w:val="0"/>
                    <w:keepLines w:val="0"/>
                    <w:pageBreakBefore w:val="0"/>
                    <w:kinsoku/>
                    <w:wordWrap/>
                    <w:overflowPunct/>
                    <w:topLinePunct w:val="0"/>
                    <w:bidi w:val="0"/>
                    <w:adjustRightInd w:val="0"/>
                    <w:snapToGrid w:val="0"/>
                    <w:spacing w:before="126" w:beforeLines="40" w:after="126" w:afterLines="40"/>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标志名称：</w:t>
                  </w:r>
                  <w:r>
                    <w:rPr>
                      <w:rFonts w:hint="eastAsia" w:ascii="Times New Roman" w:hAnsi="Times New Roman" w:cs="Times New Roman"/>
                      <w:color w:val="auto"/>
                      <w:sz w:val="21"/>
                      <w:szCs w:val="21"/>
                    </w:rPr>
                    <w:t>废气</w:t>
                  </w:r>
                  <w:r>
                    <w:rPr>
                      <w:rFonts w:ascii="Times New Roman" w:hAnsi="Times New Roman" w:cs="Times New Roman"/>
                      <w:color w:val="auto"/>
                      <w:sz w:val="21"/>
                      <w:szCs w:val="21"/>
                    </w:rPr>
                    <w:t>排放源</w:t>
                  </w:r>
                </w:p>
                <w:p w14:paraId="5A10C898">
                  <w:pPr>
                    <w:keepNext w:val="0"/>
                    <w:keepLines w:val="0"/>
                    <w:pageBreakBefore w:val="0"/>
                    <w:kinsoku/>
                    <w:wordWrap/>
                    <w:overflowPunct/>
                    <w:topLinePunct w:val="0"/>
                    <w:bidi w:val="0"/>
                    <w:adjustRightInd w:val="0"/>
                    <w:snapToGrid w:val="0"/>
                    <w:spacing w:before="126" w:beforeLines="40" w:after="126" w:afterLines="40"/>
                    <w:jc w:val="center"/>
                    <w:textAlignment w:val="auto"/>
                    <w:rPr>
                      <w:rFonts w:ascii="Times New Roman" w:hAnsi="Times New Roman" w:cs="Times New Roman"/>
                      <w:color w:val="auto"/>
                      <w:sz w:val="21"/>
                      <w:szCs w:val="21"/>
                    </w:rPr>
                  </w:pPr>
                  <w:r>
                    <w:rPr>
                      <w:rFonts w:ascii="Times New Roman" w:hAnsi="Times New Roman" w:cs="Times New Roman"/>
                      <w:color w:val="auto"/>
                      <w:sz w:val="21"/>
                      <w:szCs w:val="21"/>
                    </w:rPr>
                    <w:t>国标代码：GB15562.1-1995</w:t>
                  </w:r>
                </w:p>
              </w:tc>
              <w:tc>
                <w:tcPr>
                  <w:tcW w:w="1609" w:type="dxa"/>
                  <w:tcBorders>
                    <w:tl2br w:val="nil"/>
                    <w:tr2bl w:val="nil"/>
                  </w:tcBorders>
                  <w:vAlign w:val="center"/>
                </w:tcPr>
                <w:p w14:paraId="2F7F8043">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提示图形符号</w:t>
                  </w:r>
                  <w:r>
                    <w:rPr>
                      <w:rFonts w:hint="eastAsia"/>
                      <w:color w:val="auto"/>
                      <w:sz w:val="21"/>
                      <w:szCs w:val="21"/>
                    </w:rPr>
                    <w:t>废气</w:t>
                  </w:r>
                  <w:r>
                    <w:rPr>
                      <w:color w:val="auto"/>
                      <w:sz w:val="21"/>
                      <w:szCs w:val="21"/>
                    </w:rPr>
                    <w:t>排放源标识</w:t>
                  </w:r>
                  <w:r>
                    <w:rPr>
                      <w:rFonts w:hint="eastAsia"/>
                      <w:color w:val="auto"/>
                      <w:sz w:val="21"/>
                      <w:szCs w:val="21"/>
                    </w:rPr>
                    <w:t>废气</w:t>
                  </w:r>
                  <w:r>
                    <w:rPr>
                      <w:color w:val="auto"/>
                      <w:sz w:val="21"/>
                      <w:szCs w:val="21"/>
                    </w:rPr>
                    <w:t>向外环境排放</w:t>
                  </w:r>
                </w:p>
              </w:tc>
            </w:tr>
            <w:tr w14:paraId="70BBD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8" w:hRule="atLeast"/>
              </w:trPr>
              <w:tc>
                <w:tcPr>
                  <w:tcW w:w="2876" w:type="dxa"/>
                  <w:tcBorders>
                    <w:tl2br w:val="nil"/>
                    <w:tr2bl w:val="nil"/>
                  </w:tcBorders>
                  <w:vAlign w:val="center"/>
                </w:tcPr>
                <w:p w14:paraId="4B4DFDE7">
                  <w:pPr>
                    <w:keepNext w:val="0"/>
                    <w:keepLines w:val="0"/>
                    <w:pageBreakBefore w:val="0"/>
                    <w:kinsoku/>
                    <w:wordWrap/>
                    <w:overflowPunct/>
                    <w:topLinePunct w:val="0"/>
                    <w:bidi w:val="0"/>
                    <w:spacing w:before="126" w:beforeLines="40" w:after="126" w:afterLines="40"/>
                    <w:textAlignment w:val="auto"/>
                    <w:rPr>
                      <w:color w:val="auto"/>
                      <w:sz w:val="21"/>
                      <w:szCs w:val="21"/>
                    </w:rPr>
                  </w:pPr>
                  <w:r>
                    <w:rPr>
                      <w:color w:val="auto"/>
                      <w:sz w:val="21"/>
                      <w:szCs w:val="21"/>
                    </w:rPr>
                    <w:drawing>
                      <wp:inline distT="0" distB="0" distL="114300" distR="114300">
                        <wp:extent cx="1720850" cy="1073150"/>
                        <wp:effectExtent l="0" t="0" r="1270" b="8890"/>
                        <wp:docPr id="9" name="图片 9" descr="fMYSVUK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MYSVUKRF"/>
                                <pic:cNvPicPr>
                                  <a:picLocks noChangeAspect="1"/>
                                </pic:cNvPicPr>
                              </pic:nvPicPr>
                              <pic:blipFill>
                                <a:blip r:embed="rId25"/>
                                <a:stretch>
                                  <a:fillRect/>
                                </a:stretch>
                              </pic:blipFill>
                              <pic:spPr>
                                <a:xfrm>
                                  <a:off x="0" y="0"/>
                                  <a:ext cx="1720850" cy="1073150"/>
                                </a:xfrm>
                                <a:prstGeom prst="rect">
                                  <a:avLst/>
                                </a:prstGeom>
                              </pic:spPr>
                            </pic:pic>
                          </a:graphicData>
                        </a:graphic>
                      </wp:inline>
                    </w:drawing>
                  </w:r>
                </w:p>
              </w:tc>
              <w:tc>
                <w:tcPr>
                  <w:tcW w:w="2034" w:type="dxa"/>
                  <w:tcBorders>
                    <w:tl2br w:val="nil"/>
                    <w:tr2bl w:val="nil"/>
                  </w:tcBorders>
                  <w:vAlign w:val="center"/>
                </w:tcPr>
                <w:p w14:paraId="022ABA36">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标志名称：噪声排放源</w:t>
                  </w:r>
                </w:p>
                <w:p w14:paraId="29202607">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国标代码：GB15562.1-1995</w:t>
                  </w:r>
                </w:p>
              </w:tc>
              <w:tc>
                <w:tcPr>
                  <w:tcW w:w="1609" w:type="dxa"/>
                  <w:tcBorders>
                    <w:tl2br w:val="nil"/>
                    <w:tr2bl w:val="nil"/>
                  </w:tcBorders>
                  <w:vAlign w:val="center"/>
                </w:tcPr>
                <w:p w14:paraId="2AC9130A">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提示图形符号噪声排放源标识噪声向外环境排放</w:t>
                  </w:r>
                </w:p>
              </w:tc>
            </w:tr>
            <w:tr w14:paraId="6701E1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2876" w:type="dxa"/>
                  <w:tcBorders>
                    <w:tl2br w:val="nil"/>
                    <w:tr2bl w:val="nil"/>
                  </w:tcBorders>
                  <w:vAlign w:val="center"/>
                </w:tcPr>
                <w:p w14:paraId="11F9EC33">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rFonts w:hint="eastAsia" w:eastAsiaTheme="minorEastAsia"/>
                      <w:color w:val="auto"/>
                      <w:lang w:eastAsia="zh-CN"/>
                    </w:rPr>
                    <w:drawing>
                      <wp:inline distT="0" distB="0" distL="114300" distR="114300">
                        <wp:extent cx="1720850" cy="1071245"/>
                        <wp:effectExtent l="0" t="0" r="1270" b="10795"/>
                        <wp:docPr id="20" name="图片 2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1"/>
                                <pic:cNvPicPr>
                                  <a:picLocks noChangeAspect="1"/>
                                </pic:cNvPicPr>
                              </pic:nvPicPr>
                              <pic:blipFill>
                                <a:blip r:embed="rId26"/>
                                <a:stretch>
                                  <a:fillRect/>
                                </a:stretch>
                              </pic:blipFill>
                              <pic:spPr>
                                <a:xfrm>
                                  <a:off x="0" y="0"/>
                                  <a:ext cx="1720850" cy="1071245"/>
                                </a:xfrm>
                                <a:prstGeom prst="rect">
                                  <a:avLst/>
                                </a:prstGeom>
                              </pic:spPr>
                            </pic:pic>
                          </a:graphicData>
                        </a:graphic>
                      </wp:inline>
                    </w:drawing>
                  </w:r>
                </w:p>
              </w:tc>
              <w:tc>
                <w:tcPr>
                  <w:tcW w:w="2034" w:type="dxa"/>
                  <w:tcBorders>
                    <w:tl2br w:val="nil"/>
                    <w:tr2bl w:val="nil"/>
                  </w:tcBorders>
                  <w:vAlign w:val="center"/>
                </w:tcPr>
                <w:p w14:paraId="738B97F6">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标志名称：固体废物提示</w:t>
                  </w:r>
                </w:p>
                <w:p w14:paraId="58AD25A8">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国标代码：GB15562.</w:t>
                  </w:r>
                  <w:r>
                    <w:rPr>
                      <w:rFonts w:hint="eastAsia"/>
                      <w:color w:val="auto"/>
                      <w:sz w:val="21"/>
                      <w:szCs w:val="21"/>
                      <w:lang w:val="en-US" w:eastAsia="zh-CN"/>
                    </w:rPr>
                    <w:t>2</w:t>
                  </w:r>
                  <w:r>
                    <w:rPr>
                      <w:color w:val="auto"/>
                      <w:sz w:val="21"/>
                      <w:szCs w:val="21"/>
                    </w:rPr>
                    <w:t>-1995</w:t>
                  </w:r>
                </w:p>
              </w:tc>
              <w:tc>
                <w:tcPr>
                  <w:tcW w:w="1609" w:type="dxa"/>
                  <w:tcBorders>
                    <w:tl2br w:val="nil"/>
                    <w:tr2bl w:val="nil"/>
                  </w:tcBorders>
                  <w:vAlign w:val="center"/>
                </w:tcPr>
                <w:p w14:paraId="6D0E1EFE">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固体废物提示</w:t>
                  </w:r>
                </w:p>
              </w:tc>
            </w:tr>
            <w:tr w14:paraId="392062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2876" w:type="dxa"/>
                  <w:tcBorders>
                    <w:tl2br w:val="nil"/>
                    <w:tr2bl w:val="nil"/>
                  </w:tcBorders>
                  <w:vAlign w:val="center"/>
                </w:tcPr>
                <w:p w14:paraId="5C96B4FD">
                  <w:pPr>
                    <w:keepNext w:val="0"/>
                    <w:keepLines w:val="0"/>
                    <w:pageBreakBefore w:val="0"/>
                    <w:kinsoku/>
                    <w:wordWrap/>
                    <w:overflowPunct/>
                    <w:topLinePunct w:val="0"/>
                    <w:bidi w:val="0"/>
                    <w:adjustRightInd w:val="0"/>
                    <w:snapToGrid w:val="0"/>
                    <w:spacing w:before="126" w:beforeLines="40" w:after="126" w:afterLines="40"/>
                    <w:jc w:val="center"/>
                    <w:textAlignment w:val="auto"/>
                    <w:rPr>
                      <w:rFonts w:hint="eastAsia" w:eastAsia="宋体"/>
                      <w:color w:val="auto"/>
                      <w:sz w:val="21"/>
                      <w:szCs w:val="21"/>
                      <w:lang w:eastAsia="zh-CN"/>
                    </w:rPr>
                  </w:pPr>
                  <w:r>
                    <w:rPr>
                      <w:rFonts w:hint="eastAsia" w:eastAsia="宋体"/>
                      <w:color w:val="auto"/>
                      <w:sz w:val="21"/>
                      <w:szCs w:val="21"/>
                      <w:lang w:eastAsia="zh-CN"/>
                    </w:rPr>
                    <w:drawing>
                      <wp:inline distT="0" distB="0" distL="114300" distR="114300">
                        <wp:extent cx="1715770" cy="1083945"/>
                        <wp:effectExtent l="0" t="0" r="6350" b="13335"/>
                        <wp:docPr id="21" name="图片 2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
                                <pic:cNvPicPr>
                                  <a:picLocks noChangeAspect="1"/>
                                </pic:cNvPicPr>
                              </pic:nvPicPr>
                              <pic:blipFill>
                                <a:blip r:embed="rId27"/>
                                <a:stretch>
                                  <a:fillRect/>
                                </a:stretch>
                              </pic:blipFill>
                              <pic:spPr>
                                <a:xfrm>
                                  <a:off x="0" y="0"/>
                                  <a:ext cx="1715770" cy="1083945"/>
                                </a:xfrm>
                                <a:prstGeom prst="rect">
                                  <a:avLst/>
                                </a:prstGeom>
                              </pic:spPr>
                            </pic:pic>
                          </a:graphicData>
                        </a:graphic>
                      </wp:inline>
                    </w:drawing>
                  </w:r>
                </w:p>
              </w:tc>
              <w:tc>
                <w:tcPr>
                  <w:tcW w:w="2034" w:type="dxa"/>
                  <w:tcBorders>
                    <w:tl2br w:val="nil"/>
                    <w:tr2bl w:val="nil"/>
                  </w:tcBorders>
                  <w:vAlign w:val="center"/>
                </w:tcPr>
                <w:p w14:paraId="043F50C4">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标志名称：危险废物</w:t>
                  </w:r>
                </w:p>
                <w:p w14:paraId="67EF96E1">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color w:val="auto"/>
                      <w:sz w:val="21"/>
                      <w:szCs w:val="21"/>
                    </w:rPr>
                    <w:t>国标代码：</w:t>
                  </w:r>
                  <w:r>
                    <w:rPr>
                      <w:color w:val="auto"/>
                      <w:sz w:val="21"/>
                      <w:szCs w:val="21"/>
                    </w:rPr>
                    <w:fldChar w:fldCharType="begin"/>
                  </w:r>
                  <w:r>
                    <w:rPr>
                      <w:color w:val="auto"/>
                      <w:sz w:val="21"/>
                      <w:szCs w:val="21"/>
                    </w:rPr>
                    <w:instrText xml:space="preserve"> HYPERLINK "https://www.mee.gov.cn/xxgk2018/xxgk/xxgk01/202302/W020230224719650513549.pdf" </w:instrText>
                  </w:r>
                  <w:r>
                    <w:rPr>
                      <w:color w:val="auto"/>
                      <w:sz w:val="21"/>
                      <w:szCs w:val="21"/>
                    </w:rPr>
                    <w:fldChar w:fldCharType="separate"/>
                  </w:r>
                  <w:r>
                    <w:rPr>
                      <w:rStyle w:val="35"/>
                      <w:color w:val="auto"/>
                      <w:sz w:val="21"/>
                      <w:szCs w:val="21"/>
                      <w:u w:val="none"/>
                    </w:rPr>
                    <w:t>《</w:t>
                  </w:r>
                  <w:r>
                    <w:rPr>
                      <w:rStyle w:val="35"/>
                      <w:rFonts w:hint="eastAsia"/>
                      <w:color w:val="auto"/>
                      <w:sz w:val="21"/>
                      <w:szCs w:val="21"/>
                      <w:u w:val="none"/>
                    </w:rPr>
                    <w:t>危险废物识别标志设置技术规范</w:t>
                  </w:r>
                  <w:r>
                    <w:rPr>
                      <w:rStyle w:val="35"/>
                      <w:color w:val="auto"/>
                      <w:sz w:val="21"/>
                      <w:szCs w:val="21"/>
                      <w:u w:val="none"/>
                    </w:rPr>
                    <w:t>》（</w:t>
                  </w:r>
                  <w:r>
                    <w:rPr>
                      <w:rStyle w:val="35"/>
                      <w:rFonts w:hint="eastAsia"/>
                      <w:color w:val="auto"/>
                      <w:sz w:val="21"/>
                      <w:szCs w:val="21"/>
                      <w:u w:val="none"/>
                    </w:rPr>
                    <w:t>HJ 1276—2022</w:t>
                  </w:r>
                  <w:r>
                    <w:rPr>
                      <w:rStyle w:val="35"/>
                      <w:color w:val="auto"/>
                      <w:sz w:val="21"/>
                      <w:szCs w:val="21"/>
                      <w:u w:val="none"/>
                    </w:rPr>
                    <w:t>）</w:t>
                  </w:r>
                  <w:r>
                    <w:rPr>
                      <w:rStyle w:val="35"/>
                      <w:color w:val="auto"/>
                      <w:sz w:val="21"/>
                      <w:szCs w:val="21"/>
                      <w:u w:val="none"/>
                    </w:rPr>
                    <w:fldChar w:fldCharType="end"/>
                  </w:r>
                </w:p>
              </w:tc>
              <w:tc>
                <w:tcPr>
                  <w:tcW w:w="1609" w:type="dxa"/>
                  <w:tcBorders>
                    <w:tl2br w:val="nil"/>
                    <w:tr2bl w:val="nil"/>
                  </w:tcBorders>
                  <w:vAlign w:val="center"/>
                </w:tcPr>
                <w:p w14:paraId="19A5F6D2">
                  <w:pPr>
                    <w:keepNext w:val="0"/>
                    <w:keepLines w:val="0"/>
                    <w:pageBreakBefore w:val="0"/>
                    <w:kinsoku/>
                    <w:wordWrap/>
                    <w:overflowPunct/>
                    <w:topLinePunct w:val="0"/>
                    <w:bidi w:val="0"/>
                    <w:adjustRightInd w:val="0"/>
                    <w:snapToGrid w:val="0"/>
                    <w:spacing w:before="126" w:beforeLines="40" w:after="126" w:afterLines="40"/>
                    <w:jc w:val="center"/>
                    <w:textAlignment w:val="auto"/>
                    <w:rPr>
                      <w:color w:val="auto"/>
                      <w:sz w:val="21"/>
                      <w:szCs w:val="21"/>
                    </w:rPr>
                  </w:pPr>
                  <w:r>
                    <w:rPr>
                      <w:rFonts w:hint="eastAsia"/>
                      <w:color w:val="auto"/>
                      <w:sz w:val="21"/>
                      <w:szCs w:val="21"/>
                    </w:rPr>
                    <w:t>危险废物贮存设施</w:t>
                  </w:r>
                  <w:r>
                    <w:rPr>
                      <w:rFonts w:hint="eastAsia"/>
                      <w:color w:val="auto"/>
                      <w:sz w:val="21"/>
                      <w:szCs w:val="21"/>
                      <w:lang w:val="en-US" w:eastAsia="zh-CN"/>
                    </w:rPr>
                    <w:t>警告性</w:t>
                  </w:r>
                  <w:r>
                    <w:rPr>
                      <w:rFonts w:hint="eastAsia"/>
                      <w:color w:val="auto"/>
                      <w:sz w:val="21"/>
                      <w:szCs w:val="21"/>
                    </w:rPr>
                    <w:t>标志</w:t>
                  </w:r>
                </w:p>
              </w:tc>
            </w:tr>
          </w:tbl>
          <w:p w14:paraId="6E8F933D">
            <w:pPr>
              <w:adjustRightInd w:val="0"/>
              <w:snapToGrid w:val="0"/>
              <w:spacing w:line="360" w:lineRule="auto"/>
              <w:ind w:firstLine="422" w:firstLineChars="200"/>
              <w:rPr>
                <w:rFonts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3</w:t>
            </w:r>
            <w:r>
              <w:rPr>
                <w:rFonts w:ascii="Times New Roman" w:hAnsi="Times New Roman" w:eastAsia="宋体" w:cs="Times New Roman"/>
                <w:b/>
                <w:bCs/>
                <w:color w:val="auto"/>
                <w:sz w:val="21"/>
                <w:szCs w:val="21"/>
              </w:rPr>
              <w:t>.</w:t>
            </w:r>
            <w:r>
              <w:rPr>
                <w:rFonts w:hint="eastAsia" w:ascii="Times New Roman" w:hAnsi="Times New Roman" w:eastAsia="宋体" w:cs="Times New Roman"/>
                <w:b/>
                <w:bCs/>
                <w:color w:val="auto"/>
                <w:sz w:val="21"/>
                <w:szCs w:val="21"/>
              </w:rPr>
              <w:t>排放口、监测平台要求</w:t>
            </w:r>
          </w:p>
          <w:p w14:paraId="372433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3.1 应在废气排放口设置科学、规范、便于采样监测的监测点位，避开对测试人员操作有危险的场所。</w:t>
            </w:r>
          </w:p>
          <w:p w14:paraId="328FC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3.2 在流场均匀稳定的监测断面规范开设监测孔，设置工作平台、梯架及相应安全防护设施等。</w:t>
            </w:r>
          </w:p>
          <w:p w14:paraId="7F591E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3.3 监测断面应设置在规则的圆形、矩形排气筒/烟道上的竖直段或水平段，并避开拉筋等影响监测的内部结构件；监测断面宜设置在排气筒/烟道的负压段，相关标准有特殊要求的除外；监测断面设置位置应满足，其按照气流方向的上游距离弯头、阀门、变径管≥4倍烟道直径，其下游距离上述部件≥2倍烟道直径。排气筒出口处视为变径。</w:t>
            </w:r>
          </w:p>
          <w:p w14:paraId="6A6423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3.4 在手工监测断面处设置手工监测孔，其内径应满足相关污染物和排气参数的监测需要，一般应≥80mm。手工监测孔应符合排气筒/烟道的密封要求，封闭形式宜优先参照HG/T 21533、HG/T 21534、HG/T 21535设计为快开方式。采用盖板、管堵或管帽等封闭的，应在监测时便于开启。</w:t>
            </w:r>
          </w:p>
          <w:p w14:paraId="0DE8C0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3.5 监测断面距离坠落高度基准面2m以上时，应配套建设永久、安全、便于采样和测试的工作平台。除在水平烟道顶部开设监测孔外，工作平台宜设置在监测孔的正下方1.2 m~1.3m处。工作平台长度应≥2m，宽度应保证人员及采样探杆操作的空间。对于监测断面直径（圆形）或者在监测孔方向的长度（矩形）&gt;1m的，工作平台宽度应≥2m；≤1m的，工作平台宽度应≥1.5m。工作平台与竖直烟道/排气筒的间隙距离≤10mm。</w:t>
            </w:r>
          </w:p>
          <w:p w14:paraId="089077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3.6 距离坠落高度基准面1.2 m以上的工作平台及通道的所有敞开边缘应设置防护栏杆，其中工作平台的防护栏杆应带踢脚板。防护栏杆的高度应≥1.2 m，扶手宜选用外径30mm~50mm钢管，扶手后应有不少于75mm净空间。防护栏杆的踢脚板宜采用不小于100 mm×2mm的钢板制造，其顶部在平台面之上高度应不小于100mm，底部距平台面应不大于10mm。</w:t>
            </w:r>
          </w:p>
          <w:p w14:paraId="27DC82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sz w:val="21"/>
                <w:szCs w:val="21"/>
              </w:rPr>
            </w:pPr>
            <w:r>
              <w:rPr>
                <w:rFonts w:hint="eastAsia"/>
                <w:color w:val="auto"/>
                <w:sz w:val="21"/>
                <w:szCs w:val="21"/>
                <w:lang w:val="en-US" w:eastAsia="zh-CN"/>
              </w:rPr>
              <w:t>3.7 工作平台与坠落高度基准面之间距离超过0.5m且不足2m时，应按照GB 4053.1 或 GB 4053.2要求设置固定式钢梯到达工作平台。工作平台与坠落高度基准面之间距离不小于2m时，应安装钢斜梯、转梯到达监测平台，不得仅设置钢直梯。</w:t>
            </w:r>
          </w:p>
          <w:p w14:paraId="13097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51F2AB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7E42D6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14063A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13759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5EE7C5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08EE25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27C0B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248914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28BFF1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235B67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4DBF3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56B706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6FB74D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31C8E1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02D03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1E893F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72675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6490F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330D95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38585D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377CF4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4C783A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5968E0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17209A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41D118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05701B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0CB235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792178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538076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0E7137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31C3A7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4D814C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olor w:val="auto"/>
                <w:sz w:val="21"/>
                <w:szCs w:val="21"/>
              </w:rPr>
            </w:pPr>
          </w:p>
          <w:p w14:paraId="7BB369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olor w:val="auto"/>
                <w:sz w:val="21"/>
                <w:szCs w:val="21"/>
              </w:rPr>
            </w:pPr>
          </w:p>
        </w:tc>
      </w:tr>
    </w:tbl>
    <w:p w14:paraId="56FF62AB">
      <w:pPr>
        <w:bidi w:val="0"/>
        <w:rPr>
          <w:rFonts w:hint="default"/>
          <w:color w:val="auto"/>
        </w:rPr>
      </w:pPr>
    </w:p>
    <w:p w14:paraId="69CAA811">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br w:type="page"/>
      </w:r>
      <w:r>
        <w:rPr>
          <w:rFonts w:hint="eastAsia" w:ascii="Times New Roman" w:hAnsi="Times New Roman" w:eastAsia="黑体" w:cs="Times New Roman"/>
          <w:snapToGrid w:val="0"/>
          <w:color w:val="auto"/>
          <w:sz w:val="30"/>
          <w:szCs w:val="30"/>
          <w:lang w:val="en-US" w:eastAsia="zh-CN"/>
        </w:rPr>
        <w:t>六</w:t>
      </w:r>
      <w:r>
        <w:rPr>
          <w:rFonts w:hint="default" w:ascii="Times New Roman" w:hAnsi="Times New Roman" w:eastAsia="黑体" w:cs="Times New Roman"/>
          <w:snapToGrid w:val="0"/>
          <w:color w:val="auto"/>
          <w:sz w:val="30"/>
          <w:szCs w:val="30"/>
        </w:rPr>
        <w:t>、结论</w:t>
      </w:r>
    </w:p>
    <w:tbl>
      <w:tblPr>
        <w:tblStyle w:val="30"/>
        <w:tblW w:w="84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37"/>
      </w:tblGrid>
      <w:tr w14:paraId="1AD3F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8437" w:type="dxa"/>
            <w:noWrap w:val="0"/>
            <w:vAlign w:val="center"/>
          </w:tcPr>
          <w:p w14:paraId="5FA785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Cs w:val="21"/>
              </w:rPr>
            </w:pPr>
            <w:r>
              <w:rPr>
                <w:rFonts w:hint="default" w:ascii="Times New Roman" w:hAnsi="Times New Roman" w:eastAsia="宋体" w:cs="Times New Roman"/>
                <w:b w:val="0"/>
                <w:bCs/>
                <w:color w:val="auto"/>
                <w:kern w:val="0"/>
                <w:sz w:val="24"/>
                <w:szCs w:val="24"/>
                <w:lang w:val="en-US" w:eastAsia="zh-CN" w:bidi="ar"/>
              </w:rPr>
              <w:t>本项目的建设符合国家产业政策和地方产业政策、选址合理、污染物的防治措施在技术和经济上可行，能实现达标排放。项目在建设过程中应严格认真执行环境保护“三同时”制度，切实落实本报告的各项污染防治措施和环境管理措施，确保污染物稳定达标排放。从环境保护角度分析，项目建设可行。</w:t>
            </w:r>
          </w:p>
        </w:tc>
      </w:tr>
    </w:tbl>
    <w:p w14:paraId="1E66B810">
      <w:pPr>
        <w:adjustRightInd w:val="0"/>
        <w:snapToGrid w:val="0"/>
        <w:spacing w:before="192" w:beforeLines="80"/>
        <w:rPr>
          <w:rFonts w:hint="default" w:ascii="Times New Roman" w:hAnsi="Times New Roman" w:cs="Times New Roman"/>
          <w:color w:val="auto"/>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6D666F19">
      <w:pPr>
        <w:pStyle w:val="2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textAlignment w:val="auto"/>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4706F070">
      <w:pPr>
        <w:pStyle w:val="2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方正小标宋_GBK" w:cs="Times New Roman"/>
          <w:snapToGrid w:val="0"/>
          <w:color w:val="auto"/>
          <w:sz w:val="38"/>
          <w:szCs w:val="38"/>
          <w:highlight w:val="none"/>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30"/>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632"/>
        <w:gridCol w:w="1153"/>
      </w:tblGrid>
      <w:tr w14:paraId="13824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88" w:type="dxa"/>
            <w:tcBorders>
              <w:tl2br w:val="single" w:color="auto" w:sz="4" w:space="0"/>
            </w:tcBorders>
            <w:noWrap w:val="0"/>
            <w:tcMar>
              <w:left w:w="28" w:type="dxa"/>
              <w:right w:w="28" w:type="dxa"/>
            </w:tcMar>
            <w:vAlign w:val="center"/>
          </w:tcPr>
          <w:p w14:paraId="229A798C">
            <w:pPr>
              <w:pStyle w:val="60"/>
              <w:spacing w:beforeLines="0" w:afterLines="0" w:line="240" w:lineRule="auto"/>
              <w:jc w:val="right"/>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项目</w:t>
            </w:r>
          </w:p>
          <w:p w14:paraId="3A093CD9">
            <w:pPr>
              <w:pStyle w:val="60"/>
              <w:spacing w:beforeLines="0" w:afterLines="0" w:line="240" w:lineRule="auto"/>
              <w:jc w:val="left"/>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分类</w:t>
            </w:r>
          </w:p>
        </w:tc>
        <w:tc>
          <w:tcPr>
            <w:tcW w:w="1417" w:type="dxa"/>
            <w:noWrap w:val="0"/>
            <w:tcMar>
              <w:left w:w="28" w:type="dxa"/>
              <w:right w:w="28" w:type="dxa"/>
            </w:tcMar>
            <w:vAlign w:val="center"/>
          </w:tcPr>
          <w:p w14:paraId="33A24068">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污染物名称</w:t>
            </w:r>
          </w:p>
        </w:tc>
        <w:tc>
          <w:tcPr>
            <w:tcW w:w="1701" w:type="dxa"/>
            <w:noWrap w:val="0"/>
            <w:tcMar>
              <w:left w:w="28" w:type="dxa"/>
              <w:right w:w="28" w:type="dxa"/>
            </w:tcMar>
            <w:vAlign w:val="center"/>
          </w:tcPr>
          <w:p w14:paraId="08609435">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现有工程</w:t>
            </w:r>
          </w:p>
          <w:p w14:paraId="091DC073">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排放量（固体废物产生量）</w:t>
            </w:r>
            <w:r>
              <w:rPr>
                <w:rFonts w:hint="default" w:ascii="Times New Roman" w:hAnsi="Times New Roman" w:eastAsia="黑体" w:cs="Times New Roman"/>
                <w:snapToGrid w:val="0"/>
                <w:color w:val="0000FF"/>
                <w:spacing w:val="-6"/>
                <w:kern w:val="21"/>
                <w:sz w:val="21"/>
                <w:szCs w:val="21"/>
                <w:highlight w:val="none"/>
              </w:rPr>
              <w:fldChar w:fldCharType="begin"/>
            </w:r>
            <w:r>
              <w:rPr>
                <w:rFonts w:hint="default" w:ascii="Times New Roman" w:hAnsi="Times New Roman" w:eastAsia="黑体" w:cs="Times New Roman"/>
                <w:snapToGrid w:val="0"/>
                <w:color w:val="0000FF"/>
                <w:spacing w:val="-6"/>
                <w:kern w:val="21"/>
                <w:sz w:val="21"/>
                <w:szCs w:val="21"/>
                <w:highlight w:val="none"/>
              </w:rPr>
              <w:instrText xml:space="preserve"> = 1 \* GB3 \* MERGEFORMAT </w:instrText>
            </w:r>
            <w:r>
              <w:rPr>
                <w:rFonts w:hint="default" w:ascii="Times New Roman" w:hAnsi="Times New Roman" w:eastAsia="黑体" w:cs="Times New Roman"/>
                <w:snapToGrid w:val="0"/>
                <w:color w:val="0000FF"/>
                <w:spacing w:val="-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①</w:t>
            </w:r>
            <w:r>
              <w:rPr>
                <w:rFonts w:hint="default" w:ascii="Times New Roman" w:hAnsi="Times New Roman" w:eastAsia="黑体" w:cs="Times New Roman"/>
                <w:snapToGrid w:val="0"/>
                <w:color w:val="0000FF"/>
                <w:spacing w:val="-6"/>
                <w:kern w:val="21"/>
                <w:sz w:val="21"/>
                <w:szCs w:val="21"/>
                <w:highlight w:val="none"/>
              </w:rPr>
              <w:fldChar w:fldCharType="end"/>
            </w:r>
          </w:p>
        </w:tc>
        <w:tc>
          <w:tcPr>
            <w:tcW w:w="1276" w:type="dxa"/>
            <w:noWrap w:val="0"/>
            <w:tcMar>
              <w:left w:w="28" w:type="dxa"/>
              <w:right w:w="28" w:type="dxa"/>
            </w:tcMar>
            <w:vAlign w:val="center"/>
          </w:tcPr>
          <w:p w14:paraId="3E7FF1ED">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现有工程</w:t>
            </w:r>
          </w:p>
          <w:p w14:paraId="3FEC4F1D">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许可排放量</w:t>
            </w:r>
          </w:p>
          <w:p w14:paraId="0FE916E7">
            <w:pPr>
              <w:pStyle w:val="60"/>
              <w:spacing w:beforeLines="0" w:afterLines="0"/>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fldChar w:fldCharType="begin"/>
            </w:r>
            <w:r>
              <w:rPr>
                <w:rFonts w:hint="default" w:ascii="Times New Roman" w:hAnsi="Times New Roman" w:eastAsia="黑体" w:cs="Times New Roman"/>
                <w:snapToGrid w:val="0"/>
                <w:color w:val="0000FF"/>
                <w:spacing w:val="-6"/>
                <w:kern w:val="21"/>
                <w:sz w:val="21"/>
                <w:szCs w:val="21"/>
                <w:highlight w:val="none"/>
              </w:rPr>
              <w:instrText xml:space="preserve"> = 2 \* GB3 \* MERGEFORMAT </w:instrText>
            </w:r>
            <w:r>
              <w:rPr>
                <w:rFonts w:hint="default" w:ascii="Times New Roman" w:hAnsi="Times New Roman" w:eastAsia="黑体" w:cs="Times New Roman"/>
                <w:snapToGrid w:val="0"/>
                <w:color w:val="0000FF"/>
                <w:spacing w:val="-6"/>
                <w:kern w:val="21"/>
                <w:sz w:val="21"/>
                <w:szCs w:val="21"/>
                <w:highlight w:val="none"/>
              </w:rPr>
              <w:fldChar w:fldCharType="separate"/>
            </w:r>
            <w:r>
              <w:rPr>
                <w:rFonts w:hint="default" w:ascii="Times New Roman" w:hAnsi="Times New Roman" w:eastAsia="黑体" w:cs="Times New Roman"/>
                <w:snapToGrid w:val="0"/>
                <w:color w:val="0000FF"/>
                <w:spacing w:val="-6"/>
                <w:kern w:val="21"/>
                <w:sz w:val="21"/>
                <w:szCs w:val="21"/>
                <w:highlight w:val="none"/>
              </w:rPr>
              <w:t>②</w:t>
            </w:r>
            <w:r>
              <w:rPr>
                <w:rFonts w:hint="default" w:ascii="Times New Roman" w:hAnsi="Times New Roman" w:eastAsia="黑体" w:cs="Times New Roman"/>
                <w:snapToGrid w:val="0"/>
                <w:color w:val="0000FF"/>
                <w:spacing w:val="-6"/>
                <w:kern w:val="21"/>
                <w:sz w:val="21"/>
                <w:szCs w:val="21"/>
                <w:highlight w:val="none"/>
              </w:rPr>
              <w:fldChar w:fldCharType="end"/>
            </w:r>
          </w:p>
        </w:tc>
        <w:tc>
          <w:tcPr>
            <w:tcW w:w="1701" w:type="dxa"/>
            <w:noWrap w:val="0"/>
            <w:tcMar>
              <w:left w:w="28" w:type="dxa"/>
              <w:right w:w="28" w:type="dxa"/>
            </w:tcMar>
            <w:vAlign w:val="center"/>
          </w:tcPr>
          <w:p w14:paraId="0046A116">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在建工程</w:t>
            </w:r>
          </w:p>
          <w:p w14:paraId="3B781EED">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排放量（固体废物产生量）</w:t>
            </w:r>
            <w:r>
              <w:rPr>
                <w:rFonts w:hint="default" w:ascii="Times New Roman" w:hAnsi="Times New Roman" w:eastAsia="黑体" w:cs="Times New Roman"/>
                <w:snapToGrid w:val="0"/>
                <w:color w:val="0000FF"/>
                <w:spacing w:val="-6"/>
                <w:kern w:val="21"/>
                <w:sz w:val="21"/>
                <w:szCs w:val="21"/>
                <w:highlight w:val="none"/>
              </w:rPr>
              <w:fldChar w:fldCharType="begin"/>
            </w:r>
            <w:r>
              <w:rPr>
                <w:rFonts w:hint="default" w:ascii="Times New Roman" w:hAnsi="Times New Roman" w:eastAsia="黑体" w:cs="Times New Roman"/>
                <w:snapToGrid w:val="0"/>
                <w:color w:val="0000FF"/>
                <w:spacing w:val="-6"/>
                <w:kern w:val="21"/>
                <w:sz w:val="21"/>
                <w:szCs w:val="21"/>
                <w:highlight w:val="none"/>
              </w:rPr>
              <w:instrText xml:space="preserve"> = 3 \* GB3 \* MERGEFORMAT </w:instrText>
            </w:r>
            <w:r>
              <w:rPr>
                <w:rFonts w:hint="default" w:ascii="Times New Roman" w:hAnsi="Times New Roman" w:eastAsia="黑体" w:cs="Times New Roman"/>
                <w:snapToGrid w:val="0"/>
                <w:color w:val="0000FF"/>
                <w:spacing w:val="-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③</w:t>
            </w:r>
            <w:r>
              <w:rPr>
                <w:rFonts w:hint="default" w:ascii="Times New Roman" w:hAnsi="Times New Roman" w:eastAsia="黑体" w:cs="Times New Roman"/>
                <w:snapToGrid w:val="0"/>
                <w:color w:val="0000FF"/>
                <w:spacing w:val="-6"/>
                <w:kern w:val="21"/>
                <w:sz w:val="21"/>
                <w:szCs w:val="21"/>
                <w:highlight w:val="none"/>
              </w:rPr>
              <w:fldChar w:fldCharType="end"/>
            </w:r>
          </w:p>
        </w:tc>
        <w:tc>
          <w:tcPr>
            <w:tcW w:w="1559" w:type="dxa"/>
            <w:noWrap w:val="0"/>
            <w:tcMar>
              <w:left w:w="28" w:type="dxa"/>
              <w:right w:w="28" w:type="dxa"/>
            </w:tcMar>
            <w:vAlign w:val="center"/>
          </w:tcPr>
          <w:p w14:paraId="67BC08DB">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本项目</w:t>
            </w:r>
          </w:p>
          <w:p w14:paraId="76A78B10">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排放量（固体废物产生量）</w:t>
            </w:r>
            <w:r>
              <w:rPr>
                <w:rFonts w:hint="default" w:ascii="Times New Roman" w:hAnsi="Times New Roman" w:eastAsia="黑体" w:cs="Times New Roman"/>
                <w:snapToGrid w:val="0"/>
                <w:color w:val="0000FF"/>
                <w:spacing w:val="-6"/>
                <w:kern w:val="21"/>
                <w:sz w:val="21"/>
                <w:szCs w:val="21"/>
                <w:highlight w:val="none"/>
              </w:rPr>
              <w:fldChar w:fldCharType="begin"/>
            </w:r>
            <w:r>
              <w:rPr>
                <w:rFonts w:hint="default" w:ascii="Times New Roman" w:hAnsi="Times New Roman" w:eastAsia="黑体" w:cs="Times New Roman"/>
                <w:snapToGrid w:val="0"/>
                <w:color w:val="0000FF"/>
                <w:spacing w:val="-6"/>
                <w:kern w:val="21"/>
                <w:sz w:val="21"/>
                <w:szCs w:val="21"/>
                <w:highlight w:val="none"/>
              </w:rPr>
              <w:instrText xml:space="preserve"> = 4 \* GB3 \* MERGEFORMAT </w:instrText>
            </w:r>
            <w:r>
              <w:rPr>
                <w:rFonts w:hint="default" w:ascii="Times New Roman" w:hAnsi="Times New Roman" w:eastAsia="黑体" w:cs="Times New Roman"/>
                <w:snapToGrid w:val="0"/>
                <w:color w:val="0000FF"/>
                <w:spacing w:val="-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④</w:t>
            </w:r>
            <w:r>
              <w:rPr>
                <w:rFonts w:hint="default" w:ascii="Times New Roman" w:hAnsi="Times New Roman" w:eastAsia="黑体" w:cs="Times New Roman"/>
                <w:snapToGrid w:val="0"/>
                <w:color w:val="0000FF"/>
                <w:spacing w:val="-6"/>
                <w:kern w:val="21"/>
                <w:sz w:val="21"/>
                <w:szCs w:val="21"/>
                <w:highlight w:val="none"/>
              </w:rPr>
              <w:fldChar w:fldCharType="end"/>
            </w:r>
          </w:p>
        </w:tc>
        <w:tc>
          <w:tcPr>
            <w:tcW w:w="1761" w:type="dxa"/>
            <w:noWrap w:val="0"/>
            <w:tcMar>
              <w:left w:w="28" w:type="dxa"/>
              <w:right w:w="28" w:type="dxa"/>
            </w:tcMar>
            <w:vAlign w:val="center"/>
          </w:tcPr>
          <w:p w14:paraId="50C2A2CA">
            <w:pPr>
              <w:pStyle w:val="60"/>
              <w:spacing w:beforeLines="0" w:afterLines="0" w:line="240" w:lineRule="auto"/>
              <w:rPr>
                <w:rFonts w:hint="default" w:ascii="Times New Roman" w:hAnsi="Times New Roman" w:eastAsia="黑体" w:cs="Times New Roman"/>
                <w:snapToGrid w:val="0"/>
                <w:color w:val="0000FF"/>
                <w:spacing w:val="-16"/>
                <w:kern w:val="21"/>
                <w:sz w:val="21"/>
                <w:szCs w:val="21"/>
                <w:highlight w:val="none"/>
              </w:rPr>
            </w:pPr>
            <w:r>
              <w:rPr>
                <w:rFonts w:hint="default" w:ascii="Times New Roman" w:hAnsi="Times New Roman" w:eastAsia="黑体" w:cs="Times New Roman"/>
                <w:snapToGrid w:val="0"/>
                <w:color w:val="0000FF"/>
                <w:spacing w:val="-16"/>
                <w:kern w:val="21"/>
                <w:sz w:val="21"/>
                <w:szCs w:val="21"/>
                <w:highlight w:val="none"/>
              </w:rPr>
              <w:t>以新带老削减量</w:t>
            </w:r>
          </w:p>
          <w:p w14:paraId="608A6F65">
            <w:pPr>
              <w:pStyle w:val="60"/>
              <w:spacing w:beforeLines="0" w:afterLines="0" w:line="240" w:lineRule="auto"/>
              <w:rPr>
                <w:rFonts w:hint="default" w:ascii="Times New Roman" w:hAnsi="Times New Roman" w:eastAsia="黑体" w:cs="Times New Roman"/>
                <w:snapToGrid w:val="0"/>
                <w:color w:val="0000FF"/>
                <w:spacing w:val="-16"/>
                <w:kern w:val="21"/>
                <w:sz w:val="21"/>
                <w:szCs w:val="21"/>
                <w:highlight w:val="none"/>
              </w:rPr>
            </w:pPr>
            <w:r>
              <w:rPr>
                <w:rFonts w:hint="default" w:ascii="Times New Roman" w:hAnsi="Times New Roman" w:eastAsia="黑体" w:cs="Times New Roman"/>
                <w:snapToGrid w:val="0"/>
                <w:color w:val="0000FF"/>
                <w:spacing w:val="-16"/>
                <w:kern w:val="21"/>
                <w:sz w:val="21"/>
                <w:szCs w:val="21"/>
                <w:highlight w:val="none"/>
              </w:rPr>
              <w:t>（新建项目不填）</w:t>
            </w:r>
            <w:r>
              <w:rPr>
                <w:rFonts w:hint="default" w:ascii="Times New Roman" w:hAnsi="Times New Roman" w:eastAsia="黑体" w:cs="Times New Roman"/>
                <w:snapToGrid w:val="0"/>
                <w:color w:val="0000FF"/>
                <w:spacing w:val="-16"/>
                <w:kern w:val="21"/>
                <w:sz w:val="21"/>
                <w:szCs w:val="21"/>
                <w:highlight w:val="none"/>
              </w:rPr>
              <w:fldChar w:fldCharType="begin"/>
            </w:r>
            <w:r>
              <w:rPr>
                <w:rFonts w:hint="default" w:ascii="Times New Roman" w:hAnsi="Times New Roman" w:eastAsia="黑体" w:cs="Times New Roman"/>
                <w:snapToGrid w:val="0"/>
                <w:color w:val="0000FF"/>
                <w:spacing w:val="-16"/>
                <w:kern w:val="21"/>
                <w:sz w:val="21"/>
                <w:szCs w:val="21"/>
                <w:highlight w:val="none"/>
              </w:rPr>
              <w:instrText xml:space="preserve"> = 5 \* GB3 \* MERGEFORMAT </w:instrText>
            </w:r>
            <w:r>
              <w:rPr>
                <w:rFonts w:hint="default" w:ascii="Times New Roman" w:hAnsi="Times New Roman" w:eastAsia="黑体" w:cs="Times New Roman"/>
                <w:snapToGrid w:val="0"/>
                <w:color w:val="0000FF"/>
                <w:spacing w:val="-1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⑤</w:t>
            </w:r>
            <w:r>
              <w:rPr>
                <w:rFonts w:hint="default" w:ascii="Times New Roman" w:hAnsi="Times New Roman" w:eastAsia="黑体" w:cs="Times New Roman"/>
                <w:snapToGrid w:val="0"/>
                <w:color w:val="0000FF"/>
                <w:spacing w:val="-16"/>
                <w:kern w:val="21"/>
                <w:sz w:val="21"/>
                <w:szCs w:val="21"/>
                <w:highlight w:val="none"/>
              </w:rPr>
              <w:fldChar w:fldCharType="end"/>
            </w:r>
          </w:p>
        </w:tc>
        <w:tc>
          <w:tcPr>
            <w:tcW w:w="1632" w:type="dxa"/>
            <w:noWrap w:val="0"/>
            <w:tcMar>
              <w:left w:w="28" w:type="dxa"/>
              <w:right w:w="28" w:type="dxa"/>
            </w:tcMar>
            <w:vAlign w:val="center"/>
          </w:tcPr>
          <w:p w14:paraId="66E5DFA6">
            <w:pPr>
              <w:pStyle w:val="60"/>
              <w:spacing w:beforeLines="0" w:afterLines="0" w:line="240" w:lineRule="auto"/>
              <w:rPr>
                <w:rFonts w:hint="default" w:ascii="Times New Roman" w:hAnsi="Times New Roman" w:eastAsia="黑体" w:cs="Times New Roman"/>
                <w:snapToGrid w:val="0"/>
                <w:color w:val="0000FF"/>
                <w:spacing w:val="-16"/>
                <w:kern w:val="21"/>
                <w:sz w:val="21"/>
                <w:szCs w:val="21"/>
                <w:highlight w:val="none"/>
              </w:rPr>
            </w:pPr>
            <w:r>
              <w:rPr>
                <w:rFonts w:hint="default" w:ascii="Times New Roman" w:hAnsi="Times New Roman" w:eastAsia="黑体" w:cs="Times New Roman"/>
                <w:snapToGrid w:val="0"/>
                <w:color w:val="0000FF"/>
                <w:spacing w:val="-16"/>
                <w:kern w:val="21"/>
                <w:sz w:val="21"/>
                <w:szCs w:val="21"/>
                <w:highlight w:val="none"/>
              </w:rPr>
              <w:t>本项目建成后</w:t>
            </w:r>
          </w:p>
          <w:p w14:paraId="4E57B1ED">
            <w:pPr>
              <w:pStyle w:val="60"/>
              <w:spacing w:beforeLines="0" w:afterLines="0" w:line="240" w:lineRule="auto"/>
              <w:rPr>
                <w:rFonts w:hint="default" w:ascii="Times New Roman" w:hAnsi="Times New Roman" w:eastAsia="黑体" w:cs="Times New Roman"/>
                <w:snapToGrid w:val="0"/>
                <w:color w:val="0000FF"/>
                <w:spacing w:val="-16"/>
                <w:kern w:val="21"/>
                <w:sz w:val="21"/>
                <w:szCs w:val="21"/>
                <w:highlight w:val="none"/>
              </w:rPr>
            </w:pPr>
            <w:r>
              <w:rPr>
                <w:rFonts w:hint="default" w:ascii="Times New Roman" w:hAnsi="Times New Roman" w:eastAsia="黑体" w:cs="Times New Roman"/>
                <w:snapToGrid w:val="0"/>
                <w:color w:val="0000FF"/>
                <w:spacing w:val="-16"/>
                <w:kern w:val="21"/>
                <w:sz w:val="21"/>
                <w:szCs w:val="21"/>
                <w:highlight w:val="none"/>
              </w:rPr>
              <w:t>全厂排放量（固体废物产生量）</w:t>
            </w:r>
            <w:r>
              <w:rPr>
                <w:rFonts w:hint="default" w:ascii="Times New Roman" w:hAnsi="Times New Roman" w:eastAsia="黑体" w:cs="Times New Roman"/>
                <w:snapToGrid w:val="0"/>
                <w:color w:val="0000FF"/>
                <w:spacing w:val="-16"/>
                <w:kern w:val="21"/>
                <w:sz w:val="21"/>
                <w:szCs w:val="21"/>
                <w:highlight w:val="none"/>
              </w:rPr>
              <w:fldChar w:fldCharType="begin"/>
            </w:r>
            <w:r>
              <w:rPr>
                <w:rFonts w:hint="default" w:ascii="Times New Roman" w:hAnsi="Times New Roman" w:eastAsia="黑体" w:cs="Times New Roman"/>
                <w:snapToGrid w:val="0"/>
                <w:color w:val="0000FF"/>
                <w:spacing w:val="-16"/>
                <w:kern w:val="21"/>
                <w:sz w:val="21"/>
                <w:szCs w:val="21"/>
                <w:highlight w:val="none"/>
              </w:rPr>
              <w:instrText xml:space="preserve"> = 6 \* GB3 \* MERGEFORMAT </w:instrText>
            </w:r>
            <w:r>
              <w:rPr>
                <w:rFonts w:hint="default" w:ascii="Times New Roman" w:hAnsi="Times New Roman" w:eastAsia="黑体" w:cs="Times New Roman"/>
                <w:snapToGrid w:val="0"/>
                <w:color w:val="0000FF"/>
                <w:spacing w:val="-1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⑥</w:t>
            </w:r>
            <w:r>
              <w:rPr>
                <w:rFonts w:hint="default" w:ascii="Times New Roman" w:hAnsi="Times New Roman" w:eastAsia="黑体" w:cs="Times New Roman"/>
                <w:snapToGrid w:val="0"/>
                <w:color w:val="0000FF"/>
                <w:spacing w:val="-16"/>
                <w:kern w:val="21"/>
                <w:sz w:val="21"/>
                <w:szCs w:val="21"/>
                <w:highlight w:val="none"/>
              </w:rPr>
              <w:fldChar w:fldCharType="end"/>
            </w:r>
          </w:p>
        </w:tc>
        <w:tc>
          <w:tcPr>
            <w:tcW w:w="1153" w:type="dxa"/>
            <w:noWrap w:val="0"/>
            <w:tcMar>
              <w:left w:w="28" w:type="dxa"/>
              <w:right w:w="28" w:type="dxa"/>
            </w:tcMar>
            <w:vAlign w:val="center"/>
          </w:tcPr>
          <w:p w14:paraId="4E4CBAE9">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t>变化量</w:t>
            </w:r>
          </w:p>
          <w:p w14:paraId="22FEBC65">
            <w:pPr>
              <w:pStyle w:val="60"/>
              <w:spacing w:beforeLines="0" w:afterLines="0" w:line="240" w:lineRule="auto"/>
              <w:rPr>
                <w:rFonts w:hint="default" w:ascii="Times New Roman" w:hAnsi="Times New Roman" w:eastAsia="黑体" w:cs="Times New Roman"/>
                <w:snapToGrid w:val="0"/>
                <w:color w:val="0000FF"/>
                <w:spacing w:val="-6"/>
                <w:kern w:val="21"/>
                <w:sz w:val="21"/>
                <w:szCs w:val="21"/>
                <w:highlight w:val="none"/>
              </w:rPr>
            </w:pPr>
            <w:r>
              <w:rPr>
                <w:rFonts w:hint="default" w:ascii="Times New Roman" w:hAnsi="Times New Roman" w:eastAsia="黑体" w:cs="Times New Roman"/>
                <w:snapToGrid w:val="0"/>
                <w:color w:val="0000FF"/>
                <w:spacing w:val="-6"/>
                <w:kern w:val="21"/>
                <w:sz w:val="21"/>
                <w:szCs w:val="21"/>
                <w:highlight w:val="none"/>
              </w:rPr>
              <w:fldChar w:fldCharType="begin"/>
            </w:r>
            <w:r>
              <w:rPr>
                <w:rFonts w:hint="default" w:ascii="Times New Roman" w:hAnsi="Times New Roman" w:eastAsia="黑体" w:cs="Times New Roman"/>
                <w:snapToGrid w:val="0"/>
                <w:color w:val="0000FF"/>
                <w:spacing w:val="-6"/>
                <w:kern w:val="21"/>
                <w:sz w:val="21"/>
                <w:szCs w:val="21"/>
                <w:highlight w:val="none"/>
              </w:rPr>
              <w:instrText xml:space="preserve"> = 7 \* GB3 \* MERGEFORMAT </w:instrText>
            </w:r>
            <w:r>
              <w:rPr>
                <w:rFonts w:hint="default" w:ascii="Times New Roman" w:hAnsi="Times New Roman" w:eastAsia="黑体" w:cs="Times New Roman"/>
                <w:snapToGrid w:val="0"/>
                <w:color w:val="0000FF"/>
                <w:spacing w:val="-6"/>
                <w:kern w:val="21"/>
                <w:sz w:val="21"/>
                <w:szCs w:val="21"/>
                <w:highlight w:val="none"/>
              </w:rPr>
              <w:fldChar w:fldCharType="separate"/>
            </w:r>
            <w:r>
              <w:rPr>
                <w:rFonts w:hint="default" w:ascii="Times New Roman" w:hAnsi="Times New Roman" w:eastAsia="黑体" w:cs="Times New Roman"/>
                <w:color w:val="0000FF"/>
                <w:kern w:val="2"/>
                <w:sz w:val="21"/>
                <w:szCs w:val="21"/>
                <w:highlight w:val="none"/>
              </w:rPr>
              <w:t>⑦</w:t>
            </w:r>
            <w:r>
              <w:rPr>
                <w:rFonts w:hint="default" w:ascii="Times New Roman" w:hAnsi="Times New Roman" w:eastAsia="黑体" w:cs="Times New Roman"/>
                <w:snapToGrid w:val="0"/>
                <w:color w:val="0000FF"/>
                <w:spacing w:val="-6"/>
                <w:kern w:val="21"/>
                <w:sz w:val="21"/>
                <w:szCs w:val="21"/>
                <w:highlight w:val="none"/>
              </w:rPr>
              <w:fldChar w:fldCharType="end"/>
            </w:r>
          </w:p>
        </w:tc>
      </w:tr>
      <w:tr w14:paraId="30506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noWrap w:val="0"/>
            <w:vAlign w:val="center"/>
          </w:tcPr>
          <w:p w14:paraId="505D36A0">
            <w:pPr>
              <w:pStyle w:val="60"/>
              <w:spacing w:beforeLines="0" w:afterLines="0" w:line="240" w:lineRule="auto"/>
              <w:rPr>
                <w:rFonts w:hint="default" w:ascii="Times New Roman" w:hAnsi="Times New Roman" w:cs="Times New Roman"/>
                <w:snapToGrid w:val="0"/>
                <w:color w:val="0000FF"/>
                <w:kern w:val="21"/>
                <w:sz w:val="21"/>
                <w:szCs w:val="21"/>
                <w:highlight w:val="none"/>
              </w:rPr>
            </w:pPr>
            <w:r>
              <w:rPr>
                <w:rFonts w:hint="default" w:ascii="Times New Roman" w:hAnsi="Times New Roman" w:cs="Times New Roman"/>
                <w:snapToGrid w:val="0"/>
                <w:color w:val="0000FF"/>
                <w:kern w:val="21"/>
                <w:sz w:val="21"/>
                <w:szCs w:val="21"/>
                <w:highlight w:val="none"/>
              </w:rPr>
              <w:t>废气</w:t>
            </w:r>
          </w:p>
        </w:tc>
        <w:tc>
          <w:tcPr>
            <w:tcW w:w="1417" w:type="dxa"/>
            <w:tcBorders>
              <w:bottom w:val="single" w:color="000000" w:sz="4" w:space="0"/>
            </w:tcBorders>
            <w:noWrap w:val="0"/>
            <w:vAlign w:val="center"/>
          </w:tcPr>
          <w:p w14:paraId="6C432102">
            <w:pPr>
              <w:adjustRightInd w:val="0"/>
              <w:snapToGrid w:val="0"/>
              <w:jc w:val="center"/>
              <w:rPr>
                <w:rFonts w:hint="eastAsia" w:ascii="Times New Roman" w:hAnsi="Times New Roman" w:eastAsia="宋体" w:cs="Times New Roman"/>
                <w:snapToGrid w:val="0"/>
                <w:color w:val="0000FF"/>
                <w:kern w:val="21"/>
                <w:sz w:val="21"/>
                <w:szCs w:val="21"/>
                <w:highlight w:val="none"/>
                <w:lang w:val="en-US" w:eastAsia="zh-CN"/>
              </w:rPr>
            </w:pPr>
            <w:r>
              <w:rPr>
                <w:rFonts w:hint="eastAsia"/>
                <w:color w:val="0000FF"/>
                <w:sz w:val="21"/>
                <w:szCs w:val="21"/>
                <w:lang w:eastAsia="zh-CN"/>
              </w:rPr>
              <w:t>颗粒物</w:t>
            </w:r>
          </w:p>
        </w:tc>
        <w:tc>
          <w:tcPr>
            <w:tcW w:w="1701" w:type="dxa"/>
            <w:shd w:val="clear" w:color="auto" w:fill="auto"/>
            <w:noWrap w:val="0"/>
            <w:vAlign w:val="center"/>
          </w:tcPr>
          <w:p w14:paraId="13CF64D8">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2.148</w:t>
            </w:r>
            <w:r>
              <w:rPr>
                <w:rFonts w:hint="default" w:ascii="Times New Roman" w:hAnsi="Times New Roman" w:cs="Times New Roman"/>
                <w:color w:val="0000FF"/>
                <w:sz w:val="21"/>
                <w:szCs w:val="21"/>
                <w:lang w:val="en-US" w:eastAsia="zh-CN"/>
              </w:rPr>
              <w:t>t/a</w:t>
            </w:r>
          </w:p>
        </w:tc>
        <w:tc>
          <w:tcPr>
            <w:tcW w:w="1276" w:type="dxa"/>
            <w:noWrap w:val="0"/>
            <w:vAlign w:val="center"/>
          </w:tcPr>
          <w:p w14:paraId="7A3B76ED">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5A9E7289">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39158655">
            <w:pPr>
              <w:spacing w:line="240" w:lineRule="auto"/>
              <w:jc w:val="center"/>
              <w:rPr>
                <w:rFonts w:hint="eastAsia" w:ascii="Times New Roman" w:hAnsi="Times New Roman" w:eastAsia="宋体" w:cs="Times New Roman"/>
                <w:snapToGrid w:val="0"/>
                <w:color w:val="0000FF"/>
                <w:kern w:val="21"/>
                <w:sz w:val="21"/>
                <w:szCs w:val="21"/>
                <w:highlight w:val="none"/>
                <w:lang w:val="en-US" w:eastAsia="zh-CN"/>
              </w:rPr>
            </w:pPr>
            <w:r>
              <w:rPr>
                <w:rFonts w:hint="eastAsia" w:cs="Times New Roman"/>
                <w:color w:val="0000FF"/>
                <w:sz w:val="21"/>
                <w:szCs w:val="21"/>
                <w:lang w:val="en-US" w:eastAsia="zh-CN"/>
              </w:rPr>
              <w:t>6.658</w:t>
            </w:r>
            <w:r>
              <w:rPr>
                <w:rFonts w:hint="default" w:ascii="Times New Roman" w:hAnsi="Times New Roman" w:cs="Times New Roman"/>
                <w:color w:val="0000FF"/>
                <w:sz w:val="21"/>
                <w:szCs w:val="21"/>
                <w:lang w:val="en-US" w:eastAsia="zh-CN"/>
              </w:rPr>
              <w:t>t/a</w:t>
            </w:r>
          </w:p>
        </w:tc>
        <w:tc>
          <w:tcPr>
            <w:tcW w:w="1761" w:type="dxa"/>
            <w:noWrap w:val="0"/>
            <w:vAlign w:val="center"/>
          </w:tcPr>
          <w:p w14:paraId="7456BABF">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0.529t/a</w:t>
            </w:r>
          </w:p>
        </w:tc>
        <w:tc>
          <w:tcPr>
            <w:tcW w:w="1632" w:type="dxa"/>
            <w:shd w:val="clear" w:color="auto" w:fill="auto"/>
            <w:noWrap w:val="0"/>
            <w:vAlign w:val="center"/>
          </w:tcPr>
          <w:p w14:paraId="1A430A87">
            <w:pPr>
              <w:spacing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cs="Times New Roman"/>
                <w:color w:val="0000FF"/>
                <w:szCs w:val="21"/>
                <w:highlight w:val="none"/>
                <w:lang w:val="en-US" w:eastAsia="zh-CN"/>
              </w:rPr>
              <w:t>8.277</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223EC11C">
            <w:pPr>
              <w:spacing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hAnsi="Times New Roman" w:eastAsia="宋体" w:cs="Times New Roman"/>
                <w:color w:val="0000FF"/>
                <w:sz w:val="21"/>
                <w:szCs w:val="21"/>
                <w:lang w:val="en-US" w:eastAsia="zh-CN"/>
              </w:rPr>
              <w:t>+</w:t>
            </w:r>
            <w:r>
              <w:rPr>
                <w:rFonts w:hint="eastAsia" w:cs="Times New Roman"/>
                <w:color w:val="0000FF"/>
                <w:szCs w:val="21"/>
                <w:highlight w:val="none"/>
                <w:lang w:val="en-US" w:eastAsia="zh-CN"/>
              </w:rPr>
              <w:t>6.129</w:t>
            </w:r>
            <w:r>
              <w:rPr>
                <w:rFonts w:hint="default" w:ascii="Times New Roman" w:hAnsi="Times New Roman" w:cs="Times New Roman"/>
                <w:color w:val="0000FF"/>
                <w:sz w:val="21"/>
                <w:szCs w:val="21"/>
                <w:lang w:val="en-US" w:eastAsia="zh-CN"/>
              </w:rPr>
              <w:t>t/a</w:t>
            </w:r>
          </w:p>
        </w:tc>
      </w:tr>
      <w:tr w14:paraId="5D5590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2E944451">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bottom w:val="single" w:color="000000" w:sz="4" w:space="0"/>
            </w:tcBorders>
            <w:noWrap w:val="0"/>
            <w:vAlign w:val="center"/>
          </w:tcPr>
          <w:p w14:paraId="629E684D">
            <w:pPr>
              <w:adjustRightInd w:val="0"/>
              <w:snapToGrid w:val="0"/>
              <w:jc w:val="center"/>
              <w:rPr>
                <w:rFonts w:hint="eastAsia" w:ascii="Times New Roman" w:cs="Times New Roman"/>
                <w:snapToGrid w:val="0"/>
                <w:color w:val="0000FF"/>
                <w:kern w:val="21"/>
                <w:sz w:val="21"/>
                <w:szCs w:val="21"/>
                <w:highlight w:val="none"/>
                <w:lang w:val="en-US" w:eastAsia="zh-CN"/>
              </w:rPr>
            </w:pPr>
            <w:r>
              <w:rPr>
                <w:rFonts w:hint="eastAsia"/>
                <w:color w:val="0000FF"/>
                <w:sz w:val="21"/>
                <w:szCs w:val="21"/>
                <w:lang w:eastAsia="zh-CN"/>
              </w:rPr>
              <w:t>非甲烷总烃</w:t>
            </w:r>
          </w:p>
        </w:tc>
        <w:tc>
          <w:tcPr>
            <w:tcW w:w="1701" w:type="dxa"/>
            <w:shd w:val="clear" w:color="auto" w:fill="auto"/>
            <w:noWrap w:val="0"/>
            <w:vAlign w:val="center"/>
          </w:tcPr>
          <w:p w14:paraId="7BEEAA0D">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0.883</w:t>
            </w:r>
            <w:r>
              <w:rPr>
                <w:rFonts w:hint="default" w:ascii="Times New Roman" w:hAnsi="Times New Roman" w:cs="Times New Roman"/>
                <w:color w:val="0000FF"/>
                <w:sz w:val="21"/>
                <w:szCs w:val="21"/>
                <w:lang w:val="en-US" w:eastAsia="zh-CN"/>
              </w:rPr>
              <w:t>t/a</w:t>
            </w:r>
          </w:p>
        </w:tc>
        <w:tc>
          <w:tcPr>
            <w:tcW w:w="1276" w:type="dxa"/>
            <w:noWrap w:val="0"/>
            <w:vAlign w:val="center"/>
          </w:tcPr>
          <w:p w14:paraId="3B28BA3F">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4BE3C664">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79F4C0D9">
            <w:pPr>
              <w:spacing w:line="240" w:lineRule="auto"/>
              <w:jc w:val="center"/>
              <w:rPr>
                <w:rFonts w:hint="default" w:ascii="Times New Roman" w:cs="Times New Roman"/>
                <w:snapToGrid w:val="0"/>
                <w:color w:val="0000FF"/>
                <w:kern w:val="21"/>
                <w:sz w:val="21"/>
                <w:szCs w:val="21"/>
                <w:highlight w:val="none"/>
                <w:lang w:val="en-US" w:eastAsia="zh-CN"/>
              </w:rPr>
            </w:pPr>
            <w:r>
              <w:rPr>
                <w:rFonts w:hint="eastAsia" w:cs="Times New Roman"/>
                <w:snapToGrid w:val="0"/>
                <w:color w:val="0000FF"/>
                <w:kern w:val="21"/>
                <w:sz w:val="21"/>
                <w:szCs w:val="21"/>
                <w:highlight w:val="none"/>
                <w:lang w:val="en-US" w:eastAsia="zh-CN"/>
              </w:rPr>
              <w:t>/</w:t>
            </w:r>
          </w:p>
        </w:tc>
        <w:tc>
          <w:tcPr>
            <w:tcW w:w="1761" w:type="dxa"/>
            <w:noWrap w:val="0"/>
            <w:vAlign w:val="center"/>
          </w:tcPr>
          <w:p w14:paraId="2E5370CD">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492639D2">
            <w:pPr>
              <w:spacing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cs="Times New Roman"/>
                <w:snapToGrid w:val="0"/>
                <w:color w:val="0000FF"/>
                <w:kern w:val="21"/>
                <w:sz w:val="21"/>
                <w:szCs w:val="21"/>
                <w:highlight w:val="none"/>
                <w:lang w:val="en-US" w:eastAsia="zh-CN"/>
              </w:rPr>
              <w:t>0.883</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4D713B52">
            <w:pPr>
              <w:spacing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cs="Times New Roman"/>
                <w:color w:val="0000FF"/>
                <w:sz w:val="21"/>
                <w:szCs w:val="21"/>
                <w:lang w:val="en-US" w:eastAsia="zh-CN"/>
              </w:rPr>
              <w:t>0</w:t>
            </w:r>
          </w:p>
        </w:tc>
      </w:tr>
      <w:tr w14:paraId="27F6EA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45F4976C">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bottom w:val="single" w:color="000000" w:sz="4" w:space="0"/>
            </w:tcBorders>
            <w:noWrap w:val="0"/>
            <w:vAlign w:val="center"/>
          </w:tcPr>
          <w:p w14:paraId="36CCCD8E">
            <w:pPr>
              <w:adjustRightInd w:val="0"/>
              <w:snapToGrid w:val="0"/>
              <w:jc w:val="center"/>
              <w:rPr>
                <w:rFonts w:hint="eastAsia" w:ascii="Times New Roman" w:cs="Times New Roman"/>
                <w:snapToGrid w:val="0"/>
                <w:color w:val="0000FF"/>
                <w:kern w:val="21"/>
                <w:sz w:val="21"/>
                <w:szCs w:val="21"/>
                <w:highlight w:val="none"/>
                <w:lang w:val="en-US" w:eastAsia="zh-CN"/>
              </w:rPr>
            </w:pPr>
            <w:r>
              <w:rPr>
                <w:rFonts w:hint="eastAsia"/>
                <w:color w:val="0000FF"/>
                <w:sz w:val="21"/>
                <w:szCs w:val="21"/>
                <w:lang w:val="en-US" w:eastAsia="zh-CN"/>
              </w:rPr>
              <w:t>SO</w:t>
            </w:r>
            <w:r>
              <w:rPr>
                <w:rFonts w:hint="eastAsia"/>
                <w:color w:val="0000FF"/>
                <w:sz w:val="21"/>
                <w:szCs w:val="21"/>
                <w:vertAlign w:val="subscript"/>
                <w:lang w:val="en-US" w:eastAsia="zh-CN"/>
              </w:rPr>
              <w:t>2</w:t>
            </w:r>
          </w:p>
        </w:tc>
        <w:tc>
          <w:tcPr>
            <w:tcW w:w="1701" w:type="dxa"/>
            <w:shd w:val="clear" w:color="auto" w:fill="auto"/>
            <w:noWrap w:val="0"/>
            <w:vAlign w:val="center"/>
          </w:tcPr>
          <w:p w14:paraId="2977861B">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noWrap w:val="0"/>
            <w:vAlign w:val="center"/>
          </w:tcPr>
          <w:p w14:paraId="3A307B94">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5F12D8FE">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2AE107ED">
            <w:pPr>
              <w:pStyle w:val="60"/>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52AC9BD0">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2653E43C">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71B98074">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5F003D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1786EABB">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bottom w:val="single" w:color="000000" w:sz="4" w:space="0"/>
            </w:tcBorders>
            <w:noWrap w:val="0"/>
            <w:vAlign w:val="center"/>
          </w:tcPr>
          <w:p w14:paraId="48251C2F">
            <w:pPr>
              <w:adjustRightInd w:val="0"/>
              <w:snapToGrid w:val="0"/>
              <w:jc w:val="center"/>
              <w:rPr>
                <w:rFonts w:hint="eastAsia" w:ascii="Times New Roman" w:cs="Times New Roman"/>
                <w:snapToGrid w:val="0"/>
                <w:color w:val="0000FF"/>
                <w:kern w:val="21"/>
                <w:sz w:val="21"/>
                <w:szCs w:val="21"/>
                <w:highlight w:val="none"/>
                <w:lang w:val="en-US" w:eastAsia="zh-CN"/>
              </w:rPr>
            </w:pPr>
            <w:r>
              <w:rPr>
                <w:rFonts w:hint="eastAsia"/>
                <w:color w:val="0000FF"/>
                <w:sz w:val="21"/>
                <w:szCs w:val="21"/>
                <w:lang w:val="en-US" w:eastAsia="zh-CN"/>
              </w:rPr>
              <w:t>NOx</w:t>
            </w:r>
          </w:p>
        </w:tc>
        <w:tc>
          <w:tcPr>
            <w:tcW w:w="1701" w:type="dxa"/>
            <w:shd w:val="clear" w:color="auto" w:fill="auto"/>
            <w:noWrap w:val="0"/>
            <w:vAlign w:val="center"/>
          </w:tcPr>
          <w:p w14:paraId="7BDC54FA">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noWrap w:val="0"/>
            <w:vAlign w:val="center"/>
          </w:tcPr>
          <w:p w14:paraId="5A17F0F2">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666A5053">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47F3DE1A">
            <w:pPr>
              <w:pStyle w:val="60"/>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092FB310">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5E234C10">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34634C43">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16D4E3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tcBorders>
              <w:top w:val="single" w:color="000000" w:sz="4" w:space="0"/>
            </w:tcBorders>
            <w:noWrap w:val="0"/>
            <w:vAlign w:val="center"/>
          </w:tcPr>
          <w:p w14:paraId="2188D63A">
            <w:pPr>
              <w:pStyle w:val="60"/>
              <w:spacing w:beforeLines="0" w:afterLines="0" w:line="240" w:lineRule="auto"/>
              <w:rPr>
                <w:rFonts w:hint="default" w:ascii="Times New Roman" w:hAnsi="Times New Roman" w:cs="Times New Roman"/>
                <w:snapToGrid w:val="0"/>
                <w:color w:val="0000FF"/>
                <w:kern w:val="21"/>
                <w:sz w:val="21"/>
                <w:szCs w:val="21"/>
                <w:highlight w:val="none"/>
              </w:rPr>
            </w:pPr>
            <w:r>
              <w:rPr>
                <w:rFonts w:hint="default" w:ascii="Times New Roman" w:hAnsi="Times New Roman" w:cs="Times New Roman"/>
                <w:snapToGrid w:val="0"/>
                <w:color w:val="0000FF"/>
                <w:kern w:val="21"/>
                <w:sz w:val="21"/>
                <w:szCs w:val="21"/>
                <w:highlight w:val="none"/>
              </w:rPr>
              <w:t>废水</w:t>
            </w:r>
          </w:p>
        </w:tc>
        <w:tc>
          <w:tcPr>
            <w:tcW w:w="1417" w:type="dxa"/>
            <w:tcBorders>
              <w:top w:val="single" w:color="000000" w:sz="4" w:space="0"/>
            </w:tcBorders>
            <w:shd w:val="clear" w:color="auto" w:fill="auto"/>
            <w:noWrap w:val="0"/>
            <w:vAlign w:val="center"/>
          </w:tcPr>
          <w:p w14:paraId="4717CF24">
            <w:pPr>
              <w:spacing w:beforeLines="0" w:afterLines="0" w:line="276" w:lineRule="auto"/>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rPr>
              <w:t>COD</w:t>
            </w:r>
          </w:p>
        </w:tc>
        <w:tc>
          <w:tcPr>
            <w:tcW w:w="1701" w:type="dxa"/>
            <w:shd w:val="clear" w:color="auto" w:fill="auto"/>
            <w:noWrap w:val="0"/>
            <w:vAlign w:val="center"/>
          </w:tcPr>
          <w:p w14:paraId="0997CB6F">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shd w:val="clear" w:color="auto" w:fill="auto"/>
            <w:noWrap w:val="0"/>
            <w:vAlign w:val="center"/>
          </w:tcPr>
          <w:p w14:paraId="66DC4685">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6327B5D3">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5559D9F9">
            <w:pPr>
              <w:pStyle w:val="60"/>
              <w:spacing w:beforeLines="0" w:afterLines="0" w:line="240" w:lineRule="auto"/>
              <w:jc w:val="center"/>
              <w:rPr>
                <w:rFonts w:hint="default"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405BBFC2">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0DF325B2">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466A2DFF">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757B6C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1631C267">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top w:val="single" w:color="000000" w:sz="4" w:space="0"/>
            </w:tcBorders>
            <w:shd w:val="clear" w:color="auto" w:fill="auto"/>
            <w:noWrap w:val="0"/>
            <w:vAlign w:val="center"/>
          </w:tcPr>
          <w:p w14:paraId="4ADC3F7D">
            <w:pPr>
              <w:spacing w:beforeLines="0" w:afterLines="0" w:line="276" w:lineRule="auto"/>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rPr>
              <w:t>BOD</w:t>
            </w:r>
            <w:r>
              <w:rPr>
                <w:rFonts w:hint="default" w:ascii="Times New Roman" w:hAnsi="Times New Roman" w:eastAsia="宋体" w:cs="Times New Roman"/>
                <w:color w:val="0000FF"/>
                <w:sz w:val="21"/>
                <w:szCs w:val="21"/>
                <w:vertAlign w:val="subscript"/>
              </w:rPr>
              <w:t>5</w:t>
            </w:r>
          </w:p>
        </w:tc>
        <w:tc>
          <w:tcPr>
            <w:tcW w:w="1701" w:type="dxa"/>
            <w:shd w:val="clear" w:color="auto" w:fill="auto"/>
            <w:noWrap w:val="0"/>
            <w:vAlign w:val="center"/>
          </w:tcPr>
          <w:p w14:paraId="69FCA0A6">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shd w:val="clear" w:color="auto" w:fill="auto"/>
            <w:noWrap w:val="0"/>
            <w:vAlign w:val="center"/>
          </w:tcPr>
          <w:p w14:paraId="7CE1F9C4">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69856F26">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01F74CDA">
            <w:pPr>
              <w:pStyle w:val="60"/>
              <w:spacing w:beforeLines="0" w:afterLines="0" w:line="240" w:lineRule="auto"/>
              <w:jc w:val="center"/>
              <w:rPr>
                <w:rFonts w:hint="eastAsia"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25722AA4">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3F0CCB44">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0FCFCCA5">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58249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4AF8C71B">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top w:val="single" w:color="000000" w:sz="4" w:space="0"/>
            </w:tcBorders>
            <w:shd w:val="clear" w:color="auto" w:fill="auto"/>
            <w:noWrap w:val="0"/>
            <w:vAlign w:val="center"/>
          </w:tcPr>
          <w:p w14:paraId="38689E70">
            <w:pPr>
              <w:spacing w:beforeLines="0" w:afterLines="0" w:line="276" w:lineRule="auto"/>
              <w:jc w:val="center"/>
              <w:rPr>
                <w:rFonts w:hint="default"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sz w:val="21"/>
                <w:szCs w:val="21"/>
              </w:rPr>
              <w:t>氨氮</w:t>
            </w:r>
          </w:p>
        </w:tc>
        <w:tc>
          <w:tcPr>
            <w:tcW w:w="1701" w:type="dxa"/>
            <w:shd w:val="clear" w:color="auto" w:fill="auto"/>
            <w:noWrap w:val="0"/>
            <w:vAlign w:val="center"/>
          </w:tcPr>
          <w:p w14:paraId="5BD9A160">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shd w:val="clear" w:color="auto" w:fill="auto"/>
            <w:noWrap w:val="0"/>
            <w:vAlign w:val="center"/>
          </w:tcPr>
          <w:p w14:paraId="2FC57820">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5C9C23AA">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0F85D3AC">
            <w:pPr>
              <w:pStyle w:val="60"/>
              <w:spacing w:beforeLines="0" w:afterLines="0" w:line="240" w:lineRule="auto"/>
              <w:jc w:val="center"/>
              <w:rPr>
                <w:rFonts w:hint="eastAsia"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526EA3D7">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5B100953">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23B5A881">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4E7F9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03E9F17F">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tcBorders>
              <w:top w:val="single" w:color="000000" w:sz="4" w:space="0"/>
            </w:tcBorders>
            <w:shd w:val="clear" w:color="auto" w:fill="auto"/>
            <w:noWrap w:val="0"/>
            <w:vAlign w:val="center"/>
          </w:tcPr>
          <w:p w14:paraId="7595A931">
            <w:pPr>
              <w:spacing w:beforeLines="0" w:afterLines="0" w:line="276" w:lineRule="auto"/>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rPr>
              <w:t>SS</w:t>
            </w:r>
          </w:p>
        </w:tc>
        <w:tc>
          <w:tcPr>
            <w:tcW w:w="1701" w:type="dxa"/>
            <w:shd w:val="clear" w:color="auto" w:fill="auto"/>
            <w:noWrap w:val="0"/>
            <w:vAlign w:val="center"/>
          </w:tcPr>
          <w:p w14:paraId="76C52C4A">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shd w:val="clear" w:color="auto" w:fill="auto"/>
            <w:noWrap w:val="0"/>
            <w:vAlign w:val="center"/>
          </w:tcPr>
          <w:p w14:paraId="3ED6D511">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4D81C446">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noWrap w:val="0"/>
            <w:vAlign w:val="center"/>
          </w:tcPr>
          <w:p w14:paraId="2FB082BC">
            <w:pPr>
              <w:pStyle w:val="60"/>
              <w:spacing w:beforeLines="0" w:afterLines="0" w:line="240" w:lineRule="auto"/>
              <w:jc w:val="center"/>
              <w:rPr>
                <w:rFonts w:hint="eastAsia"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61" w:type="dxa"/>
            <w:noWrap w:val="0"/>
            <w:vAlign w:val="center"/>
          </w:tcPr>
          <w:p w14:paraId="3C9076C6">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632" w:type="dxa"/>
            <w:shd w:val="clear" w:color="auto" w:fill="auto"/>
            <w:noWrap w:val="0"/>
            <w:vAlign w:val="center"/>
          </w:tcPr>
          <w:p w14:paraId="16E749D5">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153" w:type="dxa"/>
            <w:shd w:val="clear" w:color="auto" w:fill="auto"/>
            <w:noWrap w:val="0"/>
            <w:vAlign w:val="center"/>
          </w:tcPr>
          <w:p w14:paraId="241E4038">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r>
      <w:tr w14:paraId="13BC4E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noWrap w:val="0"/>
            <w:vAlign w:val="center"/>
          </w:tcPr>
          <w:p w14:paraId="4DADDF8B">
            <w:pPr>
              <w:pStyle w:val="60"/>
              <w:spacing w:beforeLines="0" w:afterLines="0" w:line="240" w:lineRule="auto"/>
              <w:rPr>
                <w:rFonts w:hint="default" w:ascii="Times New Roman" w:hAnsi="Times New Roman" w:cs="Times New Roman"/>
                <w:snapToGrid w:val="0"/>
                <w:color w:val="0000FF"/>
                <w:kern w:val="21"/>
                <w:sz w:val="21"/>
                <w:szCs w:val="21"/>
                <w:highlight w:val="none"/>
              </w:rPr>
            </w:pPr>
            <w:r>
              <w:rPr>
                <w:rFonts w:hint="eastAsia" w:ascii="Times New Roman" w:cs="Times New Roman"/>
                <w:snapToGrid w:val="0"/>
                <w:color w:val="0000FF"/>
                <w:kern w:val="21"/>
                <w:sz w:val="21"/>
                <w:szCs w:val="21"/>
                <w:highlight w:val="none"/>
                <w:lang w:eastAsia="zh-CN"/>
              </w:rPr>
              <w:t>一般工业固体废物</w:t>
            </w:r>
          </w:p>
        </w:tc>
        <w:tc>
          <w:tcPr>
            <w:tcW w:w="1417" w:type="dxa"/>
            <w:shd w:val="clear" w:color="auto" w:fill="auto"/>
            <w:noWrap w:val="0"/>
            <w:vAlign w:val="center"/>
          </w:tcPr>
          <w:p w14:paraId="2F71B42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下脚料及不合格品</w:t>
            </w:r>
          </w:p>
        </w:tc>
        <w:tc>
          <w:tcPr>
            <w:tcW w:w="1701" w:type="dxa"/>
            <w:shd w:val="clear" w:color="auto" w:fill="auto"/>
            <w:noWrap w:val="0"/>
            <w:vAlign w:val="center"/>
          </w:tcPr>
          <w:p w14:paraId="2EAE059A">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default" w:ascii="Times New Roman" w:hAnsi="Times New Roman" w:cs="Times New Roman"/>
                <w:snapToGrid w:val="0"/>
                <w:color w:val="0000FF"/>
                <w:kern w:val="21"/>
                <w:sz w:val="21"/>
                <w:szCs w:val="21"/>
                <w:highlight w:val="none"/>
                <w:lang w:val="en-US" w:eastAsia="zh-CN"/>
              </w:rPr>
              <w:t>/</w:t>
            </w:r>
          </w:p>
        </w:tc>
        <w:tc>
          <w:tcPr>
            <w:tcW w:w="1276" w:type="dxa"/>
            <w:noWrap w:val="0"/>
            <w:vAlign w:val="center"/>
          </w:tcPr>
          <w:p w14:paraId="6A1CA78E">
            <w:pPr>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701" w:type="dxa"/>
            <w:noWrap w:val="0"/>
            <w:vAlign w:val="center"/>
          </w:tcPr>
          <w:p w14:paraId="2C9BF145">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default" w:ascii="Times New Roman" w:hAns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398A009C">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8090</w:t>
            </w:r>
            <w:r>
              <w:rPr>
                <w:rFonts w:hint="default" w:ascii="Times New Roman" w:hAnsi="Times New Roman" w:cs="Times New Roman"/>
                <w:color w:val="0000FF"/>
                <w:sz w:val="21"/>
                <w:szCs w:val="21"/>
                <w:lang w:val="en-US" w:eastAsia="zh-CN"/>
              </w:rPr>
              <w:t>t/a</w:t>
            </w:r>
          </w:p>
        </w:tc>
        <w:tc>
          <w:tcPr>
            <w:tcW w:w="1761" w:type="dxa"/>
            <w:noWrap w:val="0"/>
            <w:vAlign w:val="center"/>
          </w:tcPr>
          <w:p w14:paraId="263A11AC">
            <w:pPr>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7DF5789B">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8090</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14B01D8F">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+8090</w:t>
            </w:r>
            <w:r>
              <w:rPr>
                <w:rFonts w:hint="default" w:ascii="Times New Roman" w:hAnsi="Times New Roman" w:cs="Times New Roman"/>
                <w:color w:val="0000FF"/>
                <w:sz w:val="21"/>
                <w:szCs w:val="21"/>
                <w:lang w:val="en-US" w:eastAsia="zh-CN"/>
              </w:rPr>
              <w:t>t/a</w:t>
            </w:r>
          </w:p>
        </w:tc>
      </w:tr>
      <w:tr w14:paraId="17572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25F8CD17">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shd w:val="clear" w:color="auto" w:fill="auto"/>
            <w:noWrap w:val="0"/>
            <w:vAlign w:val="center"/>
          </w:tcPr>
          <w:p w14:paraId="0FB46F0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除尘器回收粉尘</w:t>
            </w:r>
          </w:p>
        </w:tc>
        <w:tc>
          <w:tcPr>
            <w:tcW w:w="1701" w:type="dxa"/>
            <w:shd w:val="clear" w:color="auto" w:fill="auto"/>
            <w:noWrap w:val="0"/>
            <w:vAlign w:val="center"/>
          </w:tcPr>
          <w:p w14:paraId="699B06D1">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w:t>
            </w:r>
          </w:p>
        </w:tc>
        <w:tc>
          <w:tcPr>
            <w:tcW w:w="1276" w:type="dxa"/>
            <w:noWrap w:val="0"/>
            <w:vAlign w:val="center"/>
          </w:tcPr>
          <w:p w14:paraId="09E0A2A1">
            <w:pPr>
              <w:pStyle w:val="60"/>
              <w:spacing w:beforeLines="0" w:afterLines="0" w:line="240" w:lineRule="auto"/>
              <w:jc w:val="center"/>
              <w:rPr>
                <w:rFonts w:hint="default" w:ascii="Times New Roman" w:hAnsi="Times New Roman" w:cs="Times New Roman"/>
                <w:snapToGrid w:val="0"/>
                <w:color w:val="0000FF"/>
                <w:kern w:val="21"/>
                <w:sz w:val="21"/>
                <w:szCs w:val="21"/>
                <w:highlight w:val="none"/>
              </w:rPr>
            </w:pPr>
            <w:r>
              <w:rPr>
                <w:rFonts w:hint="eastAsia" w:ascii="Times New Roman" w:cs="Times New Roman"/>
                <w:snapToGrid w:val="0"/>
                <w:color w:val="0000FF"/>
                <w:kern w:val="21"/>
                <w:sz w:val="21"/>
                <w:szCs w:val="21"/>
                <w:highlight w:val="none"/>
                <w:lang w:val="en-US" w:eastAsia="zh-CN"/>
              </w:rPr>
              <w:t>/</w:t>
            </w:r>
          </w:p>
        </w:tc>
        <w:tc>
          <w:tcPr>
            <w:tcW w:w="1701" w:type="dxa"/>
            <w:noWrap w:val="0"/>
            <w:vAlign w:val="center"/>
          </w:tcPr>
          <w:p w14:paraId="787E84B8">
            <w:pPr>
              <w:pStyle w:val="60"/>
              <w:spacing w:beforeLines="0" w:afterLines="0" w:line="240" w:lineRule="auto"/>
              <w:jc w:val="center"/>
              <w:rPr>
                <w:rFonts w:hint="default" w:ascii="Times New Roman" w:hAnsi="Times New Roman" w:cs="Times New Roman"/>
                <w:snapToGrid w:val="0"/>
                <w:color w:val="0000FF"/>
                <w:kern w:val="21"/>
                <w:sz w:val="21"/>
                <w:szCs w:val="21"/>
                <w:highlight w:val="none"/>
              </w:rPr>
            </w:pPr>
            <w:r>
              <w:rPr>
                <w:rFonts w:hint="eastAsia" w:asci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2FD2CCD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highlight w:val="none"/>
                <w:lang w:val="en-US" w:eastAsia="zh-CN" w:bidi="ar-SA"/>
              </w:rPr>
            </w:pPr>
            <w:r>
              <w:rPr>
                <w:rFonts w:hint="eastAsia" w:cs="Times New Roman"/>
                <w:color w:val="0000FF"/>
                <w:kern w:val="0"/>
                <w:sz w:val="21"/>
                <w:szCs w:val="21"/>
                <w:highlight w:val="none"/>
                <w:lang w:val="en-US" w:eastAsia="zh-CN"/>
              </w:rPr>
              <w:t>92.522</w:t>
            </w:r>
            <w:r>
              <w:rPr>
                <w:rFonts w:hint="default" w:ascii="Times New Roman" w:hAnsi="Times New Roman" w:cs="Times New Roman"/>
                <w:color w:val="0000FF"/>
                <w:sz w:val="21"/>
                <w:szCs w:val="21"/>
                <w:highlight w:val="none"/>
                <w:lang w:val="en-US" w:eastAsia="zh-CN"/>
              </w:rPr>
              <w:t>t/a</w:t>
            </w:r>
          </w:p>
        </w:tc>
        <w:tc>
          <w:tcPr>
            <w:tcW w:w="1761" w:type="dxa"/>
            <w:noWrap w:val="0"/>
            <w:vAlign w:val="center"/>
          </w:tcPr>
          <w:p w14:paraId="7AFF32F8">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333A63A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highlight w:val="none"/>
                <w:lang w:val="en-US" w:eastAsia="zh-CN" w:bidi="ar-SA"/>
              </w:rPr>
            </w:pPr>
            <w:r>
              <w:rPr>
                <w:rFonts w:hint="eastAsia" w:cs="Times New Roman"/>
                <w:color w:val="0000FF"/>
                <w:kern w:val="0"/>
                <w:sz w:val="21"/>
                <w:szCs w:val="21"/>
                <w:highlight w:val="none"/>
                <w:lang w:val="en-US" w:eastAsia="zh-CN"/>
              </w:rPr>
              <w:t>92.522</w:t>
            </w:r>
            <w:r>
              <w:rPr>
                <w:rFonts w:hint="default" w:ascii="Times New Roman" w:hAnsi="Times New Roman" w:cs="Times New Roman"/>
                <w:color w:val="0000FF"/>
                <w:sz w:val="21"/>
                <w:szCs w:val="21"/>
                <w:highlight w:val="none"/>
                <w:lang w:val="en-US" w:eastAsia="zh-CN"/>
              </w:rPr>
              <w:t>t/a</w:t>
            </w:r>
          </w:p>
        </w:tc>
        <w:tc>
          <w:tcPr>
            <w:tcW w:w="1153" w:type="dxa"/>
            <w:shd w:val="clear" w:color="auto" w:fill="auto"/>
            <w:noWrap w:val="0"/>
            <w:vAlign w:val="center"/>
          </w:tcPr>
          <w:p w14:paraId="6CFD62F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highlight w:val="none"/>
                <w:lang w:val="en-US" w:eastAsia="zh-CN" w:bidi="ar-SA"/>
              </w:rPr>
            </w:pPr>
            <w:r>
              <w:rPr>
                <w:rFonts w:hint="eastAsia" w:cs="Times New Roman"/>
                <w:color w:val="0000FF"/>
                <w:kern w:val="0"/>
                <w:sz w:val="21"/>
                <w:szCs w:val="21"/>
                <w:highlight w:val="none"/>
                <w:lang w:val="en-US" w:eastAsia="zh-CN"/>
              </w:rPr>
              <w:t>+92.522</w:t>
            </w:r>
            <w:r>
              <w:rPr>
                <w:rFonts w:hint="default" w:ascii="Times New Roman" w:hAnsi="Times New Roman" w:cs="Times New Roman"/>
                <w:color w:val="0000FF"/>
                <w:sz w:val="21"/>
                <w:szCs w:val="21"/>
                <w:highlight w:val="none"/>
                <w:lang w:val="en-US" w:eastAsia="zh-CN"/>
              </w:rPr>
              <w:t>t/a</w:t>
            </w:r>
          </w:p>
        </w:tc>
      </w:tr>
      <w:tr w14:paraId="6DC72B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1A85D470">
            <w:pPr>
              <w:pStyle w:val="60"/>
              <w:spacing w:beforeLines="0" w:afterLines="0" w:line="240" w:lineRule="auto"/>
              <w:rPr>
                <w:rFonts w:hint="default" w:ascii="Times New Roman" w:hAnsi="Times New Roman" w:cs="Times New Roman"/>
                <w:snapToGrid w:val="0"/>
                <w:color w:val="0000FF"/>
                <w:kern w:val="21"/>
                <w:sz w:val="21"/>
                <w:szCs w:val="21"/>
                <w:highlight w:val="none"/>
              </w:rPr>
            </w:pPr>
          </w:p>
        </w:tc>
        <w:tc>
          <w:tcPr>
            <w:tcW w:w="1417" w:type="dxa"/>
            <w:shd w:val="clear" w:color="auto" w:fill="auto"/>
            <w:noWrap w:val="0"/>
            <w:vAlign w:val="center"/>
          </w:tcPr>
          <w:p w14:paraId="0ACF764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废焊条</w:t>
            </w:r>
          </w:p>
        </w:tc>
        <w:tc>
          <w:tcPr>
            <w:tcW w:w="1701" w:type="dxa"/>
            <w:shd w:val="clear" w:color="auto" w:fill="auto"/>
            <w:noWrap w:val="0"/>
            <w:vAlign w:val="center"/>
          </w:tcPr>
          <w:p w14:paraId="6D4504E7">
            <w:pPr>
              <w:pStyle w:val="60"/>
              <w:spacing w:beforeLines="0" w:afterLines="0" w:line="240" w:lineRule="auto"/>
              <w:jc w:val="center"/>
              <w:rPr>
                <w:rFonts w:hint="eastAsia"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w:t>
            </w:r>
          </w:p>
        </w:tc>
        <w:tc>
          <w:tcPr>
            <w:tcW w:w="1276" w:type="dxa"/>
            <w:noWrap w:val="0"/>
            <w:vAlign w:val="center"/>
          </w:tcPr>
          <w:p w14:paraId="31DC73A7">
            <w:pPr>
              <w:pStyle w:val="60"/>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701" w:type="dxa"/>
            <w:noWrap w:val="0"/>
            <w:vAlign w:val="center"/>
          </w:tcPr>
          <w:p w14:paraId="6670EBE9">
            <w:pPr>
              <w:pStyle w:val="60"/>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54E7C4E9">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0.25</w:t>
            </w:r>
            <w:r>
              <w:rPr>
                <w:rFonts w:hint="default" w:ascii="Times New Roman" w:hAnsi="Times New Roman" w:cs="Times New Roman"/>
                <w:color w:val="0000FF"/>
                <w:sz w:val="21"/>
                <w:szCs w:val="21"/>
                <w:lang w:val="en-US" w:eastAsia="zh-CN"/>
              </w:rPr>
              <w:t>t/a</w:t>
            </w:r>
          </w:p>
        </w:tc>
        <w:tc>
          <w:tcPr>
            <w:tcW w:w="1761" w:type="dxa"/>
            <w:noWrap w:val="0"/>
            <w:vAlign w:val="center"/>
          </w:tcPr>
          <w:p w14:paraId="33249FD9">
            <w:pPr>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0F3AFBE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0.25</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63CB03F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+0.25</w:t>
            </w:r>
            <w:r>
              <w:rPr>
                <w:rFonts w:hint="default" w:ascii="Times New Roman" w:hAnsi="Times New Roman" w:cs="Times New Roman"/>
                <w:color w:val="0000FF"/>
                <w:sz w:val="21"/>
                <w:szCs w:val="21"/>
                <w:lang w:val="en-US" w:eastAsia="zh-CN"/>
              </w:rPr>
              <w:t>t/a</w:t>
            </w:r>
          </w:p>
        </w:tc>
      </w:tr>
      <w:tr w14:paraId="23FC86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noWrap w:val="0"/>
            <w:vAlign w:val="center"/>
          </w:tcPr>
          <w:p w14:paraId="24CC09A2">
            <w:pPr>
              <w:pStyle w:val="60"/>
              <w:spacing w:beforeLines="0" w:afterLines="0" w:line="240" w:lineRule="auto"/>
              <w:rPr>
                <w:rFonts w:hint="eastAsia" w:ascii="Times New Roman" w:hAnsi="Times New Roman" w:eastAsia="宋体" w:cs="Times New Roman"/>
                <w:snapToGrid w:val="0"/>
                <w:color w:val="0000FF"/>
                <w:kern w:val="21"/>
                <w:sz w:val="21"/>
                <w:szCs w:val="21"/>
                <w:highlight w:val="yellow"/>
                <w:lang w:eastAsia="zh-CN"/>
              </w:rPr>
            </w:pPr>
            <w:r>
              <w:rPr>
                <w:rFonts w:hint="eastAsia" w:ascii="Times New Roman" w:cs="Times New Roman"/>
                <w:snapToGrid w:val="0"/>
                <w:color w:val="0000FF"/>
                <w:kern w:val="21"/>
                <w:sz w:val="21"/>
                <w:szCs w:val="21"/>
                <w:highlight w:val="none"/>
                <w:lang w:eastAsia="zh-CN"/>
              </w:rPr>
              <w:t>危险废物</w:t>
            </w:r>
          </w:p>
        </w:tc>
        <w:tc>
          <w:tcPr>
            <w:tcW w:w="1417" w:type="dxa"/>
            <w:shd w:val="clear" w:color="auto" w:fill="auto"/>
            <w:noWrap w:val="0"/>
            <w:vAlign w:val="center"/>
          </w:tcPr>
          <w:p w14:paraId="27E43BB7">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废机油</w:t>
            </w:r>
          </w:p>
        </w:tc>
        <w:tc>
          <w:tcPr>
            <w:tcW w:w="1701" w:type="dxa"/>
            <w:shd w:val="clear" w:color="auto" w:fill="auto"/>
            <w:noWrap w:val="0"/>
            <w:vAlign w:val="center"/>
          </w:tcPr>
          <w:p w14:paraId="136AE888">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0.1</w:t>
            </w:r>
            <w:r>
              <w:rPr>
                <w:rFonts w:hint="default" w:ascii="Times New Roman" w:hAnsi="Times New Roman" w:cs="Times New Roman"/>
                <w:color w:val="0000FF"/>
                <w:sz w:val="21"/>
                <w:szCs w:val="21"/>
                <w:lang w:val="en-US" w:eastAsia="zh-CN"/>
              </w:rPr>
              <w:t>t/a</w:t>
            </w:r>
          </w:p>
        </w:tc>
        <w:tc>
          <w:tcPr>
            <w:tcW w:w="1276" w:type="dxa"/>
            <w:noWrap w:val="0"/>
            <w:vAlign w:val="center"/>
          </w:tcPr>
          <w:p w14:paraId="02754181">
            <w:pPr>
              <w:pStyle w:val="60"/>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701" w:type="dxa"/>
            <w:noWrap w:val="0"/>
            <w:vAlign w:val="center"/>
          </w:tcPr>
          <w:p w14:paraId="4F811F98">
            <w:pPr>
              <w:pStyle w:val="60"/>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4B0749A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w:t>
            </w:r>
          </w:p>
        </w:tc>
        <w:tc>
          <w:tcPr>
            <w:tcW w:w="1761" w:type="dxa"/>
            <w:noWrap w:val="0"/>
            <w:vAlign w:val="center"/>
          </w:tcPr>
          <w:p w14:paraId="12F07C87">
            <w:pPr>
              <w:spacing w:beforeLines="0" w:afterLines="0" w:line="240" w:lineRule="auto"/>
              <w:jc w:val="center"/>
              <w:rPr>
                <w:rFonts w:hint="eastAsia"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64762A83">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0.1</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2B742B7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w:t>
            </w:r>
          </w:p>
        </w:tc>
      </w:tr>
      <w:tr w14:paraId="5F32C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5EC5AB19">
            <w:pPr>
              <w:pStyle w:val="60"/>
              <w:spacing w:beforeLines="0" w:afterLines="0" w:line="240" w:lineRule="auto"/>
              <w:rPr>
                <w:rFonts w:hint="default" w:ascii="Times New Roman" w:hAnsi="Times New Roman" w:cs="Times New Roman"/>
                <w:snapToGrid w:val="0"/>
                <w:color w:val="0000FF"/>
                <w:kern w:val="21"/>
                <w:sz w:val="21"/>
                <w:szCs w:val="21"/>
                <w:highlight w:val="yellow"/>
              </w:rPr>
            </w:pPr>
          </w:p>
        </w:tc>
        <w:tc>
          <w:tcPr>
            <w:tcW w:w="1417" w:type="dxa"/>
            <w:shd w:val="clear" w:color="auto" w:fill="auto"/>
            <w:noWrap w:val="0"/>
            <w:vAlign w:val="center"/>
          </w:tcPr>
          <w:p w14:paraId="2DA1EA9E">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sz w:val="21"/>
                <w:szCs w:val="21"/>
                <w:lang w:val="en-US" w:eastAsia="zh-CN"/>
              </w:rPr>
              <w:t>废活性炭</w:t>
            </w:r>
          </w:p>
        </w:tc>
        <w:tc>
          <w:tcPr>
            <w:tcW w:w="1701" w:type="dxa"/>
            <w:shd w:val="clear" w:color="auto" w:fill="auto"/>
            <w:noWrap w:val="0"/>
            <w:vAlign w:val="center"/>
          </w:tcPr>
          <w:p w14:paraId="505BD877">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0.6</w:t>
            </w:r>
            <w:r>
              <w:rPr>
                <w:rFonts w:hint="default" w:ascii="Times New Roman" w:hAnsi="Times New Roman" w:cs="Times New Roman"/>
                <w:color w:val="0000FF"/>
                <w:sz w:val="21"/>
                <w:szCs w:val="21"/>
                <w:lang w:val="en-US" w:eastAsia="zh-CN"/>
              </w:rPr>
              <w:t>t/a</w:t>
            </w:r>
          </w:p>
        </w:tc>
        <w:tc>
          <w:tcPr>
            <w:tcW w:w="1276" w:type="dxa"/>
            <w:noWrap w:val="0"/>
            <w:vAlign w:val="center"/>
          </w:tcPr>
          <w:p w14:paraId="3F72B62B">
            <w:pPr>
              <w:pStyle w:val="60"/>
              <w:spacing w:beforeLines="0" w:afterLines="0" w:line="240" w:lineRule="auto"/>
              <w:jc w:val="center"/>
              <w:rPr>
                <w:rFonts w:hint="default" w:ascii="Times New Roman" w:hAns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701" w:type="dxa"/>
            <w:noWrap w:val="0"/>
            <w:vAlign w:val="center"/>
          </w:tcPr>
          <w:p w14:paraId="5765613B">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10600627">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w:t>
            </w:r>
          </w:p>
        </w:tc>
        <w:tc>
          <w:tcPr>
            <w:tcW w:w="1761" w:type="dxa"/>
            <w:noWrap w:val="0"/>
            <w:vAlign w:val="center"/>
          </w:tcPr>
          <w:p w14:paraId="124EFFF4">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66622982">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0.6</w:t>
            </w:r>
            <w:r>
              <w:rPr>
                <w:rFonts w:hint="default" w:ascii="Times New Roman" w:hAnsi="Times New Roman" w:cs="Times New Roman"/>
                <w:color w:val="0000FF"/>
                <w:sz w:val="21"/>
                <w:szCs w:val="21"/>
                <w:lang w:val="en-US" w:eastAsia="zh-CN"/>
              </w:rPr>
              <w:t>t/a</w:t>
            </w:r>
          </w:p>
        </w:tc>
        <w:tc>
          <w:tcPr>
            <w:tcW w:w="1153" w:type="dxa"/>
            <w:shd w:val="clear" w:color="auto" w:fill="auto"/>
            <w:noWrap w:val="0"/>
            <w:vAlign w:val="center"/>
          </w:tcPr>
          <w:p w14:paraId="7BE51837">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w:t>
            </w:r>
          </w:p>
        </w:tc>
      </w:tr>
      <w:tr w14:paraId="61B42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noWrap w:val="0"/>
            <w:vAlign w:val="center"/>
          </w:tcPr>
          <w:p w14:paraId="727830B4">
            <w:pPr>
              <w:pStyle w:val="60"/>
              <w:spacing w:beforeLines="0" w:afterLines="0" w:line="240" w:lineRule="auto"/>
              <w:rPr>
                <w:rFonts w:hint="default" w:ascii="Times New Roman" w:hAnsi="Times New Roman" w:cs="Times New Roman"/>
                <w:snapToGrid w:val="0"/>
                <w:color w:val="0000FF"/>
                <w:kern w:val="21"/>
                <w:sz w:val="21"/>
                <w:szCs w:val="21"/>
                <w:highlight w:val="yellow"/>
              </w:rPr>
            </w:pPr>
          </w:p>
        </w:tc>
        <w:tc>
          <w:tcPr>
            <w:tcW w:w="1417" w:type="dxa"/>
            <w:shd w:val="clear" w:color="auto" w:fill="auto"/>
            <w:noWrap w:val="0"/>
            <w:vAlign w:val="center"/>
          </w:tcPr>
          <w:p w14:paraId="7032657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eastAsia" w:cs="Times New Roman"/>
                <w:color w:val="0000FF"/>
                <w:sz w:val="21"/>
                <w:szCs w:val="21"/>
                <w:lang w:val="en-US" w:eastAsia="zh-CN"/>
              </w:rPr>
            </w:pPr>
            <w:r>
              <w:rPr>
                <w:rFonts w:hint="eastAsia" w:cs="Times New Roman"/>
                <w:color w:val="0000FF"/>
                <w:sz w:val="21"/>
                <w:szCs w:val="21"/>
                <w:lang w:val="en-US" w:eastAsia="zh-CN"/>
              </w:rPr>
              <w:t>废液压油</w:t>
            </w:r>
          </w:p>
        </w:tc>
        <w:tc>
          <w:tcPr>
            <w:tcW w:w="1701" w:type="dxa"/>
            <w:shd w:val="clear" w:color="auto" w:fill="auto"/>
            <w:noWrap w:val="0"/>
            <w:vAlign w:val="center"/>
          </w:tcPr>
          <w:p w14:paraId="33AD0551">
            <w:pPr>
              <w:pStyle w:val="60"/>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276" w:type="dxa"/>
            <w:noWrap w:val="0"/>
            <w:vAlign w:val="center"/>
          </w:tcPr>
          <w:p w14:paraId="659C9B78">
            <w:pPr>
              <w:pStyle w:val="60"/>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701" w:type="dxa"/>
            <w:noWrap w:val="0"/>
            <w:vAlign w:val="center"/>
          </w:tcPr>
          <w:p w14:paraId="01E4B3C0">
            <w:pPr>
              <w:pStyle w:val="60"/>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eastAsia" w:ascii="Times New Roman" w:cs="Times New Roman"/>
                <w:snapToGrid w:val="0"/>
                <w:color w:val="0000FF"/>
                <w:kern w:val="21"/>
                <w:sz w:val="21"/>
                <w:szCs w:val="21"/>
                <w:highlight w:val="none"/>
                <w:lang w:val="en-US" w:eastAsia="zh-CN"/>
              </w:rPr>
              <w:t>/</w:t>
            </w:r>
          </w:p>
        </w:tc>
        <w:tc>
          <w:tcPr>
            <w:tcW w:w="1559" w:type="dxa"/>
            <w:shd w:val="clear" w:color="auto" w:fill="auto"/>
            <w:noWrap w:val="0"/>
            <w:vAlign w:val="center"/>
          </w:tcPr>
          <w:p w14:paraId="54A626A5">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0.6t/a</w:t>
            </w:r>
          </w:p>
        </w:tc>
        <w:tc>
          <w:tcPr>
            <w:tcW w:w="1761" w:type="dxa"/>
            <w:noWrap w:val="0"/>
            <w:vAlign w:val="center"/>
          </w:tcPr>
          <w:p w14:paraId="486444AB">
            <w:pPr>
              <w:spacing w:beforeLines="0" w:afterLines="0" w:line="240" w:lineRule="auto"/>
              <w:jc w:val="center"/>
              <w:rPr>
                <w:rFonts w:hint="default" w:ascii="Times New Roman" w:cs="Times New Roman"/>
                <w:snapToGrid w:val="0"/>
                <w:color w:val="0000FF"/>
                <w:kern w:val="21"/>
                <w:sz w:val="21"/>
                <w:szCs w:val="21"/>
                <w:highlight w:val="none"/>
                <w:lang w:val="en-US" w:eastAsia="zh-CN"/>
              </w:rPr>
            </w:pPr>
            <w:r>
              <w:rPr>
                <w:rFonts w:hint="eastAsia" w:cs="Times New Roman"/>
                <w:snapToGrid w:val="0"/>
                <w:color w:val="0000FF"/>
                <w:kern w:val="21"/>
                <w:sz w:val="21"/>
                <w:szCs w:val="21"/>
                <w:highlight w:val="none"/>
                <w:lang w:val="en-US" w:eastAsia="zh-CN"/>
              </w:rPr>
              <w:t>0</w:t>
            </w:r>
          </w:p>
        </w:tc>
        <w:tc>
          <w:tcPr>
            <w:tcW w:w="1632" w:type="dxa"/>
            <w:shd w:val="clear" w:color="auto" w:fill="auto"/>
            <w:noWrap w:val="0"/>
            <w:vAlign w:val="center"/>
          </w:tcPr>
          <w:p w14:paraId="558B0E10">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0.6t/a</w:t>
            </w:r>
          </w:p>
        </w:tc>
        <w:tc>
          <w:tcPr>
            <w:tcW w:w="1153" w:type="dxa"/>
            <w:shd w:val="clear" w:color="auto" w:fill="auto"/>
            <w:noWrap w:val="0"/>
            <w:vAlign w:val="center"/>
          </w:tcPr>
          <w:p w14:paraId="753E467F">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+0.6t/a</w:t>
            </w:r>
          </w:p>
        </w:tc>
      </w:tr>
      <w:tr w14:paraId="29BA4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tcPr>
          <w:p w14:paraId="3448085D">
            <w:pPr>
              <w:pStyle w:val="60"/>
              <w:spacing w:beforeLines="0" w:afterLines="0" w:line="240" w:lineRule="auto"/>
              <w:rPr>
                <w:rFonts w:hint="eastAsia" w:ascii="Times New Roman" w:hAnsi="Times New Roman" w:eastAsia="宋体" w:cs="Times New Roman"/>
                <w:snapToGrid w:val="0"/>
                <w:color w:val="0000FF"/>
                <w:kern w:val="21"/>
                <w:sz w:val="21"/>
                <w:szCs w:val="21"/>
                <w:highlight w:val="yellow"/>
                <w:lang w:eastAsia="zh-CN"/>
              </w:rPr>
            </w:pPr>
          </w:p>
        </w:tc>
        <w:tc>
          <w:tcPr>
            <w:tcW w:w="0" w:type="auto"/>
            <w:shd w:val="clear" w:color="auto" w:fill="auto"/>
            <w:vAlign w:val="center"/>
          </w:tcPr>
          <w:p w14:paraId="2AFB10D6">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2"/>
                <w:sz w:val="21"/>
                <w:szCs w:val="21"/>
                <w:lang w:val="en-US" w:eastAsia="zh-CN" w:bidi="ar-SA"/>
              </w:rPr>
            </w:pPr>
            <w:r>
              <w:rPr>
                <w:rFonts w:hint="eastAsia" w:cs="Times New Roman"/>
                <w:color w:val="0000FF"/>
                <w:kern w:val="2"/>
                <w:sz w:val="21"/>
                <w:szCs w:val="21"/>
                <w:lang w:val="en-US" w:eastAsia="zh-CN" w:bidi="ar-SA"/>
              </w:rPr>
              <w:t>废包装桶</w:t>
            </w:r>
          </w:p>
        </w:tc>
        <w:tc>
          <w:tcPr>
            <w:tcW w:w="1701" w:type="dxa"/>
            <w:shd w:val="clear" w:color="auto" w:fill="auto"/>
            <w:vAlign w:val="center"/>
          </w:tcPr>
          <w:p w14:paraId="7DCCAB76">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w:t>
            </w:r>
          </w:p>
        </w:tc>
        <w:tc>
          <w:tcPr>
            <w:tcW w:w="1276" w:type="dxa"/>
            <w:shd w:val="clear" w:color="auto" w:fill="auto"/>
            <w:vAlign w:val="center"/>
          </w:tcPr>
          <w:p w14:paraId="6EE9A059">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w:t>
            </w:r>
          </w:p>
        </w:tc>
        <w:tc>
          <w:tcPr>
            <w:tcW w:w="0" w:type="auto"/>
            <w:shd w:val="clear" w:color="auto" w:fill="auto"/>
            <w:vAlign w:val="center"/>
          </w:tcPr>
          <w:p w14:paraId="570456A8">
            <w:pPr>
              <w:pStyle w:val="60"/>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bidi="ar-SA"/>
              </w:rPr>
            </w:pPr>
            <w:r>
              <w:rPr>
                <w:rFonts w:hint="eastAsia" w:ascii="Times New Roman" w:cs="Times New Roman"/>
                <w:snapToGrid w:val="0"/>
                <w:color w:val="0000FF"/>
                <w:kern w:val="21"/>
                <w:sz w:val="21"/>
                <w:szCs w:val="21"/>
                <w:highlight w:val="none"/>
                <w:lang w:val="en-US" w:eastAsia="zh-CN"/>
              </w:rPr>
              <w:t>/</w:t>
            </w:r>
          </w:p>
        </w:tc>
        <w:tc>
          <w:tcPr>
            <w:tcW w:w="0" w:type="auto"/>
            <w:shd w:val="clear" w:color="auto" w:fill="auto"/>
            <w:vAlign w:val="center"/>
          </w:tcPr>
          <w:p w14:paraId="3BF44A2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color w:val="0000FF"/>
                <w:kern w:val="0"/>
                <w:sz w:val="21"/>
                <w:szCs w:val="21"/>
                <w:lang w:val="en-US" w:eastAsia="zh-CN" w:bidi="ar-SA"/>
              </w:rPr>
            </w:pPr>
            <w:r>
              <w:rPr>
                <w:rFonts w:hint="eastAsia" w:cs="Times New Roman"/>
                <w:color w:val="0000FF"/>
                <w:kern w:val="0"/>
                <w:sz w:val="21"/>
                <w:szCs w:val="21"/>
                <w:lang w:val="en-US" w:eastAsia="zh-CN"/>
              </w:rPr>
              <w:t>0.1</w:t>
            </w:r>
            <w:r>
              <w:rPr>
                <w:rFonts w:hint="default" w:ascii="Times New Roman" w:hAnsi="Times New Roman" w:cs="Times New Roman"/>
                <w:color w:val="0000FF"/>
                <w:sz w:val="21"/>
                <w:szCs w:val="21"/>
                <w:lang w:val="en-US" w:eastAsia="zh-CN"/>
              </w:rPr>
              <w:t>t/a</w:t>
            </w:r>
          </w:p>
        </w:tc>
        <w:tc>
          <w:tcPr>
            <w:tcW w:w="0" w:type="auto"/>
          </w:tcPr>
          <w:p w14:paraId="5F9A7737">
            <w:pPr>
              <w:spacing w:beforeLines="0" w:afterLines="0" w:line="240" w:lineRule="auto"/>
              <w:jc w:val="center"/>
              <w:rPr>
                <w:rFonts w:hint="default" w:ascii="Times New Roman" w:hAnsi="Times New Roman" w:eastAsia="宋体" w:cs="Times New Roman"/>
                <w:snapToGrid w:val="0"/>
                <w:color w:val="0000FF"/>
                <w:kern w:val="21"/>
                <w:sz w:val="21"/>
                <w:szCs w:val="21"/>
                <w:highlight w:val="none"/>
                <w:lang w:val="en-US" w:eastAsia="zh-CN"/>
              </w:rPr>
            </w:pPr>
            <w:r>
              <w:rPr>
                <w:rFonts w:hint="eastAsia" w:cs="Times New Roman"/>
                <w:snapToGrid w:val="0"/>
                <w:color w:val="0000FF"/>
                <w:kern w:val="21"/>
                <w:sz w:val="21"/>
                <w:szCs w:val="21"/>
                <w:highlight w:val="none"/>
                <w:lang w:val="en-US" w:eastAsia="zh-CN"/>
              </w:rPr>
              <w:t>0</w:t>
            </w:r>
          </w:p>
        </w:tc>
        <w:tc>
          <w:tcPr>
            <w:tcW w:w="0" w:type="auto"/>
            <w:shd w:val="clear" w:color="auto" w:fill="auto"/>
            <w:vAlign w:val="center"/>
          </w:tcPr>
          <w:p w14:paraId="342C7B08">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0.1</w:t>
            </w:r>
            <w:r>
              <w:rPr>
                <w:rFonts w:hint="default" w:cs="Times New Roman"/>
                <w:color w:val="0000FF"/>
                <w:kern w:val="0"/>
                <w:sz w:val="21"/>
                <w:szCs w:val="21"/>
                <w:lang w:val="en-US" w:eastAsia="zh-CN"/>
              </w:rPr>
              <w:t>t/a</w:t>
            </w:r>
          </w:p>
        </w:tc>
        <w:tc>
          <w:tcPr>
            <w:tcW w:w="0" w:type="auto"/>
            <w:vAlign w:val="center"/>
          </w:tcPr>
          <w:p w14:paraId="443E713D">
            <w:pPr>
              <w:keepNext w:val="0"/>
              <w:keepLines w:val="0"/>
              <w:pageBreakBefore w:val="0"/>
              <w:suppressLineNumbers w:val="0"/>
              <w:kinsoku/>
              <w:overflowPunct/>
              <w:topLinePunct w:val="0"/>
              <w:autoSpaceDE w:val="0"/>
              <w:autoSpaceDN w:val="0"/>
              <w:bidi w:val="0"/>
              <w:adjustRightInd w:val="0"/>
              <w:spacing w:before="0" w:beforeAutospacing="0" w:after="0" w:afterAutospacing="0"/>
              <w:ind w:left="0" w:leftChars="0" w:right="0" w:rightChars="0"/>
              <w:jc w:val="center"/>
              <w:textAlignment w:val="auto"/>
              <w:rPr>
                <w:rFonts w:hint="default" w:cs="Times New Roman"/>
                <w:color w:val="0000FF"/>
                <w:kern w:val="0"/>
                <w:sz w:val="21"/>
                <w:szCs w:val="21"/>
                <w:lang w:val="en-US" w:eastAsia="zh-CN"/>
              </w:rPr>
            </w:pPr>
            <w:r>
              <w:rPr>
                <w:rFonts w:hint="eastAsia" w:cs="Times New Roman"/>
                <w:color w:val="0000FF"/>
                <w:kern w:val="0"/>
                <w:sz w:val="21"/>
                <w:szCs w:val="21"/>
                <w:lang w:val="en-US" w:eastAsia="zh-CN"/>
              </w:rPr>
              <w:t>+0.1</w:t>
            </w:r>
            <w:r>
              <w:rPr>
                <w:rFonts w:hint="default" w:cs="Times New Roman"/>
                <w:color w:val="0000FF"/>
                <w:kern w:val="0"/>
                <w:sz w:val="21"/>
                <w:szCs w:val="21"/>
                <w:lang w:val="en-US" w:eastAsia="zh-CN"/>
              </w:rPr>
              <w:t>t/a</w:t>
            </w:r>
          </w:p>
        </w:tc>
      </w:tr>
    </w:tbl>
    <w:p w14:paraId="5169D61D">
      <w:pPr>
        <w:pStyle w:val="29"/>
        <w:ind w:left="0" w:leftChars="0" w:firstLine="0" w:firstLineChars="0"/>
        <w:rPr>
          <w:rFonts w:hint="default"/>
          <w:color w:val="auto"/>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sectPr>
      <w:pgSz w:w="16838" w:h="11906" w:orient="landscape"/>
      <w:pgMar w:top="1440" w:right="1080" w:bottom="1440" w:left="108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鼎简书宋">
    <w:altName w:val="宋体"/>
    <w:panose1 w:val="0201060901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TimesNewRomanPSMT">
    <w:altName w:val="Times New Roman"/>
    <w:panose1 w:val="00000000000000000000"/>
    <w:charset w:val="86"/>
    <w:family w:val="auto"/>
    <w:pitch w:val="default"/>
    <w:sig w:usb0="00000000" w:usb1="00000000" w:usb2="00000000" w:usb3="00000000" w:csb0="00040000" w:csb1="00000000"/>
  </w:font>
  <w:font w:name="Gulim">
    <w:panose1 w:val="020B0600000101010101"/>
    <w:charset w:val="81"/>
    <w:family w:val="auto"/>
    <w:pitch w:val="default"/>
    <w:sig w:usb0="B00002AF" w:usb1="69D77CFB" w:usb2="00000030" w:usb3="00000000" w:csb0="4008009F" w:csb1="DFD7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79924">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11C0F">
    <w:pPr>
      <w:pStyle w:val="19"/>
      <w:framePr w:wrap="around" w:vAnchor="text" w:hAnchor="margin" w:xAlign="outside" w:y="1"/>
      <w:rPr>
        <w:rStyle w:val="34"/>
      </w:rPr>
    </w:pPr>
    <w:r>
      <w:rPr>
        <w:rStyle w:val="34"/>
      </w:rPr>
      <w:fldChar w:fldCharType="begin"/>
    </w:r>
    <w:r>
      <w:rPr>
        <w:rStyle w:val="34"/>
      </w:rPr>
      <w:instrText xml:space="preserve">PAGE  </w:instrText>
    </w:r>
    <w:r>
      <w:rPr>
        <w:rStyle w:val="34"/>
      </w:rPr>
      <w:fldChar w:fldCharType="end"/>
    </w:r>
  </w:p>
  <w:p w14:paraId="24DFDD7E">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DEC91">
    <w:pPr>
      <w:pStyle w:val="19"/>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A553FC">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vert="horz" wrap="none" lIns="0" tIns="0" rIns="0" bIns="0" anchor="t" anchorCtr="0" upright="0">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uOXDDgAQAAwQMAAA4AAAAA&#10;AAAAAQAgAAAAHgEAAGRycy9lMm9Eb2MueG1sUEsFBgAAAAAGAAYAWQEAAHAFAAAAAA==&#10;">
              <v:fill on="f" focussize="0,0"/>
              <v:stroke on="f"/>
              <v:imagedata o:title=""/>
              <o:lock v:ext="edit" aspectratio="f"/>
              <v:textbox inset="0mm,0mm,0mm,0mm" style="mso-fit-shape-to-text:t;">
                <w:txbxContent>
                  <w:p w14:paraId="75A553FC">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34387">
    <w:pPr>
      <w:pStyle w:val="19"/>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4D8A2A">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vert="horz" wrap="none" lIns="0" tIns="0" rIns="0" bIns="0" anchor="t" anchorCtr="0" upright="0">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LVJhcngAQAAwQMAAA4AAAAA&#10;AAAAAQAgAAAAHgEAAGRycy9lMm9Eb2MueG1sUEsFBgAAAAAGAAYAWQEAAHAFAAAAAA==&#10;">
              <v:fill on="f" focussize="0,0"/>
              <v:stroke on="f"/>
              <v:imagedata o:title=""/>
              <o:lock v:ext="edit" aspectratio="f"/>
              <v:textbox inset="0mm,0mm,0mm,0mm" style="mso-fit-shape-to-text:t;">
                <w:txbxContent>
                  <w:p w14:paraId="3E4D8A2A">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3F04">
    <w:pPr>
      <w:pStyle w:val="19"/>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75579">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475579">
                    <w:pPr>
                      <w:pStyle w:val="19"/>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r>
                      <w:rPr>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36DE"/>
    <w:multiLevelType w:val="singleLevel"/>
    <w:tmpl w:val="8CE436DE"/>
    <w:lvl w:ilvl="0" w:tentative="0">
      <w:start w:val="2"/>
      <w:numFmt w:val="decimal"/>
      <w:suff w:val="nothing"/>
      <w:lvlText w:val="（%1）"/>
      <w:lvlJc w:val="left"/>
    </w:lvl>
  </w:abstractNum>
  <w:abstractNum w:abstractNumId="1">
    <w:nsid w:val="C618B283"/>
    <w:multiLevelType w:val="singleLevel"/>
    <w:tmpl w:val="C618B283"/>
    <w:lvl w:ilvl="0" w:tentative="0">
      <w:start w:val="1"/>
      <w:numFmt w:val="decimal"/>
      <w:suff w:val="nothing"/>
      <w:lvlText w:val="（%1）"/>
      <w:lvlJc w:val="left"/>
    </w:lvl>
  </w:abstractNum>
  <w:abstractNum w:abstractNumId="2">
    <w:nsid w:val="0CE60028"/>
    <w:multiLevelType w:val="multilevel"/>
    <w:tmpl w:val="0CE60028"/>
    <w:lvl w:ilvl="0" w:tentative="0">
      <w:start w:val="1"/>
      <w:numFmt w:val="decimal"/>
      <w:isLgl/>
      <w:suff w:val="nothing"/>
      <w:lvlText w:val="%1 "/>
      <w:lvlJc w:val="left"/>
      <w:pPr>
        <w:ind w:left="0" w:firstLine="0"/>
      </w:pPr>
      <w:rPr>
        <w:rFonts w:hint="eastAsia" w:ascii="Times New Roman" w:hAnsi="Times New Roman" w:eastAsia="宋体" w:cs="Times New Roman"/>
        <w:b/>
        <w:i w:val="0"/>
        <w:color w:val="FFFFFF"/>
        <w:sz w:val="32"/>
      </w:rPr>
    </w:lvl>
    <w:lvl w:ilvl="1" w:tentative="0">
      <w:start w:val="1"/>
      <w:numFmt w:val="decimal"/>
      <w:isLgl/>
      <w:suff w:val="space"/>
      <w:lvlText w:val="%2"/>
      <w:lvlJc w:val="left"/>
      <w:pPr>
        <w:ind w:left="142" w:firstLine="0"/>
      </w:pPr>
      <w:rPr>
        <w:rFonts w:hint="default" w:ascii="Times New Roman" w:hAnsi="Times New Roman" w:eastAsia="宋体"/>
        <w:b/>
        <w:i w:val="0"/>
        <w:sz w:val="30"/>
      </w:rPr>
    </w:lvl>
    <w:lvl w:ilvl="2" w:tentative="0">
      <w:start w:val="1"/>
      <w:numFmt w:val="decimal"/>
      <w:isLgl/>
      <w:suff w:val="space"/>
      <w:lvlText w:val="%2.%3"/>
      <w:lvlJc w:val="left"/>
      <w:pPr>
        <w:ind w:left="284" w:firstLine="0"/>
      </w:pPr>
      <w:rPr>
        <w:rFonts w:hint="default" w:ascii="Times New Roman" w:hAnsi="Times New Roman" w:eastAsia="宋体"/>
        <w:b/>
        <w:bCs/>
        <w:i w:val="0"/>
        <w:iCs w:val="0"/>
        <w:caps w:val="0"/>
        <w:smallCaps w:val="0"/>
        <w:strike w:val="0"/>
        <w:dstrike w:val="0"/>
        <w:vanish w:val="0"/>
        <w:color w:val="auto"/>
        <w:spacing w:val="0"/>
        <w:w w:val="100"/>
        <w:kern w:val="0"/>
        <w:position w:val="0"/>
        <w:sz w:val="24"/>
        <w:szCs w:val="24"/>
        <w:u w:val="none"/>
        <w:vertAlign w:val="baseline"/>
      </w:rPr>
    </w:lvl>
    <w:lvl w:ilvl="3" w:tentative="0">
      <w:start w:val="1"/>
      <w:numFmt w:val="decimal"/>
      <w:isLgl/>
      <w:suff w:val="space"/>
      <w:lvlText w:val="%2.%3.%4"/>
      <w:lvlJc w:val="left"/>
      <w:pPr>
        <w:ind w:left="426" w:firstLine="0"/>
      </w:pPr>
      <w:rPr>
        <w:rFonts w:hint="default" w:ascii="Times New Roman" w:hAnsi="Times New Roman" w:eastAsia="宋体"/>
        <w:b/>
        <w:i w:val="0"/>
        <w:sz w:val="24"/>
      </w:rPr>
    </w:lvl>
    <w:lvl w:ilvl="4" w:tentative="0">
      <w:start w:val="1"/>
      <w:numFmt w:val="decimal"/>
      <w:suff w:val="space"/>
      <w:lvlText w:val="（%5）"/>
      <w:lvlJc w:val="left"/>
      <w:pPr>
        <w:ind w:left="454" w:firstLine="0"/>
      </w:pPr>
      <w:rPr>
        <w:rFonts w:hint="default" w:ascii="Times New Roman" w:hAnsi="Times New Roman" w:eastAsia="宋体"/>
        <w:b w:val="0"/>
        <w:i w:val="0"/>
        <w:sz w:val="24"/>
      </w:rPr>
    </w:lvl>
    <w:lvl w:ilvl="5" w:tentative="0">
      <w:start w:val="1"/>
      <w:numFmt w:val="decimal"/>
      <w:suff w:val="space"/>
      <w:lvlText w:val="(%6)"/>
      <w:lvlJc w:val="left"/>
      <w:pPr>
        <w:ind w:left="710" w:firstLine="0"/>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6" w:tentative="0">
      <w:start w:val="1"/>
      <w:numFmt w:val="decimal"/>
      <w:lvlRestart w:val="1"/>
      <w:pStyle w:val="84"/>
      <w:suff w:val="space"/>
      <w:lvlText w:val="表%1-%7"/>
      <w:lvlJc w:val="center"/>
      <w:pPr>
        <w:ind w:left="852" w:firstLine="0"/>
      </w:pPr>
      <w:rPr>
        <w:rFonts w:hint="default" w:ascii="Times New Roman" w:hAnsi="Times New Roman" w:cs="Times New Roman"/>
        <w:b/>
        <w:bCs w:val="0"/>
        <w:i w:val="0"/>
        <w:iCs w:val="0"/>
        <w:caps w:val="0"/>
        <w:smallCaps w:val="0"/>
        <w:strike w:val="0"/>
        <w:dstrike w:val="0"/>
        <w:vanish w:val="0"/>
        <w:color w:val="auto"/>
        <w:spacing w:val="0"/>
        <w:position w:val="0"/>
        <w:sz w:val="21"/>
        <w:szCs w:val="21"/>
        <w:u w:val="none"/>
        <w:vertAlign w:val="baseline"/>
      </w:rPr>
    </w:lvl>
    <w:lvl w:ilvl="7" w:tentative="0">
      <w:start w:val="1"/>
      <w:numFmt w:val="decimal"/>
      <w:lvlRestart w:val="1"/>
      <w:suff w:val="space"/>
      <w:lvlText w:val="图%1-%8"/>
      <w:lvlJc w:val="left"/>
      <w:pPr>
        <w:ind w:left="994" w:firstLine="0"/>
      </w:pPr>
      <w:rPr>
        <w:rFonts w:hint="eastAsia"/>
      </w:rPr>
    </w:lvl>
    <w:lvl w:ilvl="8" w:tentative="0">
      <w:start w:val="1"/>
      <w:numFmt w:val="decimal"/>
      <w:lvlText w:val="%1.%2.%3.%4.%5.%6.%7.%8.%9"/>
      <w:lvlJc w:val="left"/>
      <w:pPr>
        <w:tabs>
          <w:tab w:val="left" w:pos="5990"/>
        </w:tabs>
        <w:ind w:left="1136" w:firstLine="0"/>
      </w:pPr>
      <w:rPr>
        <w:rFonts w:hint="eastAsia"/>
      </w:rPr>
    </w:lvl>
  </w:abstractNum>
  <w:abstractNum w:abstractNumId="3">
    <w:nsid w:val="1E07F476"/>
    <w:multiLevelType w:val="singleLevel"/>
    <w:tmpl w:val="1E07F476"/>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4">
    <w:nsid w:val="32822CE8"/>
    <w:multiLevelType w:val="singleLevel"/>
    <w:tmpl w:val="32822CE8"/>
    <w:lvl w:ilvl="0" w:tentative="0">
      <w:start w:val="2"/>
      <w:numFmt w:val="chineseCounting"/>
      <w:suff w:val="nothing"/>
      <w:lvlText w:val="%1、"/>
      <w:lvlJc w:val="left"/>
      <w:rPr>
        <w:rFonts w:hint="eastAsia"/>
      </w:rPr>
    </w:lvl>
  </w:abstractNum>
  <w:abstractNum w:abstractNumId="5">
    <w:nsid w:val="48CC6B4B"/>
    <w:multiLevelType w:val="multilevel"/>
    <w:tmpl w:val="48CC6B4B"/>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pStyle w:val="4"/>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724" w:hanging="1440"/>
      </w:pPr>
    </w:lvl>
    <w:lvl w:ilvl="8" w:tentative="0">
      <w:start w:val="1"/>
      <w:numFmt w:val="decimal"/>
      <w:lvlText w:val="%1.%2.%3.%4.%5.%6.%7.%8.%9"/>
      <w:lvlJc w:val="left"/>
      <w:pPr>
        <w:ind w:left="1584" w:hanging="1584"/>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NjhhYjY2YmQzOWMxYmJjYzEwODUxYzA2NWNhZDUifQ=="/>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1BE1"/>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2777"/>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ABC"/>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2F12"/>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4554"/>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05A9"/>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6543E"/>
    <w:rsid w:val="013B3024"/>
    <w:rsid w:val="0140432B"/>
    <w:rsid w:val="016951C1"/>
    <w:rsid w:val="01785172"/>
    <w:rsid w:val="01AB7B6F"/>
    <w:rsid w:val="01BF37C7"/>
    <w:rsid w:val="02005C75"/>
    <w:rsid w:val="020F7FB5"/>
    <w:rsid w:val="02135DD1"/>
    <w:rsid w:val="022325A3"/>
    <w:rsid w:val="02403C9B"/>
    <w:rsid w:val="02421BD2"/>
    <w:rsid w:val="02BC213A"/>
    <w:rsid w:val="03392A07"/>
    <w:rsid w:val="033E3696"/>
    <w:rsid w:val="034321D6"/>
    <w:rsid w:val="036C262D"/>
    <w:rsid w:val="03D746CC"/>
    <w:rsid w:val="042B013C"/>
    <w:rsid w:val="043C46F6"/>
    <w:rsid w:val="047A5783"/>
    <w:rsid w:val="04B50785"/>
    <w:rsid w:val="04EB41BE"/>
    <w:rsid w:val="054B34A5"/>
    <w:rsid w:val="056E6512"/>
    <w:rsid w:val="05742AC8"/>
    <w:rsid w:val="05AA57F8"/>
    <w:rsid w:val="05C17C62"/>
    <w:rsid w:val="06224324"/>
    <w:rsid w:val="06287461"/>
    <w:rsid w:val="06352F05"/>
    <w:rsid w:val="063D4734"/>
    <w:rsid w:val="063E7D85"/>
    <w:rsid w:val="064614D7"/>
    <w:rsid w:val="06935222"/>
    <w:rsid w:val="06C44ACB"/>
    <w:rsid w:val="06F64817"/>
    <w:rsid w:val="07035F04"/>
    <w:rsid w:val="070875E0"/>
    <w:rsid w:val="07106873"/>
    <w:rsid w:val="07293586"/>
    <w:rsid w:val="07295285"/>
    <w:rsid w:val="07375BAD"/>
    <w:rsid w:val="075E3035"/>
    <w:rsid w:val="07624915"/>
    <w:rsid w:val="07770C56"/>
    <w:rsid w:val="07943000"/>
    <w:rsid w:val="07F9505B"/>
    <w:rsid w:val="080B1D2B"/>
    <w:rsid w:val="084B6F7F"/>
    <w:rsid w:val="088D1827"/>
    <w:rsid w:val="08B40030"/>
    <w:rsid w:val="08E7715F"/>
    <w:rsid w:val="092217DD"/>
    <w:rsid w:val="093A7294"/>
    <w:rsid w:val="09563B8E"/>
    <w:rsid w:val="096B0D3C"/>
    <w:rsid w:val="097B593A"/>
    <w:rsid w:val="098E6D94"/>
    <w:rsid w:val="0A180369"/>
    <w:rsid w:val="0A4C380D"/>
    <w:rsid w:val="0ACC485F"/>
    <w:rsid w:val="0B3348DE"/>
    <w:rsid w:val="0B4F363F"/>
    <w:rsid w:val="0B79041E"/>
    <w:rsid w:val="0B98201F"/>
    <w:rsid w:val="0BD27BF6"/>
    <w:rsid w:val="0BDB3DD0"/>
    <w:rsid w:val="0BE43E2A"/>
    <w:rsid w:val="0C3438CE"/>
    <w:rsid w:val="0C3F5AAC"/>
    <w:rsid w:val="0CBC2457"/>
    <w:rsid w:val="0CEA7151"/>
    <w:rsid w:val="0CEC6880"/>
    <w:rsid w:val="0CF74997"/>
    <w:rsid w:val="0D613201"/>
    <w:rsid w:val="0DB87E29"/>
    <w:rsid w:val="0DE75F12"/>
    <w:rsid w:val="0E110D06"/>
    <w:rsid w:val="0E13321E"/>
    <w:rsid w:val="0E230C39"/>
    <w:rsid w:val="0E3A4ED4"/>
    <w:rsid w:val="0E655316"/>
    <w:rsid w:val="0EEF6E14"/>
    <w:rsid w:val="0F13775A"/>
    <w:rsid w:val="0F1F5ADA"/>
    <w:rsid w:val="0F3F30D6"/>
    <w:rsid w:val="0F771D3F"/>
    <w:rsid w:val="0F9A112B"/>
    <w:rsid w:val="0FAB0EE6"/>
    <w:rsid w:val="0FB704BE"/>
    <w:rsid w:val="0FD61CDB"/>
    <w:rsid w:val="0FFE38B0"/>
    <w:rsid w:val="10251019"/>
    <w:rsid w:val="102A5F6B"/>
    <w:rsid w:val="102B58B7"/>
    <w:rsid w:val="10512501"/>
    <w:rsid w:val="106717F4"/>
    <w:rsid w:val="106D2F64"/>
    <w:rsid w:val="109C559F"/>
    <w:rsid w:val="10B63710"/>
    <w:rsid w:val="10D57692"/>
    <w:rsid w:val="10DE04F6"/>
    <w:rsid w:val="10E95982"/>
    <w:rsid w:val="10F85E47"/>
    <w:rsid w:val="111C2F7A"/>
    <w:rsid w:val="112D5C50"/>
    <w:rsid w:val="113013DE"/>
    <w:rsid w:val="11AC0F46"/>
    <w:rsid w:val="11FF2FE3"/>
    <w:rsid w:val="12154D3D"/>
    <w:rsid w:val="122B06C2"/>
    <w:rsid w:val="12540F05"/>
    <w:rsid w:val="125F0C07"/>
    <w:rsid w:val="128B2877"/>
    <w:rsid w:val="129B16E6"/>
    <w:rsid w:val="12A87B78"/>
    <w:rsid w:val="12EB7521"/>
    <w:rsid w:val="134A7D3F"/>
    <w:rsid w:val="134C2213"/>
    <w:rsid w:val="13521009"/>
    <w:rsid w:val="137A6950"/>
    <w:rsid w:val="13951726"/>
    <w:rsid w:val="141B23B3"/>
    <w:rsid w:val="14396509"/>
    <w:rsid w:val="1447165C"/>
    <w:rsid w:val="146D2C0E"/>
    <w:rsid w:val="14710F49"/>
    <w:rsid w:val="147D09F5"/>
    <w:rsid w:val="14A17A4F"/>
    <w:rsid w:val="14AE3227"/>
    <w:rsid w:val="14B77516"/>
    <w:rsid w:val="14FF362D"/>
    <w:rsid w:val="150A19B0"/>
    <w:rsid w:val="152C2802"/>
    <w:rsid w:val="15592B10"/>
    <w:rsid w:val="15807AE9"/>
    <w:rsid w:val="15E622AE"/>
    <w:rsid w:val="161E2E15"/>
    <w:rsid w:val="165A2216"/>
    <w:rsid w:val="165A5414"/>
    <w:rsid w:val="16B242E8"/>
    <w:rsid w:val="16B34035"/>
    <w:rsid w:val="16F70EB5"/>
    <w:rsid w:val="170D06D9"/>
    <w:rsid w:val="17177D57"/>
    <w:rsid w:val="17735226"/>
    <w:rsid w:val="17956446"/>
    <w:rsid w:val="17B77B44"/>
    <w:rsid w:val="17CB4DF2"/>
    <w:rsid w:val="17CE2415"/>
    <w:rsid w:val="181935BA"/>
    <w:rsid w:val="181C7E70"/>
    <w:rsid w:val="18486D58"/>
    <w:rsid w:val="189438BE"/>
    <w:rsid w:val="18A20136"/>
    <w:rsid w:val="18BB3C2D"/>
    <w:rsid w:val="18C139AD"/>
    <w:rsid w:val="18C7415E"/>
    <w:rsid w:val="18ED079B"/>
    <w:rsid w:val="18EE4D1B"/>
    <w:rsid w:val="18F964BC"/>
    <w:rsid w:val="191044B0"/>
    <w:rsid w:val="19151AC7"/>
    <w:rsid w:val="19254D5A"/>
    <w:rsid w:val="195C069E"/>
    <w:rsid w:val="19C470D8"/>
    <w:rsid w:val="19F31E08"/>
    <w:rsid w:val="1A1C66C0"/>
    <w:rsid w:val="1A382DB7"/>
    <w:rsid w:val="1A42393B"/>
    <w:rsid w:val="1A461428"/>
    <w:rsid w:val="1A862C7C"/>
    <w:rsid w:val="1A937CF1"/>
    <w:rsid w:val="1AD04AA2"/>
    <w:rsid w:val="1AEB0944"/>
    <w:rsid w:val="1B046F80"/>
    <w:rsid w:val="1B1C2481"/>
    <w:rsid w:val="1B1E08A6"/>
    <w:rsid w:val="1B2E4619"/>
    <w:rsid w:val="1B3267B5"/>
    <w:rsid w:val="1B37287B"/>
    <w:rsid w:val="1B5F52EA"/>
    <w:rsid w:val="1BA3751A"/>
    <w:rsid w:val="1BC25DC8"/>
    <w:rsid w:val="1BCD2B83"/>
    <w:rsid w:val="1BD83FB4"/>
    <w:rsid w:val="1BF711F2"/>
    <w:rsid w:val="1C422BD3"/>
    <w:rsid w:val="1C5E7925"/>
    <w:rsid w:val="1C887FC8"/>
    <w:rsid w:val="1CAB0D17"/>
    <w:rsid w:val="1D537B9A"/>
    <w:rsid w:val="1D5F6196"/>
    <w:rsid w:val="1D6132A5"/>
    <w:rsid w:val="1D6B2149"/>
    <w:rsid w:val="1D70376F"/>
    <w:rsid w:val="1D7D20BD"/>
    <w:rsid w:val="1D8E56D5"/>
    <w:rsid w:val="1E2274CD"/>
    <w:rsid w:val="1E5A3553"/>
    <w:rsid w:val="1E7A43DA"/>
    <w:rsid w:val="1EAF33D3"/>
    <w:rsid w:val="1EB277FE"/>
    <w:rsid w:val="1EB87A1D"/>
    <w:rsid w:val="1EBE54E1"/>
    <w:rsid w:val="1EFB3274"/>
    <w:rsid w:val="1F046865"/>
    <w:rsid w:val="1F0E548D"/>
    <w:rsid w:val="1F2C4F9F"/>
    <w:rsid w:val="1FC658C9"/>
    <w:rsid w:val="1FE7539E"/>
    <w:rsid w:val="20425259"/>
    <w:rsid w:val="208A716E"/>
    <w:rsid w:val="208B1D12"/>
    <w:rsid w:val="208E288A"/>
    <w:rsid w:val="20900842"/>
    <w:rsid w:val="20963CB8"/>
    <w:rsid w:val="20B07FB6"/>
    <w:rsid w:val="20F07577"/>
    <w:rsid w:val="2107263D"/>
    <w:rsid w:val="21354AB4"/>
    <w:rsid w:val="213B74B1"/>
    <w:rsid w:val="214C03DE"/>
    <w:rsid w:val="215A2310"/>
    <w:rsid w:val="218D48F0"/>
    <w:rsid w:val="21B3227C"/>
    <w:rsid w:val="21DE318A"/>
    <w:rsid w:val="21EF5B80"/>
    <w:rsid w:val="224F429B"/>
    <w:rsid w:val="22576990"/>
    <w:rsid w:val="228775D4"/>
    <w:rsid w:val="229C4EAB"/>
    <w:rsid w:val="22AB2064"/>
    <w:rsid w:val="22C2681B"/>
    <w:rsid w:val="22F13C87"/>
    <w:rsid w:val="230F1167"/>
    <w:rsid w:val="23303B06"/>
    <w:rsid w:val="23932DE8"/>
    <w:rsid w:val="23A40957"/>
    <w:rsid w:val="23D41AC5"/>
    <w:rsid w:val="23FA691B"/>
    <w:rsid w:val="243D34A9"/>
    <w:rsid w:val="24EA2DC2"/>
    <w:rsid w:val="24F904EE"/>
    <w:rsid w:val="252D53FE"/>
    <w:rsid w:val="256C55BA"/>
    <w:rsid w:val="257D0E5A"/>
    <w:rsid w:val="25964047"/>
    <w:rsid w:val="25BF5294"/>
    <w:rsid w:val="25D05E58"/>
    <w:rsid w:val="25EA625C"/>
    <w:rsid w:val="25EC2D81"/>
    <w:rsid w:val="25EC3E43"/>
    <w:rsid w:val="25F002A9"/>
    <w:rsid w:val="25F03969"/>
    <w:rsid w:val="2623250D"/>
    <w:rsid w:val="264528BD"/>
    <w:rsid w:val="26460AEF"/>
    <w:rsid w:val="26584BBF"/>
    <w:rsid w:val="266100F9"/>
    <w:rsid w:val="26663961"/>
    <w:rsid w:val="266F2816"/>
    <w:rsid w:val="26E8081A"/>
    <w:rsid w:val="273E7EC1"/>
    <w:rsid w:val="27742866"/>
    <w:rsid w:val="27D15DD1"/>
    <w:rsid w:val="27E641CA"/>
    <w:rsid w:val="27F3423B"/>
    <w:rsid w:val="27F92287"/>
    <w:rsid w:val="2829733C"/>
    <w:rsid w:val="28730390"/>
    <w:rsid w:val="28A76295"/>
    <w:rsid w:val="29206EB8"/>
    <w:rsid w:val="29614761"/>
    <w:rsid w:val="298875A8"/>
    <w:rsid w:val="298E1036"/>
    <w:rsid w:val="29B831BD"/>
    <w:rsid w:val="29E325E0"/>
    <w:rsid w:val="2A3902A8"/>
    <w:rsid w:val="2A3C1527"/>
    <w:rsid w:val="2A452503"/>
    <w:rsid w:val="2A5476CA"/>
    <w:rsid w:val="2A924FCC"/>
    <w:rsid w:val="2AE5667C"/>
    <w:rsid w:val="2AEB51DA"/>
    <w:rsid w:val="2BA66321"/>
    <w:rsid w:val="2BA936A8"/>
    <w:rsid w:val="2BF933EE"/>
    <w:rsid w:val="2C315A5A"/>
    <w:rsid w:val="2C4C6DAF"/>
    <w:rsid w:val="2C545A11"/>
    <w:rsid w:val="2C5D5807"/>
    <w:rsid w:val="2C6D19A5"/>
    <w:rsid w:val="2CDB2745"/>
    <w:rsid w:val="2CF73565"/>
    <w:rsid w:val="2CFA115D"/>
    <w:rsid w:val="2D2A5A12"/>
    <w:rsid w:val="2D9E56F5"/>
    <w:rsid w:val="2E215446"/>
    <w:rsid w:val="2E222C65"/>
    <w:rsid w:val="2E667F96"/>
    <w:rsid w:val="2E7860F1"/>
    <w:rsid w:val="2E8226AB"/>
    <w:rsid w:val="2EBA484A"/>
    <w:rsid w:val="2F000E92"/>
    <w:rsid w:val="2F080A22"/>
    <w:rsid w:val="2F300FB0"/>
    <w:rsid w:val="2F340C40"/>
    <w:rsid w:val="2F4C2A75"/>
    <w:rsid w:val="2F542FF9"/>
    <w:rsid w:val="2F832C79"/>
    <w:rsid w:val="2FAA40AC"/>
    <w:rsid w:val="2FD26E78"/>
    <w:rsid w:val="2FEF2D58"/>
    <w:rsid w:val="30451FB5"/>
    <w:rsid w:val="30580BC9"/>
    <w:rsid w:val="30D74DB2"/>
    <w:rsid w:val="30EB3559"/>
    <w:rsid w:val="31027D42"/>
    <w:rsid w:val="311E2ED7"/>
    <w:rsid w:val="315C449C"/>
    <w:rsid w:val="316C2692"/>
    <w:rsid w:val="317F1E07"/>
    <w:rsid w:val="31B13D79"/>
    <w:rsid w:val="31B82709"/>
    <w:rsid w:val="31BE4D49"/>
    <w:rsid w:val="320F4EAD"/>
    <w:rsid w:val="32400B34"/>
    <w:rsid w:val="324309E4"/>
    <w:rsid w:val="32574F10"/>
    <w:rsid w:val="329E6876"/>
    <w:rsid w:val="33380434"/>
    <w:rsid w:val="338C7AD3"/>
    <w:rsid w:val="33AA5013"/>
    <w:rsid w:val="33C9148A"/>
    <w:rsid w:val="33C970B3"/>
    <w:rsid w:val="33D934D4"/>
    <w:rsid w:val="33F150D3"/>
    <w:rsid w:val="33FE2F6A"/>
    <w:rsid w:val="34126ED7"/>
    <w:rsid w:val="342E0F3F"/>
    <w:rsid w:val="34476B80"/>
    <w:rsid w:val="34984223"/>
    <w:rsid w:val="349A4825"/>
    <w:rsid w:val="34D50A25"/>
    <w:rsid w:val="35135D6B"/>
    <w:rsid w:val="352068A9"/>
    <w:rsid w:val="35457D22"/>
    <w:rsid w:val="35605998"/>
    <w:rsid w:val="35AB262E"/>
    <w:rsid w:val="35AC0FF3"/>
    <w:rsid w:val="35E87EEF"/>
    <w:rsid w:val="36074A7F"/>
    <w:rsid w:val="362C2B1F"/>
    <w:rsid w:val="36923549"/>
    <w:rsid w:val="36B75FBF"/>
    <w:rsid w:val="36BF4642"/>
    <w:rsid w:val="36CC67DB"/>
    <w:rsid w:val="36FB4891"/>
    <w:rsid w:val="37AE5A9A"/>
    <w:rsid w:val="37C25AC4"/>
    <w:rsid w:val="37D357C9"/>
    <w:rsid w:val="37FC1A20"/>
    <w:rsid w:val="38101A10"/>
    <w:rsid w:val="38107BD1"/>
    <w:rsid w:val="38204E0A"/>
    <w:rsid w:val="38213B8C"/>
    <w:rsid w:val="383606ED"/>
    <w:rsid w:val="38523D46"/>
    <w:rsid w:val="386F0630"/>
    <w:rsid w:val="38B639D6"/>
    <w:rsid w:val="38DC3EE8"/>
    <w:rsid w:val="38F12CD3"/>
    <w:rsid w:val="38F94775"/>
    <w:rsid w:val="390C7982"/>
    <w:rsid w:val="392971ED"/>
    <w:rsid w:val="39952C8D"/>
    <w:rsid w:val="39B36A66"/>
    <w:rsid w:val="3A0374D1"/>
    <w:rsid w:val="3A1A5B99"/>
    <w:rsid w:val="3A7C418A"/>
    <w:rsid w:val="3A8827B8"/>
    <w:rsid w:val="3A907309"/>
    <w:rsid w:val="3A9643BE"/>
    <w:rsid w:val="3ACD2BBB"/>
    <w:rsid w:val="3B3763D1"/>
    <w:rsid w:val="3B7A0CB0"/>
    <w:rsid w:val="3B851A6D"/>
    <w:rsid w:val="3BD17677"/>
    <w:rsid w:val="3BD238CE"/>
    <w:rsid w:val="3BEE70DB"/>
    <w:rsid w:val="3C227C10"/>
    <w:rsid w:val="3C276A75"/>
    <w:rsid w:val="3C4D4F50"/>
    <w:rsid w:val="3C513A55"/>
    <w:rsid w:val="3C5A3B4E"/>
    <w:rsid w:val="3C8C1F1C"/>
    <w:rsid w:val="3CA65F5F"/>
    <w:rsid w:val="3CDA245A"/>
    <w:rsid w:val="3CE25EC8"/>
    <w:rsid w:val="3CE37662"/>
    <w:rsid w:val="3CEE0A37"/>
    <w:rsid w:val="3D087A05"/>
    <w:rsid w:val="3D606F05"/>
    <w:rsid w:val="3DD2632C"/>
    <w:rsid w:val="3DF4335E"/>
    <w:rsid w:val="3E8053DB"/>
    <w:rsid w:val="3EAF41C9"/>
    <w:rsid w:val="3ED93797"/>
    <w:rsid w:val="3F232A80"/>
    <w:rsid w:val="3F2B7ED3"/>
    <w:rsid w:val="3F660E74"/>
    <w:rsid w:val="3FA6751B"/>
    <w:rsid w:val="3FB43109"/>
    <w:rsid w:val="400C5122"/>
    <w:rsid w:val="402877E0"/>
    <w:rsid w:val="403F2E01"/>
    <w:rsid w:val="407A6407"/>
    <w:rsid w:val="40DA0D7C"/>
    <w:rsid w:val="40F32D66"/>
    <w:rsid w:val="41171FD0"/>
    <w:rsid w:val="41337157"/>
    <w:rsid w:val="41656C43"/>
    <w:rsid w:val="41DE7CB5"/>
    <w:rsid w:val="41E65820"/>
    <w:rsid w:val="423A3BCC"/>
    <w:rsid w:val="42493677"/>
    <w:rsid w:val="42914504"/>
    <w:rsid w:val="42B94406"/>
    <w:rsid w:val="430C0311"/>
    <w:rsid w:val="433A6FE6"/>
    <w:rsid w:val="433F136A"/>
    <w:rsid w:val="4350713C"/>
    <w:rsid w:val="43636811"/>
    <w:rsid w:val="436653E0"/>
    <w:rsid w:val="43804A3D"/>
    <w:rsid w:val="43BE4985"/>
    <w:rsid w:val="44100B96"/>
    <w:rsid w:val="44572325"/>
    <w:rsid w:val="44613C8E"/>
    <w:rsid w:val="44672D82"/>
    <w:rsid w:val="4467501D"/>
    <w:rsid w:val="448B65EE"/>
    <w:rsid w:val="44B4221A"/>
    <w:rsid w:val="44CD14E0"/>
    <w:rsid w:val="44E53515"/>
    <w:rsid w:val="4512577F"/>
    <w:rsid w:val="45264590"/>
    <w:rsid w:val="4535148A"/>
    <w:rsid w:val="456876DC"/>
    <w:rsid w:val="458946E9"/>
    <w:rsid w:val="45D87F80"/>
    <w:rsid w:val="45F23AC6"/>
    <w:rsid w:val="466142BA"/>
    <w:rsid w:val="468A3289"/>
    <w:rsid w:val="46A14816"/>
    <w:rsid w:val="46B00542"/>
    <w:rsid w:val="46C71DA3"/>
    <w:rsid w:val="46D955A7"/>
    <w:rsid w:val="47122ADA"/>
    <w:rsid w:val="47133957"/>
    <w:rsid w:val="474D7DEA"/>
    <w:rsid w:val="4779329E"/>
    <w:rsid w:val="4785087B"/>
    <w:rsid w:val="47A07E0C"/>
    <w:rsid w:val="47AC54AD"/>
    <w:rsid w:val="47DE19B1"/>
    <w:rsid w:val="4810100B"/>
    <w:rsid w:val="4812529F"/>
    <w:rsid w:val="4869401D"/>
    <w:rsid w:val="4870272E"/>
    <w:rsid w:val="48D83DF3"/>
    <w:rsid w:val="49000143"/>
    <w:rsid w:val="490D39F3"/>
    <w:rsid w:val="490E2E80"/>
    <w:rsid w:val="492456E3"/>
    <w:rsid w:val="49297FD5"/>
    <w:rsid w:val="495372C2"/>
    <w:rsid w:val="4983451E"/>
    <w:rsid w:val="49997298"/>
    <w:rsid w:val="49A12AC4"/>
    <w:rsid w:val="49A94491"/>
    <w:rsid w:val="49AE14C9"/>
    <w:rsid w:val="49DC7715"/>
    <w:rsid w:val="4A023139"/>
    <w:rsid w:val="4A04467A"/>
    <w:rsid w:val="4A16442E"/>
    <w:rsid w:val="4A306C6E"/>
    <w:rsid w:val="4A7B576F"/>
    <w:rsid w:val="4AC13423"/>
    <w:rsid w:val="4ACF06DB"/>
    <w:rsid w:val="4AEA59F8"/>
    <w:rsid w:val="4B4B6AFE"/>
    <w:rsid w:val="4B9F525B"/>
    <w:rsid w:val="4BBE31C1"/>
    <w:rsid w:val="4C2417ED"/>
    <w:rsid w:val="4C4A0649"/>
    <w:rsid w:val="4C8A18A8"/>
    <w:rsid w:val="4CA74208"/>
    <w:rsid w:val="4CDC2AC3"/>
    <w:rsid w:val="4CE1708E"/>
    <w:rsid w:val="4CE470D3"/>
    <w:rsid w:val="4CF012EE"/>
    <w:rsid w:val="4CF81537"/>
    <w:rsid w:val="4D077579"/>
    <w:rsid w:val="4D267823"/>
    <w:rsid w:val="4D2717ED"/>
    <w:rsid w:val="4D415926"/>
    <w:rsid w:val="4D7356FA"/>
    <w:rsid w:val="4D8C00F8"/>
    <w:rsid w:val="4DB32DC9"/>
    <w:rsid w:val="4DC808DA"/>
    <w:rsid w:val="4DEC4FB0"/>
    <w:rsid w:val="4DF56F70"/>
    <w:rsid w:val="4E047438"/>
    <w:rsid w:val="4E075D8A"/>
    <w:rsid w:val="4E136423"/>
    <w:rsid w:val="4E483B22"/>
    <w:rsid w:val="4E5D3C82"/>
    <w:rsid w:val="4EFB461F"/>
    <w:rsid w:val="4F0A0A7E"/>
    <w:rsid w:val="4F6D6A9E"/>
    <w:rsid w:val="4F956BF2"/>
    <w:rsid w:val="4FA202CE"/>
    <w:rsid w:val="4FC52EA6"/>
    <w:rsid w:val="4FC62A8C"/>
    <w:rsid w:val="4FE20F0D"/>
    <w:rsid w:val="504464B2"/>
    <w:rsid w:val="50504C4B"/>
    <w:rsid w:val="50966E45"/>
    <w:rsid w:val="509C6E7C"/>
    <w:rsid w:val="51453FF0"/>
    <w:rsid w:val="516026B0"/>
    <w:rsid w:val="5162104E"/>
    <w:rsid w:val="517D3965"/>
    <w:rsid w:val="51974C5B"/>
    <w:rsid w:val="51A42C80"/>
    <w:rsid w:val="51C93FD6"/>
    <w:rsid w:val="5221680B"/>
    <w:rsid w:val="5233653E"/>
    <w:rsid w:val="525210BA"/>
    <w:rsid w:val="5252276D"/>
    <w:rsid w:val="527F1783"/>
    <w:rsid w:val="52835CB4"/>
    <w:rsid w:val="52912004"/>
    <w:rsid w:val="52CA2636"/>
    <w:rsid w:val="52DB10B0"/>
    <w:rsid w:val="52E46F9E"/>
    <w:rsid w:val="533B38FC"/>
    <w:rsid w:val="53617B1F"/>
    <w:rsid w:val="536524C3"/>
    <w:rsid w:val="53656BCB"/>
    <w:rsid w:val="538E1C7E"/>
    <w:rsid w:val="53A039CC"/>
    <w:rsid w:val="53A1505A"/>
    <w:rsid w:val="53CE13E3"/>
    <w:rsid w:val="53CF60C1"/>
    <w:rsid w:val="53F54EE0"/>
    <w:rsid w:val="53FF4C57"/>
    <w:rsid w:val="54063E08"/>
    <w:rsid w:val="541021A8"/>
    <w:rsid w:val="543437E8"/>
    <w:rsid w:val="544B6B4F"/>
    <w:rsid w:val="54567BF4"/>
    <w:rsid w:val="547228EF"/>
    <w:rsid w:val="547B4F94"/>
    <w:rsid w:val="547E04D4"/>
    <w:rsid w:val="5486329D"/>
    <w:rsid w:val="54A51975"/>
    <w:rsid w:val="54B620EA"/>
    <w:rsid w:val="54C93EE2"/>
    <w:rsid w:val="559B174B"/>
    <w:rsid w:val="55A206F9"/>
    <w:rsid w:val="55CE0CF4"/>
    <w:rsid w:val="55F32D77"/>
    <w:rsid w:val="55F572B6"/>
    <w:rsid w:val="56B22A9C"/>
    <w:rsid w:val="57251530"/>
    <w:rsid w:val="57381C10"/>
    <w:rsid w:val="573E3DA0"/>
    <w:rsid w:val="57B1017D"/>
    <w:rsid w:val="57B72A76"/>
    <w:rsid w:val="58117322"/>
    <w:rsid w:val="58226E39"/>
    <w:rsid w:val="584C02B4"/>
    <w:rsid w:val="585B234B"/>
    <w:rsid w:val="58835E24"/>
    <w:rsid w:val="589932E2"/>
    <w:rsid w:val="58B6273B"/>
    <w:rsid w:val="58E40592"/>
    <w:rsid w:val="58F83AAF"/>
    <w:rsid w:val="5955323E"/>
    <w:rsid w:val="59693A6B"/>
    <w:rsid w:val="59835C21"/>
    <w:rsid w:val="5989068F"/>
    <w:rsid w:val="5A0A04CC"/>
    <w:rsid w:val="5A2C19EB"/>
    <w:rsid w:val="5A3C747D"/>
    <w:rsid w:val="5A6A515F"/>
    <w:rsid w:val="5A747072"/>
    <w:rsid w:val="5A83754C"/>
    <w:rsid w:val="5A9C1A2D"/>
    <w:rsid w:val="5AB90790"/>
    <w:rsid w:val="5ABE2233"/>
    <w:rsid w:val="5ABF447D"/>
    <w:rsid w:val="5B276D18"/>
    <w:rsid w:val="5B286E5C"/>
    <w:rsid w:val="5BDF5D95"/>
    <w:rsid w:val="5BF62624"/>
    <w:rsid w:val="5C087D28"/>
    <w:rsid w:val="5C3D0DB0"/>
    <w:rsid w:val="5C805835"/>
    <w:rsid w:val="5CA22A87"/>
    <w:rsid w:val="5CF834B8"/>
    <w:rsid w:val="5D0547A3"/>
    <w:rsid w:val="5D347D3A"/>
    <w:rsid w:val="5D375134"/>
    <w:rsid w:val="5D4C3DFB"/>
    <w:rsid w:val="5DAB3E84"/>
    <w:rsid w:val="5DB6074F"/>
    <w:rsid w:val="5DD10AFB"/>
    <w:rsid w:val="5DE22D6B"/>
    <w:rsid w:val="5DF87A0F"/>
    <w:rsid w:val="5EAA63D1"/>
    <w:rsid w:val="5EBD72E6"/>
    <w:rsid w:val="5EC24ED2"/>
    <w:rsid w:val="5F1A2B43"/>
    <w:rsid w:val="5F965628"/>
    <w:rsid w:val="5FB837BB"/>
    <w:rsid w:val="5FC83C1A"/>
    <w:rsid w:val="5FCA01F2"/>
    <w:rsid w:val="5FE873D0"/>
    <w:rsid w:val="60117AF9"/>
    <w:rsid w:val="602415D7"/>
    <w:rsid w:val="60331E92"/>
    <w:rsid w:val="603446ED"/>
    <w:rsid w:val="60790CCF"/>
    <w:rsid w:val="615D0C29"/>
    <w:rsid w:val="61957CE2"/>
    <w:rsid w:val="61DE1734"/>
    <w:rsid w:val="62036229"/>
    <w:rsid w:val="620A490C"/>
    <w:rsid w:val="620E55C8"/>
    <w:rsid w:val="62364782"/>
    <w:rsid w:val="62571DD5"/>
    <w:rsid w:val="626E21EF"/>
    <w:rsid w:val="630951DF"/>
    <w:rsid w:val="632927BC"/>
    <w:rsid w:val="632A703B"/>
    <w:rsid w:val="63497970"/>
    <w:rsid w:val="636B1FDC"/>
    <w:rsid w:val="636E387A"/>
    <w:rsid w:val="6382204D"/>
    <w:rsid w:val="63D40BE9"/>
    <w:rsid w:val="63D65A35"/>
    <w:rsid w:val="63E0211F"/>
    <w:rsid w:val="64770155"/>
    <w:rsid w:val="64DC7C04"/>
    <w:rsid w:val="65051BAE"/>
    <w:rsid w:val="65373578"/>
    <w:rsid w:val="65B03CD6"/>
    <w:rsid w:val="65BB267B"/>
    <w:rsid w:val="65C6799D"/>
    <w:rsid w:val="65EE3FD4"/>
    <w:rsid w:val="665772D8"/>
    <w:rsid w:val="66687E33"/>
    <w:rsid w:val="6715336F"/>
    <w:rsid w:val="673F2C7A"/>
    <w:rsid w:val="67D068B1"/>
    <w:rsid w:val="67F73E3E"/>
    <w:rsid w:val="680E2045"/>
    <w:rsid w:val="681F6961"/>
    <w:rsid w:val="683A2706"/>
    <w:rsid w:val="685409C3"/>
    <w:rsid w:val="68610A2F"/>
    <w:rsid w:val="687C4343"/>
    <w:rsid w:val="68805514"/>
    <w:rsid w:val="68843E9D"/>
    <w:rsid w:val="689B795D"/>
    <w:rsid w:val="68B95DF5"/>
    <w:rsid w:val="694E2071"/>
    <w:rsid w:val="695D3100"/>
    <w:rsid w:val="697A3B33"/>
    <w:rsid w:val="698570E6"/>
    <w:rsid w:val="699E2456"/>
    <w:rsid w:val="69A5172A"/>
    <w:rsid w:val="69AD252C"/>
    <w:rsid w:val="69D837FB"/>
    <w:rsid w:val="6A410D55"/>
    <w:rsid w:val="6A494E07"/>
    <w:rsid w:val="6A61289C"/>
    <w:rsid w:val="6A616339"/>
    <w:rsid w:val="6AB5353A"/>
    <w:rsid w:val="6AB73D58"/>
    <w:rsid w:val="6ADD1EE4"/>
    <w:rsid w:val="6AF53C40"/>
    <w:rsid w:val="6B0A0B54"/>
    <w:rsid w:val="6B0C3838"/>
    <w:rsid w:val="6B1B6095"/>
    <w:rsid w:val="6B322639"/>
    <w:rsid w:val="6B3B4599"/>
    <w:rsid w:val="6B45401D"/>
    <w:rsid w:val="6B4A408F"/>
    <w:rsid w:val="6B7A2781"/>
    <w:rsid w:val="6B7F25D8"/>
    <w:rsid w:val="6BA442DD"/>
    <w:rsid w:val="6BA77929"/>
    <w:rsid w:val="6BE319AB"/>
    <w:rsid w:val="6BF32B6E"/>
    <w:rsid w:val="6C1A33C6"/>
    <w:rsid w:val="6C636C38"/>
    <w:rsid w:val="6C9021D7"/>
    <w:rsid w:val="6CA80019"/>
    <w:rsid w:val="6CB95CC1"/>
    <w:rsid w:val="6CDB494E"/>
    <w:rsid w:val="6D2D4D56"/>
    <w:rsid w:val="6D847B07"/>
    <w:rsid w:val="6DB34098"/>
    <w:rsid w:val="6DB545B6"/>
    <w:rsid w:val="6DC03DDC"/>
    <w:rsid w:val="6DC42B3C"/>
    <w:rsid w:val="6DDB34D6"/>
    <w:rsid w:val="6E4375A0"/>
    <w:rsid w:val="6E514CED"/>
    <w:rsid w:val="6E594010"/>
    <w:rsid w:val="6E79491A"/>
    <w:rsid w:val="6E843F52"/>
    <w:rsid w:val="6E9D71FC"/>
    <w:rsid w:val="6EB563D5"/>
    <w:rsid w:val="6EEB6642"/>
    <w:rsid w:val="6EF56BFD"/>
    <w:rsid w:val="6EF80849"/>
    <w:rsid w:val="6F104889"/>
    <w:rsid w:val="6F225983"/>
    <w:rsid w:val="6F261566"/>
    <w:rsid w:val="6F637EDD"/>
    <w:rsid w:val="6FFC5590"/>
    <w:rsid w:val="702A4126"/>
    <w:rsid w:val="70301DA3"/>
    <w:rsid w:val="706D1DD0"/>
    <w:rsid w:val="707A1364"/>
    <w:rsid w:val="70856B87"/>
    <w:rsid w:val="708C3063"/>
    <w:rsid w:val="70A00DEB"/>
    <w:rsid w:val="70D527EE"/>
    <w:rsid w:val="70E53C98"/>
    <w:rsid w:val="70E8780D"/>
    <w:rsid w:val="70FF2CA2"/>
    <w:rsid w:val="711563A6"/>
    <w:rsid w:val="714A1482"/>
    <w:rsid w:val="715B5300"/>
    <w:rsid w:val="715F4BD7"/>
    <w:rsid w:val="71736D7C"/>
    <w:rsid w:val="71D27F8A"/>
    <w:rsid w:val="71F744C6"/>
    <w:rsid w:val="71F960CF"/>
    <w:rsid w:val="72045E9C"/>
    <w:rsid w:val="72253C9E"/>
    <w:rsid w:val="723D5594"/>
    <w:rsid w:val="72A40A22"/>
    <w:rsid w:val="72B65DBD"/>
    <w:rsid w:val="72DB0E40"/>
    <w:rsid w:val="731F5D5E"/>
    <w:rsid w:val="732A41C6"/>
    <w:rsid w:val="732F33D7"/>
    <w:rsid w:val="738519A2"/>
    <w:rsid w:val="73B06D9F"/>
    <w:rsid w:val="73D17C39"/>
    <w:rsid w:val="74166A67"/>
    <w:rsid w:val="741E793C"/>
    <w:rsid w:val="7424625E"/>
    <w:rsid w:val="74327FF0"/>
    <w:rsid w:val="744531DA"/>
    <w:rsid w:val="747C2511"/>
    <w:rsid w:val="747C620D"/>
    <w:rsid w:val="74850A24"/>
    <w:rsid w:val="74932A64"/>
    <w:rsid w:val="74B65812"/>
    <w:rsid w:val="74DF1EE2"/>
    <w:rsid w:val="750B59CB"/>
    <w:rsid w:val="751C3C0C"/>
    <w:rsid w:val="754B1290"/>
    <w:rsid w:val="75825BDC"/>
    <w:rsid w:val="758D75E2"/>
    <w:rsid w:val="75994985"/>
    <w:rsid w:val="76375D4D"/>
    <w:rsid w:val="769B7A8A"/>
    <w:rsid w:val="772279AF"/>
    <w:rsid w:val="77252A2C"/>
    <w:rsid w:val="77352EA8"/>
    <w:rsid w:val="774F40EC"/>
    <w:rsid w:val="77762421"/>
    <w:rsid w:val="777B4BD4"/>
    <w:rsid w:val="779869E7"/>
    <w:rsid w:val="77A86C08"/>
    <w:rsid w:val="77CF6C6B"/>
    <w:rsid w:val="78094810"/>
    <w:rsid w:val="780F09F4"/>
    <w:rsid w:val="784F6E3E"/>
    <w:rsid w:val="786F5C73"/>
    <w:rsid w:val="78866B18"/>
    <w:rsid w:val="789C4F47"/>
    <w:rsid w:val="78A90480"/>
    <w:rsid w:val="78B12AA3"/>
    <w:rsid w:val="78F66734"/>
    <w:rsid w:val="79500D88"/>
    <w:rsid w:val="797572B9"/>
    <w:rsid w:val="79811327"/>
    <w:rsid w:val="79C02BDF"/>
    <w:rsid w:val="79C50062"/>
    <w:rsid w:val="7A033BF3"/>
    <w:rsid w:val="7A0E4F52"/>
    <w:rsid w:val="7A364017"/>
    <w:rsid w:val="7A6F205A"/>
    <w:rsid w:val="7A8265E1"/>
    <w:rsid w:val="7AB14320"/>
    <w:rsid w:val="7AB55F76"/>
    <w:rsid w:val="7AF903EC"/>
    <w:rsid w:val="7B1F5BE9"/>
    <w:rsid w:val="7B4F1153"/>
    <w:rsid w:val="7B686D42"/>
    <w:rsid w:val="7B69017F"/>
    <w:rsid w:val="7B6D1B0B"/>
    <w:rsid w:val="7B6F5D99"/>
    <w:rsid w:val="7B841746"/>
    <w:rsid w:val="7B844466"/>
    <w:rsid w:val="7B8A4C7B"/>
    <w:rsid w:val="7BB22021"/>
    <w:rsid w:val="7BD6287B"/>
    <w:rsid w:val="7C281328"/>
    <w:rsid w:val="7C6D795F"/>
    <w:rsid w:val="7C7B4B9C"/>
    <w:rsid w:val="7CC320E9"/>
    <w:rsid w:val="7D0239FF"/>
    <w:rsid w:val="7D0F73C6"/>
    <w:rsid w:val="7D3668E2"/>
    <w:rsid w:val="7D3B430A"/>
    <w:rsid w:val="7D4D5A36"/>
    <w:rsid w:val="7D5E40CD"/>
    <w:rsid w:val="7D693BED"/>
    <w:rsid w:val="7DE20C95"/>
    <w:rsid w:val="7DE56140"/>
    <w:rsid w:val="7E2050D1"/>
    <w:rsid w:val="7EAD3418"/>
    <w:rsid w:val="7EC30EE4"/>
    <w:rsid w:val="7EDF7062"/>
    <w:rsid w:val="7F382C9F"/>
    <w:rsid w:val="7F4F3F78"/>
    <w:rsid w:val="7F59719B"/>
    <w:rsid w:val="7F623FDA"/>
    <w:rsid w:val="7F901033"/>
    <w:rsid w:val="7FAC2784"/>
    <w:rsid w:val="7FC87BF2"/>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unhideWhenUsed="0" w:uiPriority="0" w:semiHidden="0" w:name="heading 3" w:locked="1"/>
    <w:lsdException w:qFormat="1" w:unhideWhenUsed="0" w:uiPriority="9"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unhideWhenUsed="0" w:uiPriority="0" w:semiHidden="0" w:name="toc 2" w:locked="1"/>
    <w:lsdException w:unhideWhenUsed="0" w:uiPriority="0" w:semiHidden="0" w:name="toc 3" w:locked="1"/>
    <w:lsdException w:qFormat="1" w:uiPriority="39"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ocked="1"/>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adjustRightInd/>
      <w:snapToGrid/>
      <w:spacing w:line="412" w:lineRule="auto"/>
      <w:ind w:firstLine="964" w:firstLineChars="200"/>
      <w:jc w:val="left"/>
      <w:outlineLvl w:val="1"/>
    </w:pPr>
    <w:rPr>
      <w:rFonts w:ascii="Arial" w:hAnsi="Arial" w:eastAsia="黑体"/>
      <w:b/>
      <w:kern w:val="0"/>
      <w:sz w:val="24"/>
    </w:rPr>
  </w:style>
  <w:style w:type="paragraph" w:styleId="4">
    <w:name w:val="heading 4"/>
    <w:basedOn w:val="1"/>
    <w:next w:val="1"/>
    <w:qFormat/>
    <w:locked/>
    <w:uiPriority w:val="9"/>
    <w:pPr>
      <w:keepNext/>
      <w:keepLines/>
      <w:widowControl w:val="0"/>
      <w:numPr>
        <w:ilvl w:val="3"/>
        <w:numId w:val="1"/>
      </w:numPr>
      <w:spacing w:before="280" w:after="290" w:line="376" w:lineRule="auto"/>
      <w:jc w:val="both"/>
      <w:outlineLvl w:val="3"/>
    </w:pPr>
    <w:rPr>
      <w:rFonts w:ascii="Cambria" w:hAnsi="Cambria"/>
      <w:b/>
      <w:bCs/>
      <w:sz w:val="28"/>
      <w:szCs w:val="28"/>
      <w:lang w:val="zh-CN" w:eastAsia="zh-CN"/>
    </w:rPr>
  </w:style>
  <w:style w:type="character" w:default="1" w:styleId="32">
    <w:name w:val="Default Paragraph Font"/>
    <w:autoRedefine/>
    <w:semiHidden/>
    <w:qFormat/>
    <w:uiPriority w:val="0"/>
  </w:style>
  <w:style w:type="table" w:default="1" w:styleId="30">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1"/>
    <w:autoRedefine/>
    <w:qFormat/>
    <w:uiPriority w:val="99"/>
    <w:pPr>
      <w:ind w:firstLine="420" w:firstLineChars="200"/>
    </w:pPr>
  </w:style>
  <w:style w:type="paragraph" w:styleId="6">
    <w:name w:val="caption"/>
    <w:basedOn w:val="1"/>
    <w:next w:val="1"/>
    <w:autoRedefine/>
    <w:qFormat/>
    <w:locked/>
    <w:uiPriority w:val="0"/>
    <w:rPr>
      <w:rFonts w:ascii="Arial" w:hAnsi="Arial" w:eastAsia="黑体"/>
      <w:sz w:val="20"/>
    </w:rPr>
  </w:style>
  <w:style w:type="paragraph" w:styleId="7">
    <w:name w:val="annotation text"/>
    <w:basedOn w:val="1"/>
    <w:link w:val="50"/>
    <w:autoRedefine/>
    <w:semiHidden/>
    <w:qFormat/>
    <w:uiPriority w:val="0"/>
    <w:pPr>
      <w:jc w:val="left"/>
    </w:pPr>
    <w:rPr>
      <w:kern w:val="0"/>
      <w:sz w:val="20"/>
    </w:rPr>
  </w:style>
  <w:style w:type="paragraph" w:styleId="8">
    <w:name w:val="Body Text"/>
    <w:basedOn w:val="1"/>
    <w:next w:val="1"/>
    <w:link w:val="49"/>
    <w:autoRedefine/>
    <w:qFormat/>
    <w:uiPriority w:val="0"/>
    <w:pPr>
      <w:widowControl/>
      <w:snapToGrid w:val="0"/>
      <w:spacing w:before="60" w:after="160" w:line="259" w:lineRule="auto"/>
      <w:ind w:right="113"/>
    </w:pPr>
    <w:rPr>
      <w:kern w:val="0"/>
      <w:sz w:val="18"/>
      <w:szCs w:val="18"/>
    </w:rPr>
  </w:style>
  <w:style w:type="paragraph" w:styleId="9">
    <w:name w:val="Body Text Indent"/>
    <w:basedOn w:val="1"/>
    <w:next w:val="10"/>
    <w:link w:val="47"/>
    <w:autoRedefine/>
    <w:semiHidden/>
    <w:qFormat/>
    <w:uiPriority w:val="0"/>
    <w:pPr>
      <w:spacing w:after="120"/>
      <w:ind w:left="420" w:leftChars="200"/>
    </w:pPr>
  </w:style>
  <w:style w:type="paragraph" w:styleId="10">
    <w:name w:val="header"/>
    <w:basedOn w:val="1"/>
    <w:next w:val="11"/>
    <w:link w:val="4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12"/>
    <w:qFormat/>
    <w:uiPriority w:val="0"/>
    <w:rPr>
      <w:rFonts w:ascii="黑体" w:hAnsi="Times New Roman"/>
    </w:rPr>
  </w:style>
  <w:style w:type="paragraph" w:customStyle="1" w:styleId="12">
    <w:name w:val="正文1"/>
    <w:basedOn w:val="1"/>
    <w:next w:val="1"/>
    <w:autoRedefine/>
    <w:qFormat/>
    <w:uiPriority w:val="0"/>
    <w:pPr>
      <w:widowControl/>
      <w:spacing w:line="360" w:lineRule="auto"/>
      <w:ind w:firstLine="482"/>
    </w:pPr>
    <w:rPr>
      <w:kern w:val="0"/>
      <w:sz w:val="24"/>
    </w:rPr>
  </w:style>
  <w:style w:type="paragraph" w:styleId="13">
    <w:name w:val="Block Text"/>
    <w:basedOn w:val="1"/>
    <w:next w:val="1"/>
    <w:autoRedefine/>
    <w:qFormat/>
    <w:uiPriority w:val="0"/>
    <w:pPr>
      <w:widowControl w:val="0"/>
      <w:autoSpaceDE/>
      <w:autoSpaceDN/>
      <w:spacing w:before="50" w:after="0" w:line="240" w:lineRule="auto"/>
      <w:ind w:left="70" w:right="70" w:firstLine="563"/>
      <w:jc w:val="both"/>
    </w:pPr>
    <w:rPr>
      <w:rFonts w:ascii="宋体" w:eastAsia="宋体"/>
      <w:sz w:val="24"/>
    </w:rPr>
  </w:style>
  <w:style w:type="paragraph" w:styleId="14">
    <w:name w:val="Plain Text"/>
    <w:basedOn w:val="1"/>
    <w:qFormat/>
    <w:uiPriority w:val="0"/>
    <w:rPr>
      <w:rFonts w:ascii="宋体" w:hAnsi="Courier New" w:eastAsia="宋体" w:cs="Courier New"/>
      <w:kern w:val="2"/>
      <w:sz w:val="21"/>
      <w:szCs w:val="21"/>
      <w:lang w:val="en-US" w:eastAsia="zh-CN" w:bidi="ar-SA"/>
    </w:rPr>
  </w:style>
  <w:style w:type="paragraph" w:styleId="15">
    <w:name w:val="List Bullet 5"/>
    <w:basedOn w:val="1"/>
    <w:qFormat/>
    <w:uiPriority w:val="0"/>
    <w:pPr>
      <w:numPr>
        <w:ilvl w:val="0"/>
        <w:numId w:val="2"/>
      </w:numPr>
    </w:pPr>
  </w:style>
  <w:style w:type="paragraph" w:styleId="16">
    <w:name w:val="Date"/>
    <w:basedOn w:val="1"/>
    <w:next w:val="1"/>
    <w:link w:val="51"/>
    <w:autoRedefine/>
    <w:qFormat/>
    <w:uiPriority w:val="0"/>
    <w:pPr>
      <w:ind w:left="100" w:leftChars="2500"/>
    </w:pPr>
    <w:rPr>
      <w:kern w:val="0"/>
      <w:sz w:val="20"/>
    </w:rPr>
  </w:style>
  <w:style w:type="paragraph" w:styleId="17">
    <w:name w:val="Body Text Indent 2"/>
    <w:basedOn w:val="1"/>
    <w:autoRedefine/>
    <w:qFormat/>
    <w:uiPriority w:val="0"/>
    <w:pPr>
      <w:snapToGrid w:val="0"/>
      <w:ind w:firstLine="471" w:firstLineChars="200"/>
    </w:pPr>
    <w:rPr>
      <w:rFonts w:ascii="宋体" w:hAnsi="宋体"/>
      <w:b/>
      <w:sz w:val="24"/>
    </w:rPr>
  </w:style>
  <w:style w:type="paragraph" w:styleId="18">
    <w:name w:val="Balloon Text"/>
    <w:basedOn w:val="1"/>
    <w:link w:val="52"/>
    <w:autoRedefine/>
    <w:semiHidden/>
    <w:qFormat/>
    <w:uiPriority w:val="0"/>
    <w:rPr>
      <w:sz w:val="18"/>
      <w:szCs w:val="18"/>
    </w:rPr>
  </w:style>
  <w:style w:type="paragraph" w:styleId="19">
    <w:name w:val="footer"/>
    <w:basedOn w:val="1"/>
    <w:link w:val="53"/>
    <w:autoRedefine/>
    <w:qFormat/>
    <w:uiPriority w:val="0"/>
    <w:pPr>
      <w:tabs>
        <w:tab w:val="center" w:pos="4153"/>
        <w:tab w:val="right" w:pos="8306"/>
      </w:tabs>
      <w:snapToGrid w:val="0"/>
      <w:jc w:val="left"/>
    </w:pPr>
    <w:rPr>
      <w:sz w:val="18"/>
      <w:szCs w:val="18"/>
    </w:rPr>
  </w:style>
  <w:style w:type="paragraph" w:styleId="20">
    <w:name w:val="toc 1"/>
    <w:basedOn w:val="1"/>
    <w:next w:val="1"/>
    <w:qFormat/>
    <w:locked/>
    <w:uiPriority w:val="0"/>
    <w:pPr>
      <w:adjustRightInd w:val="0"/>
      <w:snapToGrid w:val="0"/>
      <w:jc w:val="center"/>
    </w:pPr>
    <w:rPr>
      <w:rFonts w:ascii="Times New Roman"/>
      <w:kern w:val="2"/>
      <w:sz w:val="21"/>
      <w:szCs w:val="24"/>
    </w:rPr>
  </w:style>
  <w:style w:type="paragraph" w:styleId="21">
    <w:name w:val="toc 4"/>
    <w:basedOn w:val="1"/>
    <w:next w:val="1"/>
    <w:autoRedefine/>
    <w:unhideWhenUsed/>
    <w:qFormat/>
    <w:locked/>
    <w:uiPriority w:val="39"/>
    <w:pPr>
      <w:spacing w:line="240" w:lineRule="auto"/>
      <w:ind w:left="1260" w:leftChars="600" w:firstLine="0" w:firstLineChars="0"/>
      <w:jc w:val="both"/>
    </w:pPr>
    <w:rPr>
      <w:rFonts w:ascii="Calibri" w:hAnsi="Calibri"/>
      <w:sz w:val="21"/>
      <w:szCs w:val="22"/>
    </w:rPr>
  </w:style>
  <w:style w:type="paragraph" w:styleId="22">
    <w:name w:val="index heading"/>
    <w:basedOn w:val="1"/>
    <w:next w:val="23"/>
    <w:autoRedefine/>
    <w:semiHidden/>
    <w:qFormat/>
    <w:uiPriority w:val="0"/>
    <w:rPr>
      <w:rFonts w:ascii="Arial" w:hAnsi="Arial" w:cs="Arial"/>
      <w:b/>
      <w:bCs/>
    </w:rPr>
  </w:style>
  <w:style w:type="paragraph" w:styleId="23">
    <w:name w:val="index 1"/>
    <w:basedOn w:val="1"/>
    <w:next w:val="1"/>
    <w:autoRedefine/>
    <w:qFormat/>
    <w:uiPriority w:val="0"/>
    <w:rPr>
      <w:b/>
      <w:spacing w:val="-6"/>
      <w:sz w:val="28"/>
      <w:szCs w:val="28"/>
    </w:rPr>
  </w:style>
  <w:style w:type="paragraph" w:styleId="24">
    <w:name w:val="List"/>
    <w:basedOn w:val="1"/>
    <w:next w:val="1"/>
    <w:autoRedefine/>
    <w:qFormat/>
    <w:uiPriority w:val="0"/>
    <w:pPr>
      <w:spacing w:line="320" w:lineRule="exact"/>
      <w:jc w:val="center"/>
    </w:pPr>
    <w:rPr>
      <w:sz w:val="22"/>
    </w:rPr>
  </w:style>
  <w:style w:type="paragraph" w:styleId="25">
    <w:name w:val="table of figures"/>
    <w:basedOn w:val="1"/>
    <w:next w:val="1"/>
    <w:qFormat/>
    <w:uiPriority w:val="99"/>
    <w:pPr>
      <w:ind w:left="200" w:leftChars="200" w:hanging="200" w:hangingChars="200"/>
    </w:pPr>
    <w:rPr>
      <w:rFonts w:ascii="Times New Roman" w:hAnsi="Times New Roman"/>
    </w:rPr>
  </w:style>
  <w:style w:type="paragraph" w:styleId="26">
    <w:name w:val="Normal (Web)"/>
    <w:basedOn w:val="1"/>
    <w:link w:val="54"/>
    <w:autoRedefine/>
    <w:qFormat/>
    <w:uiPriority w:val="0"/>
    <w:pPr>
      <w:widowControl/>
      <w:spacing w:before="100" w:beforeAutospacing="1" w:after="100" w:afterAutospacing="1"/>
      <w:jc w:val="left"/>
    </w:pPr>
    <w:rPr>
      <w:rFonts w:ascii="宋体" w:hAnsi="宋体"/>
      <w:kern w:val="0"/>
      <w:sz w:val="24"/>
    </w:rPr>
  </w:style>
  <w:style w:type="paragraph" w:styleId="27">
    <w:name w:val="annotation subject"/>
    <w:basedOn w:val="7"/>
    <w:next w:val="7"/>
    <w:link w:val="55"/>
    <w:autoRedefine/>
    <w:semiHidden/>
    <w:qFormat/>
    <w:uiPriority w:val="0"/>
    <w:rPr>
      <w:b/>
      <w:bCs/>
    </w:rPr>
  </w:style>
  <w:style w:type="paragraph" w:styleId="28">
    <w:name w:val="Body Text First Indent"/>
    <w:basedOn w:val="8"/>
    <w:next w:val="1"/>
    <w:autoRedefine/>
    <w:qFormat/>
    <w:uiPriority w:val="99"/>
    <w:pPr>
      <w:spacing w:after="120"/>
      <w:ind w:firstLine="420" w:firstLineChars="100"/>
    </w:pPr>
    <w:rPr>
      <w:sz w:val="21"/>
    </w:rPr>
  </w:style>
  <w:style w:type="paragraph" w:styleId="29">
    <w:name w:val="Body Text First Indent 2"/>
    <w:basedOn w:val="9"/>
    <w:next w:val="28"/>
    <w:autoRedefine/>
    <w:qFormat/>
    <w:uiPriority w:val="0"/>
    <w:pPr>
      <w:ind w:firstLine="420" w:firstLineChars="200"/>
    </w:pPr>
    <w:rPr>
      <w:rFonts w:ascii="宋体" w:hAnsi="黑体"/>
    </w:rPr>
  </w:style>
  <w:style w:type="table" w:styleId="31">
    <w:name w:val="Table Grid"/>
    <w:basedOn w:val="30"/>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locked/>
    <w:uiPriority w:val="0"/>
    <w:rPr>
      <w:b/>
    </w:rPr>
  </w:style>
  <w:style w:type="character" w:styleId="34">
    <w:name w:val="page number"/>
    <w:basedOn w:val="32"/>
    <w:autoRedefine/>
    <w:qFormat/>
    <w:uiPriority w:val="0"/>
  </w:style>
  <w:style w:type="character" w:styleId="35">
    <w:name w:val="Hyperlink"/>
    <w:basedOn w:val="32"/>
    <w:qFormat/>
    <w:uiPriority w:val="0"/>
    <w:rPr>
      <w:color w:val="0000FF"/>
      <w:u w:val="single"/>
    </w:rPr>
  </w:style>
  <w:style w:type="character" w:styleId="36">
    <w:name w:val="annotation reference"/>
    <w:basedOn w:val="32"/>
    <w:autoRedefine/>
    <w:semiHidden/>
    <w:qFormat/>
    <w:uiPriority w:val="0"/>
    <w:rPr>
      <w:sz w:val="21"/>
    </w:rPr>
  </w:style>
  <w:style w:type="paragraph" w:customStyle="1" w:styleId="37">
    <w:name w:val="样式3"/>
    <w:basedOn w:val="38"/>
    <w:autoRedefine/>
    <w:qFormat/>
    <w:uiPriority w:val="0"/>
    <w:pPr>
      <w:snapToGrid w:val="0"/>
      <w:jc w:val="center"/>
    </w:pPr>
    <w:rPr>
      <w:rFonts w:hAnsi="黑体" w:eastAsia="黑体"/>
      <w:color w:val="000000"/>
    </w:rPr>
  </w:style>
  <w:style w:type="paragraph" w:customStyle="1" w:styleId="38">
    <w:name w:val="样式2"/>
    <w:basedOn w:val="39"/>
    <w:qFormat/>
    <w:uiPriority w:val="0"/>
    <w:pPr>
      <w:jc w:val="center"/>
    </w:pPr>
    <w:rPr>
      <w:kern w:val="0"/>
      <w:sz w:val="20"/>
      <w:szCs w:val="21"/>
    </w:rPr>
  </w:style>
  <w:style w:type="paragraph" w:customStyle="1" w:styleId="39">
    <w:name w:val="正文 + 宋体"/>
    <w:basedOn w:val="1"/>
    <w:qFormat/>
    <w:uiPriority w:val="0"/>
    <w:pPr>
      <w:snapToGrid w:val="0"/>
      <w:ind w:firstLine="648" w:firstLineChars="245"/>
    </w:pPr>
    <w:rPr>
      <w:rFonts w:ascii="宋体" w:hAnsi="宋体"/>
    </w:rPr>
  </w:style>
  <w:style w:type="paragraph" w:customStyle="1" w:styleId="40">
    <w:name w:val="Normal (Web)1"/>
    <w:basedOn w:val="1"/>
    <w:next w:val="41"/>
    <w:autoRedefine/>
    <w:qFormat/>
    <w:uiPriority w:val="0"/>
    <w:pPr>
      <w:widowControl/>
      <w:kinsoku w:val="0"/>
      <w:autoSpaceDE w:val="0"/>
      <w:autoSpaceDN w:val="0"/>
      <w:adjustRightInd w:val="0"/>
      <w:snapToGrid w:val="0"/>
      <w:jc w:val="left"/>
      <w:textAlignment w:val="baseline"/>
    </w:pPr>
    <w:rPr>
      <w:rFonts w:hAnsi="Arial" w:cs="Arial"/>
      <w:snapToGrid w:val="0"/>
      <w:color w:val="000000"/>
      <w:kern w:val="0"/>
      <w:sz w:val="24"/>
      <w:szCs w:val="21"/>
    </w:rPr>
  </w:style>
  <w:style w:type="paragraph" w:customStyle="1" w:styleId="41">
    <w:name w:val="Date1"/>
    <w:basedOn w:val="1"/>
    <w:next w:val="1"/>
    <w:qFormat/>
    <w:uiPriority w:val="0"/>
    <w:pPr>
      <w:widowControl/>
      <w:kinsoku w:val="0"/>
      <w:autoSpaceDE w:val="0"/>
      <w:autoSpaceDN w:val="0"/>
      <w:adjustRightInd w:val="0"/>
      <w:snapToGrid w:val="0"/>
      <w:ind w:left="2500" w:leftChars="2500"/>
      <w:jc w:val="left"/>
      <w:textAlignment w:val="baseline"/>
    </w:pPr>
    <w:rPr>
      <w:rFonts w:ascii="Arial" w:hAnsi="Arial" w:eastAsia="Arial" w:cs="Arial"/>
      <w:snapToGrid w:val="0"/>
      <w:color w:val="000000"/>
      <w:kern w:val="0"/>
      <w:szCs w:val="21"/>
    </w:rPr>
  </w:style>
  <w:style w:type="paragraph" w:customStyle="1" w:styleId="42">
    <w:name w:val="xl27"/>
    <w:basedOn w:val="1"/>
    <w:autoRedefine/>
    <w:qFormat/>
    <w:uiPriority w:val="0"/>
    <w:pPr>
      <w:widowControl/>
      <w:pBdr>
        <w:top w:val="single" w:color="auto" w:sz="8" w:space="0"/>
        <w:left w:val="single" w:color="auto" w:sz="8" w:space="0"/>
        <w:bottom w:val="single" w:color="auto" w:sz="4" w:space="0"/>
        <w:right w:val="single" w:color="auto" w:sz="4" w:space="0"/>
      </w:pBdr>
      <w:adjustRightInd/>
      <w:snapToGrid/>
      <w:spacing w:before="100" w:beforeAutospacing="1" w:after="100" w:afterAutospacing="1"/>
      <w:ind w:firstLine="0" w:firstLineChars="0"/>
      <w:jc w:val="left"/>
    </w:pPr>
    <w:rPr>
      <w:rFonts w:ascii="宋体" w:hAnsi="宋体"/>
      <w:kern w:val="0"/>
      <w:sz w:val="20"/>
      <w:szCs w:val="20"/>
    </w:rPr>
  </w:style>
  <w:style w:type="paragraph" w:customStyle="1" w:styleId="43">
    <w:name w:val="样式 样式 样式 四号 左侧:  1.53 厘米 + 首行缩进:  2 字符 + 居中 左侧:  2 字符 首行缩进:  2..."/>
    <w:basedOn w:val="44"/>
    <w:qFormat/>
    <w:uiPriority w:val="0"/>
    <w:pPr>
      <w:ind w:firstLine="0" w:firstLineChars="0"/>
      <w:jc w:val="center"/>
    </w:pPr>
  </w:style>
  <w:style w:type="paragraph" w:customStyle="1" w:styleId="44">
    <w:name w:val="样式 样式 四号 左侧:  1.53 厘米 + 首行缩进:  2 字符"/>
    <w:basedOn w:val="45"/>
    <w:qFormat/>
    <w:uiPriority w:val="0"/>
    <w:pPr>
      <w:ind w:left="200" w:leftChars="200"/>
    </w:pPr>
    <w:rPr>
      <w:szCs w:val="20"/>
    </w:rPr>
  </w:style>
  <w:style w:type="paragraph" w:customStyle="1" w:styleId="45">
    <w:name w:val="样式 四号 左侧:  1.53 厘米"/>
    <w:basedOn w:val="1"/>
    <w:qFormat/>
    <w:uiPriority w:val="0"/>
    <w:pPr>
      <w:adjustRightInd w:val="0"/>
    </w:pPr>
    <w:rPr>
      <w:w w:val="90"/>
      <w:sz w:val="28"/>
      <w:szCs w:val="28"/>
    </w:rPr>
  </w:style>
  <w:style w:type="paragraph" w:customStyle="1" w:styleId="46">
    <w:name w:val="正文部分"/>
    <w:basedOn w:val="1"/>
    <w:next w:val="8"/>
    <w:autoRedefine/>
    <w:qFormat/>
    <w:uiPriority w:val="99"/>
    <w:pPr>
      <w:adjustRightInd w:val="0"/>
      <w:snapToGrid w:val="0"/>
      <w:spacing w:line="460" w:lineRule="exact"/>
      <w:textAlignment w:val="baseline"/>
    </w:pPr>
    <w:rPr>
      <w:rFonts w:ascii="宋体" w:hAnsi="宋体"/>
      <w:kern w:val="0"/>
      <w:sz w:val="30"/>
      <w:szCs w:val="20"/>
    </w:rPr>
  </w:style>
  <w:style w:type="character" w:customStyle="1" w:styleId="47">
    <w:name w:val="Body Text Indent Char"/>
    <w:basedOn w:val="32"/>
    <w:link w:val="9"/>
    <w:autoRedefine/>
    <w:semiHidden/>
    <w:qFormat/>
    <w:locked/>
    <w:uiPriority w:val="0"/>
    <w:rPr>
      <w:rFonts w:ascii="Times New Roman" w:hAnsi="Times New Roman" w:eastAsia="宋体" w:cs="Times New Roman"/>
      <w:sz w:val="24"/>
      <w:szCs w:val="24"/>
    </w:rPr>
  </w:style>
  <w:style w:type="character" w:customStyle="1" w:styleId="48">
    <w:name w:val="Header Char"/>
    <w:basedOn w:val="32"/>
    <w:link w:val="10"/>
    <w:autoRedefine/>
    <w:qFormat/>
    <w:locked/>
    <w:uiPriority w:val="0"/>
    <w:rPr>
      <w:rFonts w:cs="Times New Roman"/>
      <w:sz w:val="18"/>
      <w:szCs w:val="18"/>
    </w:rPr>
  </w:style>
  <w:style w:type="character" w:customStyle="1" w:styleId="49">
    <w:name w:val="Body Text Char"/>
    <w:link w:val="8"/>
    <w:autoRedefine/>
    <w:qFormat/>
    <w:locked/>
    <w:uiPriority w:val="0"/>
    <w:rPr>
      <w:sz w:val="18"/>
    </w:rPr>
  </w:style>
  <w:style w:type="character" w:customStyle="1" w:styleId="50">
    <w:name w:val="Comment Text Char"/>
    <w:link w:val="7"/>
    <w:autoRedefine/>
    <w:qFormat/>
    <w:locked/>
    <w:uiPriority w:val="0"/>
    <w:rPr>
      <w:rFonts w:ascii="Times New Roman" w:hAnsi="Times New Roman" w:eastAsia="宋体"/>
      <w:sz w:val="24"/>
    </w:rPr>
  </w:style>
  <w:style w:type="character" w:customStyle="1" w:styleId="51">
    <w:name w:val="Date Char"/>
    <w:link w:val="16"/>
    <w:autoRedefine/>
    <w:qFormat/>
    <w:locked/>
    <w:uiPriority w:val="0"/>
    <w:rPr>
      <w:rFonts w:ascii="Times New Roman" w:hAnsi="Times New Roman" w:eastAsia="宋体"/>
      <w:sz w:val="24"/>
    </w:rPr>
  </w:style>
  <w:style w:type="character" w:customStyle="1" w:styleId="52">
    <w:name w:val="Balloon Text Char"/>
    <w:basedOn w:val="32"/>
    <w:link w:val="18"/>
    <w:autoRedefine/>
    <w:semiHidden/>
    <w:qFormat/>
    <w:locked/>
    <w:uiPriority w:val="0"/>
    <w:rPr>
      <w:rFonts w:ascii="Times New Roman" w:hAnsi="Times New Roman" w:eastAsia="宋体" w:cs="Times New Roman"/>
      <w:sz w:val="18"/>
      <w:szCs w:val="18"/>
    </w:rPr>
  </w:style>
  <w:style w:type="character" w:customStyle="1" w:styleId="53">
    <w:name w:val="Footer Char"/>
    <w:basedOn w:val="32"/>
    <w:link w:val="19"/>
    <w:autoRedefine/>
    <w:qFormat/>
    <w:locked/>
    <w:uiPriority w:val="0"/>
    <w:rPr>
      <w:rFonts w:cs="Times New Roman"/>
      <w:sz w:val="18"/>
      <w:szCs w:val="18"/>
    </w:rPr>
  </w:style>
  <w:style w:type="character" w:customStyle="1" w:styleId="54">
    <w:name w:val="Normal (Web) Char"/>
    <w:link w:val="26"/>
    <w:autoRedefine/>
    <w:qFormat/>
    <w:locked/>
    <w:uiPriority w:val="0"/>
    <w:rPr>
      <w:rFonts w:ascii="宋体" w:hAnsi="宋体" w:eastAsia="宋体"/>
      <w:sz w:val="24"/>
    </w:rPr>
  </w:style>
  <w:style w:type="character" w:customStyle="1" w:styleId="55">
    <w:name w:val="Comment Subject Char"/>
    <w:basedOn w:val="50"/>
    <w:link w:val="27"/>
    <w:autoRedefine/>
    <w:semiHidden/>
    <w:qFormat/>
    <w:locked/>
    <w:uiPriority w:val="0"/>
    <w:rPr>
      <w:rFonts w:cs="Times New Roman"/>
      <w:b/>
      <w:bCs/>
      <w:kern w:val="2"/>
      <w:szCs w:val="24"/>
    </w:rPr>
  </w:style>
  <w:style w:type="character" w:customStyle="1" w:styleId="56">
    <w:name w:val="日期 字符"/>
    <w:basedOn w:val="32"/>
    <w:autoRedefine/>
    <w:semiHidden/>
    <w:qFormat/>
    <w:uiPriority w:val="0"/>
    <w:rPr>
      <w:rFonts w:ascii="Times New Roman" w:hAnsi="Times New Roman" w:eastAsia="宋体" w:cs="Times New Roman"/>
      <w:sz w:val="24"/>
      <w:szCs w:val="24"/>
    </w:rPr>
  </w:style>
  <w:style w:type="character" w:customStyle="1" w:styleId="57">
    <w:name w:val="正文文本 字符1"/>
    <w:basedOn w:val="32"/>
    <w:autoRedefine/>
    <w:semiHidden/>
    <w:qFormat/>
    <w:uiPriority w:val="0"/>
    <w:rPr>
      <w:rFonts w:ascii="Times New Roman" w:hAnsi="Times New Roman" w:eastAsia="宋体" w:cs="Times New Roman"/>
      <w:sz w:val="24"/>
      <w:szCs w:val="24"/>
    </w:rPr>
  </w:style>
  <w:style w:type="paragraph" w:customStyle="1" w:styleId="58">
    <w:name w:val="普通(网站)2"/>
    <w:basedOn w:val="1"/>
    <w:autoRedefine/>
    <w:qFormat/>
    <w:uiPriority w:val="0"/>
    <w:pPr>
      <w:widowControl/>
      <w:spacing w:before="100" w:beforeAutospacing="1" w:after="100" w:afterAutospacing="1"/>
      <w:jc w:val="left"/>
    </w:pPr>
    <w:rPr>
      <w:rFonts w:ascii="宋体" w:hAnsi="宋体"/>
      <w:sz w:val="24"/>
      <w:szCs w:val="20"/>
    </w:rPr>
  </w:style>
  <w:style w:type="character" w:customStyle="1" w:styleId="59">
    <w:name w:val="表格 Char"/>
    <w:link w:val="60"/>
    <w:autoRedefine/>
    <w:qFormat/>
    <w:locked/>
    <w:uiPriority w:val="0"/>
    <w:rPr>
      <w:rFonts w:ascii="宋体"/>
      <w:sz w:val="21"/>
    </w:rPr>
  </w:style>
  <w:style w:type="paragraph" w:customStyle="1" w:styleId="60">
    <w:name w:val="表格"/>
    <w:basedOn w:val="24"/>
    <w:next w:val="1"/>
    <w:link w:val="59"/>
    <w:autoRedefine/>
    <w:qFormat/>
    <w:uiPriority w:val="0"/>
    <w:pPr>
      <w:adjustRightInd w:val="0"/>
      <w:snapToGrid w:val="0"/>
      <w:spacing w:beforeLines="10" w:afterLines="10" w:line="259" w:lineRule="auto"/>
      <w:jc w:val="center"/>
    </w:pPr>
    <w:rPr>
      <w:rFonts w:ascii="宋体"/>
      <w:kern w:val="0"/>
      <w:sz w:val="20"/>
      <w:szCs w:val="21"/>
    </w:rPr>
  </w:style>
  <w:style w:type="character" w:customStyle="1" w:styleId="61">
    <w:name w:val="批注文字 字符1"/>
    <w:basedOn w:val="32"/>
    <w:autoRedefine/>
    <w:semiHidden/>
    <w:qFormat/>
    <w:uiPriority w:val="0"/>
    <w:rPr>
      <w:rFonts w:ascii="Times New Roman" w:hAnsi="Times New Roman" w:eastAsia="宋体" w:cs="Times New Roman"/>
      <w:sz w:val="24"/>
      <w:szCs w:val="24"/>
    </w:rPr>
  </w:style>
  <w:style w:type="character" w:customStyle="1" w:styleId="62">
    <w:name w:val="普通(网站) Char"/>
    <w:autoRedefine/>
    <w:qFormat/>
    <w:locked/>
    <w:uiPriority w:val="0"/>
    <w:rPr>
      <w:rFonts w:ascii="宋体" w:hAnsi="宋体" w:eastAsia="宋体"/>
      <w:sz w:val="24"/>
    </w:rPr>
  </w:style>
  <w:style w:type="paragraph" w:customStyle="1" w:styleId="63">
    <w:name w:val="表格内容"/>
    <w:basedOn w:val="14"/>
    <w:next w:val="1"/>
    <w:autoRedefine/>
    <w:qFormat/>
    <w:uiPriority w:val="0"/>
    <w:pPr>
      <w:spacing w:beforeLines="0"/>
    </w:pPr>
  </w:style>
  <w:style w:type="paragraph" w:customStyle="1" w:styleId="64">
    <w:name w:val="图标标题"/>
    <w:basedOn w:val="1"/>
    <w:qFormat/>
    <w:uiPriority w:val="0"/>
    <w:pPr>
      <w:spacing w:line="240" w:lineRule="auto"/>
      <w:ind w:firstLine="0" w:firstLineChars="0"/>
      <w:jc w:val="center"/>
    </w:pPr>
    <w:rPr>
      <w:rFonts w:cs="Times New Roman"/>
      <w:b/>
      <w:kern w:val="0"/>
      <w:sz w:val="21"/>
      <w:szCs w:val="20"/>
    </w:rPr>
  </w:style>
  <w:style w:type="paragraph" w:customStyle="1" w:styleId="65">
    <w:name w:val="表头"/>
    <w:basedOn w:val="63"/>
    <w:autoRedefine/>
    <w:qFormat/>
    <w:uiPriority w:val="0"/>
    <w:pPr>
      <w:autoSpaceDE w:val="0"/>
      <w:autoSpaceDN w:val="0"/>
      <w:spacing w:beforeLines="50"/>
      <w:jc w:val="center"/>
    </w:pPr>
    <w:rPr>
      <w:rFonts w:ascii="等线" w:hAnsi="等线" w:eastAsia="等线"/>
      <w:b/>
      <w:kern w:val="0"/>
      <w:sz w:val="20"/>
      <w:szCs w:val="21"/>
    </w:rPr>
  </w:style>
  <w:style w:type="paragraph" w:customStyle="1" w:styleId="66">
    <w:name w:val="表文字"/>
    <w:autoRedefine/>
    <w:qFormat/>
    <w:uiPriority w:val="0"/>
    <w:pPr>
      <w:widowControl w:val="0"/>
      <w:adjustRightInd w:val="0"/>
      <w:spacing w:line="240" w:lineRule="exact"/>
      <w:jc w:val="center"/>
      <w:textAlignment w:val="baseline"/>
    </w:pPr>
    <w:rPr>
      <w:rFonts w:ascii="Times New Roman" w:hAnsi="Times New Roman" w:eastAsia="宋体" w:cs="Times New Roman"/>
      <w:sz w:val="21"/>
      <w:szCs w:val="21"/>
      <w:lang w:val="en-US" w:eastAsia="zh-CN" w:bidi="ar-SA"/>
    </w:rPr>
  </w:style>
  <w:style w:type="paragraph" w:customStyle="1" w:styleId="67">
    <w:name w:val="5正文"/>
    <w:autoRedefine/>
    <w:qFormat/>
    <w:uiPriority w:val="0"/>
    <w:pPr>
      <w:widowControl w:val="0"/>
      <w:spacing w:line="520" w:lineRule="exact"/>
      <w:ind w:firstLine="200" w:firstLineChars="200"/>
      <w:jc w:val="both"/>
    </w:pPr>
    <w:rPr>
      <w:rFonts w:ascii="Calibri" w:hAnsi="Calibri" w:eastAsia="宋体" w:cs="Times New Roman"/>
      <w:kern w:val="2"/>
      <w:sz w:val="24"/>
      <w:szCs w:val="24"/>
      <w:lang w:val="en-US" w:eastAsia="zh-CN" w:bidi="ar-SA"/>
    </w:rPr>
  </w:style>
  <w:style w:type="paragraph" w:styleId="68">
    <w:name w:val="List Paragraph"/>
    <w:basedOn w:val="1"/>
    <w:autoRedefine/>
    <w:qFormat/>
    <w:uiPriority w:val="34"/>
    <w:pPr>
      <w:ind w:firstLine="420" w:firstLineChars="200"/>
    </w:pPr>
  </w:style>
  <w:style w:type="character" w:customStyle="1" w:styleId="69">
    <w:name w:val="font61"/>
    <w:basedOn w:val="32"/>
    <w:autoRedefine/>
    <w:qFormat/>
    <w:uiPriority w:val="0"/>
    <w:rPr>
      <w:rFonts w:hint="eastAsia" w:ascii="宋体" w:hAnsi="宋体" w:eastAsia="宋体" w:cs="宋体"/>
      <w:color w:val="000000"/>
      <w:sz w:val="21"/>
      <w:szCs w:val="21"/>
      <w:u w:val="none"/>
      <w:vertAlign w:val="superscript"/>
    </w:rPr>
  </w:style>
  <w:style w:type="character" w:customStyle="1" w:styleId="70">
    <w:name w:val="font11"/>
    <w:basedOn w:val="32"/>
    <w:autoRedefine/>
    <w:qFormat/>
    <w:uiPriority w:val="0"/>
    <w:rPr>
      <w:rFonts w:hint="eastAsia" w:ascii="宋体" w:hAnsi="宋体" w:eastAsia="宋体" w:cs="宋体"/>
      <w:color w:val="000000"/>
      <w:sz w:val="21"/>
      <w:szCs w:val="21"/>
      <w:u w:val="none"/>
    </w:rPr>
  </w:style>
  <w:style w:type="character" w:customStyle="1" w:styleId="71">
    <w:name w:val="font01"/>
    <w:basedOn w:val="32"/>
    <w:autoRedefine/>
    <w:qFormat/>
    <w:uiPriority w:val="0"/>
    <w:rPr>
      <w:rFonts w:hint="default" w:ascii="Times New Roman" w:hAnsi="Times New Roman" w:cs="Times New Roman"/>
      <w:color w:val="000000"/>
      <w:sz w:val="21"/>
      <w:szCs w:val="21"/>
      <w:u w:val="none"/>
    </w:rPr>
  </w:style>
  <w:style w:type="character" w:customStyle="1" w:styleId="72">
    <w:name w:val="font31"/>
    <w:basedOn w:val="32"/>
    <w:autoRedefine/>
    <w:qFormat/>
    <w:uiPriority w:val="0"/>
    <w:rPr>
      <w:rFonts w:hint="default" w:ascii="Times New Roman" w:hAnsi="Times New Roman" w:cs="Times New Roman"/>
      <w:color w:val="000000"/>
      <w:sz w:val="20"/>
      <w:szCs w:val="20"/>
      <w:u w:val="none"/>
    </w:rPr>
  </w:style>
  <w:style w:type="character" w:customStyle="1" w:styleId="73">
    <w:name w:val="font51"/>
    <w:basedOn w:val="32"/>
    <w:autoRedefine/>
    <w:qFormat/>
    <w:uiPriority w:val="0"/>
    <w:rPr>
      <w:rFonts w:hint="default" w:ascii="Times New Roman" w:hAnsi="Times New Roman" w:cs="Times New Roman"/>
      <w:color w:val="000000"/>
      <w:sz w:val="21"/>
      <w:szCs w:val="21"/>
      <w:u w:val="none"/>
    </w:rPr>
  </w:style>
  <w:style w:type="character" w:customStyle="1" w:styleId="74">
    <w:name w:val="font41"/>
    <w:basedOn w:val="32"/>
    <w:autoRedefine/>
    <w:qFormat/>
    <w:uiPriority w:val="0"/>
    <w:rPr>
      <w:rFonts w:hint="eastAsia" w:ascii="宋体" w:hAnsi="宋体" w:eastAsia="宋体" w:cs="宋体"/>
      <w:color w:val="000000"/>
      <w:sz w:val="20"/>
      <w:szCs w:val="20"/>
      <w:u w:val="none"/>
    </w:rPr>
  </w:style>
  <w:style w:type="character" w:customStyle="1" w:styleId="75">
    <w:name w:val="font21"/>
    <w:basedOn w:val="32"/>
    <w:autoRedefine/>
    <w:qFormat/>
    <w:uiPriority w:val="0"/>
    <w:rPr>
      <w:rFonts w:hint="default" w:ascii="Times New Roman" w:hAnsi="Times New Roman" w:cs="Times New Roman"/>
      <w:color w:val="000000"/>
      <w:sz w:val="20"/>
      <w:szCs w:val="20"/>
      <w:u w:val="none"/>
      <w:vertAlign w:val="superscript"/>
    </w:rPr>
  </w:style>
  <w:style w:type="paragraph" w:customStyle="1" w:styleId="76">
    <w:name w:val="应填表格"/>
    <w:basedOn w:val="1"/>
    <w:autoRedefine/>
    <w:qFormat/>
    <w:uiPriority w:val="0"/>
    <w:pPr>
      <w:adjustRightInd w:val="0"/>
      <w:spacing w:before="40" w:after="40"/>
      <w:jc w:val="left"/>
      <w:textAlignment w:val="baseline"/>
    </w:pPr>
    <w:rPr>
      <w:kern w:val="0"/>
      <w:sz w:val="24"/>
    </w:rPr>
  </w:style>
  <w:style w:type="paragraph" w:customStyle="1" w:styleId="77">
    <w:name w:val="段落1"/>
    <w:basedOn w:val="1"/>
    <w:autoRedefine/>
    <w:qFormat/>
    <w:uiPriority w:val="0"/>
    <w:pPr>
      <w:spacing w:line="480" w:lineRule="exact"/>
      <w:ind w:firstLine="584" w:firstLineChars="200"/>
    </w:pPr>
    <w:rPr>
      <w:spacing w:val="6"/>
      <w:szCs w:val="24"/>
    </w:rPr>
  </w:style>
  <w:style w:type="paragraph" w:customStyle="1" w:styleId="78">
    <w:name w:val="正文4号"/>
    <w:autoRedefine/>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4"/>
      <w:sz w:val="24"/>
      <w:szCs w:val="24"/>
      <w:lang w:val="en-US" w:eastAsia="zh-CN" w:bidi="ar-SA"/>
    </w:rPr>
  </w:style>
  <w:style w:type="paragraph" w:customStyle="1" w:styleId="79">
    <w:name w:val="1报告正文"/>
    <w:basedOn w:val="1"/>
    <w:autoRedefine/>
    <w:qFormat/>
    <w:uiPriority w:val="0"/>
    <w:pPr>
      <w:widowControl/>
      <w:topLinePunct/>
      <w:adjustRightInd w:val="0"/>
      <w:snapToGrid w:val="0"/>
      <w:spacing w:line="500" w:lineRule="exact"/>
      <w:ind w:firstLine="482"/>
    </w:pPr>
    <w:rPr>
      <w:rFonts w:ascii="Arial Narrow" w:hAnsi="Arial Narrow"/>
      <w:snapToGrid w:val="0"/>
      <w:kern w:val="0"/>
      <w:sz w:val="24"/>
      <w:szCs w:val="22"/>
      <w:lang w:bidi="en-US"/>
    </w:rPr>
  </w:style>
  <w:style w:type="paragraph" w:customStyle="1" w:styleId="80">
    <w:name w:val="wangzheng"/>
    <w:basedOn w:val="1"/>
    <w:autoRedefine/>
    <w:qFormat/>
    <w:uiPriority w:val="0"/>
    <w:pPr>
      <w:spacing w:line="500" w:lineRule="exact"/>
      <w:ind w:firstLine="480" w:firstLineChars="200"/>
    </w:pPr>
    <w:rPr>
      <w:rFonts w:ascii="宋体" w:hAnsi="宋体" w:cs="宋体"/>
      <w:kern w:val="0"/>
      <w:sz w:val="24"/>
      <w:szCs w:val="20"/>
    </w:rPr>
  </w:style>
  <w:style w:type="paragraph" w:customStyle="1" w:styleId="81">
    <w:name w:val="Default"/>
    <w:basedOn w:val="82"/>
    <w:autoRedefine/>
    <w:unhideWhenUsed/>
    <w:qFormat/>
    <w:uiPriority w:val="99"/>
    <w:pPr>
      <w:widowControl w:val="0"/>
      <w:autoSpaceDE w:val="0"/>
      <w:autoSpaceDN w:val="0"/>
      <w:adjustRightInd w:val="0"/>
      <w:spacing w:beforeLines="0" w:afterLines="0"/>
    </w:pPr>
    <w:rPr>
      <w:rFonts w:hint="default" w:ascii="仿宋" w:hAnsi="仿宋" w:eastAsia="仿宋" w:cs="Times New Roman"/>
      <w:color w:val="000000"/>
      <w:sz w:val="24"/>
    </w:rPr>
  </w:style>
  <w:style w:type="paragraph" w:customStyle="1" w:styleId="82">
    <w:name w:val="纯文本1"/>
    <w:basedOn w:val="1"/>
    <w:autoRedefine/>
    <w:qFormat/>
    <w:uiPriority w:val="0"/>
    <w:rPr>
      <w:rFonts w:ascii="宋体" w:hAnsi="Courier New"/>
      <w:sz w:val="21"/>
      <w:szCs w:val="21"/>
    </w:rPr>
  </w:style>
  <w:style w:type="paragraph" w:customStyle="1" w:styleId="83">
    <w:name w:val="样式1"/>
    <w:basedOn w:val="84"/>
    <w:next w:val="60"/>
    <w:autoRedefine/>
    <w:qFormat/>
    <w:uiPriority w:val="0"/>
    <w:pPr>
      <w:adjustRightInd w:val="0"/>
      <w:spacing w:line="360" w:lineRule="exact"/>
      <w:ind w:firstLine="480" w:firstLineChars="200"/>
      <w:jc w:val="left"/>
    </w:pPr>
    <w:rPr>
      <w:rFonts w:ascii="Calibri" w:hAnsi="Calibri"/>
      <w:sz w:val="24"/>
      <w:szCs w:val="20"/>
    </w:rPr>
  </w:style>
  <w:style w:type="paragraph" w:customStyle="1" w:styleId="84">
    <w:name w:val="表格标题"/>
    <w:basedOn w:val="1"/>
    <w:qFormat/>
    <w:uiPriority w:val="0"/>
    <w:pPr>
      <w:numPr>
        <w:ilvl w:val="6"/>
        <w:numId w:val="3"/>
      </w:numPr>
      <w:spacing w:before="30" w:beforeLines="30" w:line="240" w:lineRule="auto"/>
      <w:ind w:left="851" w:firstLineChars="0"/>
      <w:jc w:val="center"/>
    </w:pPr>
    <w:rPr>
      <w:b/>
      <w:sz w:val="21"/>
      <w:szCs w:val="21"/>
    </w:rPr>
  </w:style>
  <w:style w:type="paragraph" w:customStyle="1" w:styleId="85">
    <w:name w:val="ghj表头"/>
    <w:basedOn w:val="1"/>
    <w:autoRedefine/>
    <w:qFormat/>
    <w:uiPriority w:val="0"/>
    <w:pPr>
      <w:adjustRightInd w:val="0"/>
      <w:snapToGrid w:val="0"/>
      <w:jc w:val="center"/>
    </w:pPr>
    <w:rPr>
      <w:b/>
      <w:szCs w:val="21"/>
    </w:rPr>
  </w:style>
  <w:style w:type="paragraph" w:customStyle="1" w:styleId="86">
    <w:name w:val="ghj表格"/>
    <w:autoRedefine/>
    <w:qFormat/>
    <w:uiPriority w:val="0"/>
    <w:pPr>
      <w:jc w:val="center"/>
    </w:pPr>
    <w:rPr>
      <w:rFonts w:ascii="Times New Roman" w:hAnsi="Times New Roman" w:eastAsia="宋体" w:cs="Times New Roman"/>
      <w:kern w:val="2"/>
      <w:sz w:val="21"/>
      <w:szCs w:val="21"/>
      <w:lang w:val="en-US" w:eastAsia="zh-CN" w:bidi="ar-SA"/>
    </w:rPr>
  </w:style>
  <w:style w:type="paragraph" w:customStyle="1" w:styleId="87">
    <w:name w:val="Table Paragraph"/>
    <w:basedOn w:val="1"/>
    <w:autoRedefine/>
    <w:qFormat/>
    <w:uiPriority w:val="1"/>
    <w:rPr>
      <w:rFonts w:ascii="宋体" w:hAnsi="宋体" w:eastAsia="宋体" w:cs="宋体"/>
    </w:rPr>
  </w:style>
  <w:style w:type="paragraph" w:customStyle="1" w:styleId="88">
    <w:name w:val="正文(首行缩进)"/>
    <w:basedOn w:val="1"/>
    <w:autoRedefine/>
    <w:semiHidden/>
    <w:qFormat/>
    <w:uiPriority w:val="0"/>
    <w:pPr>
      <w:spacing w:line="360" w:lineRule="auto"/>
      <w:ind w:firstLine="540" w:firstLineChars="225"/>
    </w:pPr>
    <w:rPr>
      <w:snapToGrid w:val="0"/>
      <w:color w:val="000000"/>
      <w:kern w:val="0"/>
      <w:sz w:val="24"/>
      <w:szCs w:val="24"/>
    </w:rPr>
  </w:style>
  <w:style w:type="paragraph" w:customStyle="1" w:styleId="89">
    <w:name w:val="表格文字"/>
    <w:basedOn w:val="1"/>
    <w:next w:val="1"/>
    <w:autoRedefine/>
    <w:qFormat/>
    <w:uiPriority w:val="0"/>
    <w:pPr>
      <w:spacing w:line="240" w:lineRule="auto"/>
      <w:ind w:firstLine="0" w:firstLineChars="0"/>
      <w:jc w:val="center"/>
    </w:pPr>
    <w:rPr>
      <w:rFonts w:ascii="Times New Roman" w:hAnsi="Times New Roman"/>
      <w:sz w:val="21"/>
    </w:rPr>
  </w:style>
  <w:style w:type="paragraph" w:customStyle="1" w:styleId="90">
    <w:name w:val="【表中文字】"/>
    <w:basedOn w:val="1"/>
    <w:next w:val="91"/>
    <w:autoRedefine/>
    <w:qFormat/>
    <w:uiPriority w:val="0"/>
    <w:pPr>
      <w:adjustRightInd w:val="0"/>
      <w:snapToGrid w:val="0"/>
      <w:spacing w:line="240" w:lineRule="auto"/>
      <w:ind w:firstLine="0" w:firstLineChars="0"/>
      <w:jc w:val="center"/>
    </w:pPr>
    <w:rPr>
      <w:rFonts w:ascii="Times New Roman" w:hAnsi="Times New Roman"/>
      <w:sz w:val="21"/>
      <w:szCs w:val="20"/>
    </w:rPr>
  </w:style>
  <w:style w:type="paragraph" w:customStyle="1" w:styleId="91">
    <w:name w:val="正文缩进1"/>
    <w:basedOn w:val="1"/>
    <w:next w:val="1"/>
    <w:autoRedefine/>
    <w:qFormat/>
    <w:uiPriority w:val="0"/>
    <w:pPr>
      <w:spacing w:line="240" w:lineRule="auto"/>
      <w:ind w:firstLine="420"/>
    </w:pPr>
    <w:rPr>
      <w:rFonts w:ascii="宋体"/>
      <w:sz w:val="28"/>
    </w:rPr>
  </w:style>
  <w:style w:type="paragraph" w:customStyle="1" w:styleId="92">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93">
    <w:name w:val="表格-黄冈"/>
    <w:basedOn w:val="9"/>
    <w:autoRedefine/>
    <w:qFormat/>
    <w:uiPriority w:val="0"/>
    <w:pPr>
      <w:adjustRightInd w:val="0"/>
      <w:ind w:firstLine="0"/>
    </w:pPr>
    <w:rPr>
      <w:rFonts w:ascii="Times New Roman" w:eastAsia="宋体" w:cs="宋体"/>
      <w:b/>
      <w:snapToGrid/>
      <w:spacing w:val="0"/>
      <w:sz w:val="21"/>
      <w:szCs w:val="24"/>
    </w:rPr>
  </w:style>
  <w:style w:type="paragraph" w:customStyle="1" w:styleId="94">
    <w:name w:val="UserStyle_0"/>
    <w:qFormat/>
    <w:uiPriority w:val="0"/>
    <w:pPr>
      <w:textAlignment w:val="baseline"/>
    </w:pPr>
    <w:rPr>
      <w:rFonts w:ascii="华文中宋" w:hAnsi="Times New Roman" w:eastAsia="华文中宋" w:cs="Times New Roman"/>
      <w:color w:val="000000"/>
      <w:sz w:val="24"/>
      <w:szCs w:val="24"/>
      <w:lang w:val="en-US" w:eastAsia="zh-CN" w:bidi="ar-SA"/>
    </w:rPr>
  </w:style>
  <w:style w:type="paragraph" w:customStyle="1" w:styleId="95">
    <w:name w:val="郭占祥"/>
    <w:basedOn w:val="1"/>
    <w:qFormat/>
    <w:uiPriority w:val="0"/>
    <w:pPr>
      <w:adjustRightInd w:val="0"/>
      <w:snapToGrid w:val="0"/>
      <w:spacing w:line="500" w:lineRule="exact"/>
      <w:ind w:firstLine="480" w:firstLineChars="200"/>
    </w:pPr>
    <w:rPr>
      <w:rFonts w:ascii="Arial Narrow" w:hAnsi="宋体" w:eastAsia="汉鼎简书宋"/>
      <w:sz w:val="24"/>
      <w:szCs w:val="23"/>
    </w:rPr>
  </w:style>
  <w:style w:type="paragraph" w:customStyle="1" w:styleId="96">
    <w:name w:val="Table Text"/>
    <w:basedOn w:val="1"/>
    <w:semiHidden/>
    <w:qFormat/>
    <w:uiPriority w:val="0"/>
    <w:rPr>
      <w:rFonts w:ascii="宋体" w:hAnsi="宋体" w:eastAsia="宋体" w:cs="宋体"/>
      <w:sz w:val="24"/>
      <w:szCs w:val="24"/>
      <w:lang w:val="en-US" w:eastAsia="en-US" w:bidi="ar-SA"/>
    </w:rPr>
  </w:style>
  <w:style w:type="table" w:customStyle="1" w:styleId="97">
    <w:name w:val="Table Normal"/>
    <w:semiHidden/>
    <w:unhideWhenUsed/>
    <w:qFormat/>
    <w:uiPriority w:val="0"/>
    <w:tblPr>
      <w:tblCellMar>
        <w:top w:w="0" w:type="dxa"/>
        <w:left w:w="0" w:type="dxa"/>
        <w:bottom w:w="0" w:type="dxa"/>
        <w:right w:w="0" w:type="dxa"/>
      </w:tblCellMar>
    </w:tblPr>
  </w:style>
  <w:style w:type="paragraph" w:customStyle="1" w:styleId="98">
    <w:name w:val="0 正文"/>
    <w:basedOn w:val="1"/>
    <w:qFormat/>
    <w:uiPriority w:val="0"/>
    <w:pPr>
      <w:spacing w:line="360" w:lineRule="auto"/>
      <w:ind w:firstLine="200" w:firstLineChars="200"/>
    </w:pPr>
    <w:rPr>
      <w:kern w:val="0"/>
      <w:sz w:val="24"/>
    </w:rPr>
  </w:style>
  <w:style w:type="character" w:customStyle="1" w:styleId="99">
    <w:name w:val="hj style2"/>
    <w:basedOn w:val="32"/>
    <w:qFormat/>
    <w:uiPriority w:val="0"/>
  </w:style>
  <w:style w:type="paragraph" w:customStyle="1" w:styleId="100">
    <w:name w:val=" Char Char Char Char Char Char Char Char Char Char Char Char Char"/>
    <w:basedOn w:val="1"/>
    <w:unhideWhenUsed/>
    <w:qFormat/>
    <w:uiPriority w:val="0"/>
    <w:pPr>
      <w:spacing w:beforeLines="0" w:afterLines="0" w:line="560" w:lineRule="exact"/>
      <w:ind w:firstLine="200" w:firstLineChars="200"/>
    </w:pPr>
    <w:rPr>
      <w:rFonts w:hint="eastAsia" w:ascii="宋体" w:hAnsi="宋体" w:eastAsia="宋体"/>
      <w:sz w:val="28"/>
    </w:rPr>
  </w:style>
  <w:style w:type="paragraph" w:customStyle="1" w:styleId="101">
    <w:name w:val="正文（缩进）"/>
    <w:basedOn w:val="1"/>
    <w:qFormat/>
    <w:uiPriority w:val="99"/>
    <w:pPr>
      <w:spacing w:line="360" w:lineRule="auto"/>
      <w:ind w:firstLine="480" w:firstLineChars="200"/>
    </w:pPr>
    <w:rPr>
      <w:rFonts w:ascii="Times New Roman" w:hAnsi="Times New Roman"/>
      <w:color w:val="auto"/>
      <w:szCs w:val="20"/>
    </w:rPr>
  </w:style>
  <w:style w:type="paragraph" w:customStyle="1" w:styleId="102">
    <w:name w:val="中文报告书样式"/>
    <w:basedOn w:val="1"/>
    <w:qFormat/>
    <w:uiPriority w:val="0"/>
    <w:pPr>
      <w:adjustRightInd w:val="0"/>
      <w:spacing w:line="480" w:lineRule="atLeast"/>
      <w:ind w:firstLine="482"/>
      <w:textAlignment w:val="baseline"/>
    </w:pPr>
    <w:rPr>
      <w:kern w:val="24"/>
      <w:sz w:val="24"/>
    </w:rPr>
  </w:style>
  <w:style w:type="paragraph" w:customStyle="1" w:styleId="103">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4">
    <w:name w:val="样式 样式 样式 小四 左 首行缩进:  2 字符 + 首行缩进:  2 字符 Char + 右  0 字符1"/>
    <w:basedOn w:val="1"/>
    <w:qFormat/>
    <w:uiPriority w:val="0"/>
    <w:pPr>
      <w:adjustRightInd w:val="0"/>
      <w:spacing w:line="360" w:lineRule="auto"/>
      <w:ind w:firstLine="200" w:firstLineChars="200"/>
      <w:jc w:val="left"/>
    </w:pPr>
    <w:rPr>
      <w:sz w:val="24"/>
      <w:szCs w:val="20"/>
    </w:rPr>
  </w:style>
  <w:style w:type="paragraph" w:customStyle="1" w:styleId="105">
    <w:name w:val="报告书三级标题"/>
    <w:basedOn w:val="1"/>
    <w:qFormat/>
    <w:uiPriority w:val="0"/>
    <w:pPr>
      <w:spacing w:line="420" w:lineRule="exact"/>
      <w:jc w:val="left"/>
    </w:pPr>
    <w:rPr>
      <w:b/>
      <w:sz w:val="24"/>
      <w:szCs w:val="21"/>
    </w:rPr>
  </w:style>
  <w:style w:type="character" w:customStyle="1" w:styleId="106">
    <w:name w:val="fontstyle01"/>
    <w:qFormat/>
    <w:uiPriority w:val="0"/>
    <w:rPr>
      <w:rFonts w:hint="eastAsia" w:ascii="宋体" w:hAnsi="宋体" w:eastAsia="宋体"/>
      <w:color w:val="000000"/>
      <w:sz w:val="24"/>
      <w:szCs w:val="24"/>
    </w:rPr>
  </w:style>
  <w:style w:type="paragraph" w:customStyle="1" w:styleId="107">
    <w:name w:val="无间隔1"/>
    <w:basedOn w:val="108"/>
    <w:qFormat/>
    <w:uiPriority w:val="1"/>
    <w:pPr>
      <w:spacing w:after="0" w:line="360" w:lineRule="exact"/>
      <w:ind w:firstLine="0" w:firstLineChars="0"/>
      <w:jc w:val="center"/>
    </w:pPr>
    <w:rPr>
      <w:rFonts w:eastAsia="黑体"/>
      <w:sz w:val="21"/>
    </w:rPr>
  </w:style>
  <w:style w:type="paragraph" w:customStyle="1" w:styleId="108">
    <w:name w:val="无间隔2"/>
    <w:qFormat/>
    <w:uiPriority w:val="1"/>
    <w:pPr>
      <w:widowControl w:val="0"/>
      <w:jc w:val="both"/>
    </w:pPr>
    <w:rPr>
      <w:rFonts w:ascii="Calibri" w:hAnsi="Calibri" w:eastAsia="宋体" w:cs="Times New Roman"/>
      <w:kern w:val="2"/>
      <w:sz w:val="21"/>
      <w:szCs w:val="24"/>
      <w:lang w:val="en-US" w:eastAsia="zh-CN" w:bidi="ar-SA"/>
    </w:rPr>
  </w:style>
  <w:style w:type="paragraph" w:customStyle="1" w:styleId="109">
    <w:name w:val="表格内容表头"/>
    <w:basedOn w:val="1"/>
    <w:qFormat/>
    <w:uiPriority w:val="0"/>
    <w:pPr>
      <w:spacing w:line="240" w:lineRule="auto"/>
      <w:jc w:val="center"/>
    </w:pPr>
    <w:rPr>
      <w:rFonts w:ascii="Times New Roman" w:hAnsi="Times New Roman"/>
      <w:b/>
      <w:bCs/>
      <w:sz w:val="21"/>
      <w:szCs w:val="21"/>
    </w:rPr>
  </w:style>
  <w:style w:type="character" w:customStyle="1" w:styleId="110">
    <w:name w:val="font71"/>
    <w:basedOn w:val="32"/>
    <w:qFormat/>
    <w:uiPriority w:val="0"/>
    <w:rPr>
      <w:rFonts w:hint="default" w:ascii="Calibri" w:hAnsi="Calibri" w:cs="Calibri"/>
      <w:b/>
      <w:bCs/>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wmf"/><Relationship Id="rId22" Type="http://schemas.openxmlformats.org/officeDocument/2006/relationships/oleObject" Target="embeddings/oleObject6.bin"/><Relationship Id="rId21" Type="http://schemas.openxmlformats.org/officeDocument/2006/relationships/image" Target="media/image8.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4.bin"/><Relationship Id="rId17" Type="http://schemas.openxmlformats.org/officeDocument/2006/relationships/image" Target="media/image6.emf"/><Relationship Id="rId16" Type="http://schemas.openxmlformats.org/officeDocument/2006/relationships/oleObject" Target="embeddings/oleObject3.bin"/><Relationship Id="rId15" Type="http://schemas.openxmlformats.org/officeDocument/2006/relationships/image" Target="media/image5.emf"/><Relationship Id="rId14" Type="http://schemas.openxmlformats.org/officeDocument/2006/relationships/oleObject" Target="embeddings/oleObject2.bin"/><Relationship Id="rId13" Type="http://schemas.openxmlformats.org/officeDocument/2006/relationships/image" Target="media/image4.png"/><Relationship Id="rId12" Type="http://schemas.openxmlformats.org/officeDocument/2006/relationships/image" Target="media/image3.emf"/><Relationship Id="rId11" Type="http://schemas.openxmlformats.org/officeDocument/2006/relationships/oleObject" Target="embeddings/oleObject1.bin"/><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56</Pages>
  <Words>33080</Words>
  <Characters>38396</Characters>
  <Lines>9</Lines>
  <Paragraphs>2</Paragraphs>
  <TotalTime>2</TotalTime>
  <ScaleCrop>false</ScaleCrop>
  <LinksUpToDate>false</LinksUpToDate>
  <CharactersWithSpaces>38648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爱古飞西</cp:lastModifiedBy>
  <cp:lastPrinted>2020-12-24T01:50:00Z</cp:lastPrinted>
  <dcterms:modified xsi:type="dcterms:W3CDTF">2026-10-10T03:57:42Z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8E3D16EDEC404728A66D8EDB3D648B1B_13</vt:lpwstr>
  </property>
  <property fmtid="{D5CDD505-2E9C-101B-9397-08002B2CF9AE}" pid="4" name="KSOTemplateDocerSaveRecord">
    <vt:lpwstr>eyJoZGlkIjoiYzhkNjhhYjY2YmQzOWMxYmJjYzEwODUxYzA2NWNhZDUiLCJ1c2VySWQiOiIzNzA1MDA1MzcifQ==</vt:lpwstr>
  </property>
</Properties>
</file>