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F3B5CC">
      <w:pPr>
        <w:widowControl/>
        <w:kinsoku w:val="0"/>
        <w:autoSpaceDE w:val="0"/>
        <w:autoSpaceDN w:val="0"/>
        <w:adjustRightInd w:val="0"/>
        <w:snapToGrid w:val="0"/>
        <w:spacing w:before="305" w:after="159" w:afterLines="50" w:afterAutospacing="0" w:line="185" w:lineRule="auto"/>
        <w:jc w:val="left"/>
        <w:textAlignment w:val="baseline"/>
        <w:outlineLvl w:val="0"/>
        <w:rPr>
          <w:rFonts w:hint="default" w:ascii="Times New Roman" w:hAnsi="Times New Roman" w:eastAsia="宋体" w:cs="Times New Roman"/>
          <w:snapToGrid w:val="0"/>
          <w:color w:val="auto"/>
          <w:spacing w:val="9"/>
          <w:kern w:val="0"/>
          <w:sz w:val="71"/>
          <w:szCs w:val="71"/>
          <w:highlight w:val="none"/>
          <w:lang w:eastAsia="en-US"/>
        </w:rPr>
      </w:pPr>
    </w:p>
    <w:p w14:paraId="5A715235">
      <w:pPr>
        <w:widowControl/>
        <w:kinsoku w:val="0"/>
        <w:autoSpaceDE w:val="0"/>
        <w:autoSpaceDN w:val="0"/>
        <w:adjustRightInd w:val="0"/>
        <w:snapToGrid w:val="0"/>
        <w:spacing w:before="305" w:line="185" w:lineRule="auto"/>
        <w:jc w:val="center"/>
        <w:textAlignment w:val="baseline"/>
        <w:outlineLvl w:val="0"/>
        <w:rPr>
          <w:rFonts w:hint="default" w:ascii="微软雅黑" w:hAnsi="微软雅黑" w:eastAsia="微软雅黑" w:cs="微软雅黑"/>
          <w:snapToGrid w:val="0"/>
          <w:color w:val="auto"/>
          <w:spacing w:val="9"/>
          <w:kern w:val="0"/>
          <w:sz w:val="71"/>
          <w:szCs w:val="71"/>
          <w:highlight w:val="none"/>
          <w:lang w:eastAsia="en-US"/>
        </w:rPr>
      </w:pPr>
      <w:r>
        <w:rPr>
          <w:rFonts w:hint="default" w:ascii="微软雅黑" w:hAnsi="微软雅黑" w:eastAsia="微软雅黑" w:cs="微软雅黑"/>
          <w:snapToGrid w:val="0"/>
          <w:color w:val="auto"/>
          <w:spacing w:val="9"/>
          <w:kern w:val="0"/>
          <w:sz w:val="71"/>
          <w:szCs w:val="71"/>
          <w:highlight w:val="none"/>
          <w:lang w:eastAsia="en-US"/>
        </w:rPr>
        <w:t>建设项目环境影响报告表</w:t>
      </w:r>
    </w:p>
    <w:p w14:paraId="78A662E1">
      <w:pPr>
        <w:widowControl/>
        <w:kinsoku w:val="0"/>
        <w:autoSpaceDE w:val="0"/>
        <w:autoSpaceDN w:val="0"/>
        <w:adjustRightInd w:val="0"/>
        <w:snapToGrid w:val="0"/>
        <w:spacing w:before="266" w:line="227" w:lineRule="auto"/>
        <w:ind w:left="2785"/>
        <w:jc w:val="left"/>
        <w:textAlignment w:val="baseline"/>
        <w:rPr>
          <w:rFonts w:hint="default" w:ascii="微软雅黑" w:hAnsi="微软雅黑" w:eastAsia="微软雅黑" w:cs="微软雅黑"/>
          <w:snapToGrid w:val="0"/>
          <w:color w:val="auto"/>
          <w:spacing w:val="9"/>
          <w:kern w:val="0"/>
          <w:sz w:val="71"/>
          <w:szCs w:val="71"/>
          <w:highlight w:val="none"/>
          <w:lang w:eastAsia="en-US"/>
        </w:rPr>
      </w:pPr>
      <w:r>
        <w:rPr>
          <w:rFonts w:hint="default" w:ascii="楷体" w:hAnsi="楷体" w:eastAsia="楷体" w:cs="楷体"/>
          <w:snapToGrid w:val="0"/>
          <w:color w:val="auto"/>
          <w:kern w:val="0"/>
          <w:sz w:val="47"/>
          <w:szCs w:val="47"/>
          <w:highlight w:val="none"/>
          <w:lang w:eastAsia="en-US"/>
        </w:rPr>
        <w:t>（污染影响类）</w:t>
      </w:r>
    </w:p>
    <w:p w14:paraId="0E19C200">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15E3CAA1">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65A59D57">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7B4080ED">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622537A7">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0DC3DDCF">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5F34CE5A">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25F7B85B">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6C63B43D">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4B03C992">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en-US"/>
        </w:rPr>
      </w:pPr>
    </w:p>
    <w:p w14:paraId="27259679">
      <w:pPr>
        <w:rPr>
          <w:rFonts w:hint="default" w:ascii="Times New Roman" w:hAnsi="Times New Roman" w:eastAsia="宋体" w:cs="Times New Roman"/>
          <w:snapToGrid w:val="0"/>
          <w:color w:val="auto"/>
          <w:spacing w:val="6"/>
          <w:kern w:val="0"/>
          <w:sz w:val="35"/>
          <w:szCs w:val="35"/>
          <w:highlight w:val="none"/>
          <w:lang w:eastAsia="en-US"/>
        </w:rPr>
      </w:pPr>
    </w:p>
    <w:p w14:paraId="32A06D1F">
      <w:pPr>
        <w:widowControl/>
        <w:kinsoku w:val="0"/>
        <w:autoSpaceDE w:val="0"/>
        <w:autoSpaceDN w:val="0"/>
        <w:adjustRightInd w:val="0"/>
        <w:snapToGrid w:val="0"/>
        <w:spacing w:before="114" w:line="220" w:lineRule="auto"/>
        <w:ind w:left="7"/>
        <w:jc w:val="left"/>
        <w:textAlignment w:val="baseline"/>
        <w:rPr>
          <w:rFonts w:hint="default" w:ascii="Times New Roman" w:hAnsi="Times New Roman" w:eastAsia="宋体" w:cs="Times New Roman"/>
          <w:snapToGrid w:val="0"/>
          <w:color w:val="auto"/>
          <w:spacing w:val="6"/>
          <w:kern w:val="0"/>
          <w:sz w:val="35"/>
          <w:szCs w:val="35"/>
          <w:highlight w:val="none"/>
          <w:lang w:eastAsia="zh-CN"/>
        </w:rPr>
      </w:pPr>
    </w:p>
    <w:p w14:paraId="012DBBF3">
      <w:pPr>
        <w:widowControl w:val="0"/>
        <w:kinsoku/>
        <w:autoSpaceDE/>
        <w:autoSpaceDN/>
        <w:adjustRightInd w:val="0"/>
        <w:snapToGrid w:val="0"/>
        <w:spacing w:line="360" w:lineRule="auto"/>
        <w:ind w:left="1799" w:leftChars="171" w:right="0" w:rightChars="0" w:hanging="1440" w:hangingChars="400"/>
        <w:jc w:val="both"/>
        <w:textAlignment w:val="auto"/>
        <w:rPr>
          <w:rFonts w:hint="default" w:ascii="仿宋_GB2312" w:hAnsi="仿宋_GB2312" w:eastAsia="仿宋_GB2312" w:cs="仿宋_GB2312"/>
          <w:snapToGrid/>
          <w:color w:val="auto"/>
          <w:kern w:val="2"/>
          <w:sz w:val="36"/>
          <w:szCs w:val="36"/>
          <w:highlight w:val="none"/>
          <w:u w:val="single"/>
          <w:lang w:val="en-US" w:eastAsia="zh-CN"/>
        </w:rPr>
      </w:pPr>
      <w:r>
        <w:rPr>
          <w:rFonts w:hint="eastAsia" w:ascii="仿宋_GB2312" w:hAnsi="仿宋_GB2312" w:eastAsia="仿宋_GB2312" w:cs="仿宋_GB2312"/>
          <w:snapToGrid/>
          <w:color w:val="auto"/>
          <w:kern w:val="2"/>
          <w:sz w:val="36"/>
          <w:szCs w:val="36"/>
          <w:highlight w:val="none"/>
          <w:u w:val="none"/>
          <w:lang w:val="en-US" w:eastAsia="zh-CN"/>
        </w:rPr>
        <w:t>项目名称：</w:t>
      </w:r>
      <w:r>
        <w:rPr>
          <w:rFonts w:hint="eastAsia" w:ascii="仿宋_GB2312" w:hAnsi="仿宋_GB2312" w:eastAsia="仿宋_GB2312" w:cs="仿宋_GB2312"/>
          <w:snapToGrid/>
          <w:color w:val="auto"/>
          <w:kern w:val="2"/>
          <w:sz w:val="36"/>
          <w:szCs w:val="36"/>
          <w:highlight w:val="none"/>
          <w:u w:val="single"/>
          <w:lang w:val="en-US" w:eastAsia="zh-CN"/>
        </w:rPr>
        <w:t xml:space="preserve">   电力用超高性能水泥制品加工项目   </w:t>
      </w:r>
    </w:p>
    <w:p w14:paraId="2C5C9039">
      <w:pPr>
        <w:widowControl w:val="0"/>
        <w:kinsoku/>
        <w:autoSpaceDE/>
        <w:autoSpaceDN/>
        <w:adjustRightInd w:val="0"/>
        <w:snapToGrid w:val="0"/>
        <w:spacing w:line="360" w:lineRule="auto"/>
        <w:ind w:left="0" w:leftChars="0" w:firstLine="360" w:firstLineChars="100"/>
        <w:jc w:val="both"/>
        <w:textAlignment w:val="auto"/>
        <w:rPr>
          <w:rFonts w:hint="eastAsia" w:ascii="仿宋_GB2312" w:hAnsi="仿宋_GB2312" w:eastAsia="仿宋_GB2312" w:cs="仿宋_GB2312"/>
          <w:snapToGrid/>
          <w:color w:val="auto"/>
          <w:kern w:val="2"/>
          <w:sz w:val="36"/>
          <w:szCs w:val="36"/>
          <w:highlight w:val="none"/>
          <w:u w:val="single"/>
          <w:lang w:val="en-US" w:eastAsia="zh-CN"/>
        </w:rPr>
      </w:pPr>
      <w:r>
        <w:rPr>
          <w:rFonts w:hint="eastAsia" w:ascii="仿宋_GB2312" w:hAnsi="仿宋_GB2312" w:eastAsia="仿宋_GB2312" w:cs="仿宋_GB2312"/>
          <w:snapToGrid/>
          <w:color w:val="auto"/>
          <w:kern w:val="2"/>
          <w:sz w:val="36"/>
          <w:szCs w:val="36"/>
          <w:highlight w:val="none"/>
          <w:u w:val="none"/>
          <w:lang w:val="en-US" w:eastAsia="zh-CN"/>
        </w:rPr>
        <w:t>建设单位：</w:t>
      </w:r>
      <w:r>
        <w:rPr>
          <w:rFonts w:hint="eastAsia" w:ascii="仿宋_GB2312" w:hAnsi="仿宋_GB2312" w:eastAsia="仿宋_GB2312" w:cs="仿宋_GB2312"/>
          <w:snapToGrid/>
          <w:color w:val="auto"/>
          <w:kern w:val="2"/>
          <w:sz w:val="36"/>
          <w:szCs w:val="36"/>
          <w:highlight w:val="none"/>
          <w:u w:val="single"/>
          <w:lang w:val="en-US" w:eastAsia="zh-CN"/>
        </w:rPr>
        <w:t xml:space="preserve">    陕西凯翔高性能杆制造有限公司    </w:t>
      </w:r>
    </w:p>
    <w:p w14:paraId="215428FB">
      <w:pPr>
        <w:widowControl w:val="0"/>
        <w:kinsoku/>
        <w:autoSpaceDE/>
        <w:autoSpaceDN/>
        <w:adjustRightInd w:val="0"/>
        <w:snapToGrid w:val="0"/>
        <w:spacing w:line="360" w:lineRule="auto"/>
        <w:ind w:left="0" w:leftChars="0" w:firstLine="360" w:firstLineChars="100"/>
        <w:jc w:val="both"/>
        <w:textAlignment w:val="auto"/>
        <w:rPr>
          <w:rFonts w:hint="eastAsia" w:ascii="仿宋_GB2312" w:hAnsi="仿宋_GB2312" w:eastAsia="仿宋_GB2312" w:cs="仿宋_GB2312"/>
          <w:snapToGrid/>
          <w:color w:val="auto"/>
          <w:kern w:val="2"/>
          <w:sz w:val="36"/>
          <w:szCs w:val="36"/>
          <w:highlight w:val="none"/>
          <w:u w:val="single"/>
          <w:lang w:val="en-US" w:eastAsia="zh-CN"/>
        </w:rPr>
      </w:pPr>
      <w:r>
        <w:rPr>
          <w:rFonts w:hint="eastAsia" w:ascii="仿宋_GB2312" w:hAnsi="仿宋_GB2312" w:eastAsia="仿宋_GB2312" w:cs="仿宋_GB2312"/>
          <w:snapToGrid/>
          <w:color w:val="auto"/>
          <w:kern w:val="2"/>
          <w:sz w:val="36"/>
          <w:szCs w:val="36"/>
          <w:highlight w:val="none"/>
          <w:u w:val="none"/>
          <w:lang w:val="en-US" w:eastAsia="zh-CN"/>
        </w:rPr>
        <w:t>编制日期：</w:t>
      </w:r>
      <w:r>
        <w:rPr>
          <w:rFonts w:hint="eastAsia" w:ascii="仿宋_GB2312" w:hAnsi="仿宋_GB2312" w:eastAsia="仿宋_GB2312" w:cs="仿宋_GB2312"/>
          <w:snapToGrid/>
          <w:color w:val="auto"/>
          <w:kern w:val="2"/>
          <w:sz w:val="36"/>
          <w:szCs w:val="36"/>
          <w:highlight w:val="none"/>
          <w:u w:val="single"/>
          <w:lang w:val="en-US" w:eastAsia="zh-CN"/>
        </w:rPr>
        <w:t xml:space="preserve">           二〇二六年三月           </w:t>
      </w:r>
    </w:p>
    <w:p w14:paraId="20DCF890">
      <w:pPr>
        <w:widowControl/>
        <w:kinsoku w:val="0"/>
        <w:autoSpaceDE w:val="0"/>
        <w:autoSpaceDN w:val="0"/>
        <w:adjustRightInd w:val="0"/>
        <w:snapToGrid w:val="0"/>
        <w:spacing w:line="288" w:lineRule="auto"/>
        <w:jc w:val="center"/>
        <w:textAlignment w:val="baseline"/>
        <w:rPr>
          <w:rFonts w:hint="default" w:ascii="Times New Roman" w:hAnsi="Times New Roman" w:eastAsia="宋体" w:cs="Times New Roman"/>
          <w:snapToGrid w:val="0"/>
          <w:color w:val="auto"/>
          <w:kern w:val="0"/>
          <w:sz w:val="36"/>
          <w:szCs w:val="36"/>
          <w:highlight w:val="none"/>
          <w:lang w:eastAsia="en-US"/>
        </w:rPr>
      </w:pPr>
    </w:p>
    <w:p w14:paraId="6D8AE8B7">
      <w:pPr>
        <w:widowControl/>
        <w:kinsoku w:val="0"/>
        <w:autoSpaceDE w:val="0"/>
        <w:autoSpaceDN w:val="0"/>
        <w:adjustRightInd w:val="0"/>
        <w:snapToGrid w:val="0"/>
        <w:spacing w:line="288" w:lineRule="auto"/>
        <w:jc w:val="center"/>
        <w:textAlignment w:val="baseline"/>
        <w:rPr>
          <w:rFonts w:hint="default" w:ascii="Times New Roman" w:hAnsi="Times New Roman" w:eastAsia="宋体" w:cs="Times New Roman"/>
          <w:snapToGrid w:val="0"/>
          <w:color w:val="auto"/>
          <w:kern w:val="0"/>
          <w:sz w:val="36"/>
          <w:szCs w:val="36"/>
          <w:highlight w:val="none"/>
          <w:lang w:eastAsia="en-US"/>
        </w:rPr>
      </w:pPr>
    </w:p>
    <w:p w14:paraId="6ED45B6C">
      <w:pPr>
        <w:widowControl/>
        <w:kinsoku w:val="0"/>
        <w:autoSpaceDE w:val="0"/>
        <w:autoSpaceDN w:val="0"/>
        <w:adjustRightInd w:val="0"/>
        <w:snapToGrid w:val="0"/>
        <w:spacing w:line="288" w:lineRule="auto"/>
        <w:jc w:val="center"/>
        <w:textAlignment w:val="baseline"/>
        <w:rPr>
          <w:rFonts w:hint="default" w:ascii="Times New Roman" w:hAnsi="Times New Roman" w:eastAsia="宋体" w:cs="Times New Roman"/>
          <w:snapToGrid w:val="0"/>
          <w:color w:val="auto"/>
          <w:kern w:val="0"/>
          <w:sz w:val="36"/>
          <w:szCs w:val="36"/>
          <w:highlight w:val="none"/>
          <w:lang w:eastAsia="en-US"/>
        </w:rPr>
      </w:pPr>
      <w:r>
        <w:rPr>
          <w:rFonts w:hint="default" w:ascii="Times New Roman" w:hAnsi="Times New Roman" w:eastAsia="楷体_GB2312" w:cs="Arial"/>
          <w:snapToGrid w:val="0"/>
          <w:color w:val="auto"/>
          <w:kern w:val="0"/>
          <w:sz w:val="36"/>
          <w:szCs w:val="36"/>
          <w:highlight w:val="none"/>
          <w:lang w:eastAsia="en-US"/>
        </w:rPr>
        <w:t>中华人民共和国生态环境部制</w:t>
      </w:r>
    </w:p>
    <w:p w14:paraId="276AE386">
      <w:pPr>
        <w:widowControl/>
        <w:kinsoku w:val="0"/>
        <w:autoSpaceDE w:val="0"/>
        <w:autoSpaceDN w:val="0"/>
        <w:adjustRightInd w:val="0"/>
        <w:snapToGrid w:val="0"/>
        <w:spacing w:line="240" w:lineRule="auto"/>
        <w:jc w:val="left"/>
        <w:textAlignment w:val="baseline"/>
        <w:rPr>
          <w:rFonts w:hint="default" w:ascii="Times New Roman" w:hAnsi="Times New Roman" w:eastAsia="宋体" w:cs="Times New Roman"/>
          <w:snapToGrid w:val="0"/>
          <w:color w:val="auto"/>
          <w:kern w:val="0"/>
          <w:szCs w:val="21"/>
          <w:highlight w:val="none"/>
          <w:lang w:eastAsia="en-US"/>
        </w:rPr>
      </w:pPr>
    </w:p>
    <w:p w14:paraId="3B2990BB">
      <w:pPr>
        <w:adjustRightInd w:val="0"/>
        <w:snapToGrid w:val="0"/>
        <w:jc w:val="center"/>
        <w:outlineLvl w:val="9"/>
        <w:rPr>
          <w:rFonts w:hint="default" w:ascii="Times New Roman" w:hAnsi="Times New Roman" w:eastAsia="宋体" w:cs="Times New Roman"/>
          <w:bCs/>
          <w:color w:val="auto"/>
          <w:sz w:val="72"/>
          <w:szCs w:val="72"/>
          <w:highlight w:val="none"/>
          <w:lang w:bidi="ar"/>
        </w:rPr>
      </w:pPr>
    </w:p>
    <w:p w14:paraId="60923DF3">
      <w:pPr>
        <w:pStyle w:val="11"/>
        <w:ind w:left="0" w:leftChars="0"/>
        <w:rPr>
          <w:rFonts w:hint="default" w:ascii="Times New Roman" w:hAnsi="Times New Roman" w:eastAsia="宋体" w:cs="Times New Roman"/>
          <w:color w:val="auto"/>
          <w:highlight w:val="none"/>
        </w:rPr>
        <w:sectPr>
          <w:pgSz w:w="11906" w:h="16838"/>
          <w:pgMar w:top="1440" w:right="1440" w:bottom="1440" w:left="1440" w:header="851" w:footer="1077" w:gutter="0"/>
          <w:pgBorders>
            <w:top w:val="none" w:sz="0" w:space="0"/>
            <w:left w:val="none" w:sz="0" w:space="0"/>
            <w:bottom w:val="none" w:sz="0" w:space="0"/>
            <w:right w:val="none" w:sz="0" w:space="0"/>
          </w:pgBorders>
          <w:pgNumType w:start="3"/>
          <w:cols w:space="425" w:num="1"/>
          <w:docGrid w:type="lines" w:linePitch="312" w:charSpace="0"/>
        </w:sectPr>
      </w:pPr>
    </w:p>
    <w:sdt>
      <w:sdtPr>
        <w:rPr>
          <w:rFonts w:hint="default" w:ascii="Times New Roman" w:hAnsi="Times New Roman" w:eastAsia="宋体" w:cs="Times New Roman"/>
          <w:color w:val="auto"/>
          <w:kern w:val="2"/>
          <w:sz w:val="21"/>
          <w:szCs w:val="24"/>
          <w:highlight w:val="none"/>
          <w:lang w:val="en-US" w:eastAsia="zh-CN" w:bidi="ar-SA"/>
        </w:rPr>
        <w:id w:val="147464646"/>
        <w15:color w:val="DBDBDB"/>
        <w:docPartObj>
          <w:docPartGallery w:val="Table of Contents"/>
          <w:docPartUnique/>
        </w:docPartObj>
      </w:sdtPr>
      <w:sdtEndPr>
        <w:rPr>
          <w:rFonts w:hint="default" w:ascii="Times New Roman" w:hAnsi="Times New Roman" w:eastAsia="宋体" w:cs="Times New Roman"/>
          <w:snapToGrid w:val="0"/>
          <w:color w:val="auto"/>
          <w:kern w:val="0"/>
          <w:sz w:val="24"/>
          <w:szCs w:val="30"/>
          <w:highlight w:val="none"/>
          <w:lang w:val="en-US" w:eastAsia="zh-CN" w:bidi="ar-SA"/>
        </w:rPr>
      </w:sdtEndPr>
      <w:sdtContent>
        <w:p w14:paraId="76DCE339">
          <w:pPr>
            <w:spacing w:before="0" w:beforeLines="0" w:after="0" w:afterLines="0" w:line="36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目录</w:t>
          </w:r>
        </w:p>
        <w:p w14:paraId="6807DFC5">
          <w:pPr>
            <w:pStyle w:val="93"/>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TOC \o "1-1" \h \u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_Toc16302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一、建设项目基本情况</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_Toc16302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- 1 -</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2A0E35C1">
          <w:pPr>
            <w:pStyle w:val="93"/>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_Toc27918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二、建设项目工程分析</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_Toc27918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- 25 -</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10F0B040">
          <w:pPr>
            <w:pStyle w:val="93"/>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_Toc11766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三、区域环境质量现状、环境保护目标及评价标准</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_Toc11766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- 41 -</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127737BA">
          <w:pPr>
            <w:pStyle w:val="93"/>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_Toc25958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四、主要环境影响和保护措施</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_Toc25958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- 47 -</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01243892">
          <w:pPr>
            <w:pStyle w:val="93"/>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_Toc21357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五、环境保护措施监督检查清单</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_Toc21357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- 88 -</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6086D933">
          <w:pPr>
            <w:pStyle w:val="93"/>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_Toc8356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六、结论</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_Toc8356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- 95 -</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7090ED4B">
          <w:pPr>
            <w:pStyle w:val="93"/>
            <w:tabs>
              <w:tab w:val="right" w:leader="dot" w:pos="9070"/>
            </w:tabs>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fldChar w:fldCharType="begin"/>
          </w:r>
          <w:r>
            <w:rPr>
              <w:rFonts w:hint="default" w:ascii="Times New Roman" w:hAnsi="Times New Roman" w:eastAsia="宋体" w:cs="Times New Roman"/>
              <w:snapToGrid w:val="0"/>
              <w:color w:val="auto"/>
              <w:sz w:val="24"/>
              <w:szCs w:val="24"/>
              <w:highlight w:val="none"/>
            </w:rPr>
            <w:instrText xml:space="preserve"> HYPERLINK \l _Toc14491 </w:instrText>
          </w:r>
          <w:r>
            <w:rPr>
              <w:rFonts w:hint="default" w:ascii="Times New Roman" w:hAnsi="Times New Roman" w:eastAsia="宋体" w:cs="Times New Roman"/>
              <w:snapToGrid w:val="0"/>
              <w:color w:val="auto"/>
              <w:sz w:val="24"/>
              <w:szCs w:val="24"/>
              <w:highlight w:val="none"/>
            </w:rPr>
            <w:fldChar w:fldCharType="separate"/>
          </w:r>
          <w:r>
            <w:rPr>
              <w:rFonts w:hint="default" w:ascii="Times New Roman" w:hAnsi="Times New Roman" w:eastAsia="宋体" w:cs="Times New Roman"/>
              <w:snapToGrid w:val="0"/>
              <w:color w:val="auto"/>
              <w:sz w:val="24"/>
              <w:szCs w:val="24"/>
              <w:highlight w:val="none"/>
            </w:rPr>
            <w:t>附表</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_Toc14491 \h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- 96 -</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snapToGrid w:val="0"/>
              <w:color w:val="auto"/>
              <w:sz w:val="24"/>
              <w:szCs w:val="24"/>
              <w:highlight w:val="none"/>
            </w:rPr>
            <w:fldChar w:fldCharType="end"/>
          </w:r>
        </w:p>
        <w:p w14:paraId="5A69915E">
          <w:pPr>
            <w:pStyle w:val="21"/>
            <w:spacing w:beforeAutospacing="0" w:afterAutospacing="0" w:line="360" w:lineRule="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sz w:val="24"/>
              <w:szCs w:val="24"/>
              <w:highlight w:val="none"/>
            </w:rPr>
            <w:fldChar w:fldCharType="end"/>
          </w:r>
          <w:bookmarkStart w:id="0" w:name="_Toc16302"/>
        </w:p>
      </w:sdtContent>
    </w:sdt>
    <w:p w14:paraId="569BBAAB">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p>
    <w:p w14:paraId="4D4955A8">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w:t>
      </w:r>
    </w:p>
    <w:p w14:paraId="31F102B8">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附图1 建设项目地理位置图</w:t>
      </w:r>
    </w:p>
    <w:p w14:paraId="2F7D0C3D">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附图2 厂区平面布置图</w:t>
      </w:r>
    </w:p>
    <w:p w14:paraId="76BADB63">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附图3 周边大气环境保护目标与本项目位置关系图</w:t>
      </w:r>
    </w:p>
    <w:p w14:paraId="0C85C507">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附图4 项目四邻关系图</w:t>
      </w:r>
    </w:p>
    <w:p w14:paraId="40237767">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p>
    <w:p w14:paraId="78748EBD">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p>
    <w:p w14:paraId="423A8F13">
      <w:pPr>
        <w:pStyle w:val="21"/>
        <w:spacing w:beforeAutospacing="0" w:afterAutospacing="0" w:line="360" w:lineRule="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w:t>
      </w:r>
    </w:p>
    <w:p w14:paraId="136FCDAC">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附件1</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委托书</w:t>
      </w:r>
    </w:p>
    <w:p w14:paraId="7C7F547D">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附件2</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建设项目排污权申购承诺书</w:t>
      </w:r>
    </w:p>
    <w:p w14:paraId="5709768D">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附件3</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项目营业执照</w:t>
      </w:r>
    </w:p>
    <w:p w14:paraId="1DF54754">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附件4</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企业投资项目备案确认书</w:t>
      </w:r>
    </w:p>
    <w:p w14:paraId="698B6BEF">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附件5</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不动产权证书</w:t>
      </w:r>
    </w:p>
    <w:p w14:paraId="69995EEF">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附件6</w:t>
      </w:r>
      <w:r>
        <w:rPr>
          <w:rFonts w:hint="eastAsia" w:ascii="Times New Roman" w:hAnsi="Times New Roman" w:cs="Times New Roman"/>
          <w:color w:val="auto"/>
          <w:sz w:val="24"/>
          <w:szCs w:val="24"/>
          <w:highlight w:val="none"/>
          <w:lang w:eastAsia="zh-CN"/>
        </w:rPr>
        <w:t>：大气环境TSP现状引用检测报告</w:t>
      </w:r>
    </w:p>
    <w:p w14:paraId="7AF8318A">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附件</w:t>
      </w:r>
      <w:r>
        <w:rPr>
          <w:rFonts w:hint="eastAsia" w:ascii="Times New Roman" w:hAnsi="Times New Roman" w:cs="Times New Roman"/>
          <w:color w:val="auto"/>
          <w:sz w:val="24"/>
          <w:szCs w:val="24"/>
          <w:highlight w:val="none"/>
          <w:lang w:eastAsia="zh-CN"/>
        </w:rPr>
        <w:t>7：</w:t>
      </w:r>
      <w:r>
        <w:rPr>
          <w:rFonts w:hint="default" w:ascii="Times New Roman" w:hAnsi="Times New Roman" w:eastAsia="宋体" w:cs="Times New Roman"/>
          <w:color w:val="auto"/>
          <w:sz w:val="24"/>
          <w:szCs w:val="24"/>
          <w:highlight w:val="none"/>
        </w:rPr>
        <w:t>陕西省</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三线一单</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生态环境管控单元对照分析报告</w:t>
      </w:r>
    </w:p>
    <w:p w14:paraId="4A2ED773">
      <w:pPr>
        <w:pStyle w:val="21"/>
        <w:spacing w:beforeAutospacing="0" w:afterAutospacing="0" w:line="360" w:lineRule="auto"/>
        <w:ind w:firstLine="480" w:firstLineChars="200"/>
        <w:outlineLvl w:val="9"/>
        <w:rPr>
          <w:rFonts w:hint="default" w:ascii="Times New Roman" w:hAnsi="Times New Roman" w:eastAsia="宋体" w:cs="Times New Roman"/>
          <w:color w:val="auto"/>
          <w:sz w:val="24"/>
          <w:szCs w:val="24"/>
          <w:highlight w:val="none"/>
          <w:lang w:val="en-US" w:eastAsia="zh-CN"/>
        </w:rPr>
        <w:sectPr>
          <w:headerReference r:id="rId3" w:type="default"/>
          <w:footerReference r:id="rId4" w:type="default"/>
          <w:pgSz w:w="11906" w:h="16838"/>
          <w:pgMar w:top="1418" w:right="1418" w:bottom="1418" w:left="1418" w:header="850" w:footer="851" w:gutter="0"/>
          <w:pgBorders>
            <w:top w:val="none" w:sz="0" w:space="0"/>
            <w:left w:val="none" w:sz="0" w:space="0"/>
            <w:bottom w:val="none" w:sz="0" w:space="0"/>
            <w:right w:val="none" w:sz="0" w:space="0"/>
          </w:pgBorders>
          <w:pgNumType w:fmt="decimal" w:start="1"/>
          <w:cols w:space="425" w:num="1"/>
          <w:docGrid w:type="lines" w:linePitch="312" w:charSpace="0"/>
        </w:sectPr>
      </w:pPr>
    </w:p>
    <w:p w14:paraId="24FB8997">
      <w:pPr>
        <w:pStyle w:val="21"/>
        <w:spacing w:beforeAutospacing="0" w:afterAutospacing="0" w:line="360" w:lineRule="auto"/>
        <w:outlineLvl w:val="0"/>
        <w:rPr>
          <w:rFonts w:hint="default" w:ascii="Times New Roman" w:hAnsi="Times New Roman" w:eastAsia="宋体" w:cs="Times New Roman"/>
          <w:color w:val="auto"/>
          <w:sz w:val="30"/>
          <w:szCs w:val="30"/>
          <w:highlight w:val="none"/>
        </w:rPr>
      </w:pPr>
      <w:r>
        <w:rPr>
          <w:rFonts w:hint="default" w:ascii="Times New Roman" w:hAnsi="Times New Roman" w:eastAsia="宋体" w:cs="Times New Roman"/>
          <w:snapToGrid w:val="0"/>
          <w:color w:val="auto"/>
          <w:sz w:val="30"/>
          <w:szCs w:val="30"/>
          <w:highlight w:val="none"/>
        </w:rPr>
        <w:t>一、建设项目基本情况</w:t>
      </w:r>
      <w:bookmarkEnd w:id="0"/>
    </w:p>
    <w:tbl>
      <w:tblPr>
        <w:tblStyle w:val="26"/>
        <w:tblW w:w="1010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183"/>
        <w:gridCol w:w="1087"/>
        <w:gridCol w:w="2623"/>
        <w:gridCol w:w="1916"/>
        <w:gridCol w:w="3293"/>
      </w:tblGrid>
      <w:tr w14:paraId="264A41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70" w:type="dxa"/>
            <w:gridSpan w:val="2"/>
            <w:tcBorders>
              <w:top w:val="single" w:color="auto" w:sz="8"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239FCC52">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建设项目名称</w:t>
            </w:r>
          </w:p>
        </w:tc>
        <w:tc>
          <w:tcPr>
            <w:tcW w:w="7832" w:type="dxa"/>
            <w:gridSpan w:val="3"/>
            <w:tcBorders>
              <w:top w:val="single" w:color="auto" w:sz="8" w:space="0"/>
              <w:left w:val="single" w:color="auto" w:sz="4" w:space="0"/>
              <w:bottom w:val="single" w:color="auto" w:sz="4" w:space="0"/>
              <w:right w:val="single" w:color="auto" w:sz="8" w:space="0"/>
            </w:tcBorders>
            <w:shd w:val="clear" w:color="auto" w:fill="auto"/>
            <w:vAlign w:val="center"/>
          </w:tcPr>
          <w:p w14:paraId="074FB3B0">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电力用超高性能水泥制品加工项目</w:t>
            </w:r>
          </w:p>
        </w:tc>
      </w:tr>
      <w:tr w14:paraId="34852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7C3F5B56">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项目代码</w:t>
            </w:r>
          </w:p>
        </w:tc>
        <w:tc>
          <w:tcPr>
            <w:tcW w:w="7832" w:type="dxa"/>
            <w:gridSpan w:val="3"/>
            <w:tcBorders>
              <w:top w:val="single" w:color="auto" w:sz="4" w:space="0"/>
              <w:left w:val="single" w:color="auto" w:sz="4" w:space="0"/>
              <w:bottom w:val="single" w:color="auto" w:sz="4" w:space="0"/>
              <w:right w:val="single" w:color="auto" w:sz="8" w:space="0"/>
            </w:tcBorders>
            <w:shd w:val="clear" w:color="auto" w:fill="auto"/>
            <w:vAlign w:val="center"/>
          </w:tcPr>
          <w:p w14:paraId="0CFC7F04">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2510-610323-04-01-846942</w:t>
            </w:r>
          </w:p>
        </w:tc>
      </w:tr>
      <w:tr w14:paraId="3CC69B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57D2767E">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建设单位联系人</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56689EBC">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蒋善鹏</w:t>
            </w:r>
          </w:p>
        </w:tc>
        <w:tc>
          <w:tcPr>
            <w:tcW w:w="1916" w:type="dxa"/>
            <w:tcBorders>
              <w:top w:val="single" w:color="auto" w:sz="4" w:space="0"/>
              <w:left w:val="single" w:color="auto" w:sz="4" w:space="0"/>
              <w:bottom w:val="single" w:color="auto" w:sz="4" w:space="0"/>
              <w:right w:val="single" w:color="auto" w:sz="4" w:space="0"/>
            </w:tcBorders>
            <w:shd w:val="clear" w:color="auto" w:fill="auto"/>
            <w:vAlign w:val="center"/>
          </w:tcPr>
          <w:p w14:paraId="0F16A86D">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联系方式</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28732C54">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13893339292</w:t>
            </w:r>
          </w:p>
        </w:tc>
      </w:tr>
      <w:tr w14:paraId="0F595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76"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670B543E">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建设地点</w:t>
            </w:r>
          </w:p>
        </w:tc>
        <w:tc>
          <w:tcPr>
            <w:tcW w:w="7832" w:type="dxa"/>
            <w:gridSpan w:val="3"/>
            <w:tcBorders>
              <w:top w:val="single" w:color="auto" w:sz="4" w:space="0"/>
              <w:left w:val="single" w:color="auto" w:sz="4" w:space="0"/>
              <w:bottom w:val="single" w:color="auto" w:sz="4" w:space="0"/>
              <w:right w:val="single" w:color="auto" w:sz="8" w:space="0"/>
            </w:tcBorders>
            <w:shd w:val="clear" w:color="auto" w:fill="auto"/>
            <w:vAlign w:val="center"/>
          </w:tcPr>
          <w:p w14:paraId="4AA16E94">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陕西省宝鸡市岐山县京当镇祝家庄社区新材料产业园013号</w:t>
            </w:r>
          </w:p>
        </w:tc>
      </w:tr>
      <w:tr w14:paraId="44DA67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40C75C7A">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地理坐标</w:t>
            </w:r>
          </w:p>
        </w:tc>
        <w:tc>
          <w:tcPr>
            <w:tcW w:w="7832" w:type="dxa"/>
            <w:gridSpan w:val="3"/>
            <w:tcBorders>
              <w:top w:val="single" w:color="auto" w:sz="4" w:space="0"/>
              <w:left w:val="single" w:color="auto" w:sz="4" w:space="0"/>
              <w:bottom w:val="single" w:color="auto" w:sz="4" w:space="0"/>
              <w:right w:val="single" w:color="auto" w:sz="8" w:space="0"/>
            </w:tcBorders>
            <w:shd w:val="clear" w:color="auto" w:fill="auto"/>
            <w:vAlign w:val="center"/>
          </w:tcPr>
          <w:p w14:paraId="38E632B5">
            <w:pPr>
              <w:spacing w:line="400" w:lineRule="exact"/>
              <w:jc w:val="center"/>
              <w:rPr>
                <w:rFonts w:hint="default" w:ascii="Times New Roman" w:hAnsi="Times New Roman" w:eastAsia="宋体" w:cs="Times New Roman"/>
                <w:color w:val="auto"/>
                <w:sz w:val="24"/>
                <w:highlight w:val="none"/>
                <w:u w:val="single"/>
                <w:lang w:val="en-US" w:eastAsia="zh-CN" w:bidi="ar"/>
              </w:rPr>
            </w:pPr>
            <w:r>
              <w:rPr>
                <w:rFonts w:hint="default" w:ascii="Times New Roman" w:hAnsi="Times New Roman" w:eastAsia="宋体" w:cs="Times New Roman"/>
                <w:color w:val="auto"/>
                <w:sz w:val="24"/>
                <w:highlight w:val="none"/>
                <w:u w:val="single"/>
                <w:lang w:bidi="ar"/>
              </w:rPr>
              <w:t>107</w:t>
            </w:r>
            <w:r>
              <w:rPr>
                <w:rFonts w:hint="default" w:ascii="Times New Roman" w:hAnsi="Times New Roman" w:eastAsia="宋体" w:cs="Times New Roman"/>
                <w:color w:val="auto"/>
                <w:sz w:val="24"/>
                <w:highlight w:val="none"/>
                <w:u w:val="single"/>
                <w:lang w:val="en-US" w:eastAsia="zh-CN" w:bidi="ar"/>
              </w:rPr>
              <w:t>度</w:t>
            </w:r>
            <w:r>
              <w:rPr>
                <w:rFonts w:hint="default" w:ascii="Times New Roman" w:hAnsi="Times New Roman" w:eastAsia="宋体" w:cs="Times New Roman"/>
                <w:color w:val="auto"/>
                <w:sz w:val="24"/>
                <w:highlight w:val="none"/>
                <w:u w:val="single"/>
                <w:lang w:bidi="ar"/>
              </w:rPr>
              <w:t>46</w:t>
            </w:r>
            <w:r>
              <w:rPr>
                <w:rFonts w:hint="default" w:ascii="Times New Roman" w:hAnsi="Times New Roman" w:eastAsia="宋体" w:cs="Times New Roman"/>
                <w:color w:val="auto"/>
                <w:sz w:val="24"/>
                <w:highlight w:val="none"/>
                <w:u w:val="single"/>
                <w:lang w:val="en-US" w:eastAsia="zh-CN" w:bidi="ar"/>
              </w:rPr>
              <w:t>分</w:t>
            </w:r>
            <w:r>
              <w:rPr>
                <w:rFonts w:hint="default" w:ascii="Times New Roman" w:hAnsi="Times New Roman" w:eastAsia="宋体" w:cs="Times New Roman"/>
                <w:color w:val="auto"/>
                <w:sz w:val="24"/>
                <w:highlight w:val="none"/>
                <w:u w:val="single"/>
                <w:lang w:bidi="ar"/>
              </w:rPr>
              <w:t>2.175</w:t>
            </w:r>
            <w:r>
              <w:rPr>
                <w:rFonts w:hint="default" w:ascii="Times New Roman" w:hAnsi="Times New Roman" w:eastAsia="宋体" w:cs="Times New Roman"/>
                <w:color w:val="auto"/>
                <w:sz w:val="24"/>
                <w:highlight w:val="none"/>
                <w:u w:val="single"/>
                <w:lang w:val="en-US" w:eastAsia="zh-CN" w:bidi="ar"/>
              </w:rPr>
              <w:t>秒</w:t>
            </w:r>
            <w:r>
              <w:rPr>
                <w:rFonts w:hint="default" w:ascii="Times New Roman" w:hAnsi="Times New Roman" w:eastAsia="宋体" w:cs="Times New Roman"/>
                <w:color w:val="auto"/>
                <w:sz w:val="24"/>
                <w:highlight w:val="none"/>
                <w:u w:val="single"/>
                <w:lang w:eastAsia="zh-CN" w:bidi="ar"/>
              </w:rPr>
              <w:t>，34</w:t>
            </w:r>
            <w:r>
              <w:rPr>
                <w:rFonts w:hint="default" w:ascii="Times New Roman" w:hAnsi="Times New Roman" w:eastAsia="宋体" w:cs="Times New Roman"/>
                <w:color w:val="auto"/>
                <w:sz w:val="24"/>
                <w:highlight w:val="none"/>
                <w:u w:val="single"/>
                <w:lang w:val="en-US" w:eastAsia="zh-CN" w:bidi="ar"/>
              </w:rPr>
              <w:t>度</w:t>
            </w:r>
            <w:r>
              <w:rPr>
                <w:rFonts w:hint="default" w:ascii="Times New Roman" w:hAnsi="Times New Roman" w:eastAsia="宋体" w:cs="Times New Roman"/>
                <w:color w:val="auto"/>
                <w:sz w:val="24"/>
                <w:highlight w:val="none"/>
                <w:u w:val="single"/>
                <w:lang w:eastAsia="zh-CN" w:bidi="ar"/>
              </w:rPr>
              <w:t>28</w:t>
            </w:r>
            <w:r>
              <w:rPr>
                <w:rFonts w:hint="default" w:ascii="Times New Roman" w:hAnsi="Times New Roman" w:eastAsia="宋体" w:cs="Times New Roman"/>
                <w:color w:val="auto"/>
                <w:sz w:val="24"/>
                <w:highlight w:val="none"/>
                <w:u w:val="single"/>
                <w:lang w:val="en-US" w:eastAsia="zh-CN" w:bidi="ar"/>
              </w:rPr>
              <w:t>分</w:t>
            </w:r>
            <w:r>
              <w:rPr>
                <w:rFonts w:hint="default" w:ascii="Times New Roman" w:hAnsi="Times New Roman" w:eastAsia="宋体" w:cs="Times New Roman"/>
                <w:color w:val="auto"/>
                <w:sz w:val="24"/>
                <w:highlight w:val="none"/>
                <w:u w:val="single"/>
                <w:lang w:eastAsia="zh-CN" w:bidi="ar"/>
              </w:rPr>
              <w:t>41.153</w:t>
            </w:r>
            <w:r>
              <w:rPr>
                <w:rFonts w:hint="default" w:ascii="Times New Roman" w:hAnsi="Times New Roman" w:eastAsia="宋体" w:cs="Times New Roman"/>
                <w:color w:val="auto"/>
                <w:sz w:val="24"/>
                <w:highlight w:val="none"/>
                <w:u w:val="single"/>
                <w:lang w:val="en-US" w:eastAsia="zh-CN" w:bidi="ar"/>
              </w:rPr>
              <w:t>秒</w:t>
            </w:r>
          </w:p>
        </w:tc>
      </w:tr>
      <w:tr w14:paraId="17D204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2237BF93">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国民经济</w:t>
            </w:r>
          </w:p>
          <w:p w14:paraId="130AEDCF">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行业类别</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5F858A8D">
            <w:pPr>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C3021水泥制品制造</w:t>
            </w:r>
          </w:p>
        </w:tc>
        <w:tc>
          <w:tcPr>
            <w:tcW w:w="1916" w:type="dxa"/>
            <w:tcBorders>
              <w:top w:val="single" w:color="auto" w:sz="4" w:space="0"/>
              <w:left w:val="single" w:color="auto" w:sz="4" w:space="0"/>
              <w:bottom w:val="single" w:color="auto" w:sz="4" w:space="0"/>
              <w:right w:val="single" w:color="auto" w:sz="4" w:space="0"/>
            </w:tcBorders>
            <w:shd w:val="clear" w:color="auto" w:fill="auto"/>
            <w:vAlign w:val="center"/>
          </w:tcPr>
          <w:p w14:paraId="4F8432C1">
            <w:pPr>
              <w:adjustRightInd w:val="0"/>
              <w:snapToGrid w:val="0"/>
              <w:spacing w:line="400" w:lineRule="exact"/>
              <w:jc w:val="center"/>
              <w:rPr>
                <w:rFonts w:hint="default" w:ascii="Times New Roman" w:hAnsi="Times New Roman" w:eastAsia="宋体" w:cs="Times New Roman"/>
                <w:color w:val="auto"/>
                <w:sz w:val="24"/>
                <w:szCs w:val="32"/>
                <w:highlight w:val="none"/>
              </w:rPr>
            </w:pPr>
            <w:bookmarkStart w:id="1" w:name="_Hlk49843745"/>
            <w:r>
              <w:rPr>
                <w:rFonts w:hint="default" w:ascii="Times New Roman" w:hAnsi="Times New Roman" w:eastAsia="宋体" w:cs="Times New Roman"/>
                <w:color w:val="auto"/>
                <w:sz w:val="24"/>
                <w:szCs w:val="32"/>
                <w:highlight w:val="none"/>
              </w:rPr>
              <w:t>建设项目</w:t>
            </w:r>
          </w:p>
          <w:p w14:paraId="54CDA76C">
            <w:pPr>
              <w:adjustRightInd w:val="0"/>
              <w:snapToGrid w:val="0"/>
              <w:spacing w:line="400" w:lineRule="exact"/>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32"/>
                <w:highlight w:val="none"/>
              </w:rPr>
              <w:t>行业类别</w:t>
            </w:r>
            <w:bookmarkEnd w:id="1"/>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5914366D">
            <w:pPr>
              <w:adjustRightInd w:val="0"/>
              <w:snapToGrid w:val="0"/>
              <w:spacing w:line="400" w:lineRule="exac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二十七、非金属矿物制品业30</w:t>
            </w:r>
          </w:p>
          <w:p w14:paraId="5B4CDEFC">
            <w:pPr>
              <w:adjustRightInd w:val="0"/>
              <w:snapToGrid w:val="0"/>
              <w:spacing w:line="400" w:lineRule="exac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55.石膏、水泥制品及类似制品制造302</w:t>
            </w:r>
          </w:p>
        </w:tc>
      </w:tr>
      <w:tr w14:paraId="3A9898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89"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3D5615C6">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建设性质</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1249339D">
            <w:pPr>
              <w:spacing w:line="400" w:lineRule="exact"/>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bidi="ar"/>
              </w:rPr>
              <w:t xml:space="preserve">☑ </w:t>
            </w:r>
            <w:r>
              <w:rPr>
                <w:rFonts w:hint="default" w:ascii="Times New Roman" w:hAnsi="Times New Roman" w:eastAsia="宋体" w:cs="Times New Roman"/>
                <w:color w:val="auto"/>
                <w:sz w:val="24"/>
                <w:highlight w:val="none"/>
                <w:lang w:bidi="ar"/>
              </w:rPr>
              <w:t>新建（迁建</w:t>
            </w:r>
            <w:r>
              <w:rPr>
                <w:rFonts w:hint="default" w:ascii="Times New Roman" w:hAnsi="Times New Roman" w:eastAsia="宋体" w:cs="Times New Roman"/>
                <w:color w:val="auto"/>
                <w:sz w:val="24"/>
                <w:highlight w:val="none"/>
                <w:lang w:eastAsia="zh-CN" w:bidi="ar"/>
              </w:rPr>
              <w:t>）</w:t>
            </w:r>
          </w:p>
          <w:p w14:paraId="7BEE6556">
            <w:pPr>
              <w:shd w:val="clear"/>
              <w:spacing w:line="400" w:lineRule="exact"/>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w:t>
            </w:r>
            <w:r>
              <w:rPr>
                <w:rFonts w:hint="default" w:ascii="Times New Roman" w:hAnsi="Times New Roman" w:eastAsia="宋体" w:cs="Times New Roman"/>
                <w:color w:val="auto"/>
                <w:sz w:val="24"/>
                <w:highlight w:val="none"/>
                <w:lang w:eastAsia="zh-CN" w:bidi="ar"/>
              </w:rPr>
              <w:t>改建</w:t>
            </w:r>
          </w:p>
          <w:p w14:paraId="5EB241E0">
            <w:pPr>
              <w:spacing w:line="40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扩建</w:t>
            </w:r>
          </w:p>
          <w:p w14:paraId="1EE7AD91">
            <w:pPr>
              <w:spacing w:line="40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技术改造</w:t>
            </w:r>
          </w:p>
        </w:tc>
        <w:tc>
          <w:tcPr>
            <w:tcW w:w="1916" w:type="dxa"/>
            <w:tcBorders>
              <w:top w:val="single" w:color="auto" w:sz="4" w:space="0"/>
              <w:left w:val="single" w:color="auto" w:sz="4" w:space="0"/>
              <w:bottom w:val="single" w:color="auto" w:sz="4" w:space="0"/>
              <w:right w:val="single" w:color="auto" w:sz="4" w:space="0"/>
            </w:tcBorders>
            <w:shd w:val="clear" w:color="auto" w:fill="auto"/>
            <w:vAlign w:val="center"/>
          </w:tcPr>
          <w:p w14:paraId="75113172">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建设项目</w:t>
            </w:r>
          </w:p>
          <w:p w14:paraId="359B7E2F">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申报情形</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053E8258">
            <w:pPr>
              <w:spacing w:line="40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首次申报项目</w:t>
            </w:r>
          </w:p>
          <w:p w14:paraId="0CA945C2">
            <w:pPr>
              <w:spacing w:line="40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bidi="ar"/>
              </w:rPr>
              <w:t xml:space="preserve">□ </w:t>
            </w:r>
            <w:r>
              <w:rPr>
                <w:rFonts w:hint="default" w:ascii="Times New Roman" w:hAnsi="Times New Roman" w:eastAsia="宋体" w:cs="Times New Roman"/>
                <w:color w:val="auto"/>
                <w:sz w:val="24"/>
                <w:highlight w:val="none"/>
                <w:lang w:bidi="ar"/>
              </w:rPr>
              <w:t>不予批准后再次申报项目</w:t>
            </w:r>
          </w:p>
          <w:p w14:paraId="1DDBDC6A">
            <w:pPr>
              <w:spacing w:line="40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超五年重新审核项目</w:t>
            </w:r>
          </w:p>
          <w:p w14:paraId="62FA28DD">
            <w:pPr>
              <w:spacing w:line="40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bidi="ar"/>
              </w:rPr>
              <w:t>□</w:t>
            </w:r>
            <w:r>
              <w:rPr>
                <w:rFonts w:hint="default" w:ascii="Times New Roman" w:hAnsi="Times New Roman" w:eastAsia="宋体" w:cs="Times New Roman"/>
                <w:color w:val="auto"/>
                <w:sz w:val="24"/>
                <w:highlight w:val="none"/>
                <w:lang w:bidi="ar"/>
              </w:rPr>
              <w:t xml:space="preserve"> 重大变动重新报批项目</w:t>
            </w:r>
          </w:p>
        </w:tc>
      </w:tr>
      <w:tr w14:paraId="15AD6E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6DCD9683">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项目审批（核准/</w:t>
            </w:r>
          </w:p>
          <w:p w14:paraId="3851CF25">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bidi="ar"/>
              </w:rPr>
              <w:t>备案</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部门（选填</w:t>
            </w:r>
            <w:r>
              <w:rPr>
                <w:rFonts w:hint="default" w:ascii="Times New Roman" w:hAnsi="Times New Roman" w:eastAsia="宋体" w:cs="Times New Roman"/>
                <w:color w:val="auto"/>
                <w:sz w:val="24"/>
                <w:highlight w:val="none"/>
                <w:lang w:eastAsia="zh-CN" w:bidi="ar"/>
              </w:rPr>
              <w:t>）</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1366ADD7">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lang w:val="en-US" w:eastAsia="zh-CN"/>
              </w:rPr>
              <w:t>岐山县发展和改革局</w:t>
            </w:r>
          </w:p>
        </w:tc>
        <w:tc>
          <w:tcPr>
            <w:tcW w:w="1916" w:type="dxa"/>
            <w:tcBorders>
              <w:top w:val="single" w:color="auto" w:sz="4" w:space="0"/>
              <w:left w:val="single" w:color="auto" w:sz="4" w:space="0"/>
              <w:bottom w:val="single" w:color="auto" w:sz="4" w:space="0"/>
              <w:right w:val="single" w:color="auto" w:sz="4" w:space="0"/>
            </w:tcBorders>
            <w:shd w:val="clear" w:color="auto" w:fill="auto"/>
            <w:vAlign w:val="center"/>
          </w:tcPr>
          <w:p w14:paraId="436434F1">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项目审批（核准/</w:t>
            </w:r>
          </w:p>
          <w:p w14:paraId="69D21495">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bidi="ar"/>
              </w:rPr>
              <w:t>备案</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文号（选填</w:t>
            </w:r>
            <w:r>
              <w:rPr>
                <w:rFonts w:hint="default" w:ascii="Times New Roman" w:hAnsi="Times New Roman" w:eastAsia="宋体" w:cs="Times New Roman"/>
                <w:color w:val="auto"/>
                <w:sz w:val="24"/>
                <w:highlight w:val="none"/>
                <w:lang w:eastAsia="zh-CN" w:bidi="ar"/>
              </w:rPr>
              <w:t>）</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19282487">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2510-610323-04-01-846942</w:t>
            </w:r>
          </w:p>
        </w:tc>
      </w:tr>
      <w:tr w14:paraId="7296EF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411B75D3">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bidi="ar"/>
              </w:rPr>
              <w:t>总投资（万元</w:t>
            </w:r>
            <w:r>
              <w:rPr>
                <w:rFonts w:hint="default" w:ascii="Times New Roman" w:hAnsi="Times New Roman" w:eastAsia="宋体" w:cs="Times New Roman"/>
                <w:color w:val="auto"/>
                <w:sz w:val="24"/>
                <w:highlight w:val="none"/>
                <w:lang w:eastAsia="zh-CN" w:bidi="ar"/>
              </w:rPr>
              <w:t>）</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5023A7D1">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8120</w:t>
            </w:r>
          </w:p>
        </w:tc>
        <w:tc>
          <w:tcPr>
            <w:tcW w:w="1916"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14:paraId="24237D08">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环保投资（万元）</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79AB7C75">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64</w:t>
            </w:r>
          </w:p>
        </w:tc>
      </w:tr>
      <w:tr w14:paraId="498D27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0CCA55B7">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bidi="ar"/>
              </w:rPr>
              <w:t>环保投资占比（%</w:t>
            </w:r>
            <w:r>
              <w:rPr>
                <w:rFonts w:hint="default" w:ascii="Times New Roman" w:hAnsi="Times New Roman" w:eastAsia="宋体" w:cs="Times New Roman"/>
                <w:color w:val="auto"/>
                <w:sz w:val="24"/>
                <w:highlight w:val="none"/>
                <w:lang w:eastAsia="zh-CN" w:bidi="ar"/>
              </w:rPr>
              <w:t>）</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622F097D">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0.788</w:t>
            </w:r>
          </w:p>
        </w:tc>
        <w:tc>
          <w:tcPr>
            <w:tcW w:w="1916"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14:paraId="76B8AACD">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施工工期</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3CF872EB">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6个月</w:t>
            </w:r>
          </w:p>
        </w:tc>
      </w:tr>
      <w:tr w14:paraId="3CD3BE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70" w:type="dxa"/>
            <w:gridSpan w:val="2"/>
            <w:tcBorders>
              <w:top w:val="single" w:color="auto" w:sz="4" w:space="0"/>
              <w:left w:val="single" w:color="auto" w:sz="8" w:space="0"/>
              <w:bottom w:val="single" w:color="auto" w:sz="4" w:space="0"/>
              <w:right w:val="single" w:color="auto" w:sz="4" w:space="0"/>
            </w:tcBorders>
            <w:shd w:val="clear" w:color="auto" w:fill="auto"/>
            <w:tcMar>
              <w:top w:w="16" w:type="dxa"/>
              <w:left w:w="16" w:type="dxa"/>
              <w:right w:w="16" w:type="dxa"/>
            </w:tcMar>
            <w:vAlign w:val="center"/>
          </w:tcPr>
          <w:p w14:paraId="3DC4DAC8">
            <w:pPr>
              <w:adjustRightInd w:val="0"/>
              <w:snapToGrid w:val="0"/>
              <w:spacing w:line="400" w:lineRule="exact"/>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是否开工建设</w:t>
            </w:r>
          </w:p>
        </w:tc>
        <w:tc>
          <w:tcPr>
            <w:tcW w:w="2623" w:type="dxa"/>
            <w:tcBorders>
              <w:top w:val="single" w:color="auto" w:sz="4" w:space="0"/>
              <w:left w:val="single" w:color="auto" w:sz="4" w:space="0"/>
              <w:bottom w:val="single" w:color="auto" w:sz="4" w:space="0"/>
              <w:right w:val="single" w:color="auto" w:sz="4" w:space="0"/>
            </w:tcBorders>
            <w:shd w:val="clear" w:color="auto" w:fill="auto"/>
            <w:vAlign w:val="center"/>
          </w:tcPr>
          <w:p w14:paraId="6569359F">
            <w:pPr>
              <w:adjustRightInd w:val="0"/>
              <w:snapToGrid w:val="0"/>
              <w:spacing w:line="400" w:lineRule="exac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bidi="ar"/>
              </w:rPr>
              <w:t xml:space="preserve">☑ </w:t>
            </w:r>
            <w:r>
              <w:rPr>
                <w:rFonts w:hint="default" w:ascii="Times New Roman" w:hAnsi="Times New Roman" w:eastAsia="宋体" w:cs="Times New Roman"/>
                <w:color w:val="auto"/>
                <w:sz w:val="24"/>
                <w:highlight w:val="none"/>
                <w:lang w:bidi="ar"/>
              </w:rPr>
              <w:t>否</w:t>
            </w:r>
          </w:p>
          <w:p w14:paraId="2888DA40">
            <w:pPr>
              <w:adjustRightInd w:val="0"/>
              <w:snapToGrid w:val="0"/>
              <w:spacing w:line="400" w:lineRule="exact"/>
              <w:rPr>
                <w:rFonts w:hint="default" w:ascii="Times New Roman" w:hAnsi="Times New Roman" w:eastAsia="宋体" w:cs="Times New Roman"/>
                <w:color w:val="auto"/>
                <w:sz w:val="24"/>
                <w:highlight w:val="none"/>
                <w:u w:val="single"/>
                <w:lang w:val="en-US" w:eastAsia="zh-CN"/>
              </w:rPr>
            </w:pPr>
            <w:r>
              <w:rPr>
                <w:rFonts w:hint="default" w:ascii="Times New Roman" w:hAnsi="Times New Roman" w:eastAsia="宋体" w:cs="Times New Roman"/>
                <w:color w:val="auto"/>
                <w:sz w:val="24"/>
                <w:highlight w:val="none"/>
                <w:lang w:val="en-US" w:eastAsia="zh-CN" w:bidi="ar"/>
              </w:rPr>
              <w:t xml:space="preserve">□ </w:t>
            </w:r>
            <w:r>
              <w:rPr>
                <w:rFonts w:hint="default" w:ascii="Times New Roman" w:hAnsi="Times New Roman" w:eastAsia="宋体" w:cs="Times New Roman"/>
                <w:color w:val="auto"/>
                <w:sz w:val="24"/>
                <w:highlight w:val="none"/>
                <w:lang w:bidi="ar"/>
              </w:rPr>
              <w:t>是：</w:t>
            </w:r>
            <w:r>
              <w:rPr>
                <w:rFonts w:hint="default" w:ascii="Times New Roman" w:hAnsi="Times New Roman" w:eastAsia="宋体" w:cs="Times New Roman"/>
                <w:color w:val="auto"/>
                <w:sz w:val="24"/>
                <w:highlight w:val="none"/>
                <w:u w:val="single"/>
                <w:lang w:val="en-US" w:eastAsia="zh-CN" w:bidi="ar"/>
              </w:rPr>
              <w:t xml:space="preserve">        </w:t>
            </w:r>
          </w:p>
        </w:tc>
        <w:tc>
          <w:tcPr>
            <w:tcW w:w="1916" w:type="dxa"/>
            <w:tcBorders>
              <w:top w:val="single" w:color="auto" w:sz="4" w:space="0"/>
              <w:left w:val="single" w:color="auto" w:sz="4" w:space="0"/>
              <w:bottom w:val="single" w:color="auto" w:sz="4" w:space="0"/>
              <w:right w:val="single" w:color="auto" w:sz="4" w:space="0"/>
            </w:tcBorders>
            <w:shd w:val="clear" w:color="auto" w:fill="auto"/>
            <w:tcMar>
              <w:top w:w="16" w:type="dxa"/>
              <w:left w:w="16" w:type="dxa"/>
              <w:right w:w="16" w:type="dxa"/>
            </w:tcMar>
            <w:vAlign w:val="center"/>
          </w:tcPr>
          <w:p w14:paraId="553F6244">
            <w:pPr>
              <w:adjustRightInd w:val="0"/>
              <w:snapToGrid w:val="0"/>
              <w:spacing w:line="400" w:lineRule="exact"/>
              <w:jc w:val="center"/>
              <w:rPr>
                <w:rFonts w:hint="default" w:ascii="Times New Roman" w:hAnsi="Times New Roman" w:eastAsia="宋体" w:cs="Times New Roman"/>
                <w:color w:val="auto"/>
                <w:spacing w:val="-6"/>
                <w:sz w:val="24"/>
                <w:highlight w:val="none"/>
                <w:lang w:eastAsia="zh-CN"/>
              </w:rPr>
            </w:pPr>
            <w:r>
              <w:rPr>
                <w:rFonts w:hint="default" w:ascii="Times New Roman" w:hAnsi="Times New Roman" w:eastAsia="宋体" w:cs="Times New Roman"/>
                <w:color w:val="auto"/>
                <w:spacing w:val="-6"/>
                <w:sz w:val="24"/>
                <w:highlight w:val="none"/>
                <w:lang w:bidi="ar"/>
              </w:rPr>
              <w:t>用地（用海</w:t>
            </w:r>
            <w:r>
              <w:rPr>
                <w:rFonts w:hint="default" w:ascii="Times New Roman" w:hAnsi="Times New Roman" w:eastAsia="宋体" w:cs="Times New Roman"/>
                <w:color w:val="auto"/>
                <w:spacing w:val="-6"/>
                <w:sz w:val="24"/>
                <w:highlight w:val="none"/>
                <w:lang w:eastAsia="zh-CN" w:bidi="ar"/>
              </w:rPr>
              <w:t>）</w:t>
            </w:r>
          </w:p>
          <w:p w14:paraId="61A1D543">
            <w:pPr>
              <w:adjustRightInd w:val="0"/>
              <w:snapToGrid w:val="0"/>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pacing w:val="-6"/>
                <w:sz w:val="24"/>
                <w:highlight w:val="none"/>
                <w:lang w:bidi="ar"/>
              </w:rPr>
              <w:t>面积（m</w:t>
            </w:r>
            <w:r>
              <w:rPr>
                <w:rFonts w:hint="default" w:ascii="Times New Roman" w:hAnsi="Times New Roman" w:eastAsia="宋体" w:cs="Times New Roman"/>
                <w:color w:val="auto"/>
                <w:spacing w:val="-6"/>
                <w:sz w:val="24"/>
                <w:highlight w:val="none"/>
                <w:vertAlign w:val="superscript"/>
                <w:lang w:bidi="ar"/>
              </w:rPr>
              <w:t>2</w:t>
            </w:r>
            <w:r>
              <w:rPr>
                <w:rFonts w:hint="default" w:ascii="Times New Roman" w:hAnsi="Times New Roman" w:eastAsia="宋体" w:cs="Times New Roman"/>
                <w:color w:val="auto"/>
                <w:spacing w:val="-6"/>
                <w:sz w:val="24"/>
                <w:highlight w:val="none"/>
                <w:lang w:eastAsia="zh-CN" w:bidi="ar"/>
              </w:rPr>
              <w:t>）</w:t>
            </w:r>
          </w:p>
        </w:tc>
        <w:tc>
          <w:tcPr>
            <w:tcW w:w="3293" w:type="dxa"/>
            <w:tcBorders>
              <w:top w:val="single" w:color="auto" w:sz="4" w:space="0"/>
              <w:left w:val="single" w:color="auto" w:sz="4" w:space="0"/>
              <w:bottom w:val="single" w:color="auto" w:sz="4" w:space="0"/>
              <w:right w:val="single" w:color="auto" w:sz="8" w:space="0"/>
            </w:tcBorders>
            <w:shd w:val="clear" w:color="auto" w:fill="auto"/>
            <w:vAlign w:val="center"/>
          </w:tcPr>
          <w:p w14:paraId="7CDBF485">
            <w:pPr>
              <w:adjustRightInd w:val="0"/>
              <w:snapToGrid w:val="0"/>
              <w:spacing w:line="40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19333.33</w:t>
            </w:r>
          </w:p>
        </w:tc>
      </w:tr>
      <w:tr w14:paraId="12CFF2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4" w:hRule="atLeast"/>
          <w:jc w:val="center"/>
        </w:trPr>
        <w:tc>
          <w:tcPr>
            <w:tcW w:w="1183"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32F1741D">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专项评价设置情况</w:t>
            </w:r>
          </w:p>
        </w:tc>
        <w:tc>
          <w:tcPr>
            <w:tcW w:w="8919"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08F52B83">
            <w:pPr>
              <w:autoSpaceDE w:val="0"/>
              <w:autoSpaceDN w:val="0"/>
              <w:adjustRightInd w:val="0"/>
              <w:snapToGrid w:val="0"/>
              <w:jc w:val="center"/>
              <w:rPr>
                <w:rFonts w:hint="default" w:ascii="Times New Roman" w:hAnsi="Times New Roman" w:eastAsia="宋体" w:cs="Times New Roman"/>
                <w:color w:val="auto"/>
                <w:kern w:val="0"/>
                <w:sz w:val="24"/>
                <w:highlight w:val="none"/>
              </w:rPr>
            </w:pPr>
          </w:p>
          <w:p w14:paraId="345867CC">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无</w:t>
            </w:r>
          </w:p>
          <w:p w14:paraId="77C09532">
            <w:pPr>
              <w:autoSpaceDE w:val="0"/>
              <w:autoSpaceDN w:val="0"/>
              <w:adjustRightInd w:val="0"/>
              <w:snapToGrid w:val="0"/>
              <w:jc w:val="center"/>
              <w:rPr>
                <w:rFonts w:hint="default" w:ascii="Times New Roman" w:hAnsi="Times New Roman" w:eastAsia="宋体" w:cs="Times New Roman"/>
                <w:color w:val="auto"/>
                <w:kern w:val="0"/>
                <w:sz w:val="24"/>
                <w:highlight w:val="none"/>
              </w:rPr>
            </w:pPr>
          </w:p>
        </w:tc>
      </w:tr>
      <w:tr w14:paraId="050CFD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83"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27E609D6">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highlight w:val="none"/>
                <w:lang w:bidi="ar"/>
              </w:rPr>
              <w:t>规划情况</w:t>
            </w:r>
          </w:p>
        </w:tc>
        <w:tc>
          <w:tcPr>
            <w:tcW w:w="8919"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4923699A">
            <w:pPr>
              <w:snapToGrid w:val="0"/>
              <w:spacing w:line="240" w:lineRule="auto"/>
              <w:jc w:val="both"/>
              <w:rPr>
                <w:rFonts w:hint="default" w:ascii="Times New Roman" w:hAnsi="Times New Roman" w:eastAsia="宋体" w:cs="Times New Roman"/>
                <w:color w:val="auto"/>
                <w:kern w:val="0"/>
                <w:sz w:val="24"/>
                <w:highlight w:val="none"/>
              </w:rPr>
            </w:pPr>
          </w:p>
          <w:p w14:paraId="226506A3">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规划名称：《岐山凤鸣工业园总体规划（2021—2035年）》</w:t>
            </w:r>
          </w:p>
          <w:p w14:paraId="21A30776">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审批机关：岐山县人民政府</w:t>
            </w:r>
          </w:p>
          <w:p w14:paraId="6828F4D0">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审批文件名称及文号：《关于岐山凤鸣工业园总体规划2021-2035的批复》（岐政函〔2021〕27号）</w:t>
            </w:r>
            <w:bookmarkStart w:id="13" w:name="_GoBack"/>
            <w:bookmarkEnd w:id="13"/>
          </w:p>
          <w:p w14:paraId="1AB4AB70">
            <w:pPr>
              <w:spacing w:line="360" w:lineRule="auto"/>
              <w:jc w:val="both"/>
              <w:rPr>
                <w:rFonts w:hint="default" w:ascii="Times New Roman" w:hAnsi="Times New Roman" w:eastAsia="宋体" w:cs="Times New Roman"/>
                <w:color w:val="auto"/>
                <w:kern w:val="0"/>
                <w:sz w:val="24"/>
                <w:highlight w:val="none"/>
                <w:lang w:val="en-US" w:eastAsia="zh-CN"/>
              </w:rPr>
            </w:pPr>
          </w:p>
        </w:tc>
      </w:tr>
      <w:tr w14:paraId="1D34BE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7" w:hRule="atLeast"/>
          <w:jc w:val="center"/>
        </w:trPr>
        <w:tc>
          <w:tcPr>
            <w:tcW w:w="1183"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1965E281">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highlight w:val="none"/>
                <w:lang w:bidi="ar"/>
              </w:rPr>
              <w:t>规划环境影响评价情况</w:t>
            </w:r>
          </w:p>
        </w:tc>
        <w:tc>
          <w:tcPr>
            <w:tcW w:w="8919"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5F1D2837">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文件名称：《岐山凤鸣工业园总体规划</w:t>
            </w:r>
            <w:r>
              <w:rPr>
                <w:rFonts w:hint="eastAsia" w:ascii="Times New Roman" w:hAnsi="Times New Roman" w:eastAsia="宋体" w:cs="Times New Roman"/>
                <w:color w:val="auto"/>
                <w:kern w:val="0"/>
                <w:sz w:val="24"/>
                <w:highlight w:val="none"/>
                <w:lang w:val="en-US" w:eastAsia="zh-CN"/>
              </w:rPr>
              <w:t>（</w:t>
            </w:r>
            <w:r>
              <w:rPr>
                <w:rFonts w:hint="default" w:ascii="Times New Roman" w:hAnsi="Times New Roman" w:eastAsia="宋体" w:cs="Times New Roman"/>
                <w:color w:val="auto"/>
                <w:kern w:val="0"/>
                <w:sz w:val="24"/>
                <w:highlight w:val="none"/>
                <w:lang w:val="en-US" w:eastAsia="zh-CN"/>
              </w:rPr>
              <w:t>2020-2035</w:t>
            </w:r>
            <w:r>
              <w:rPr>
                <w:rFonts w:hint="eastAsia" w:ascii="Times New Roman" w:hAnsi="Times New Roman" w:eastAsia="宋体" w:cs="Times New Roman"/>
                <w:color w:val="auto"/>
                <w:kern w:val="0"/>
                <w:sz w:val="24"/>
                <w:highlight w:val="none"/>
                <w:lang w:val="en-US" w:eastAsia="zh-CN"/>
              </w:rPr>
              <w:t>）</w:t>
            </w:r>
            <w:r>
              <w:rPr>
                <w:rFonts w:hint="default" w:ascii="Times New Roman" w:hAnsi="Times New Roman" w:eastAsia="宋体" w:cs="Times New Roman"/>
                <w:color w:val="auto"/>
                <w:kern w:val="0"/>
                <w:sz w:val="24"/>
                <w:highlight w:val="none"/>
                <w:lang w:val="en-US" w:eastAsia="zh-CN"/>
              </w:rPr>
              <w:t>环境影响报告书》</w:t>
            </w:r>
          </w:p>
          <w:p w14:paraId="4E0C863D">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审查机关：宝鸡市生态环境局</w:t>
            </w:r>
          </w:p>
          <w:p w14:paraId="27EF9C56">
            <w:pPr>
              <w:spacing w:line="360" w:lineRule="auto"/>
              <w:jc w:val="both"/>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审查文号：《关于岐山凤鸣工业园总体规划（2021—2035年）环境影响报告书审查意见的函》（宝环函〔2023〕252号）</w:t>
            </w:r>
          </w:p>
        </w:tc>
      </w:tr>
      <w:tr w14:paraId="50C17D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83" w:type="dxa"/>
            <w:tcBorders>
              <w:top w:val="single" w:color="auto" w:sz="4" w:space="0"/>
              <w:left w:val="single" w:color="auto" w:sz="8" w:space="0"/>
              <w:bottom w:val="single" w:color="auto" w:sz="4" w:space="0"/>
              <w:right w:val="single" w:color="auto" w:sz="4" w:space="0"/>
            </w:tcBorders>
            <w:shd w:val="clear" w:color="auto" w:fill="auto"/>
            <w:tcMar>
              <w:left w:w="108" w:type="dxa"/>
              <w:right w:w="108" w:type="dxa"/>
            </w:tcMar>
            <w:vAlign w:val="center"/>
          </w:tcPr>
          <w:p w14:paraId="35268FAF">
            <w:pPr>
              <w:autoSpaceDE w:val="0"/>
              <w:autoSpaceDN w:val="0"/>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规划及规划环境影响评价符合性分析</w:t>
            </w:r>
          </w:p>
        </w:tc>
        <w:tc>
          <w:tcPr>
            <w:tcW w:w="8919" w:type="dxa"/>
            <w:gridSpan w:val="4"/>
            <w:tcBorders>
              <w:top w:val="single" w:color="auto" w:sz="4" w:space="0"/>
              <w:left w:val="single" w:color="auto" w:sz="4" w:space="0"/>
              <w:bottom w:val="single" w:color="auto" w:sz="4" w:space="0"/>
              <w:right w:val="single" w:color="auto" w:sz="8" w:space="0"/>
            </w:tcBorders>
            <w:shd w:val="clear" w:color="auto" w:fill="auto"/>
            <w:tcMar>
              <w:left w:w="108" w:type="dxa"/>
              <w:right w:w="108" w:type="dxa"/>
            </w:tcMar>
            <w:vAlign w:val="center"/>
          </w:tcPr>
          <w:p w14:paraId="7BEE4D03">
            <w:pPr>
              <w:pStyle w:val="10"/>
              <w:spacing w:after="0" w:afterAutospacing="0" w:line="360" w:lineRule="auto"/>
              <w:ind w:left="0" w:leftChars="0" w:firstLine="0" w:firstLineChars="0"/>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drawing>
                <wp:inline distT="0" distB="0" distL="114300" distR="114300">
                  <wp:extent cx="5551170" cy="3924300"/>
                  <wp:effectExtent l="0" t="0" r="11430" b="0"/>
                  <wp:docPr id="2" name="F360BE8B-6686-4F3D-AEAF-501FE73E4058-1" descr="C:/Users/Administrator/AppData/Local/Temp/绘图1(89).png绘图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360BE8B-6686-4F3D-AEAF-501FE73E4058-1" descr="C:/Users/Administrator/AppData/Local/Temp/绘图1(89).png绘图1(89)"/>
                          <pic:cNvPicPr>
                            <a:picLocks noChangeAspect="1"/>
                          </pic:cNvPicPr>
                        </pic:nvPicPr>
                        <pic:blipFill>
                          <a:blip r:embed="rId9"/>
                          <a:stretch>
                            <a:fillRect/>
                          </a:stretch>
                        </pic:blipFill>
                        <pic:spPr>
                          <a:xfrm>
                            <a:off x="0" y="0"/>
                            <a:ext cx="5551170" cy="3924300"/>
                          </a:xfrm>
                          <a:prstGeom prst="rect">
                            <a:avLst/>
                          </a:prstGeom>
                        </pic:spPr>
                      </pic:pic>
                    </a:graphicData>
                  </a:graphic>
                </wp:inline>
              </w:drawing>
            </w:r>
          </w:p>
          <w:p w14:paraId="6E718DC3">
            <w:pPr>
              <w:pStyle w:val="10"/>
              <w:spacing w:after="0" w:afterAutospacing="0" w:line="360" w:lineRule="auto"/>
              <w:ind w:left="0" w:leftChars="0" w:firstLine="0" w:firstLineChars="0"/>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图1.1 本项目在《岐山凤鸣工业园总体规划（2021—2035年）-产业布局规划图》中位置图</w:t>
            </w:r>
          </w:p>
          <w:p w14:paraId="33DF09BC">
            <w:pPr>
              <w:pStyle w:val="10"/>
              <w:spacing w:after="0" w:afterAutospacing="0" w:line="360" w:lineRule="auto"/>
              <w:ind w:left="0" w:leftChars="0" w:firstLine="0" w:firstLineChars="0"/>
              <w:jc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表1-1 本项目与规划及规划环评的符合性分析</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3"/>
              <w:gridCol w:w="384"/>
              <w:gridCol w:w="656"/>
              <w:gridCol w:w="2828"/>
              <w:gridCol w:w="3037"/>
              <w:gridCol w:w="862"/>
            </w:tblGrid>
            <w:tr w14:paraId="41C70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Align w:val="center"/>
                </w:tcPr>
                <w:p w14:paraId="1837CFB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2225" w:type="pct"/>
                  <w:gridSpan w:val="3"/>
                  <w:vAlign w:val="center"/>
                </w:tcPr>
                <w:p w14:paraId="1EB27CF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相关要求</w:t>
                  </w:r>
                </w:p>
              </w:tc>
              <w:tc>
                <w:tcPr>
                  <w:tcW w:w="1747" w:type="pct"/>
                  <w:vAlign w:val="center"/>
                </w:tcPr>
                <w:p w14:paraId="474272B3">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本项目情况</w:t>
                  </w:r>
                </w:p>
              </w:tc>
              <w:tc>
                <w:tcPr>
                  <w:tcW w:w="495" w:type="pct"/>
                  <w:vAlign w:val="center"/>
                </w:tcPr>
                <w:p w14:paraId="748A2F4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符合性</w:t>
                  </w:r>
                </w:p>
              </w:tc>
            </w:tr>
            <w:tr w14:paraId="15CB7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restart"/>
                  <w:vAlign w:val="center"/>
                </w:tcPr>
                <w:p w14:paraId="7F662B0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岐山凤鸣工业园总体规划（2021—2035年）</w:t>
                  </w:r>
                </w:p>
              </w:tc>
              <w:tc>
                <w:tcPr>
                  <w:tcW w:w="2225" w:type="pct"/>
                  <w:gridSpan w:val="3"/>
                  <w:vAlign w:val="center"/>
                </w:tcPr>
                <w:p w14:paraId="7F5691B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规划范围</w:t>
                  </w:r>
                </w:p>
                <w:p w14:paraId="2F4B7FB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岐山凤鸣工业园由新材料产业园、科创产业园（原生态科技创新产业园）与食品产业园（原现代绿色食品产业园）三个园区构成，规划范围以原有园区规划边界为准，总规划面积12.60平方公里。</w:t>
                  </w:r>
                </w:p>
                <w:p w14:paraId="71DD7F8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新材料产业园规划范围东、北至麟眉路，南起S107，西至马家河沟道边界，总规划面积4.45平方公里；</w:t>
                  </w:r>
                </w:p>
              </w:tc>
              <w:tc>
                <w:tcPr>
                  <w:tcW w:w="1747" w:type="pct"/>
                  <w:vAlign w:val="center"/>
                </w:tcPr>
                <w:p w14:paraId="362F495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本项目位于陕西省宝鸡市岐山县京当镇祝家庄社区新材料产业园013号，在新材料产业园范围内。</w:t>
                  </w:r>
                </w:p>
              </w:tc>
              <w:tc>
                <w:tcPr>
                  <w:tcW w:w="495" w:type="pct"/>
                  <w:vAlign w:val="center"/>
                </w:tcPr>
                <w:p w14:paraId="61FD3ED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3998E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3CF0A395">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25" w:type="pct"/>
                  <w:gridSpan w:val="3"/>
                  <w:vAlign w:val="center"/>
                </w:tcPr>
                <w:p w14:paraId="7A12D09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第12条重点产业引导</w:t>
                  </w:r>
                </w:p>
                <w:p w14:paraId="2CD2CAA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（一）新材料产业园</w:t>
                  </w:r>
                </w:p>
                <w:p w14:paraId="0C8303A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重点方向</w:t>
                  </w:r>
                </w:p>
                <w:p w14:paraId="38E67DEA">
                  <w:pPr>
                    <w:pStyle w:val="76"/>
                    <w:tabs>
                      <w:tab w:val="left" w:pos="250"/>
                    </w:tabs>
                    <w:spacing w:line="240" w:lineRule="auto"/>
                    <w:ind w:firstLine="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（1）传统建材。围绕提高产品科技含量，加快产业向高端方向发展，重点引进发展用于航空、轮船、宾馆等高端装饰材料。</w:t>
                  </w:r>
                </w:p>
                <w:p w14:paraId="2401A5E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（2）绿色建材。重点发展新型外墙保温材料、防渗材料、耐火材料、新型高性能砼、新型再生骨料、多功能复合一体化墙体材料、一体化屋面、低辐射镀膜玻璃、断桥隔热门窗等。</w:t>
                  </w:r>
                </w:p>
                <w:p w14:paraId="7F55D55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（3）轻量化材料。重点发展用于汽车及轨道交通装备的钛合金、铝镁合金、碳纤维、石墨烯等轻量化材料，培育发展3D打印用材料。</w:t>
                  </w:r>
                </w:p>
                <w:p w14:paraId="49D4395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（4）节能环保。重点聚焦农作物秸秆与废旧农地膜资源循环利用、尾矿资源化及工业废渣利用等领域，引进关键技术和企业；适度发展废旧汽车回收、拆解及再制造产业。</w:t>
                  </w:r>
                </w:p>
              </w:tc>
              <w:tc>
                <w:tcPr>
                  <w:tcW w:w="1747" w:type="pct"/>
                  <w:vAlign w:val="center"/>
                </w:tcPr>
                <w:p w14:paraId="117A6B9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本项目位于新材料产业园内，生产超高性能混凝土电杆。该产品系传统混凝土制品的技术迭代与高端化升级成果，与园区针对传统建材产业提出的</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围绕提高产品科技含量，加快产业向高端方向发展</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导向契合，符合新材料产业园重点产业引导方向。</w:t>
                  </w:r>
                </w:p>
              </w:tc>
              <w:tc>
                <w:tcPr>
                  <w:tcW w:w="495" w:type="pct"/>
                  <w:vAlign w:val="center"/>
                </w:tcPr>
                <w:p w14:paraId="56F72465">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733C0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restart"/>
                  <w:vAlign w:val="center"/>
                </w:tcPr>
                <w:p w14:paraId="7E96754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《岐山凤鸣工业园总体规划</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2020-2035</w:t>
                  </w:r>
                  <w:r>
                    <w:rPr>
                      <w:rFonts w:hint="eastAsia" w:ascii="Times New Roman" w:hAnsi="Times New Roman" w:eastAsia="宋体" w:cs="Times New Roman"/>
                      <w:color w:val="auto"/>
                      <w:sz w:val="21"/>
                      <w:szCs w:val="21"/>
                      <w:highlight w:val="none"/>
                      <w:lang w:val="en-US" w:eastAsia="zh-CN"/>
                    </w:rPr>
                    <w:t>）环</w:t>
                  </w:r>
                  <w:r>
                    <w:rPr>
                      <w:rFonts w:hint="default" w:ascii="Times New Roman" w:hAnsi="Times New Roman" w:eastAsia="宋体" w:cs="Times New Roman"/>
                      <w:color w:val="auto"/>
                      <w:sz w:val="21"/>
                      <w:szCs w:val="21"/>
                      <w:highlight w:val="none"/>
                      <w:lang w:val="en-US" w:eastAsia="zh-CN"/>
                    </w:rPr>
                    <w:t>境影响报告书》</w:t>
                  </w:r>
                </w:p>
              </w:tc>
              <w:tc>
                <w:tcPr>
                  <w:tcW w:w="2225" w:type="pct"/>
                  <w:gridSpan w:val="3"/>
                  <w:vAlign w:val="center"/>
                </w:tcPr>
                <w:p w14:paraId="119A8E6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规划范围：岐山凤鸣工业园由新材料产业园、科创产业园与食品产业园三个园区构成，总规划面积12.60平方公里（1259.96公顷）。</w:t>
                  </w:r>
                </w:p>
                <w:p w14:paraId="144B88D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新材料产业园规划范围东、北至麟眉路，南起S107，西至马家河沟道边界，总规划面积4.45平方公里（445公顷）。</w:t>
                  </w:r>
                </w:p>
              </w:tc>
              <w:tc>
                <w:tcPr>
                  <w:tcW w:w="1747" w:type="pct"/>
                  <w:vAlign w:val="center"/>
                </w:tcPr>
                <w:p w14:paraId="61DA5626">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本项目位于陕西省宝鸡市岐山县京当镇祝家庄社区新材料产业园013号，在新材料产业园范围内。</w:t>
                  </w:r>
                </w:p>
              </w:tc>
              <w:tc>
                <w:tcPr>
                  <w:tcW w:w="495" w:type="pct"/>
                  <w:vAlign w:val="center"/>
                </w:tcPr>
                <w:p w14:paraId="126DB283">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1441C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59760F31">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0" w:type="pct"/>
                  <w:vMerge w:val="restart"/>
                  <w:vAlign w:val="center"/>
                </w:tcPr>
                <w:p w14:paraId="5021C43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生态环境准入清单</w:t>
                  </w:r>
                </w:p>
              </w:tc>
              <w:tc>
                <w:tcPr>
                  <w:tcW w:w="377" w:type="pct"/>
                  <w:vAlign w:val="center"/>
                </w:tcPr>
                <w:p w14:paraId="0DBF510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空间布局约束</w:t>
                  </w:r>
                </w:p>
              </w:tc>
              <w:tc>
                <w:tcPr>
                  <w:tcW w:w="1627" w:type="pct"/>
                  <w:vAlign w:val="center"/>
                </w:tcPr>
                <w:p w14:paraId="38250BE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科创产业园园区水域禁止开发建设。</w:t>
                  </w:r>
                </w:p>
                <w:p w14:paraId="7DB47EB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科创产业园园区一般不可移动文物区域禁止开发建设。</w:t>
                  </w:r>
                </w:p>
              </w:tc>
              <w:tc>
                <w:tcPr>
                  <w:tcW w:w="1747" w:type="pct"/>
                  <w:vAlign w:val="center"/>
                </w:tcPr>
                <w:p w14:paraId="2768D44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本项目位于陕西省宝鸡市岐山县京当镇祝家庄社区新材料产业园013号，占地为</w:t>
                  </w:r>
                  <w:r>
                    <w:rPr>
                      <w:rFonts w:hint="eastAsia" w:ascii="Times New Roman" w:hAnsi="Times New Roman" w:eastAsia="宋体" w:cs="Times New Roman"/>
                      <w:color w:val="auto"/>
                      <w:sz w:val="21"/>
                      <w:szCs w:val="21"/>
                      <w:highlight w:val="none"/>
                      <w:lang w:val="en-US" w:eastAsia="zh-CN"/>
                    </w:rPr>
                    <w:t>工业用地</w:t>
                  </w:r>
                  <w:r>
                    <w:rPr>
                      <w:rFonts w:hint="default" w:ascii="Times New Roman" w:hAnsi="Times New Roman" w:eastAsia="宋体" w:cs="Times New Roman"/>
                      <w:color w:val="auto"/>
                      <w:sz w:val="21"/>
                      <w:szCs w:val="21"/>
                      <w:highlight w:val="none"/>
                      <w:lang w:val="en-US" w:eastAsia="zh-CN"/>
                    </w:rPr>
                    <w:t>，不涉及水域及文物区域。</w:t>
                  </w:r>
                </w:p>
              </w:tc>
              <w:tc>
                <w:tcPr>
                  <w:tcW w:w="495" w:type="pct"/>
                  <w:vAlign w:val="center"/>
                </w:tcPr>
                <w:p w14:paraId="748C22C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3DBBC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7307B42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0" w:type="pct"/>
                  <w:vMerge w:val="continue"/>
                  <w:vAlign w:val="center"/>
                </w:tcPr>
                <w:p w14:paraId="0045452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p>
              </w:tc>
              <w:tc>
                <w:tcPr>
                  <w:tcW w:w="377" w:type="pct"/>
                  <w:vAlign w:val="center"/>
                </w:tcPr>
                <w:p w14:paraId="4886077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污染物排放管控</w:t>
                  </w:r>
                </w:p>
              </w:tc>
              <w:tc>
                <w:tcPr>
                  <w:tcW w:w="1627" w:type="pct"/>
                  <w:vAlign w:val="center"/>
                </w:tcPr>
                <w:p w14:paraId="3F26944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入区项目的工艺技术、建设规模应符合国家产业政策要求，鼓励采用能源</w:t>
                  </w:r>
                </w:p>
                <w:p w14:paraId="02D737D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转换率高、污染物排放强度低的工艺技术。</w:t>
                  </w:r>
                </w:p>
                <w:p w14:paraId="7729B05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入区项目应强化节水措施，减少新鲜水用量，优先使用中水。</w:t>
                  </w:r>
                </w:p>
                <w:p w14:paraId="5B9782C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按照</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减量化、资源化、无害化</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原则对固体废物优先进行处理处置。危险废物交有资质单位处置。</w:t>
                  </w:r>
                </w:p>
              </w:tc>
              <w:tc>
                <w:tcPr>
                  <w:tcW w:w="1747" w:type="pct"/>
                  <w:vAlign w:val="center"/>
                </w:tcPr>
                <w:p w14:paraId="2197976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1.查阅《产业结构调整指导目录》（2024），本项目不属于鼓励类、限制类、淘汰类，为允许类；查阅《西部地区鼓励类产业目录（2020年本）》</w:t>
                  </w:r>
                  <w:r>
                    <w:rPr>
                      <w:rFonts w:hint="eastAsia"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val="en-US" w:eastAsia="zh-CN"/>
                    </w:rPr>
                    <w:t>不属于禁止或许可类准入类；</w:t>
                  </w:r>
                </w:p>
                <w:p w14:paraId="1F5EF7C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sz w:val="21"/>
                      <w:szCs w:val="21"/>
                      <w:highlight w:val="none"/>
                      <w:lang w:val="en-US" w:eastAsia="zh-CN"/>
                    </w:rPr>
                    <w:t>产品用水</w:t>
                  </w:r>
                  <w:r>
                    <w:rPr>
                      <w:rFonts w:hint="default" w:ascii="Times New Roman" w:hAnsi="Times New Roman" w:eastAsia="宋体" w:cs="Times New Roman"/>
                      <w:b w:val="0"/>
                      <w:bCs/>
                      <w:color w:val="auto"/>
                      <w:sz w:val="21"/>
                      <w:szCs w:val="21"/>
                      <w:highlight w:val="none"/>
                      <w:lang w:val="en-US" w:eastAsia="zh-CN"/>
                    </w:rPr>
                    <w:t>全部进入产品，后期蒸发损耗不外排。蒸汽养护废水冷凝后经底部收集水池收集后用于厂区道路降尘，不外排。</w:t>
                  </w:r>
                  <w:r>
                    <w:rPr>
                      <w:rFonts w:hint="default" w:ascii="Times New Roman" w:hAnsi="Times New Roman" w:eastAsia="宋体" w:cs="Times New Roman"/>
                      <w:color w:val="auto"/>
                      <w:sz w:val="21"/>
                      <w:szCs w:val="21"/>
                      <w:lang w:val="en-US" w:eastAsia="zh-CN"/>
                    </w:rPr>
                    <w:t>纯水制备废水通过厂内污水管网进入沉淀池，沉淀后回用于</w:t>
                  </w:r>
                  <w:r>
                    <w:rPr>
                      <w:rFonts w:hint="default" w:ascii="Times New Roman" w:hAnsi="Times New Roman" w:eastAsia="宋体" w:cs="Times New Roman"/>
                      <w:b w:val="0"/>
                      <w:bCs/>
                      <w:color w:val="auto"/>
                      <w:sz w:val="21"/>
                      <w:szCs w:val="21"/>
                      <w:highlight w:val="none"/>
                      <w:lang w:val="en-US" w:eastAsia="zh-CN"/>
                    </w:rPr>
                    <w:t>厂区道路降尘。</w:t>
                  </w:r>
                  <w:r>
                    <w:rPr>
                      <w:rFonts w:hint="default" w:ascii="Times New Roman" w:hAnsi="Times New Roman" w:eastAsia="宋体" w:cs="Times New Roman"/>
                      <w:color w:val="auto"/>
                      <w:sz w:val="21"/>
                      <w:szCs w:val="21"/>
                      <w:lang w:val="en-US" w:eastAsia="zh-CN"/>
                    </w:rPr>
                    <w:t>脱模用水在混凝土凝固过</w:t>
                  </w:r>
                  <w:r>
                    <w:rPr>
                      <w:rFonts w:hint="eastAsia" w:ascii="Times New Roman" w:hAnsi="Times New Roman" w:eastAsia="宋体" w:cs="Times New Roman"/>
                      <w:color w:val="auto"/>
                      <w:sz w:val="21"/>
                      <w:szCs w:val="21"/>
                      <w:lang w:val="en-US" w:eastAsia="zh-CN"/>
                    </w:rPr>
                    <w:t>程中</w:t>
                  </w:r>
                  <w:r>
                    <w:rPr>
                      <w:rFonts w:hint="default" w:ascii="Times New Roman" w:hAnsi="Times New Roman" w:eastAsia="宋体" w:cs="Times New Roman"/>
                      <w:color w:val="auto"/>
                      <w:sz w:val="21"/>
                      <w:szCs w:val="21"/>
                      <w:lang w:val="en-US" w:eastAsia="zh-CN"/>
                    </w:rPr>
                    <w:t>全部蒸发，不产生废水。设备清洗废水通过厂内污水管网进入沉淀池，沉淀后回用于</w:t>
                  </w:r>
                  <w:r>
                    <w:rPr>
                      <w:rFonts w:hint="default" w:ascii="Times New Roman" w:hAnsi="Times New Roman" w:eastAsia="宋体" w:cs="Times New Roman"/>
                      <w:b w:val="0"/>
                      <w:bCs/>
                      <w:color w:val="auto"/>
                      <w:sz w:val="21"/>
                      <w:szCs w:val="21"/>
                      <w:highlight w:val="none"/>
                      <w:lang w:val="en-US" w:eastAsia="zh-CN"/>
                    </w:rPr>
                    <w:t>厂区道路降尘。</w:t>
                  </w:r>
                  <w:r>
                    <w:rPr>
                      <w:rFonts w:hint="default" w:ascii="Times New Roman" w:hAnsi="Times New Roman" w:eastAsia="宋体" w:cs="Times New Roman"/>
                      <w:color w:val="auto"/>
                      <w:sz w:val="21"/>
                      <w:szCs w:val="21"/>
                      <w:highlight w:val="none"/>
                    </w:rPr>
                    <w:t>车辆冲洗</w:t>
                  </w:r>
                  <w:r>
                    <w:rPr>
                      <w:rFonts w:hint="default" w:ascii="Times New Roman" w:hAnsi="Times New Roman" w:eastAsia="宋体" w:cs="Times New Roman"/>
                      <w:color w:val="auto"/>
                      <w:sz w:val="21"/>
                      <w:szCs w:val="21"/>
                      <w:highlight w:val="none"/>
                      <w:lang w:val="en-US" w:eastAsia="zh-CN"/>
                    </w:rPr>
                    <w:t>废水</w:t>
                  </w:r>
                  <w:r>
                    <w:rPr>
                      <w:rFonts w:hint="default" w:ascii="Times New Roman" w:hAnsi="Times New Roman" w:eastAsia="宋体" w:cs="Times New Roman"/>
                      <w:color w:val="auto"/>
                      <w:sz w:val="21"/>
                      <w:szCs w:val="21"/>
                      <w:lang w:val="en-US" w:eastAsia="zh-CN"/>
                    </w:rPr>
                    <w:t>经沉淀池处理后回用于车辆冲洗，不外排。</w:t>
                  </w:r>
                  <w:r>
                    <w:rPr>
                      <w:rFonts w:hint="default" w:ascii="Times New Roman" w:hAnsi="Times New Roman" w:eastAsia="宋体" w:cs="Times New Roman"/>
                      <w:b w:val="0"/>
                      <w:bCs/>
                      <w:color w:val="auto"/>
                      <w:sz w:val="21"/>
                      <w:szCs w:val="21"/>
                      <w:highlight w:val="none"/>
                      <w:lang w:val="en-US" w:eastAsia="zh-CN"/>
                    </w:rPr>
                    <w:t>道路降尘用水全部蒸发损耗，</w:t>
                  </w:r>
                  <w:r>
                    <w:rPr>
                      <w:rFonts w:hint="default" w:ascii="Times New Roman" w:hAnsi="Times New Roman" w:eastAsia="宋体" w:cs="Times New Roman"/>
                      <w:color w:val="auto"/>
                      <w:sz w:val="21"/>
                      <w:szCs w:val="21"/>
                      <w:lang w:val="en-US" w:eastAsia="zh-CN"/>
                    </w:rPr>
                    <w:t>不产生废水。本项目生产废水均不外排。本项目初期雨水经收集沉淀处理后用于</w:t>
                  </w:r>
                  <w:r>
                    <w:rPr>
                      <w:rFonts w:hint="eastAsia" w:ascii="Times New Roman" w:hAnsi="Times New Roman" w:eastAsia="宋体" w:cs="Times New Roman"/>
                      <w:color w:val="auto"/>
                      <w:sz w:val="21"/>
                      <w:szCs w:val="21"/>
                      <w:lang w:val="en-US" w:eastAsia="zh-CN"/>
                    </w:rPr>
                    <w:t>厂区</w:t>
                  </w:r>
                  <w:r>
                    <w:rPr>
                      <w:rFonts w:hint="default" w:ascii="Times New Roman" w:hAnsi="Times New Roman" w:eastAsia="宋体" w:cs="Times New Roman"/>
                      <w:color w:val="auto"/>
                      <w:sz w:val="21"/>
                      <w:szCs w:val="21"/>
                      <w:lang w:val="en-US" w:eastAsia="zh-CN"/>
                    </w:rPr>
                    <w:t>道路降尘，不外排。</w:t>
                  </w:r>
                </w:p>
                <w:p w14:paraId="175A742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3.本项目危险废物</w:t>
                  </w:r>
                  <w:r>
                    <w:rPr>
                      <w:rFonts w:hint="default" w:ascii="Times New Roman" w:hAnsi="Times New Roman" w:eastAsia="宋体" w:cs="Times New Roman"/>
                      <w:snapToGrid w:val="0"/>
                      <w:color w:val="auto"/>
                      <w:sz w:val="21"/>
                      <w:szCs w:val="21"/>
                      <w:highlight w:val="none"/>
                      <w:lang w:val="en-US" w:eastAsia="zh-CN"/>
                    </w:rPr>
                    <w:t>分类收集后妥善暂存于危险废物贮存库</w:t>
                  </w:r>
                  <w:r>
                    <w:rPr>
                      <w:rFonts w:hint="default" w:ascii="Times New Roman" w:hAnsi="Times New Roman" w:eastAsia="宋体" w:cs="Times New Roman"/>
                      <w:color w:val="auto"/>
                      <w:sz w:val="21"/>
                      <w:szCs w:val="21"/>
                      <w:highlight w:val="none"/>
                      <w:lang w:val="en-US" w:eastAsia="zh-CN"/>
                    </w:rPr>
                    <w:t>（位于车间内西南侧，占地面积为9m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lang w:val="en-US" w:eastAsia="zh-CN"/>
                    </w:rPr>
                    <w:t>，交由有资质单位进行处理。</w:t>
                  </w:r>
                </w:p>
              </w:tc>
              <w:tc>
                <w:tcPr>
                  <w:tcW w:w="495" w:type="pct"/>
                  <w:vAlign w:val="center"/>
                </w:tcPr>
                <w:p w14:paraId="15FCFAF9">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59577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5C699FD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0" w:type="pct"/>
                  <w:vMerge w:val="continue"/>
                  <w:vAlign w:val="center"/>
                </w:tcPr>
                <w:p w14:paraId="310B434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p>
              </w:tc>
              <w:tc>
                <w:tcPr>
                  <w:tcW w:w="377" w:type="pct"/>
                  <w:vAlign w:val="center"/>
                </w:tcPr>
                <w:p w14:paraId="466673C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w:t>
                  </w:r>
                </w:p>
                <w:p w14:paraId="12502C2A">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防控</w:t>
                  </w:r>
                </w:p>
              </w:tc>
              <w:tc>
                <w:tcPr>
                  <w:tcW w:w="1627" w:type="pct"/>
                  <w:vAlign w:val="center"/>
                </w:tcPr>
                <w:p w14:paraId="759FCA1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强化环境风险防范措施。园区内各企业应根据相关标准设置事故水池，对事故废水进行有效收集和妥善处理，禁止直接外排。构建与当地政府和相关部门以及周边企业、园区相衔接的区域环境风险联防联控机制。</w:t>
                  </w:r>
                </w:p>
                <w:p w14:paraId="4FB86E3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企业合理确定污染防治分区，厂区开展分区防渗，并制定有效的地下水监控和应急措施。</w:t>
                  </w:r>
                </w:p>
                <w:p w14:paraId="588FDA9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入区项目应采取措施有效控制有毒有害污染物的逸散与排放，非正常排放</w:t>
                  </w:r>
                </w:p>
                <w:p w14:paraId="63C430D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的废气应送专有设备等设施处理，严禁直接排放。</w:t>
                  </w:r>
                </w:p>
              </w:tc>
              <w:tc>
                <w:tcPr>
                  <w:tcW w:w="1747" w:type="pct"/>
                  <w:vAlign w:val="center"/>
                </w:tcPr>
                <w:p w14:paraId="7288DF31">
                  <w:pPr>
                    <w:pStyle w:val="76"/>
                    <w:numPr>
                      <w:ilvl w:val="0"/>
                      <w:numId w:val="2"/>
                    </w:numPr>
                    <w:tabs>
                      <w:tab w:val="left" w:pos="250"/>
                      <w:tab w:val="clear" w:pos="312"/>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本环评要求项目严格按照相关规定设置事故水池，对事故废水实施有效收集、规范处置，坚决杜绝废水直接外排；并结合企业生产特征，编制针对性的突发环境事件应急预案。</w:t>
                  </w:r>
                </w:p>
                <w:p w14:paraId="0D5A662C">
                  <w:pPr>
                    <w:pStyle w:val="76"/>
                    <w:numPr>
                      <w:ilvl w:val="0"/>
                      <w:numId w:val="2"/>
                    </w:numPr>
                    <w:tabs>
                      <w:tab w:val="left" w:pos="250"/>
                      <w:tab w:val="clear" w:pos="312"/>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项目进行分区防渗处理，库房、危险废物贮存库进行重点防渗处理，生产厂房、办公楼、门房、一般固废暂存区进行一般防渗处理，能有效防止污染物渗透到地下</w:t>
                  </w:r>
                  <w:r>
                    <w:rPr>
                      <w:rFonts w:hint="eastAsia" w:ascii="Times New Roman" w:hAnsi="Times New Roman" w:eastAsia="宋体" w:cs="Times New Roman"/>
                      <w:color w:val="auto"/>
                      <w:sz w:val="21"/>
                      <w:szCs w:val="21"/>
                      <w:highlight w:val="none"/>
                      <w:lang w:val="en-US" w:eastAsia="zh-CN"/>
                    </w:rPr>
                    <w:t>，污染</w:t>
                  </w:r>
                  <w:r>
                    <w:rPr>
                      <w:rFonts w:hint="default" w:ascii="Times New Roman" w:hAnsi="Times New Roman" w:eastAsia="宋体" w:cs="Times New Roman"/>
                      <w:color w:val="auto"/>
                      <w:sz w:val="21"/>
                      <w:szCs w:val="21"/>
                      <w:highlight w:val="none"/>
                      <w:lang w:val="en-US" w:eastAsia="zh-CN"/>
                    </w:rPr>
                    <w:t>土壤及地下水。</w:t>
                  </w:r>
                </w:p>
                <w:p w14:paraId="5E787B6E">
                  <w:pPr>
                    <w:pStyle w:val="76"/>
                    <w:numPr>
                      <w:ilvl w:val="0"/>
                      <w:numId w:val="2"/>
                    </w:numPr>
                    <w:tabs>
                      <w:tab w:val="left" w:pos="250"/>
                      <w:tab w:val="clear" w:pos="312"/>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锅炉低氮燃烧产生的废气通过28m高的排气筒（DA001）排放；项目上料口顶部设带软帘的封闭集气罩，骨料采用全封闭皮带输送并在关键产尘节点布设收尘点，搅拌机配套内置收尘装置；各产尘废气经支管、风阀汇入主管，由26000m³/h风机引入覆膜滤料袋式除尘器处理，最终经30m排气筒（DA002）达标排放；厂区车辆出入口设洗车台，厂区道路硬化并定期清扫、洒水抑尘；原料采用全密闭运输，车辆定期清洗，严格管控行驶，严禁超载、超速；卸料作业在相对封闭车间内进行，且全程无原料拆袋、裸露、抛洒等扬尘产生行为；本项目粉料筒仓粉尘经顶部呼吸口自带脉冲式布袋除尘器处理后无组织排放；本项目采用DN-63KVA钢珠点焊机及2-6型打圈对焊一体机，采用无焊丝、无填充料的接触式焊接工艺，无需辅助耗材；焊接工序产尘量极低，少量烟尘经厂房通风后无组织排放。</w:t>
                  </w:r>
                </w:p>
                <w:p w14:paraId="7F11D1D6">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非正常情况下比正常工况下各污染物排放量明显偏大，污染物排放浓度较正常状态下超标较多。因此，为防止生产废气非正常工况排放，企业必须加强废气处理设施的管理，定期检修，确保废气处理设施正常运行，在废气处理设备停止运行或出现故障时，产生废气的各工序也必须相应停止生产。</w:t>
                  </w:r>
                </w:p>
              </w:tc>
              <w:tc>
                <w:tcPr>
                  <w:tcW w:w="495" w:type="pct"/>
                  <w:vAlign w:val="center"/>
                </w:tcPr>
                <w:p w14:paraId="274316F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7597A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447411D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0" w:type="pct"/>
                  <w:vMerge w:val="continue"/>
                  <w:vAlign w:val="center"/>
                </w:tcPr>
                <w:p w14:paraId="10F03014">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p>
              </w:tc>
              <w:tc>
                <w:tcPr>
                  <w:tcW w:w="377" w:type="pct"/>
                  <w:vAlign w:val="center"/>
                </w:tcPr>
                <w:p w14:paraId="52800FE8">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资源开发</w:t>
                  </w:r>
                </w:p>
                <w:p w14:paraId="6D2440A8">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利用要求</w:t>
                  </w:r>
                </w:p>
              </w:tc>
              <w:tc>
                <w:tcPr>
                  <w:tcW w:w="1627" w:type="pct"/>
                  <w:vAlign w:val="center"/>
                </w:tcPr>
                <w:p w14:paraId="062C7982">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园区规划期城镇开发边界内远期新鲜水用量控制在12163.38m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p w14:paraId="25610021">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高耗水建设项目需编制水资源论证报告。</w:t>
                  </w:r>
                </w:p>
              </w:tc>
              <w:tc>
                <w:tcPr>
                  <w:tcW w:w="1747" w:type="pct"/>
                  <w:vAlign w:val="center"/>
                </w:tcPr>
                <w:p w14:paraId="4C6BE8A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本项目不属于高耗水建设项目，无工业废水外排；设备清洗废水、蒸汽养护废水、洗车废水及初期雨水</w:t>
                  </w:r>
                  <w:r>
                    <w:rPr>
                      <w:rFonts w:hint="eastAsia" w:ascii="Times New Roman" w:hAnsi="Times New Roman" w:eastAsia="宋体" w:cs="Times New Roman"/>
                      <w:color w:val="auto"/>
                      <w:sz w:val="21"/>
                      <w:szCs w:val="21"/>
                      <w:highlight w:val="none"/>
                      <w:lang w:val="en-US" w:eastAsia="zh-CN"/>
                    </w:rPr>
                    <w:t>均</w:t>
                  </w:r>
                  <w:r>
                    <w:rPr>
                      <w:rFonts w:hint="default" w:ascii="Times New Roman" w:hAnsi="Times New Roman" w:eastAsia="宋体" w:cs="Times New Roman"/>
                      <w:color w:val="auto"/>
                      <w:sz w:val="21"/>
                      <w:szCs w:val="21"/>
                      <w:highlight w:val="none"/>
                      <w:lang w:val="en-US" w:eastAsia="zh-CN"/>
                    </w:rPr>
                    <w:t>回收利用，减少新鲜水用量。</w:t>
                  </w:r>
                </w:p>
              </w:tc>
              <w:tc>
                <w:tcPr>
                  <w:tcW w:w="495" w:type="pct"/>
                  <w:vAlign w:val="center"/>
                </w:tcPr>
                <w:p w14:paraId="3893716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2F94F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32CBA18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0" w:type="pct"/>
                  <w:vMerge w:val="restart"/>
                  <w:vAlign w:val="center"/>
                </w:tcPr>
                <w:p w14:paraId="128845C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环境准入负面清单</w:t>
                  </w:r>
                </w:p>
              </w:tc>
              <w:tc>
                <w:tcPr>
                  <w:tcW w:w="377" w:type="pct"/>
                  <w:vAlign w:val="center"/>
                </w:tcPr>
                <w:p w14:paraId="3FC88D8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行业准入负面清单</w:t>
                  </w:r>
                </w:p>
              </w:tc>
              <w:tc>
                <w:tcPr>
                  <w:tcW w:w="1627" w:type="pct"/>
                  <w:vAlign w:val="center"/>
                </w:tcPr>
                <w:p w14:paraId="14290A7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严格控制非主导产业类项目入园。</w:t>
                  </w:r>
                </w:p>
                <w:p w14:paraId="7D06995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新材料产业园严格控制新建、扩建化学制浆造纸、化工、印染、果汁和淀</w:t>
                  </w:r>
                </w:p>
                <w:p w14:paraId="5DC60C9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粉加工等高耗水、高污染项目。</w:t>
                  </w:r>
                </w:p>
                <w:p w14:paraId="2DAA7FA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科创产业园及食品产业园严格控制煤电、石化、化工、钢铁、有色金属冶</w:t>
                  </w:r>
                </w:p>
                <w:p w14:paraId="0818DCA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炼、建材等</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两高</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行业项目。</w:t>
                  </w:r>
                </w:p>
                <w:p w14:paraId="7EA8CFA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科创产业园及食品产业园严格控制新建、扩建化学制浆造纸、化工、印染、</w:t>
                  </w:r>
                </w:p>
                <w:p w14:paraId="5A3BD7A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果汁和淀粉加工等高耗水、高污染项目。</w:t>
                  </w:r>
                </w:p>
                <w:p w14:paraId="7D3DD36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科创产业园及食品产业园禁止新建、扩建燃煤发电、燃煤热电联产和燃煤</w:t>
                  </w:r>
                </w:p>
                <w:p w14:paraId="516BE80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集中供热项目。</w:t>
                  </w:r>
                </w:p>
              </w:tc>
              <w:tc>
                <w:tcPr>
                  <w:tcW w:w="1747" w:type="pct"/>
                  <w:vAlign w:val="center"/>
                </w:tcPr>
                <w:p w14:paraId="1F93D82D">
                  <w:pPr>
                    <w:pStyle w:val="76"/>
                    <w:numPr>
                      <w:ilvl w:val="0"/>
                      <w:numId w:val="0"/>
                    </w:numPr>
                    <w:tabs>
                      <w:tab w:val="left" w:pos="250"/>
                    </w:tabs>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lang w:val="en-US" w:eastAsia="zh-CN" w:bidi="zh-TW"/>
                    </w:rPr>
                    <w:t>1.</w:t>
                  </w:r>
                  <w:r>
                    <w:rPr>
                      <w:rFonts w:hint="default" w:ascii="Times New Roman" w:hAnsi="Times New Roman" w:eastAsia="宋体" w:cs="Times New Roman"/>
                      <w:color w:val="auto"/>
                      <w:sz w:val="21"/>
                      <w:szCs w:val="21"/>
                      <w:highlight w:val="none"/>
                      <w:lang w:val="en-US" w:eastAsia="zh-CN"/>
                    </w:rPr>
                    <w:t>本项目位于新材料产业园范围内，产品为超高性能混凝土电杆。该产品是传统混凝土电杆经技术升级形成的高端化产物，深度契合园区传统建材方向</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提高产品科技含量，加快产业向高端方向发展</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的核心引导逻辑，属于园区明确鼓励发展的产业范畴。</w:t>
                  </w:r>
                </w:p>
                <w:p w14:paraId="48D3EE7A">
                  <w:pPr>
                    <w:pStyle w:val="76"/>
                    <w:numPr>
                      <w:ilvl w:val="0"/>
                      <w:numId w:val="0"/>
                    </w:numPr>
                    <w:tabs>
                      <w:tab w:val="left" w:pos="250"/>
                    </w:tabs>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lang w:val="en-US" w:eastAsia="zh-CN" w:bidi="zh-TW"/>
                    </w:rPr>
                    <w:t>2.</w:t>
                  </w:r>
                  <w:r>
                    <w:rPr>
                      <w:rFonts w:hint="default" w:ascii="Times New Roman" w:hAnsi="Times New Roman" w:eastAsia="宋体" w:cs="Times New Roman"/>
                      <w:color w:val="auto"/>
                      <w:sz w:val="21"/>
                      <w:szCs w:val="21"/>
                      <w:highlight w:val="none"/>
                      <w:lang w:val="en-US" w:eastAsia="zh-CN"/>
                    </w:rPr>
                    <w:t>本项目位于新材料产业园，本项目生产超高性能混凝土电杆，行业类别为水泥制品制造，未列入新材料产业园严控的化学制浆造纸、化工、印染、果汁、淀粉加工等高耗水、高污染项目范畴。</w:t>
                  </w:r>
                </w:p>
                <w:p w14:paraId="1DC4B18F">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3-5.本项目位于新材料产业园，不在科创产业园及食品产业园。</w:t>
                  </w:r>
                </w:p>
              </w:tc>
              <w:tc>
                <w:tcPr>
                  <w:tcW w:w="495" w:type="pct"/>
                  <w:vAlign w:val="center"/>
                </w:tcPr>
                <w:p w14:paraId="018EC1A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7BC44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0305B95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0" w:type="pct"/>
                  <w:vMerge w:val="continue"/>
                  <w:vAlign w:val="center"/>
                </w:tcPr>
                <w:p w14:paraId="71E801B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p>
              </w:tc>
              <w:tc>
                <w:tcPr>
                  <w:tcW w:w="377" w:type="pct"/>
                  <w:vAlign w:val="center"/>
                </w:tcPr>
                <w:p w14:paraId="55000B1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工艺准入负</w:t>
                  </w:r>
                </w:p>
                <w:p w14:paraId="5B7A7C9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面清单</w:t>
                  </w:r>
                </w:p>
              </w:tc>
              <w:tc>
                <w:tcPr>
                  <w:tcW w:w="1627" w:type="pct"/>
                  <w:vAlign w:val="center"/>
                </w:tcPr>
                <w:p w14:paraId="51222367">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《产业结构调整指导目录（2019 年本）》中明确的工艺、生产设备、产能</w:t>
                  </w:r>
                </w:p>
                <w:p w14:paraId="428E38B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等属于限制类、淘汰类项目。</w:t>
                  </w:r>
                </w:p>
                <w:p w14:paraId="512C7F8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工艺、装备水平不满足各自行业准入条件的项目。</w:t>
                  </w:r>
                </w:p>
                <w:p w14:paraId="54D8BE8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生产方法、生产工艺及装备设施不符合国家最新技术政策要求的项目。</w:t>
                  </w:r>
                </w:p>
              </w:tc>
              <w:tc>
                <w:tcPr>
                  <w:tcW w:w="1747" w:type="pct"/>
                  <w:vAlign w:val="center"/>
                </w:tcPr>
                <w:p w14:paraId="78E92E0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1.查阅《产业结构调整指导目录》（2024），本项目不属于鼓励类、限制类、淘汰类，为允许类；查阅《西部地区鼓励类产业目录（2020年本）》项目不属于禁止或许可类准入类；</w:t>
                  </w:r>
                </w:p>
                <w:p w14:paraId="2F46976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本项目属于水泥制品制造行业，采用静置浇筑工艺生产超高性能混凝土电杆，工艺路线成熟可靠，符合水泥制品行业相关技术规范要求；项目所用生产设备均为行业通用设备，装备水平满足水泥制品制造行业准入条件；</w:t>
                  </w:r>
                </w:p>
                <w:p w14:paraId="074A5EE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3.本项目生产工艺、装备均符合《产业结构调整指导目录》（2024）等国家现行技术政策要求，生产方法及静置浇筑工艺未被列入限制、淘汰类范畴，所用生产设备均不属于国家明令淘汰的工艺装备。</w:t>
                  </w:r>
                </w:p>
              </w:tc>
              <w:tc>
                <w:tcPr>
                  <w:tcW w:w="495" w:type="pct"/>
                  <w:vAlign w:val="center"/>
                </w:tcPr>
                <w:p w14:paraId="43596CE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3147E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38711C9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0" w:type="pct"/>
                  <w:vMerge w:val="continue"/>
                  <w:vAlign w:val="center"/>
                </w:tcPr>
                <w:p w14:paraId="18015E9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p>
              </w:tc>
              <w:tc>
                <w:tcPr>
                  <w:tcW w:w="377" w:type="pct"/>
                  <w:vAlign w:val="center"/>
                </w:tcPr>
                <w:p w14:paraId="40E98E6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污染源准入负面清单</w:t>
                  </w:r>
                </w:p>
              </w:tc>
              <w:tc>
                <w:tcPr>
                  <w:tcW w:w="1627" w:type="pct"/>
                  <w:vAlign w:val="center"/>
                </w:tcPr>
                <w:p w14:paraId="75322EF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污染物排放不满足规划总量控制要求的项目。</w:t>
                  </w:r>
                </w:p>
                <w:p w14:paraId="0BFFF48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废气无法达标排放的项目。</w:t>
                  </w:r>
                </w:p>
              </w:tc>
              <w:tc>
                <w:tcPr>
                  <w:tcW w:w="1747" w:type="pct"/>
                  <w:vAlign w:val="center"/>
                </w:tcPr>
                <w:p w14:paraId="497D801E">
                  <w:pPr>
                    <w:keepNext w:val="0"/>
                    <w:keepLines w:val="0"/>
                    <w:widowControl/>
                    <w:suppressLineNumbers w:val="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1.新材料产业园大气污染物排放总量控制指标为SO</w:t>
                  </w:r>
                  <w:r>
                    <w:rPr>
                      <w:rFonts w:hint="default" w:ascii="Times New Roman" w:hAnsi="Times New Roman" w:eastAsia="宋体" w:cs="Times New Roman"/>
                      <w:snapToGrid w:val="0"/>
                      <w:color w:val="auto"/>
                      <w:sz w:val="21"/>
                      <w:szCs w:val="21"/>
                      <w:highlight w:val="none"/>
                      <w:vertAlign w:val="subscript"/>
                      <w:lang w:val="en-US" w:eastAsia="zh-CN"/>
                    </w:rPr>
                    <w:t>2</w:t>
                  </w:r>
                  <w:r>
                    <w:rPr>
                      <w:rFonts w:hint="default" w:ascii="Times New Roman" w:hAnsi="Times New Roman" w:eastAsia="宋体" w:cs="Times New Roman"/>
                      <w:snapToGrid w:val="0"/>
                      <w:color w:val="auto"/>
                      <w:sz w:val="21"/>
                      <w:szCs w:val="21"/>
                      <w:highlight w:val="none"/>
                      <w:lang w:val="en-US" w:eastAsia="zh-CN"/>
                    </w:rPr>
                    <w:t>、NO</w:t>
                  </w:r>
                  <w:r>
                    <w:rPr>
                      <w:rFonts w:hint="default" w:ascii="Times New Roman" w:hAnsi="Times New Roman" w:eastAsia="宋体" w:cs="Times New Roman"/>
                      <w:snapToGrid w:val="0"/>
                      <w:color w:val="auto"/>
                      <w:sz w:val="21"/>
                      <w:szCs w:val="21"/>
                      <w:highlight w:val="none"/>
                      <w:vertAlign w:val="subscript"/>
                      <w:lang w:val="en-US" w:eastAsia="zh-CN"/>
                    </w:rPr>
                    <w:t>X</w:t>
                  </w:r>
                  <w:r>
                    <w:rPr>
                      <w:rFonts w:hint="default" w:ascii="Times New Roman" w:hAnsi="Times New Roman" w:eastAsia="宋体" w:cs="Times New Roman"/>
                      <w:snapToGrid w:val="0"/>
                      <w:color w:val="auto"/>
                      <w:sz w:val="21"/>
                      <w:szCs w:val="21"/>
                      <w:highlight w:val="none"/>
                      <w:lang w:val="en-US" w:eastAsia="zh-CN"/>
                    </w:rPr>
                    <w:t>、非甲烷总烃，水污染物排放总量控制指标为COD、NH</w:t>
                  </w:r>
                  <w:r>
                    <w:rPr>
                      <w:rFonts w:hint="default" w:ascii="Times New Roman" w:hAnsi="Times New Roman" w:eastAsia="宋体" w:cs="Times New Roman"/>
                      <w:snapToGrid w:val="0"/>
                      <w:color w:val="auto"/>
                      <w:sz w:val="21"/>
                      <w:szCs w:val="21"/>
                      <w:highlight w:val="none"/>
                      <w:vertAlign w:val="subscript"/>
                      <w:lang w:val="en-US" w:eastAsia="zh-CN"/>
                    </w:rPr>
                    <w:t>3</w:t>
                  </w:r>
                  <w:r>
                    <w:rPr>
                      <w:rFonts w:hint="default" w:ascii="Times New Roman" w:hAnsi="Times New Roman" w:eastAsia="宋体" w:cs="Times New Roman"/>
                      <w:snapToGrid w:val="0"/>
                      <w:color w:val="auto"/>
                      <w:sz w:val="21"/>
                      <w:szCs w:val="21"/>
                      <w:highlight w:val="none"/>
                      <w:lang w:val="en-US" w:eastAsia="zh-CN"/>
                    </w:rPr>
                    <w:t>-N。</w:t>
                  </w:r>
                </w:p>
                <w:p w14:paraId="55625966">
                  <w:pPr>
                    <w:keepNext w:val="0"/>
                    <w:keepLines w:val="0"/>
                    <w:widowControl/>
                    <w:suppressLineNumbers w:val="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本项目无工业废水外排；生活污水经厂区25m³化粪池预处理后，由周边村民定期清运，不涉及水污染物总量控制指标。</w:t>
                  </w:r>
                </w:p>
                <w:p w14:paraId="3DC8F460">
                  <w:pPr>
                    <w:pStyle w:val="76"/>
                    <w:numPr>
                      <w:ilvl w:val="0"/>
                      <w:numId w:val="0"/>
                    </w:numPr>
                    <w:tabs>
                      <w:tab w:val="left" w:pos="250"/>
                    </w:tabs>
                    <w:spacing w:line="240" w:lineRule="auto"/>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本项目排放的大气污染物中，涉及总量控制指标的为SO</w:t>
                  </w:r>
                  <w:r>
                    <w:rPr>
                      <w:rFonts w:hint="default" w:ascii="Times New Roman" w:hAnsi="Times New Roman" w:eastAsia="宋体" w:cs="Times New Roman"/>
                      <w:snapToGrid w:val="0"/>
                      <w:color w:val="auto"/>
                      <w:sz w:val="21"/>
                      <w:szCs w:val="21"/>
                      <w:highlight w:val="none"/>
                      <w:vertAlign w:val="subscript"/>
                      <w:lang w:val="en-US" w:eastAsia="zh-CN"/>
                    </w:rPr>
                    <w:t>2</w:t>
                  </w:r>
                  <w:r>
                    <w:rPr>
                      <w:rFonts w:hint="default" w:ascii="Times New Roman" w:hAnsi="Times New Roman" w:eastAsia="宋体" w:cs="Times New Roman"/>
                      <w:snapToGrid w:val="0"/>
                      <w:color w:val="auto"/>
                      <w:sz w:val="21"/>
                      <w:szCs w:val="21"/>
                      <w:highlight w:val="none"/>
                      <w:lang w:val="en-US" w:eastAsia="zh-CN"/>
                    </w:rPr>
                    <w:t>、NO</w:t>
                  </w:r>
                  <w:r>
                    <w:rPr>
                      <w:rFonts w:hint="default" w:ascii="Times New Roman" w:hAnsi="Times New Roman" w:eastAsia="宋体" w:cs="Times New Roman"/>
                      <w:snapToGrid w:val="0"/>
                      <w:color w:val="auto"/>
                      <w:sz w:val="21"/>
                      <w:szCs w:val="21"/>
                      <w:highlight w:val="none"/>
                      <w:vertAlign w:val="subscript"/>
                      <w:lang w:val="en-US" w:eastAsia="zh-CN"/>
                    </w:rPr>
                    <w:t>X</w:t>
                  </w:r>
                  <w:r>
                    <w:rPr>
                      <w:rFonts w:hint="default" w:ascii="Times New Roman" w:hAnsi="Times New Roman" w:eastAsia="宋体" w:cs="Times New Roman"/>
                      <w:snapToGrid w:val="0"/>
                      <w:color w:val="auto"/>
                      <w:sz w:val="21"/>
                      <w:szCs w:val="21"/>
                      <w:highlight w:val="none"/>
                      <w:lang w:val="en-US" w:eastAsia="zh-CN"/>
                    </w:rPr>
                    <w:t>。项目SO</w:t>
                  </w:r>
                  <w:r>
                    <w:rPr>
                      <w:rFonts w:hint="default" w:ascii="Times New Roman" w:hAnsi="Times New Roman" w:eastAsia="宋体" w:cs="Times New Roman"/>
                      <w:snapToGrid w:val="0"/>
                      <w:color w:val="auto"/>
                      <w:sz w:val="21"/>
                      <w:szCs w:val="21"/>
                      <w:highlight w:val="none"/>
                      <w:vertAlign w:val="subscript"/>
                      <w:lang w:val="en-US" w:eastAsia="zh-CN"/>
                    </w:rPr>
                    <w:t>2</w:t>
                  </w:r>
                  <w:r>
                    <w:rPr>
                      <w:rFonts w:hint="default" w:ascii="Times New Roman" w:hAnsi="Times New Roman" w:eastAsia="宋体" w:cs="Times New Roman"/>
                      <w:snapToGrid w:val="0"/>
                      <w:color w:val="auto"/>
                      <w:sz w:val="21"/>
                      <w:szCs w:val="21"/>
                      <w:highlight w:val="none"/>
                      <w:lang w:val="en-US" w:eastAsia="zh-CN"/>
                    </w:rPr>
                    <w:t>排放量为0.086t/a，占园区SO</w:t>
                  </w:r>
                  <w:r>
                    <w:rPr>
                      <w:rFonts w:hint="default" w:ascii="Times New Roman" w:hAnsi="Times New Roman" w:eastAsia="宋体" w:cs="Times New Roman"/>
                      <w:snapToGrid w:val="0"/>
                      <w:color w:val="auto"/>
                      <w:sz w:val="21"/>
                      <w:szCs w:val="21"/>
                      <w:highlight w:val="none"/>
                      <w:vertAlign w:val="subscript"/>
                      <w:lang w:val="en-US" w:eastAsia="zh-CN"/>
                    </w:rPr>
                    <w:t>2</w:t>
                  </w:r>
                  <w:r>
                    <w:rPr>
                      <w:rFonts w:hint="default" w:ascii="Times New Roman" w:hAnsi="Times New Roman" w:eastAsia="宋体" w:cs="Times New Roman"/>
                      <w:snapToGrid w:val="0"/>
                      <w:color w:val="auto"/>
                      <w:sz w:val="21"/>
                      <w:szCs w:val="21"/>
                      <w:highlight w:val="none"/>
                      <w:lang w:val="en-US" w:eastAsia="zh-CN"/>
                    </w:rPr>
                    <w:t>远期控制总量（≤54.43t/a）的0.158%；NO</w:t>
                  </w:r>
                  <w:r>
                    <w:rPr>
                      <w:rFonts w:hint="default" w:ascii="Times New Roman" w:hAnsi="Times New Roman" w:eastAsia="宋体" w:cs="Times New Roman"/>
                      <w:snapToGrid w:val="0"/>
                      <w:color w:val="auto"/>
                      <w:sz w:val="21"/>
                      <w:szCs w:val="21"/>
                      <w:highlight w:val="none"/>
                      <w:vertAlign w:val="subscript"/>
                      <w:lang w:val="en-US" w:eastAsia="zh-CN"/>
                    </w:rPr>
                    <w:t>X</w:t>
                  </w:r>
                  <w:r>
                    <w:rPr>
                      <w:rFonts w:hint="default" w:ascii="Times New Roman" w:hAnsi="Times New Roman" w:eastAsia="宋体" w:cs="Times New Roman"/>
                      <w:snapToGrid w:val="0"/>
                      <w:color w:val="auto"/>
                      <w:sz w:val="21"/>
                      <w:szCs w:val="21"/>
                      <w:highlight w:val="none"/>
                      <w:lang w:val="en-US" w:eastAsia="zh-CN"/>
                    </w:rPr>
                    <w:t>排放量为0.130t/a，占园区NO</w:t>
                  </w:r>
                  <w:r>
                    <w:rPr>
                      <w:rFonts w:hint="default" w:ascii="Times New Roman" w:hAnsi="Times New Roman" w:eastAsia="宋体" w:cs="Times New Roman"/>
                      <w:snapToGrid w:val="0"/>
                      <w:color w:val="auto"/>
                      <w:sz w:val="21"/>
                      <w:szCs w:val="21"/>
                      <w:highlight w:val="none"/>
                      <w:vertAlign w:val="subscript"/>
                      <w:lang w:val="en-US" w:eastAsia="zh-CN"/>
                    </w:rPr>
                    <w:t>X</w:t>
                  </w:r>
                  <w:r>
                    <w:rPr>
                      <w:rFonts w:hint="default" w:ascii="Times New Roman" w:hAnsi="Times New Roman" w:eastAsia="宋体" w:cs="Times New Roman"/>
                      <w:snapToGrid w:val="0"/>
                      <w:color w:val="auto"/>
                      <w:sz w:val="21"/>
                      <w:szCs w:val="21"/>
                      <w:highlight w:val="none"/>
                      <w:lang w:val="en-US" w:eastAsia="zh-CN"/>
                    </w:rPr>
                    <w:t>远期控制总量（≤351.21t/a）的0.037%。项目污染物排放量占园区总量控制指标比例极低，对新材料产业园区域环境影响较小。</w:t>
                  </w:r>
                </w:p>
                <w:p w14:paraId="3AE0B413">
                  <w:pPr>
                    <w:pStyle w:val="76"/>
                    <w:numPr>
                      <w:ilvl w:val="0"/>
                      <w:numId w:val="0"/>
                    </w:numPr>
                    <w:tabs>
                      <w:tab w:val="left" w:pos="250"/>
                    </w:tabs>
                    <w:spacing w:line="240" w:lineRule="auto"/>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2.本项目锅炉低氮燃烧产生的废气通过28m高的排气筒（DA001）排放，颗粒物、二氧化硫、氮氧化物满足《锅炉大气污染物排放标准》（DB61/1226-2018）表3中燃气锅炉大气污染物排放浓度限值；项目上料口顶部设带软帘的封闭集气罩，骨料采用全封闭皮带输送并在关键产尘节点布设收尘点，搅拌机配套内置收尘装置；各产尘废气经支管、风阀汇入主管，由26000m³/h风机引入覆膜滤料袋式除尘器处理，最终经30m排气筒（DA002）达标排放，有组织颗粒物满足《水泥工业大气污染物排放标准 》（GB 4915-2013，含2025年修改单）表2中限值要求。</w:t>
                  </w:r>
                </w:p>
              </w:tc>
              <w:tc>
                <w:tcPr>
                  <w:tcW w:w="495" w:type="pct"/>
                  <w:vAlign w:val="center"/>
                </w:tcPr>
                <w:p w14:paraId="0446B475">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656EE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restart"/>
                  <w:vAlign w:val="center"/>
                </w:tcPr>
                <w:p w14:paraId="2C5C2F49">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《岐山凤鸣工业园总体规划</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2020-2035</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环境影响报告书审查意见的函》陕环环评函〔2024〕113号</w:t>
                  </w:r>
                </w:p>
              </w:tc>
              <w:tc>
                <w:tcPr>
                  <w:tcW w:w="2225" w:type="pct"/>
                  <w:gridSpan w:val="3"/>
                  <w:vAlign w:val="center"/>
                </w:tcPr>
                <w:p w14:paraId="5338B3FD">
                  <w:pPr>
                    <w:pStyle w:val="100"/>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highlight w:val="none"/>
                      <w:lang w:val="en-US" w:eastAsia="zh-CN"/>
                    </w:rPr>
                    <w:t>（一）</w:t>
                  </w:r>
                  <w:r>
                    <w:rPr>
                      <w:rFonts w:hint="default" w:ascii="Times New Roman" w:hAnsi="Times New Roman" w:eastAsia="宋体" w:cs="Times New Roman"/>
                      <w:b w:val="0"/>
                      <w:bCs/>
                      <w:color w:val="auto"/>
                      <w:highlight w:val="none"/>
                      <w:lang w:val="en-US" w:eastAsia="zh-CN"/>
                    </w:rPr>
                    <w:t>加强规划引导，坚持生态优先、绿色发展。全面贯彻习近平生态文明思想，完整、准确、全面贯彻新发展理念，牢固树立绿水青山就是金山银山的理念，牢固树立节约集约循环利用的资源观和</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能水粮地矿材</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一体化节约理念，以生态环境质量持续改善为核心，推进工业园绿色、低碳和循环化发展。一是做好规划引领。</w:t>
                  </w:r>
                </w:p>
              </w:tc>
              <w:tc>
                <w:tcPr>
                  <w:tcW w:w="1747" w:type="pct"/>
                  <w:vAlign w:val="center"/>
                </w:tcPr>
                <w:p w14:paraId="123F1B65">
                  <w:pPr>
                    <w:pStyle w:val="100"/>
                    <w:bidi w:val="0"/>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highlight w:val="none"/>
                      <w:lang w:val="en-US" w:eastAsia="zh-CN"/>
                    </w:rPr>
                    <w:t>本项目生产超高性能混凝土电杆，行业类别为水泥制品制造。符合园区产业定位</w:t>
                  </w:r>
                </w:p>
              </w:tc>
              <w:tc>
                <w:tcPr>
                  <w:tcW w:w="495" w:type="pct"/>
                  <w:vAlign w:val="center"/>
                </w:tcPr>
                <w:p w14:paraId="063A57E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789DB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31C5453F">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25" w:type="pct"/>
                  <w:gridSpan w:val="3"/>
                  <w:vAlign w:val="center"/>
                </w:tcPr>
                <w:p w14:paraId="54CF18FB">
                  <w:pPr>
                    <w:pStyle w:val="100"/>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highlight w:val="none"/>
                      <w:lang w:val="en-US" w:eastAsia="zh-CN"/>
                    </w:rPr>
                    <w:t>（二）</w:t>
                  </w:r>
                  <w:r>
                    <w:rPr>
                      <w:rFonts w:hint="default" w:ascii="Times New Roman" w:hAnsi="Times New Roman" w:eastAsia="宋体" w:cs="Times New Roman"/>
                      <w:b w:val="0"/>
                      <w:bCs/>
                      <w:color w:val="auto"/>
                      <w:highlight w:val="none"/>
                      <w:lang w:val="en-US" w:eastAsia="zh-CN"/>
                    </w:rPr>
                    <w:t>严格项目环境准入，加快产业转型升级。根据区域资源环境承载力和环境质量现状，优化调整工业园的产业结构和规模。入园项目应符合《中华人民共和国黄河保护法》《新污染物治理行动方案》《关于</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十四五</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推进沿黄重点地区工业项目入园及严控高污染、高耗水、高耗能项目的通知》《陕西省黄河流域生态环境保护规划》等国家法律法规、产业政策、行业准入条件、省市环境准入条件及《报告书》所列环境准入条件要求。不得引入《报告书》所列生态环境准入负面清单之内的项目，不得引进耗水量大、废水污染物产生量大的项目，严格控制大气污染物高排放项目。新建、改建、扩建项目应采取先进的工艺技术和装备，单位产品能耗、物耗、污染物排放和资源利用率等达到国内清洁生产先进水平</w:t>
                  </w:r>
                </w:p>
              </w:tc>
              <w:tc>
                <w:tcPr>
                  <w:tcW w:w="1747" w:type="pct"/>
                  <w:vAlign w:val="center"/>
                </w:tcPr>
                <w:p w14:paraId="27F450D5">
                  <w:pPr>
                    <w:pStyle w:val="100"/>
                    <w:bidi w:val="0"/>
                    <w:ind w:firstLine="0" w:firstLine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本项目生产超高性能混凝土电杆，行业类别为水泥制品制造，不属于耗水量大、废水污染物产生量大的项目，项目采取先进的工艺技术和装备，单位产品能耗、物耗、污染物排放和资源利用率等达到国内清洁生产先进水平。</w:t>
                  </w:r>
                </w:p>
              </w:tc>
              <w:tc>
                <w:tcPr>
                  <w:tcW w:w="495" w:type="pct"/>
                  <w:vAlign w:val="center"/>
                </w:tcPr>
                <w:p w14:paraId="2052C7D3">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23388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55BE89F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25" w:type="pct"/>
                  <w:gridSpan w:val="3"/>
                  <w:vAlign w:val="center"/>
                </w:tcPr>
                <w:p w14:paraId="65843001">
                  <w:pPr>
                    <w:pStyle w:val="100"/>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highlight w:val="none"/>
                      <w:lang w:val="en-US" w:eastAsia="zh-CN"/>
                    </w:rPr>
                    <w:t>（三）</w:t>
                  </w:r>
                  <w:r>
                    <w:rPr>
                      <w:rFonts w:hint="default" w:ascii="Times New Roman" w:hAnsi="Times New Roman" w:eastAsia="宋体" w:cs="Times New Roman"/>
                      <w:b w:val="0"/>
                      <w:bCs/>
                      <w:color w:val="auto"/>
                      <w:highlight w:val="none"/>
                      <w:lang w:val="en-US" w:eastAsia="zh-CN"/>
                    </w:rPr>
                    <w:t>加强空间管控，严守生态保护红线。把宝鸡市</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三线一单</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生态环境分区管控要求作为项目准入、推进污染防治、生态环境保护、环境风险防控等工作的重要依据，贯穿在园区规划编制、产业政策制定、园区招商、重大项目建设全过程。规划应充分做好与国土空间总体规划及</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三区三线</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成果的协调衔接在规划的产业区与居民区之间预留生态缓冲带，减缓产业发展对人居环境的影响；规划区内的不可移动文物和基本农田应作为禁止开发区域，并做好与文物保护单位、基本农田等生态保护红线禁止开发区的缓冲隔离，确保区域生态环境安全。</w:t>
                  </w:r>
                </w:p>
              </w:tc>
              <w:tc>
                <w:tcPr>
                  <w:tcW w:w="1747" w:type="pct"/>
                  <w:vAlign w:val="center"/>
                </w:tcPr>
                <w:p w14:paraId="1EEFD6F5">
                  <w:pPr>
                    <w:pStyle w:val="100"/>
                    <w:bidi w:val="0"/>
                    <w:ind w:firstLine="0" w:firstLine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highlight w:val="none"/>
                      <w:lang w:val="en-US" w:eastAsia="zh-CN"/>
                    </w:rPr>
                    <w:t>根据后文</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生态环境分区管控单元</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的分析，项目位于环境管控重点管控单元，项目所在地不涉及生态红线，项目符合《关于印发2023年宝鸡市生态环境分区管控调整方案的通知》（宝区环办〔2024〕1号）相关要求。</w:t>
                  </w:r>
                </w:p>
              </w:tc>
              <w:tc>
                <w:tcPr>
                  <w:tcW w:w="495" w:type="pct"/>
                  <w:vAlign w:val="center"/>
                </w:tcPr>
                <w:p w14:paraId="67AA688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58880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31" w:type="pct"/>
                  <w:vMerge w:val="continue"/>
                  <w:vAlign w:val="center"/>
                </w:tcPr>
                <w:p w14:paraId="717925D9">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225" w:type="pct"/>
                  <w:gridSpan w:val="3"/>
                  <w:vAlign w:val="center"/>
                </w:tcPr>
                <w:p w14:paraId="543D35F5">
                  <w:pPr>
                    <w:pStyle w:val="100"/>
                    <w:bidi w:val="0"/>
                    <w:ind w:firstLine="0" w:firstLineChars="0"/>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highlight w:val="none"/>
                      <w:lang w:val="en-US" w:eastAsia="zh-CN"/>
                    </w:rPr>
                    <w:t>（四）</w:t>
                  </w:r>
                  <w:r>
                    <w:rPr>
                      <w:rFonts w:hint="default" w:ascii="Times New Roman" w:hAnsi="Times New Roman" w:eastAsia="宋体" w:cs="Times New Roman"/>
                      <w:b w:val="0"/>
                      <w:bCs/>
                      <w:color w:val="auto"/>
                      <w:highlight w:val="none"/>
                      <w:lang w:val="en-US" w:eastAsia="zh-CN"/>
                    </w:rPr>
                    <w:t>加强污染防治，严守环境质量底线。按照环境质量改善阶段目标要求，制定污染物减排及总量管控方案，采取有效措施减少主要污染物排放总量，确保规划实施后满足环境质量标准要求。规划实施过程中要开展水资源论证，充分考虑水资源、水环境承载能力，落实</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以水定地、以水定人、以水定产</w:t>
                  </w:r>
                  <w:r>
                    <w:rPr>
                      <w:rFonts w:hint="eastAsia"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要求；加快地表水供水水源的协调进度，减缓地下水资源压力；加快环境基础设施建设，编制废水资源化再生利用方案，优化三个产业区污水处理、中水回用及雨污分流排水管网建设时序，依法依规设置排污口，加大废水资源化利用途径和利用率。按照分类管</w:t>
                  </w:r>
                  <w:r>
                    <w:rPr>
                      <w:rFonts w:hint="eastAsia" w:cs="Times New Roman"/>
                      <w:b w:val="0"/>
                      <w:bCs/>
                      <w:color w:val="auto"/>
                      <w:highlight w:val="none"/>
                      <w:lang w:val="en-US" w:eastAsia="zh-CN"/>
                    </w:rPr>
                    <w:t>理和</w:t>
                  </w:r>
                  <w:r>
                    <w:rPr>
                      <w:rFonts w:hint="default" w:ascii="Times New Roman" w:hAnsi="Times New Roman" w:eastAsia="宋体" w:cs="Times New Roman"/>
                      <w:b w:val="0"/>
                      <w:bCs/>
                      <w:color w:val="auto"/>
                      <w:highlight w:val="none"/>
                      <w:lang w:val="en-US" w:eastAsia="zh-CN"/>
                    </w:rPr>
                    <w:t>循环利用的要求，抓好固体废物和危险废物管理。做好基本农田土壤污染环境质量管控，涉及排放重金属及难降解有机物的项目按照土壤环境质量要求，确保规划影响范围土壤环境质量不下降</w:t>
                  </w:r>
                </w:p>
              </w:tc>
              <w:tc>
                <w:tcPr>
                  <w:tcW w:w="1747" w:type="pct"/>
                  <w:vAlign w:val="center"/>
                </w:tcPr>
                <w:p w14:paraId="155708C2">
                  <w:pPr>
                    <w:pStyle w:val="100"/>
                    <w:bidi w:val="0"/>
                    <w:ind w:firstLine="0" w:firstLine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color w:val="auto"/>
                      <w:highlight w:val="none"/>
                      <w:lang w:val="en-US" w:eastAsia="zh-CN"/>
                    </w:rPr>
                    <w:t>项目生产废水循环使用，不外排；一般固废主要为收尘灰、废钢材、废包装袋、模具清理废物、污泥、不合格品，暂存于一般固废暂存区，定期外售于物资回收公司；危险废物主要为废机油、废液压油、废油桶、废含油抹布及手套分类收集后妥善暂存于危险废物贮存库（位于车间内西南侧，占地面积为9m</w:t>
                  </w:r>
                  <w:r>
                    <w:rPr>
                      <w:rFonts w:hint="default" w:ascii="Times New Roman" w:hAnsi="Times New Roman" w:eastAsia="宋体" w:cs="Times New Roman"/>
                      <w:b w:val="0"/>
                      <w:bCs/>
                      <w:color w:val="auto"/>
                      <w:highlight w:val="none"/>
                      <w:vertAlign w:val="superscript"/>
                      <w:lang w:val="en-US" w:eastAsia="zh-CN"/>
                    </w:rPr>
                    <w:t>2</w:t>
                  </w:r>
                  <w:r>
                    <w:rPr>
                      <w:rFonts w:hint="default" w:ascii="Times New Roman" w:hAnsi="Times New Roman" w:eastAsia="宋体" w:cs="Times New Roman"/>
                      <w:b w:val="0"/>
                      <w:bCs/>
                      <w:color w:val="auto"/>
                      <w:highlight w:val="none"/>
                      <w:lang w:val="en-US" w:eastAsia="zh-CN"/>
                    </w:rPr>
                    <w:t>），交由有资质单位进行处理。</w:t>
                  </w:r>
                </w:p>
              </w:tc>
              <w:tc>
                <w:tcPr>
                  <w:tcW w:w="495" w:type="pct"/>
                  <w:vAlign w:val="center"/>
                </w:tcPr>
                <w:p w14:paraId="079D284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bl>
          <w:p w14:paraId="40B44E61">
            <w:pPr>
              <w:pStyle w:val="10"/>
              <w:spacing w:after="0" w:afterAutospacing="0"/>
              <w:ind w:left="0" w:leftChars="0" w:firstLine="0" w:firstLineChars="0"/>
              <w:jc w:val="center"/>
              <w:rPr>
                <w:rFonts w:hint="default" w:ascii="Times New Roman" w:hAnsi="Times New Roman" w:eastAsia="宋体" w:cs="Times New Roman"/>
                <w:color w:val="auto"/>
                <w:highlight w:val="none"/>
                <w:lang w:val="en-US" w:eastAsia="zh-CN"/>
              </w:rPr>
            </w:pPr>
          </w:p>
        </w:tc>
      </w:tr>
      <w:tr w14:paraId="498460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1" w:hRule="atLeast"/>
          <w:jc w:val="center"/>
        </w:trPr>
        <w:tc>
          <w:tcPr>
            <w:tcW w:w="1183" w:type="dxa"/>
            <w:tcBorders>
              <w:top w:val="single" w:color="auto" w:sz="4" w:space="0"/>
              <w:left w:val="single" w:color="auto" w:sz="8" w:space="0"/>
              <w:bottom w:val="single" w:color="auto" w:sz="8" w:space="0"/>
              <w:right w:val="single" w:color="auto" w:sz="4" w:space="0"/>
            </w:tcBorders>
            <w:shd w:val="clear" w:color="auto" w:fill="auto"/>
            <w:tcMar>
              <w:left w:w="108" w:type="dxa"/>
              <w:right w:w="108" w:type="dxa"/>
            </w:tcMar>
            <w:vAlign w:val="center"/>
          </w:tcPr>
          <w:p w14:paraId="3E3CB474">
            <w:pPr>
              <w:autoSpaceDE w:val="0"/>
              <w:autoSpaceDN w:val="0"/>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4"/>
                <w:highlight w:val="none"/>
                <w:lang w:bidi="ar"/>
              </w:rPr>
              <w:t>其他符合性分析</w:t>
            </w:r>
          </w:p>
        </w:tc>
        <w:tc>
          <w:tcPr>
            <w:tcW w:w="8919" w:type="dxa"/>
            <w:gridSpan w:val="4"/>
            <w:tcBorders>
              <w:top w:val="single" w:color="auto" w:sz="4" w:space="0"/>
              <w:left w:val="single" w:color="auto" w:sz="4" w:space="0"/>
              <w:bottom w:val="single" w:color="auto" w:sz="8" w:space="0"/>
              <w:right w:val="single" w:color="auto" w:sz="8" w:space="0"/>
            </w:tcBorders>
            <w:shd w:val="clear" w:color="auto" w:fill="auto"/>
            <w:tcMar>
              <w:left w:w="108" w:type="dxa"/>
              <w:right w:w="108" w:type="dxa"/>
            </w:tcMar>
            <w:vAlign w:val="center"/>
          </w:tcPr>
          <w:p w14:paraId="107B9B98">
            <w:pPr>
              <w:autoSpaceDE w:val="0"/>
              <w:autoSpaceDN w:val="0"/>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1.项目与</w:t>
            </w:r>
            <w:r>
              <w:rPr>
                <w:rFonts w:hint="eastAsia"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eastAsia="zh-CN"/>
              </w:rPr>
              <w:t>生态环境分区管控</w:t>
            </w:r>
            <w:r>
              <w:rPr>
                <w:rFonts w:hint="eastAsia" w:ascii="Times New Roman" w:hAnsi="Times New Roman" w:eastAsia="宋体" w:cs="Times New Roman"/>
                <w:b/>
                <w:color w:val="auto"/>
                <w:sz w:val="24"/>
                <w:highlight w:val="none"/>
                <w:lang w:val="en-US" w:eastAsia="zh-CN"/>
              </w:rPr>
              <w:t>单元</w:t>
            </w:r>
            <w:r>
              <w:rPr>
                <w:rFonts w:hint="eastAsia"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符合性分析</w:t>
            </w:r>
          </w:p>
          <w:p w14:paraId="1175AEE2">
            <w:pPr>
              <w:adjustRightInd w:val="0"/>
              <w:snapToGrid/>
              <w:spacing w:line="360" w:lineRule="auto"/>
              <w:ind w:firstLine="480" w:firstLineChars="200"/>
              <w:jc w:val="left"/>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根据陕西省生态环境厅文件陕环办发〔2022〕76文件，《陕西省</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三线一单</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生态环境分区管理应用技术指南》：环境影响评价（试行）通知，进行建设项目与</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三线一单</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生态环境分区管控符合性分析，采用一图、一表、一说明的形式表达。本项目采用陕西省</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三线一单</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数据应用系统平台查询后，具体数据及符合性分析如下</w:t>
            </w:r>
            <w:r>
              <w:rPr>
                <w:rFonts w:hint="default" w:ascii="Times New Roman" w:hAnsi="Times New Roman" w:eastAsia="宋体" w:cs="Times New Roman"/>
                <w:b w:val="0"/>
                <w:bCs w:val="0"/>
                <w:color w:val="auto"/>
                <w:sz w:val="24"/>
                <w:highlight w:val="none"/>
                <w:lang w:val="en-US" w:eastAsia="zh-CN"/>
              </w:rPr>
              <w:t>。</w:t>
            </w:r>
          </w:p>
          <w:p w14:paraId="25E3A4DE">
            <w:pPr>
              <w:keepNext w:val="0"/>
              <w:keepLines w:val="0"/>
              <w:pageBreakBefore w:val="0"/>
              <w:widowControl w:val="0"/>
              <w:kinsoku/>
              <w:wordWrap/>
              <w:overflowPunct/>
              <w:topLinePunct/>
              <w:autoSpaceDE/>
              <w:autoSpaceDN/>
              <w:bidi w:val="0"/>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lang w:val="en-US" w:eastAsia="zh-CN"/>
              </w:rPr>
              <w:t>一图</w:t>
            </w:r>
            <w:r>
              <w:rPr>
                <w:rFonts w:hint="eastAsia" w:ascii="Times New Roman" w:hAnsi="Times New Roman" w:eastAsia="宋体" w:cs="Times New Roman"/>
                <w:b/>
                <w:bCs/>
                <w:color w:val="auto"/>
                <w:sz w:val="24"/>
                <w:highlight w:val="none"/>
                <w:lang w:val="en-US" w:eastAsia="zh-CN"/>
              </w:rPr>
              <w:t>”</w:t>
            </w:r>
          </w:p>
          <w:p w14:paraId="1670EB12">
            <w:pPr>
              <w:keepNext w:val="0"/>
              <w:keepLines w:val="0"/>
              <w:pageBreakBefore w:val="0"/>
              <w:widowControl w:val="0"/>
              <w:kinsoku/>
              <w:wordWrap/>
              <w:overflowPunct/>
              <w:topLinePunct/>
              <w:autoSpaceDE/>
              <w:autoSpaceDN/>
              <w:bidi w:val="0"/>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根据</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陕西省</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三线一单</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数据应用系统</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对照分析，本项目位于重点管控单元，项目与环境管控单元对照分析示意图见图1.3。</w:t>
            </w:r>
          </w:p>
          <w:p w14:paraId="7DB2AAAE">
            <w:pPr>
              <w:adjustRightInd w:val="0"/>
              <w:snapToGrid/>
              <w:spacing w:line="360" w:lineRule="auto"/>
              <w:ind w:left="0" w:leftChars="0" w:firstLine="0" w:firstLineChars="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drawing>
                <wp:inline distT="0" distB="0" distL="114300" distR="114300">
                  <wp:extent cx="5228590" cy="6705600"/>
                  <wp:effectExtent l="0" t="0" r="10160" b="0"/>
                  <wp:docPr id="70" name="F360BE8B-6686-4F3D-AEAF-501FE73E4058-2" descr="C:/Users/Administrator/AppData/Local/Temp/绘图1(90).png绘图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360BE8B-6686-4F3D-AEAF-501FE73E4058-2" descr="C:/Users/Administrator/AppData/Local/Temp/绘图1(90).png绘图1(90)"/>
                          <pic:cNvPicPr>
                            <a:picLocks noChangeAspect="1"/>
                          </pic:cNvPicPr>
                        </pic:nvPicPr>
                        <pic:blipFill>
                          <a:blip r:embed="rId10"/>
                          <a:stretch>
                            <a:fillRect/>
                          </a:stretch>
                        </pic:blipFill>
                        <pic:spPr>
                          <a:xfrm>
                            <a:off x="0" y="0"/>
                            <a:ext cx="5228844" cy="6705600"/>
                          </a:xfrm>
                          <a:prstGeom prst="rect">
                            <a:avLst/>
                          </a:prstGeom>
                        </pic:spPr>
                      </pic:pic>
                    </a:graphicData>
                  </a:graphic>
                </wp:inline>
              </w:drawing>
            </w:r>
          </w:p>
          <w:p w14:paraId="08378D39">
            <w:pPr>
              <w:adjustRightInd w:val="0"/>
              <w:snapToGrid/>
              <w:spacing w:line="360" w:lineRule="auto"/>
              <w:ind w:left="0" w:lef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图1.3 本项目与宝鸡市生态环境分区管控单元的位置关系图</w:t>
            </w:r>
          </w:p>
          <w:p w14:paraId="3E2FED9F">
            <w:pPr>
              <w:adjustRightInd w:val="0"/>
              <w:snapToGrid/>
              <w:spacing w:line="360" w:lineRule="auto"/>
              <w:ind w:left="0" w:leftChars="0" w:firstLine="0" w:firstLineChars="0"/>
              <w:jc w:val="center"/>
              <w:rPr>
                <w:rFonts w:hint="default" w:ascii="Times New Roman" w:hAnsi="Times New Roman" w:eastAsia="宋体" w:cs="Times New Roman"/>
                <w:b/>
                <w:bCs/>
                <w:color w:val="auto"/>
                <w:highlight w:val="none"/>
                <w:lang w:val="en-US" w:eastAsia="zh-CN"/>
              </w:rPr>
            </w:pPr>
          </w:p>
          <w:p w14:paraId="6DD78AC5">
            <w:pPr>
              <w:adjustRightInd w:val="0"/>
              <w:snapToGrid/>
              <w:spacing w:line="360" w:lineRule="auto"/>
              <w:ind w:left="0" w:leftChars="0" w:firstLine="0" w:firstLineChars="0"/>
              <w:jc w:val="center"/>
              <w:rPr>
                <w:rFonts w:hint="default" w:ascii="Times New Roman" w:hAnsi="Times New Roman" w:eastAsia="宋体" w:cs="Times New Roman"/>
                <w:b/>
                <w:bCs/>
                <w:color w:val="auto"/>
                <w:highlight w:val="none"/>
                <w:lang w:val="en-US" w:eastAsia="zh-CN"/>
              </w:rPr>
            </w:pPr>
          </w:p>
          <w:p w14:paraId="50B38F91">
            <w:pPr>
              <w:adjustRightInd w:val="0"/>
              <w:snapToGrid/>
              <w:spacing w:line="360" w:lineRule="auto"/>
              <w:ind w:left="0" w:leftChars="0" w:firstLine="0" w:firstLineChars="0"/>
              <w:jc w:val="center"/>
              <w:rPr>
                <w:rFonts w:hint="default" w:ascii="Times New Roman" w:hAnsi="Times New Roman" w:eastAsia="宋体" w:cs="Times New Roman"/>
                <w:b/>
                <w:bCs/>
                <w:color w:val="auto"/>
                <w:highlight w:val="none"/>
                <w:lang w:val="en-US" w:eastAsia="zh-CN"/>
              </w:rPr>
            </w:pPr>
          </w:p>
          <w:p w14:paraId="252B8EEF">
            <w:pPr>
              <w:adjustRightInd w:val="0"/>
              <w:snapToGrid/>
              <w:spacing w:line="360" w:lineRule="auto"/>
              <w:ind w:left="0" w:leftChars="0" w:firstLine="0" w:firstLineChars="0"/>
              <w:jc w:val="center"/>
              <w:rPr>
                <w:rFonts w:hint="default" w:ascii="Times New Roman" w:hAnsi="Times New Roman" w:eastAsia="宋体" w:cs="Times New Roman"/>
                <w:b/>
                <w:bCs/>
                <w:color w:val="auto"/>
                <w:highlight w:val="none"/>
                <w:lang w:val="en-US" w:eastAsia="zh-CN"/>
              </w:rPr>
            </w:pPr>
          </w:p>
        </w:tc>
      </w:tr>
    </w:tbl>
    <w:p w14:paraId="58AA074F">
      <w:pPr>
        <w:spacing w:line="360" w:lineRule="auto"/>
        <w:rPr>
          <w:rFonts w:hint="default" w:ascii="Times New Roman" w:hAnsi="Times New Roman" w:eastAsia="宋体" w:cs="Times New Roman"/>
          <w:color w:val="auto"/>
          <w:sz w:val="30"/>
          <w:highlight w:val="none"/>
          <w:lang w:bidi="ar"/>
        </w:rPr>
        <w:sectPr>
          <w:footerReference r:id="rId5" w:type="default"/>
          <w:pgSz w:w="11906" w:h="16838"/>
          <w:pgMar w:top="1418" w:right="1418" w:bottom="1418" w:left="1418" w:header="850" w:footer="851" w:gutter="0"/>
          <w:pgBorders>
            <w:top w:val="none" w:sz="0" w:space="0"/>
            <w:left w:val="none" w:sz="0" w:space="0"/>
            <w:bottom w:val="none" w:sz="0" w:space="0"/>
            <w:right w:val="none" w:sz="0" w:space="0"/>
          </w:pgBorders>
          <w:pgNumType w:fmt="numberInDash" w:start="1"/>
          <w:cols w:space="425" w:num="1"/>
          <w:docGrid w:type="lines" w:linePitch="312" w:charSpace="0"/>
        </w:sectPr>
      </w:pPr>
    </w:p>
    <w:tbl>
      <w:tblPr>
        <w:tblStyle w:val="27"/>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06"/>
        <w:gridCol w:w="13412"/>
      </w:tblGrid>
      <w:tr w14:paraId="154725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806" w:type="dxa"/>
            <w:tcBorders>
              <w:tl2br w:val="nil"/>
              <w:tr2bl w:val="nil"/>
            </w:tcBorders>
            <w:vAlign w:val="center"/>
          </w:tcPr>
          <w:p w14:paraId="41385CE2">
            <w:pPr>
              <w:spacing w:before="120" w:beforeLines="50" w:line="360" w:lineRule="auto"/>
              <w:jc w:val="center"/>
              <w:rPr>
                <w:rFonts w:hint="default" w:ascii="Times New Roman" w:hAnsi="Times New Roman" w:eastAsia="宋体" w:cs="Times New Roman"/>
                <w:b/>
                <w:bCs/>
                <w:color w:val="auto"/>
                <w:sz w:val="24"/>
                <w:szCs w:val="32"/>
                <w:highlight w:val="none"/>
                <w:vertAlign w:val="baseline"/>
                <w:lang w:val="en-US" w:eastAsia="zh-CN"/>
              </w:rPr>
            </w:pPr>
            <w:r>
              <w:rPr>
                <w:rFonts w:hint="default" w:ascii="Times New Roman" w:hAnsi="Times New Roman" w:eastAsia="宋体" w:cs="Times New Roman"/>
                <w:color w:val="auto"/>
                <w:kern w:val="0"/>
                <w:sz w:val="24"/>
                <w:highlight w:val="none"/>
              </w:rPr>
              <w:t>其他符合性分析</w:t>
            </w:r>
          </w:p>
        </w:tc>
        <w:tc>
          <w:tcPr>
            <w:tcW w:w="13414" w:type="dxa"/>
            <w:tcBorders>
              <w:tl2br w:val="nil"/>
              <w:tr2bl w:val="nil"/>
            </w:tcBorders>
            <w:vAlign w:val="top"/>
          </w:tcPr>
          <w:p w14:paraId="26B71EA4">
            <w:pPr>
              <w:keepNext w:val="0"/>
              <w:keepLines w:val="0"/>
              <w:pageBreakBefore w:val="0"/>
              <w:widowControl w:val="0"/>
              <w:kinsoku/>
              <w:wordWrap/>
              <w:overflowPunct/>
              <w:topLinePunct/>
              <w:autoSpaceDE/>
              <w:autoSpaceDN/>
              <w:bidi w:val="0"/>
              <w:snapToGrid/>
              <w:spacing w:after="0" w:afterAutospacing="0" w:line="360" w:lineRule="auto"/>
              <w:ind w:left="902" w:leftChars="200" w:hanging="482" w:hangingChars="2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kern w:val="2"/>
                <w:sz w:val="24"/>
                <w:szCs w:val="24"/>
                <w:highlight w:val="none"/>
                <w:lang w:val="en-US" w:eastAsia="zh-CN" w:bidi="ar-SA"/>
              </w:rPr>
              <w:t>一表</w:t>
            </w:r>
            <w:r>
              <w:rPr>
                <w:rFonts w:hint="eastAsia" w:ascii="Times New Roman" w:hAnsi="Times New Roman" w:eastAsia="宋体" w:cs="Times New Roman"/>
                <w:b/>
                <w:bCs/>
                <w:color w:val="auto"/>
                <w:kern w:val="2"/>
                <w:sz w:val="24"/>
                <w:szCs w:val="24"/>
                <w:highlight w:val="none"/>
                <w:lang w:val="en-US" w:eastAsia="zh-CN" w:bidi="ar-SA"/>
              </w:rPr>
              <w:t>”</w:t>
            </w:r>
          </w:p>
          <w:p w14:paraId="7BACB6BD">
            <w:pPr>
              <w:keepNext w:val="0"/>
              <w:keepLines w:val="0"/>
              <w:pageBreakBefore w:val="0"/>
              <w:widowControl w:val="0"/>
              <w:kinsoku/>
              <w:wordWrap/>
              <w:overflowPunct/>
              <w:topLinePunct/>
              <w:autoSpaceDE/>
              <w:autoSpaceDN/>
              <w:bidi w:val="0"/>
              <w:snapToGrid/>
              <w:spacing w:after="0" w:afterAutospacing="0" w:line="360" w:lineRule="auto"/>
              <w:ind w:left="900" w:leftChars="200" w:hanging="480" w:hangingChars="200"/>
              <w:jc w:val="both"/>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本项目与环境管控单元管控要求符合性分析见下表：</w:t>
            </w:r>
          </w:p>
          <w:p w14:paraId="5CD2D622">
            <w:pPr>
              <w:widowControl w:val="0"/>
              <w:spacing w:beforeAutospacing="0" w:after="0" w:afterAutospacing="0" w:line="360" w:lineRule="auto"/>
              <w:ind w:left="422" w:leftChars="0" w:hanging="422" w:hangingChars="20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表1-</w:t>
            </w:r>
            <w:r>
              <w:rPr>
                <w:rFonts w:hint="eastAsia" w:ascii="Times New Roman" w:hAnsi="Times New Roman" w:eastAsia="宋体" w:cs="Times New Roman"/>
                <w:b/>
                <w:bCs/>
                <w:color w:val="auto"/>
                <w:kern w:val="2"/>
                <w:sz w:val="21"/>
                <w:szCs w:val="21"/>
                <w:highlight w:val="none"/>
                <w:lang w:val="en-US" w:eastAsia="zh-CN" w:bidi="ar-SA"/>
              </w:rPr>
              <w:t>2</w:t>
            </w:r>
            <w:r>
              <w:rPr>
                <w:rFonts w:hint="default" w:ascii="Times New Roman" w:hAnsi="Times New Roman" w:eastAsia="宋体" w:cs="Times New Roman"/>
                <w:b/>
                <w:bCs/>
                <w:color w:val="auto"/>
                <w:kern w:val="2"/>
                <w:sz w:val="21"/>
                <w:szCs w:val="21"/>
                <w:highlight w:val="none"/>
                <w:lang w:val="en-US" w:eastAsia="zh-CN" w:bidi="ar-SA"/>
              </w:rPr>
              <w:t xml:space="preserve"> 本项目与环境管控单元管控要求符合性分析一览表</w:t>
            </w:r>
          </w:p>
          <w:tbl>
            <w:tblPr>
              <w:tblStyle w:val="2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06"/>
              <w:gridCol w:w="426"/>
              <w:gridCol w:w="846"/>
              <w:gridCol w:w="704"/>
              <w:gridCol w:w="733"/>
              <w:gridCol w:w="4430"/>
              <w:gridCol w:w="4380"/>
              <w:gridCol w:w="522"/>
            </w:tblGrid>
            <w:tr w14:paraId="6A29A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Align w:val="center"/>
                </w:tcPr>
                <w:p w14:paraId="4ED6C5C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278" w:type="pct"/>
                  <w:vAlign w:val="center"/>
                </w:tcPr>
                <w:p w14:paraId="5BDC59E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环境管控单元名称</w:t>
                  </w:r>
                </w:p>
              </w:tc>
              <w:tc>
                <w:tcPr>
                  <w:tcW w:w="158" w:type="pct"/>
                  <w:vAlign w:val="center"/>
                </w:tcPr>
                <w:p w14:paraId="4F718DA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区县</w:t>
                  </w:r>
                </w:p>
              </w:tc>
              <w:tc>
                <w:tcPr>
                  <w:tcW w:w="266" w:type="pct"/>
                  <w:vAlign w:val="center"/>
                </w:tcPr>
                <w:p w14:paraId="7E1D514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市（区）</w:t>
                  </w:r>
                </w:p>
              </w:tc>
              <w:tc>
                <w:tcPr>
                  <w:tcW w:w="277" w:type="pct"/>
                  <w:vAlign w:val="center"/>
                </w:tcPr>
                <w:p w14:paraId="77E0F97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单元要素属性</w:t>
                  </w:r>
                </w:p>
              </w:tc>
              <w:tc>
                <w:tcPr>
                  <w:tcW w:w="288" w:type="pct"/>
                  <w:vAlign w:val="center"/>
                </w:tcPr>
                <w:p w14:paraId="05A7053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管控要求分类</w:t>
                  </w:r>
                </w:p>
              </w:tc>
              <w:tc>
                <w:tcPr>
                  <w:tcW w:w="1690" w:type="pct"/>
                  <w:vAlign w:val="center"/>
                </w:tcPr>
                <w:p w14:paraId="6FA6C26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管控要求分类</w:t>
                  </w:r>
                </w:p>
              </w:tc>
              <w:tc>
                <w:tcPr>
                  <w:tcW w:w="1671" w:type="pct"/>
                  <w:vAlign w:val="center"/>
                </w:tcPr>
                <w:p w14:paraId="3A32C77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项目情况</w:t>
                  </w:r>
                </w:p>
              </w:tc>
              <w:tc>
                <w:tcPr>
                  <w:tcW w:w="208" w:type="pct"/>
                  <w:vAlign w:val="center"/>
                </w:tcPr>
                <w:p w14:paraId="4E3A2CB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相符性</w:t>
                  </w:r>
                </w:p>
              </w:tc>
            </w:tr>
            <w:tr w14:paraId="6160B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restart"/>
                  <w:vAlign w:val="center"/>
                </w:tcPr>
                <w:p w14:paraId="19E0829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78" w:type="pct"/>
                  <w:vMerge w:val="restart"/>
                  <w:vAlign w:val="center"/>
                </w:tcPr>
                <w:p w14:paraId="1CC4DC1A">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岐山县建材工业基地</w:t>
                  </w:r>
                </w:p>
              </w:tc>
              <w:tc>
                <w:tcPr>
                  <w:tcW w:w="158" w:type="pct"/>
                  <w:vMerge w:val="restart"/>
                  <w:vAlign w:val="center"/>
                </w:tcPr>
                <w:p w14:paraId="06AA4A4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宝鸡市</w:t>
                  </w:r>
                </w:p>
              </w:tc>
              <w:tc>
                <w:tcPr>
                  <w:tcW w:w="266" w:type="pct"/>
                  <w:vMerge w:val="restart"/>
                  <w:vAlign w:val="center"/>
                </w:tcPr>
                <w:p w14:paraId="0F51FD4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岐山县</w:t>
                  </w:r>
                </w:p>
              </w:tc>
              <w:tc>
                <w:tcPr>
                  <w:tcW w:w="277" w:type="pct"/>
                  <w:vMerge w:val="restart"/>
                  <w:vAlign w:val="center"/>
                </w:tcPr>
                <w:p w14:paraId="6F555C0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大气环境高排放重点管控区、水环境农业污染重点管控区、土地资源重点管控区、岐山县建材工业基地</w:t>
                  </w:r>
                </w:p>
              </w:tc>
              <w:tc>
                <w:tcPr>
                  <w:tcW w:w="288" w:type="pct"/>
                  <w:vMerge w:val="restart"/>
                  <w:vAlign w:val="center"/>
                </w:tcPr>
                <w:p w14:paraId="27372F0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空间布局约束</w:t>
                  </w:r>
                </w:p>
              </w:tc>
              <w:tc>
                <w:tcPr>
                  <w:tcW w:w="1690" w:type="pct"/>
                  <w:vAlign w:val="center"/>
                </w:tcPr>
                <w:p w14:paraId="784347F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大气环境高排放重点管控区：</w:t>
                  </w:r>
                </w:p>
                <w:p w14:paraId="0D3D4CE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1.调整结构强化领域绿色低碳发展。</w:t>
                  </w:r>
                </w:p>
                <w:p w14:paraId="0DAA68D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2.严禁新增钢铁、焦化、水泥熟料、平板玻璃、电解铝、氧化铝、煤化工产能，合理控制煤制油气产能规模，严控新增炼油产能。推动水泥、焦化行业开展全流程超低排放改造。</w:t>
                  </w:r>
                </w:p>
                <w:p w14:paraId="7958856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推动传统产业绿色转型升级。采用先进节能低碳环保技术改造提升传统产业，提高清洁生产和污染治理水平。重点发展新能源、新材料、生物技术和新医药、节能环保等战略性新兴产业，引导战略性新兴产业与现有产业融合发展。</w:t>
                  </w:r>
                </w:p>
              </w:tc>
              <w:tc>
                <w:tcPr>
                  <w:tcW w:w="1671" w:type="pct"/>
                  <w:vAlign w:val="center"/>
                </w:tcPr>
                <w:p w14:paraId="15EE031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1.本项目生产超高性能混凝土电杆，行业类别为水泥制品制造，符合新材料产业园产业定位；</w:t>
                  </w:r>
                </w:p>
                <w:p w14:paraId="79E8C7A4">
                  <w:pPr>
                    <w:pStyle w:val="76"/>
                    <w:tabs>
                      <w:tab w:val="left" w:pos="250"/>
                    </w:tabs>
                    <w:spacing w:line="240" w:lineRule="auto"/>
                    <w:ind w:firstLine="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2.本项行业类别为水泥制品制造，不属于钢铁、焦化、水泥熟料、平板玻璃、电解铝、氧化铝、煤化工行业；本项目</w:t>
                  </w:r>
                  <w:r>
                    <w:rPr>
                      <w:rFonts w:hint="default" w:ascii="Times New Roman" w:hAnsi="Times New Roman" w:eastAsia="宋体" w:cs="Times New Roman"/>
                      <w:snapToGrid w:val="0"/>
                      <w:color w:val="auto"/>
                      <w:sz w:val="21"/>
                      <w:szCs w:val="21"/>
                      <w:highlight w:val="none"/>
                      <w:lang w:val="en-US" w:eastAsia="zh-CN"/>
                    </w:rPr>
                    <w:t>上料口顶部设带软帘的封闭集气罩，骨料采用全封闭皮带输送并在关键产尘节点布设收尘点，搅拌机配套内置收尘装置；各产尘废气经支管、风阀汇入主管，由26000m³/h风机引入覆膜滤料袋式除尘器处理，最终经30m排气筒（DA002）达标排放，有组织颗粒物满足《水泥工业大气污染物排放标准 》（GB 4915-2013，含2025年修改单）表2中限值要求。</w:t>
                  </w:r>
                </w:p>
                <w:p w14:paraId="5DF64FF3">
                  <w:pPr>
                    <w:pStyle w:val="76"/>
                    <w:tabs>
                      <w:tab w:val="left" w:pos="250"/>
                    </w:tabs>
                    <w:spacing w:line="240" w:lineRule="auto"/>
                    <w:ind w:firstLine="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本项目位于新材料产业园内，生产超高性能混凝土电杆。该产品系传统混凝土制品的技术迭代与高端化升级成果，与园区针对传统建材产业提出的</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围绕提高产品科技含量，加快产业向高端方向发展</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导向契合，符合新材料产业园重点产业引导方向。</w:t>
                  </w:r>
                </w:p>
              </w:tc>
              <w:tc>
                <w:tcPr>
                  <w:tcW w:w="208" w:type="pct"/>
                  <w:vAlign w:val="center"/>
                </w:tcPr>
                <w:p w14:paraId="215EF6C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52100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continue"/>
                  <w:vAlign w:val="center"/>
                </w:tcPr>
                <w:p w14:paraId="057DB9C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309F041A">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747C1581">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04E90FA8">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544D5B3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Merge w:val="continue"/>
                  <w:vAlign w:val="center"/>
                </w:tcPr>
                <w:p w14:paraId="6DDA0D69">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690" w:type="pct"/>
                  <w:vAlign w:val="center"/>
                </w:tcPr>
                <w:p w14:paraId="757F174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岐山县建材工业基地：</w:t>
                  </w:r>
                </w:p>
                <w:p w14:paraId="0108255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1.园区引进项目须严格执行国家及省有关产业政策及建设项目环境准入条件，并按照产业优化意见引进项目，非园区产业定位项目一律不得入区。</w:t>
                  </w:r>
                </w:p>
                <w:p w14:paraId="771919F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5.2大气环境高排放重点管控区的空间布局约束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204E0BF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5.5水环境工业污染重点管控区的空间布局约束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2975D3D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4.农用地优先保护区执行宝鸡市生态环境要素分区总体准入清单中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4.2农用地优先保护区的空间布局约束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tc>
              <w:tc>
                <w:tcPr>
                  <w:tcW w:w="1671" w:type="pct"/>
                  <w:vAlign w:val="center"/>
                </w:tcPr>
                <w:p w14:paraId="44E33B0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1.本项目生产超高性能混凝土电杆，行业类别为水泥制品制造，符合新材料产业园产业定位，详见</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表1-1 本项目与规划及规划环评的符合性分析</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38CE389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2.分析《关于印发2023年宝鸡市生态环境分区管控调整方案的通知》（宝区环办〔2024〕1号）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表2宝鸡市生态环境要素分区总体准入清单-5.2 大气环境高排放重点管控区-空间布局约束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中相关内容，本项目生产超高性能混凝土电杆，行业类别为水泥制品制造，符合新材料产业园产业定位；本</w:t>
                  </w:r>
                  <w:r>
                    <w:rPr>
                      <w:rFonts w:hint="eastAsia"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val="en-US" w:eastAsia="zh-CN"/>
                    </w:rPr>
                    <w:t>行业类别为水泥制品制造，不属于钢铁、焦化、水泥熟料、平板玻璃、电解铝、氧化铝、煤化工行业；本项目通过处理后的颗粒物满足《水泥工业大气污染物排放标准 》（GB 4915-2013，含2025年修改单）表2中限值要求；本项目位于新材料产业园内，生产超高性能混凝土电杆。该产品系传统混凝土制品的技术迭代与高端化升级成果，与园区针对传统建材产业提出的</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围绕提高产品科技含量，加快产业向高端方向发展</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导向契合，符合新材料产业园重点产业引导方向。</w:t>
                  </w:r>
                </w:p>
                <w:p w14:paraId="5AE9500B">
                  <w:pPr>
                    <w:pStyle w:val="76"/>
                    <w:tabs>
                      <w:tab w:val="left" w:pos="250"/>
                    </w:tabs>
                    <w:spacing w:line="240" w:lineRule="auto"/>
                    <w:ind w:firstLine="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3.分析《关于印发2023年宝鸡市生态环境分区管控调整方案的通知》（宝区环办〔2024〕1号）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表2宝鸡市生态环境要素分区总体准入清单-5.5水环境工业污染重点管控区-空间布局约束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中相关内容，</w:t>
                  </w:r>
                  <w:r>
                    <w:rPr>
                      <w:rFonts w:hint="default" w:ascii="Times New Roman" w:hAnsi="Times New Roman" w:eastAsia="宋体" w:cs="Times New Roman"/>
                      <w:snapToGrid w:val="0"/>
                      <w:color w:val="auto"/>
                      <w:sz w:val="21"/>
                      <w:szCs w:val="21"/>
                      <w:highlight w:val="none"/>
                      <w:lang w:val="en-US" w:eastAsia="zh-CN"/>
                    </w:rPr>
                    <w:t>本项目无工业废水外排；生活污水经厂区25m³化粪池预处理后，由周边村民定期清运；</w:t>
                  </w:r>
                  <w:r>
                    <w:rPr>
                      <w:rFonts w:hint="default" w:ascii="Times New Roman" w:hAnsi="Times New Roman" w:eastAsia="宋体" w:cs="Times New Roman"/>
                      <w:color w:val="auto"/>
                      <w:sz w:val="21"/>
                      <w:szCs w:val="21"/>
                      <w:highlight w:val="none"/>
                      <w:lang w:val="en-US" w:eastAsia="zh-CN"/>
                    </w:rPr>
                    <w:t>本项目生产超高性能混凝土电杆，行业类别为水泥制品制造，不属于</w:t>
                  </w:r>
                  <w:r>
                    <w:rPr>
                      <w:rFonts w:hint="default" w:ascii="Times New Roman" w:hAnsi="Times New Roman" w:eastAsia="宋体" w:cs="Times New Roman"/>
                      <w:snapToGrid w:val="0"/>
                      <w:color w:val="auto"/>
                      <w:sz w:val="21"/>
                      <w:szCs w:val="21"/>
                      <w:highlight w:val="none"/>
                      <w:lang w:val="en-US" w:eastAsia="zh-CN"/>
                    </w:rPr>
                    <w:t>化学制浆造纸、化工、印染、果汁和淀粉加工等高耗水、高污染项目。</w:t>
                  </w:r>
                </w:p>
                <w:p w14:paraId="27D045C4">
                  <w:pPr>
                    <w:pStyle w:val="76"/>
                    <w:tabs>
                      <w:tab w:val="left" w:pos="250"/>
                    </w:tabs>
                    <w:spacing w:line="240" w:lineRule="auto"/>
                    <w:ind w:firstLine="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分析《关于印发2023年宝鸡市生态环境分区管控调整方案的通知》（宝区环办〔2024〕1号）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表2宝鸡市生态环境要素分区总体准入清单-4.2农用地优先保护区-空间布局约束</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中相关内容，根据企业提供的《不动产权证书》（陕〔2026〕岐山县不动产权第000208号），根据证书登记信息明确标注，该地块规划用途为工业用地，不涉及农用地。</w:t>
                  </w:r>
                </w:p>
              </w:tc>
              <w:tc>
                <w:tcPr>
                  <w:tcW w:w="208" w:type="pct"/>
                  <w:vAlign w:val="center"/>
                </w:tcPr>
                <w:p w14:paraId="1D448CC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2D54B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continue"/>
                  <w:vAlign w:val="center"/>
                </w:tcPr>
                <w:p w14:paraId="6DB9901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60D88BD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3C7D739A">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6D9A19D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37A03DD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Merge w:val="restart"/>
                  <w:vAlign w:val="center"/>
                </w:tcPr>
                <w:p w14:paraId="0DE56E28">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污染物排放管控</w:t>
                  </w:r>
                </w:p>
              </w:tc>
              <w:tc>
                <w:tcPr>
                  <w:tcW w:w="1690" w:type="pct"/>
                  <w:vAlign w:val="center"/>
                </w:tcPr>
                <w:p w14:paraId="6212399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大气环境高排放重点管控区：</w:t>
                  </w:r>
                </w:p>
                <w:p w14:paraId="0E58364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实施重点行业氮氧化物等污染物深度治理。持续推进钢铁企业超低排放改造，探索研究开展焦化、水泥行业超低排放改造，推进玻璃、陶瓷、铸造、铁合金、有色等行业污染深度治理。加强自备燃煤机组污染治理设施运行管控，确保超低排放运行。严格控制焦化、水泥、砖瓦、石灰、耐火材料、有色金属冶炼等行业物料储存、输送及生产工艺过程中无组织排放。推动平板玻璃、建筑陶瓷等行业取消烟气旁路，因安全生产无法取消的，按要求安装监管装置，加强监管。</w:t>
                  </w:r>
                </w:p>
                <w:p w14:paraId="033E582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2.在工业园区、企业集群推广建设涉挥发性有机物</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绿岛</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项目。在工业涂装和包装印刷等行业全面推进源头替代，严格落实国家和地方产品挥发性有机物含量限值质量标准。</w:t>
                  </w:r>
                </w:p>
                <w:p w14:paraId="1983477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3.持续实施重点行业提标改造。降低电力、水泥、玻璃、石油、化工、有色金属、纺织印染、建材等行业大气污染排放。</w:t>
                  </w:r>
                </w:p>
                <w:p w14:paraId="10ECC02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4.强化挥发性有机污染物（VOCs）治理。综合治理石化、化工、工业涂装、包装印刷、油品储运销、工业园区和产业集群等六大重点行业VOCs，全面推动企业VOCs治理设施升级改造。</w:t>
                  </w:r>
                </w:p>
              </w:tc>
              <w:tc>
                <w:tcPr>
                  <w:tcW w:w="1671" w:type="pct"/>
                  <w:vAlign w:val="center"/>
                </w:tcPr>
                <w:p w14:paraId="6FFDDF8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3.本项目生产超高性能混凝土电杆，行业类别为水泥制品制造，</w:t>
                  </w:r>
                  <w:r>
                    <w:rPr>
                      <w:rFonts w:hint="default" w:ascii="Times New Roman" w:hAnsi="Times New Roman" w:eastAsia="宋体" w:cs="Times New Roman"/>
                      <w:snapToGrid w:val="0"/>
                      <w:color w:val="auto"/>
                      <w:sz w:val="21"/>
                      <w:szCs w:val="21"/>
                      <w:highlight w:val="none"/>
                      <w:lang w:val="en-US" w:eastAsia="zh-CN"/>
                    </w:rPr>
                    <w:t>本项目锅炉低氮燃烧产生的废气通过28m高的排气筒（DA001）排放，颗粒物、二氧化硫、氮氧化物满足《锅炉大气污染物排放标准》（DB61/1226-2018）表3中燃气锅炉大气污染物排放浓度限值；项目上料口顶部设带软帘的封闭集气罩，骨料采用全封闭皮带输送并在关键产尘节点布设收尘点，搅拌机配套内置收尘装置；各产尘废气经支管、风阀汇入主管，由26000m³/h风机引入覆膜滤料袋式除尘器处理，最终经30m排气筒（DA002）达标排放，有组织颗粒物满足《水泥工业大气污染物排放标准 》（GB 4915-2013，含2025年修改单）表2中限值要求；本项目厂区车辆出入口设洗车台，厂区道路硬化并定期清扫、洒水抑尘；原料采用全密闭运输，车辆定期清洗，严格管控行驶，严禁超载、超速；卸料作业在相对封闭车间内进行，且全程无原料拆袋、裸露、抛洒等扬尘产生行为；本项目粉料筒仓粉尘经顶部呼吸口自带脉冲式布袋除尘器处理后无组织排放；本项目采用DN-63KVA钢珠点焊机及2-6型打圈对焊一体机，采用无焊丝、无填充料的接触式焊接工艺，无需辅助耗材；焊接工序产尘量极低，少量烟尘经厂房通风稀释扩散，通过上述工艺，可有效降低企业</w:t>
                  </w:r>
                  <w:r>
                    <w:rPr>
                      <w:rFonts w:hint="default" w:ascii="Times New Roman" w:hAnsi="Times New Roman" w:eastAsia="宋体" w:cs="Times New Roman"/>
                      <w:color w:val="auto"/>
                      <w:sz w:val="21"/>
                      <w:szCs w:val="21"/>
                      <w:highlight w:val="none"/>
                      <w:lang w:val="en-US" w:eastAsia="zh-CN"/>
                    </w:rPr>
                    <w:t>物料储存、输送及生产工艺过程中的无组织排放。</w:t>
                  </w:r>
                </w:p>
                <w:p w14:paraId="11B4919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4.本项目不涉及挥发性有机物排放。</w:t>
                  </w:r>
                </w:p>
              </w:tc>
              <w:tc>
                <w:tcPr>
                  <w:tcW w:w="208" w:type="pct"/>
                  <w:vAlign w:val="center"/>
                </w:tcPr>
                <w:p w14:paraId="0F73B53B">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102DD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continue"/>
                  <w:vAlign w:val="center"/>
                </w:tcPr>
                <w:p w14:paraId="77DF10B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2645596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65C0A46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430C21C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0D6E6DB8">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Merge w:val="continue"/>
                  <w:vAlign w:val="center"/>
                </w:tcPr>
                <w:p w14:paraId="44C31C5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690" w:type="pct"/>
                  <w:vAlign w:val="center"/>
                </w:tcPr>
                <w:p w14:paraId="16377FC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水环境农业污染重点管控区：</w:t>
                  </w:r>
                </w:p>
                <w:p w14:paraId="01ACBD9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1.深入实施化肥农药减量行动，推动精准施肥、科学用药，加强农业投入品规范化管理，到2025年，化肥农药使用量实现零增长。</w:t>
                  </w:r>
                </w:p>
                <w:p w14:paraId="5C3456ED">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2.畜禽养殖场配套建设粪污处理设施，加强规模以下养殖户畜禽污染防治。在养殖大县散养密集区推广</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截污建池、收运还田</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等畜禽粪污治理模式，加快建设粪污集中处理中心，统筹建立农村有机废弃物收集转化利用网络体系和市场化运营机制。</w:t>
                  </w:r>
                </w:p>
                <w:p w14:paraId="667CE6E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3.严格水产养殖投入品管理，严禁非法使用农药。推广大水面生态养殖等健康养殖方式，修复水域生态环境，加快水产养殖尾水治理。2025年，规模以上水产养殖尾水实现达标排放。</w:t>
                  </w:r>
                </w:p>
                <w:p w14:paraId="11F4D72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提升农村生活污染治理水平。对于可形成径流，并进入自然水体的农村生活污水直排区域，按照分散与集中相结合的原则，优先开展农村生活污水资源化利用，因地制宜完善农村生活污水设施及管网建设。推进农村生活污水治理统一规划、统一建设、统一运行和统一管理。对农村生活污水直排现象严重的区域，按照分散与集中相结合的原则，合理确定农村生活污水设施及管网建设任务。</w:t>
                  </w:r>
                </w:p>
              </w:tc>
              <w:tc>
                <w:tcPr>
                  <w:tcW w:w="1671" w:type="pct"/>
                  <w:vAlign w:val="center"/>
                </w:tcPr>
                <w:p w14:paraId="679CB63A">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1.本项目不涉及化肥农药；</w:t>
                  </w:r>
                </w:p>
                <w:p w14:paraId="3C387BF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2.本项目不涉及畜牧养殖；</w:t>
                  </w:r>
                </w:p>
                <w:p w14:paraId="7EBD9A04">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3.本项目不涉及水产养殖；</w:t>
                  </w:r>
                </w:p>
                <w:p w14:paraId="0FC40A20">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snapToGrid w:val="0"/>
                      <w:color w:val="auto"/>
                      <w:sz w:val="21"/>
                      <w:szCs w:val="21"/>
                      <w:highlight w:val="none"/>
                      <w:lang w:val="en-US" w:eastAsia="zh-CN"/>
                    </w:rPr>
                    <w:t>生活污水经厂区25m³化粪池预处理后，由周边村民定期清运。</w:t>
                  </w:r>
                </w:p>
              </w:tc>
              <w:tc>
                <w:tcPr>
                  <w:tcW w:w="208" w:type="pct"/>
                  <w:vAlign w:val="center"/>
                </w:tcPr>
                <w:p w14:paraId="2563862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072E3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continue"/>
                  <w:vAlign w:val="center"/>
                </w:tcPr>
                <w:p w14:paraId="627A41E5">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434054B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40DD86C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1734A72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65ABFA23">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Merge w:val="continue"/>
                  <w:vAlign w:val="center"/>
                </w:tcPr>
                <w:p w14:paraId="2AA1CDE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690" w:type="pct"/>
                  <w:vAlign w:val="center"/>
                </w:tcPr>
                <w:p w14:paraId="01E36C3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岐山县建材工业基地：</w:t>
                  </w:r>
                </w:p>
                <w:p w14:paraId="3B165B5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1.大气污染物排放达标</w:t>
                  </w:r>
                  <w:r>
                    <w:rPr>
                      <w:rFonts w:hint="eastAsia" w:ascii="Times New Roman" w:hAnsi="Times New Roman" w:eastAsia="宋体" w:cs="Times New Roman"/>
                      <w:color w:val="auto"/>
                      <w:sz w:val="21"/>
                      <w:szCs w:val="21"/>
                      <w:highlight w:val="none"/>
                      <w:lang w:val="en-US" w:eastAsia="zh-CN"/>
                    </w:rPr>
                    <w:t>率达</w:t>
                  </w:r>
                  <w:r>
                    <w:rPr>
                      <w:rFonts w:hint="default" w:ascii="Times New Roman" w:hAnsi="Times New Roman" w:eastAsia="宋体" w:cs="Times New Roman"/>
                      <w:color w:val="auto"/>
                      <w:sz w:val="21"/>
                      <w:szCs w:val="21"/>
                      <w:highlight w:val="none"/>
                      <w:lang w:val="en-US" w:eastAsia="zh-CN"/>
                    </w:rPr>
                    <w:t>到100%，废水排放达标率达到100%，固体废物处置利用率达到100%，噪声排放达标率100%。</w:t>
                  </w:r>
                </w:p>
                <w:p w14:paraId="038CE99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2.二氧化硫1600t/a，氮氧化物3780t/a，总悬浮颗粒5000t/a。</w:t>
                  </w:r>
                </w:p>
                <w:p w14:paraId="52D2BBF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5.2大气环境高排放重点管控区的污染物排放管控</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p w14:paraId="232F8F7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5.5水环境工业污染重点管控区的污染物排放管控</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tc>
              <w:tc>
                <w:tcPr>
                  <w:tcW w:w="1671" w:type="pct"/>
                  <w:vAlign w:val="center"/>
                </w:tcPr>
                <w:p w14:paraId="5D8B1E5D">
                  <w:pPr>
                    <w:keepNext w:val="0"/>
                    <w:keepLines w:val="0"/>
                    <w:widowControl/>
                    <w:suppressLineNumbers w:val="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snapToGrid w:val="0"/>
                      <w:color w:val="auto"/>
                      <w:sz w:val="21"/>
                      <w:szCs w:val="21"/>
                      <w:highlight w:val="none"/>
                      <w:lang w:val="en-US" w:eastAsia="zh-CN"/>
                    </w:rPr>
                    <w:t>本项目锅炉低氮燃烧产生的废气通过28m高的排气筒（DA001）排放，颗粒物、二氧化硫、氮氧化物满足《锅炉大气污染物排放标准》（DB61/1226-2018）表3中燃气锅炉大气污染物排放浓度限值；项目上料口顶部设带软帘的封闭集气罩，骨料采用全封闭皮带输送并在关键产尘节点布设收尘点，搅拌机配套内置收尘装置；各产尘废气经支管、风阀汇入主管，由26000m³/h风机引入覆膜滤料袋式除尘器处理，最终经30m排气筒（DA002）达标排放，有组织颗粒物满足《水泥工业大气污染物排放标准 》（GB 4915-2013，含2025年修改单）表2中限值要求；本项目无工业废水外排；生活污水经厂区25m³化粪池预处理后，由周边村民定期清运，不涉及水污染物总量控制指标；</w:t>
                  </w:r>
                  <w:r>
                    <w:rPr>
                      <w:rFonts w:hint="default" w:ascii="Times New Roman" w:hAnsi="Times New Roman" w:eastAsia="宋体" w:cs="Times New Roman"/>
                      <w:b w:val="0"/>
                      <w:bCs/>
                      <w:color w:val="auto"/>
                      <w:highlight w:val="none"/>
                      <w:lang w:val="en-US" w:eastAsia="zh-CN"/>
                    </w:rPr>
                    <w:t>一般固废主要为收尘灰、废钢材、废包装袋、模具清理废物、污泥、不合格品，暂存于一般固废暂存区，定期外售于物资回收公司；危险废物主要为废机油、废液压油、废油桶、废含油抹布及手套分类收集后妥善暂存于危险废物贮存库（位于车间内西南侧，占地面积为9m</w:t>
                  </w:r>
                  <w:r>
                    <w:rPr>
                      <w:rFonts w:hint="default" w:ascii="Times New Roman" w:hAnsi="Times New Roman" w:eastAsia="宋体" w:cs="Times New Roman"/>
                      <w:b w:val="0"/>
                      <w:bCs/>
                      <w:color w:val="auto"/>
                      <w:highlight w:val="none"/>
                      <w:vertAlign w:val="superscript"/>
                      <w:lang w:val="en-US" w:eastAsia="zh-CN"/>
                    </w:rPr>
                    <w:t>2</w:t>
                  </w:r>
                  <w:r>
                    <w:rPr>
                      <w:rFonts w:hint="default" w:ascii="Times New Roman" w:hAnsi="Times New Roman" w:eastAsia="宋体" w:cs="Times New Roman"/>
                      <w:b w:val="0"/>
                      <w:bCs/>
                      <w:color w:val="auto"/>
                      <w:highlight w:val="none"/>
                      <w:lang w:val="en-US" w:eastAsia="zh-CN"/>
                    </w:rPr>
                    <w:t>），交由有资质单位进行处理。</w:t>
                  </w:r>
                  <w:r>
                    <w:rPr>
                      <w:rFonts w:hint="default" w:ascii="Times New Roman" w:hAnsi="Times New Roman" w:eastAsia="宋体" w:cs="Times New Roman"/>
                      <w:b w:val="0"/>
                      <w:bCs w:val="0"/>
                      <w:color w:val="auto"/>
                      <w:sz w:val="21"/>
                      <w:szCs w:val="21"/>
                      <w:highlight w:val="none"/>
                      <w:lang w:eastAsia="zh-CN"/>
                    </w:rPr>
                    <w:t>项目噪声主要为生产设备运行时产生的噪声，项目生产设备设置于车间内，通过厂房隔音，距离衰减等；风机通过安装减振垫、距离衰减等降低噪声对厂界及周边环境的影响，项目厂界噪声可满足</w:t>
                  </w:r>
                  <w:r>
                    <w:rPr>
                      <w:rFonts w:hint="default" w:ascii="Times New Roman" w:hAnsi="Times New Roman" w:eastAsia="宋体" w:cs="Times New Roman"/>
                      <w:b w:val="0"/>
                      <w:bCs w:val="0"/>
                      <w:color w:val="auto"/>
                      <w:sz w:val="21"/>
                      <w:szCs w:val="21"/>
                      <w:highlight w:val="none"/>
                      <w:lang w:val="zh-TW" w:eastAsia="zh-CN"/>
                    </w:rPr>
                    <w:t>《工业企业厂界环境噪声排放标准》（</w:t>
                  </w:r>
                  <w:r>
                    <w:rPr>
                      <w:rFonts w:hint="default" w:ascii="Times New Roman" w:hAnsi="Times New Roman" w:eastAsia="宋体" w:cs="Times New Roman"/>
                      <w:b w:val="0"/>
                      <w:bCs w:val="0"/>
                      <w:color w:val="auto"/>
                      <w:sz w:val="21"/>
                      <w:szCs w:val="21"/>
                      <w:highlight w:val="none"/>
                      <w:lang w:eastAsia="zh-CN"/>
                    </w:rPr>
                    <w:t>GB</w:t>
                  </w:r>
                  <w:r>
                    <w:rPr>
                      <w:rFonts w:hint="default" w:ascii="Times New Roman" w:hAnsi="Times New Roman" w:eastAsia="宋体" w:cs="Times New Roman"/>
                      <w:b w:val="0"/>
                      <w:bCs w:val="0"/>
                      <w:color w:val="auto"/>
                      <w:sz w:val="21"/>
                      <w:szCs w:val="21"/>
                      <w:highlight w:val="none"/>
                      <w:lang w:val="zh-TW" w:eastAsia="zh-CN"/>
                    </w:rPr>
                    <w:t>12348-2008）</w:t>
                  </w:r>
                  <w:r>
                    <w:rPr>
                      <w:rFonts w:hint="default"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eastAsia="zh-CN"/>
                    </w:rPr>
                    <w:t>类标准限值要求。</w:t>
                  </w:r>
                </w:p>
                <w:p w14:paraId="605BDED7">
                  <w:pPr>
                    <w:keepNext w:val="0"/>
                    <w:keepLines w:val="0"/>
                    <w:widowControl/>
                    <w:suppressLineNumbers w:val="0"/>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w:t>
                  </w:r>
                  <w:r>
                    <w:rPr>
                      <w:rFonts w:hint="default" w:ascii="Times New Roman" w:hAnsi="Times New Roman" w:eastAsia="宋体" w:cs="Times New Roman"/>
                      <w:snapToGrid w:val="0"/>
                      <w:color w:val="auto"/>
                      <w:sz w:val="21"/>
                      <w:szCs w:val="21"/>
                      <w:highlight w:val="none"/>
                      <w:lang w:val="en-US" w:eastAsia="zh-CN"/>
                    </w:rPr>
                    <w:t>本项目无工业废水外排；生活污水经厂区25m³化粪池预处理后，由周边村民定期清运，不涉及水污染物总量控制指标。</w:t>
                  </w:r>
                </w:p>
                <w:p w14:paraId="0F45CF27">
                  <w:pPr>
                    <w:pStyle w:val="76"/>
                    <w:numPr>
                      <w:ilvl w:val="0"/>
                      <w:numId w:val="0"/>
                    </w:numPr>
                    <w:tabs>
                      <w:tab w:val="left" w:pos="250"/>
                    </w:tabs>
                    <w:spacing w:line="240" w:lineRule="auto"/>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本项目排放的大气污染物中，项目SO</w:t>
                  </w:r>
                  <w:r>
                    <w:rPr>
                      <w:rFonts w:hint="default" w:ascii="Times New Roman" w:hAnsi="Times New Roman" w:eastAsia="宋体" w:cs="Times New Roman"/>
                      <w:snapToGrid w:val="0"/>
                      <w:color w:val="auto"/>
                      <w:sz w:val="21"/>
                      <w:szCs w:val="21"/>
                      <w:highlight w:val="none"/>
                      <w:vertAlign w:val="subscript"/>
                      <w:lang w:val="en-US" w:eastAsia="zh-CN"/>
                    </w:rPr>
                    <w:t>2</w:t>
                  </w:r>
                  <w:r>
                    <w:rPr>
                      <w:rFonts w:hint="default" w:ascii="Times New Roman" w:hAnsi="Times New Roman" w:eastAsia="宋体" w:cs="Times New Roman"/>
                      <w:snapToGrid w:val="0"/>
                      <w:color w:val="auto"/>
                      <w:sz w:val="21"/>
                      <w:szCs w:val="21"/>
                      <w:highlight w:val="none"/>
                      <w:lang w:val="en-US" w:eastAsia="zh-CN"/>
                    </w:rPr>
                    <w:t>排放量为0.086t/a，NO</w:t>
                  </w:r>
                  <w:r>
                    <w:rPr>
                      <w:rFonts w:hint="default" w:ascii="Times New Roman" w:hAnsi="Times New Roman" w:eastAsia="宋体" w:cs="Times New Roman"/>
                      <w:snapToGrid w:val="0"/>
                      <w:color w:val="auto"/>
                      <w:sz w:val="21"/>
                      <w:szCs w:val="21"/>
                      <w:highlight w:val="none"/>
                      <w:vertAlign w:val="subscript"/>
                      <w:lang w:val="en-US" w:eastAsia="zh-CN"/>
                    </w:rPr>
                    <w:t>X</w:t>
                  </w:r>
                  <w:r>
                    <w:rPr>
                      <w:rFonts w:hint="default" w:ascii="Times New Roman" w:hAnsi="Times New Roman" w:eastAsia="宋体" w:cs="Times New Roman"/>
                      <w:snapToGrid w:val="0"/>
                      <w:color w:val="auto"/>
                      <w:sz w:val="21"/>
                      <w:szCs w:val="21"/>
                      <w:highlight w:val="none"/>
                      <w:lang w:val="en-US" w:eastAsia="zh-CN"/>
                    </w:rPr>
                    <w:t>排放量为0.130t/a，颗粒物排放量为3.401t/a。项目污染物排放量占园区总量控制指标比例极低，对产业园区域环境影响较小。</w:t>
                  </w:r>
                </w:p>
                <w:p w14:paraId="3B4A8A32">
                  <w:pPr>
                    <w:pStyle w:val="76"/>
                    <w:numPr>
                      <w:ilvl w:val="0"/>
                      <w:numId w:val="0"/>
                    </w:numPr>
                    <w:tabs>
                      <w:tab w:val="left" w:pos="250"/>
                    </w:tabs>
                    <w:spacing w:line="240" w:lineRule="auto"/>
                    <w:jc w:val="both"/>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分析《关于印发2023年宝鸡市生态环境分区管控调整方案的通知》（宝区环办〔2024〕1号）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表2宝鸡市生态环境要素分区总体准入清单5.2大气环境高排放重点管控区-污染物排放管控</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中相关内容，本项目生产超高性能混凝土电杆，行业类别为水泥制品制造，</w:t>
                  </w:r>
                  <w:r>
                    <w:rPr>
                      <w:rFonts w:hint="default" w:ascii="Times New Roman" w:hAnsi="Times New Roman" w:eastAsia="宋体" w:cs="Times New Roman"/>
                      <w:snapToGrid w:val="0"/>
                      <w:color w:val="auto"/>
                      <w:sz w:val="21"/>
                      <w:szCs w:val="21"/>
                      <w:highlight w:val="none"/>
                      <w:lang w:val="en-US" w:eastAsia="zh-CN"/>
                    </w:rPr>
                    <w:t>本项目锅炉低氮燃烧产生的废气通过28m高的排气筒（DA001）排放，颗粒物、二氧化硫、氮氧化物满足《锅炉大气污染物排放标准》（DB61/1226-2018）表3中燃气锅炉大气污染物排放浓度限值；项目上料口顶部设带软帘的封闭集气罩，骨料采用全封闭皮带输送并在关键产尘节点布设收尘点，搅拌机配套内置收尘装置；各产尘废气经支管、风阀汇入主管，由26000m³/h风机引入覆膜滤料袋式除尘器处理，最终经30m排气筒（DA002）达标排放，有组织颗粒物满足《水泥工业大气污染物排放标准 》（GB 4915-2013，含2025年修改单）表2中限值要求；本项目厂区车辆出入口设洗车台，厂区道路硬化并定期清扫、洒水抑尘；原料采用全密闭运输，车辆定期清洗，严格管控行驶，严禁超载、超速；卸料作业在相对封闭车间内进行，且全程无原料拆袋、裸露、抛洒等扬尘产生行为；本项目粉料筒仓粉尘经顶部呼吸口自带脉冲式布袋除尘器处理后无组织排放；本项目采用DN-63KVA钢珠点焊机及2-6型打圈对焊一体机，采用无焊丝、无填充料的接触式焊接工艺，无需辅助耗材；焊接工序产尘量极低，少量烟尘经厂房通风稀释扩散，通过上述工艺，可有效降低企业</w:t>
                  </w:r>
                  <w:r>
                    <w:rPr>
                      <w:rFonts w:hint="default" w:ascii="Times New Roman" w:hAnsi="Times New Roman" w:eastAsia="宋体" w:cs="Times New Roman"/>
                      <w:color w:val="auto"/>
                      <w:sz w:val="21"/>
                      <w:szCs w:val="21"/>
                      <w:highlight w:val="none"/>
                      <w:lang w:val="en-US" w:eastAsia="zh-CN"/>
                    </w:rPr>
                    <w:t>物料储存、输送及生产工艺过程中的无组织排放，本项目不涉及挥发性有机物排放。</w:t>
                  </w:r>
                </w:p>
                <w:p w14:paraId="3F3F3D3F">
                  <w:pPr>
                    <w:keepNext w:val="0"/>
                    <w:keepLines w:val="0"/>
                    <w:widowControl/>
                    <w:suppressLineNumbers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分析《关于印发2023年宝鸡市生态环境分区管控调整方案的通知》（宝区环办〔2024〕1号）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表2宝鸡市生态环境要素分区总体准入清单5.5水环境工业污染重点管控区-污染物排放管控</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中相关内容，</w:t>
                  </w: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sz w:val="21"/>
                      <w:szCs w:val="21"/>
                      <w:highlight w:val="none"/>
                      <w:lang w:val="en-US" w:eastAsia="zh-CN"/>
                    </w:rPr>
                    <w:t>产品用水</w:t>
                  </w:r>
                  <w:r>
                    <w:rPr>
                      <w:rFonts w:hint="default" w:ascii="Times New Roman" w:hAnsi="Times New Roman" w:eastAsia="宋体" w:cs="Times New Roman"/>
                      <w:b w:val="0"/>
                      <w:bCs/>
                      <w:color w:val="auto"/>
                      <w:sz w:val="21"/>
                      <w:szCs w:val="21"/>
                      <w:highlight w:val="none"/>
                      <w:lang w:val="en-US" w:eastAsia="zh-CN"/>
                    </w:rPr>
                    <w:t>全部进入产品，后期蒸发损耗不外排。蒸汽养护废水冷凝后经底部收集水池收集后用于厂区道路降尘，不外排。</w:t>
                  </w:r>
                  <w:r>
                    <w:rPr>
                      <w:rFonts w:hint="default" w:ascii="Times New Roman" w:hAnsi="Times New Roman" w:eastAsia="宋体" w:cs="Times New Roman"/>
                      <w:color w:val="auto"/>
                      <w:sz w:val="21"/>
                      <w:szCs w:val="21"/>
                      <w:lang w:val="en-US" w:eastAsia="zh-CN"/>
                    </w:rPr>
                    <w:t>纯水制备废水通过厂内污水管网进入沉淀池，沉淀后回用于</w:t>
                  </w:r>
                  <w:r>
                    <w:rPr>
                      <w:rFonts w:hint="default" w:ascii="Times New Roman" w:hAnsi="Times New Roman" w:eastAsia="宋体" w:cs="Times New Roman"/>
                      <w:b w:val="0"/>
                      <w:bCs/>
                      <w:color w:val="auto"/>
                      <w:sz w:val="21"/>
                      <w:szCs w:val="21"/>
                      <w:highlight w:val="none"/>
                      <w:lang w:val="en-US" w:eastAsia="zh-CN"/>
                    </w:rPr>
                    <w:t>厂区道路降尘。</w:t>
                  </w:r>
                  <w:r>
                    <w:rPr>
                      <w:rFonts w:hint="default" w:ascii="Times New Roman" w:hAnsi="Times New Roman" w:eastAsia="宋体" w:cs="Times New Roman"/>
                      <w:color w:val="auto"/>
                      <w:sz w:val="21"/>
                      <w:szCs w:val="21"/>
                      <w:lang w:val="en-US" w:eastAsia="zh-CN"/>
                    </w:rPr>
                    <w:t>脱模用水在混凝土凝固过</w:t>
                  </w:r>
                  <w:r>
                    <w:rPr>
                      <w:rFonts w:hint="eastAsia" w:ascii="Times New Roman" w:hAnsi="Times New Roman" w:eastAsia="宋体" w:cs="Times New Roman"/>
                      <w:color w:val="auto"/>
                      <w:sz w:val="21"/>
                      <w:szCs w:val="21"/>
                      <w:lang w:val="en-US" w:eastAsia="zh-CN"/>
                    </w:rPr>
                    <w:t>程中</w:t>
                  </w:r>
                  <w:r>
                    <w:rPr>
                      <w:rFonts w:hint="default" w:ascii="Times New Roman" w:hAnsi="Times New Roman" w:eastAsia="宋体" w:cs="Times New Roman"/>
                      <w:color w:val="auto"/>
                      <w:sz w:val="21"/>
                      <w:szCs w:val="21"/>
                      <w:lang w:val="en-US" w:eastAsia="zh-CN"/>
                    </w:rPr>
                    <w:t>全部蒸发，不产生废水。设备清洗废水通过厂内污水管网进入沉淀池，沉淀后回用于</w:t>
                  </w:r>
                  <w:r>
                    <w:rPr>
                      <w:rFonts w:hint="default" w:ascii="Times New Roman" w:hAnsi="Times New Roman" w:eastAsia="宋体" w:cs="Times New Roman"/>
                      <w:b w:val="0"/>
                      <w:bCs/>
                      <w:color w:val="auto"/>
                      <w:sz w:val="21"/>
                      <w:szCs w:val="21"/>
                      <w:highlight w:val="none"/>
                      <w:lang w:val="en-US" w:eastAsia="zh-CN"/>
                    </w:rPr>
                    <w:t>厂区道路降尘。</w:t>
                  </w:r>
                  <w:r>
                    <w:rPr>
                      <w:rFonts w:hint="default" w:ascii="Times New Roman" w:hAnsi="Times New Roman" w:eastAsia="宋体" w:cs="Times New Roman"/>
                      <w:color w:val="auto"/>
                      <w:sz w:val="21"/>
                      <w:szCs w:val="21"/>
                      <w:highlight w:val="none"/>
                    </w:rPr>
                    <w:t>车辆冲洗</w:t>
                  </w:r>
                  <w:r>
                    <w:rPr>
                      <w:rFonts w:hint="default" w:ascii="Times New Roman" w:hAnsi="Times New Roman" w:eastAsia="宋体" w:cs="Times New Roman"/>
                      <w:color w:val="auto"/>
                      <w:sz w:val="21"/>
                      <w:szCs w:val="21"/>
                      <w:highlight w:val="none"/>
                      <w:lang w:val="en-US" w:eastAsia="zh-CN"/>
                    </w:rPr>
                    <w:t>废水</w:t>
                  </w:r>
                  <w:r>
                    <w:rPr>
                      <w:rFonts w:hint="default" w:ascii="Times New Roman" w:hAnsi="Times New Roman" w:eastAsia="宋体" w:cs="Times New Roman"/>
                      <w:color w:val="auto"/>
                      <w:sz w:val="21"/>
                      <w:szCs w:val="21"/>
                      <w:lang w:val="en-US" w:eastAsia="zh-CN"/>
                    </w:rPr>
                    <w:t>经沉淀池处理后回用于车辆冲洗，不外排。</w:t>
                  </w:r>
                  <w:r>
                    <w:rPr>
                      <w:rFonts w:hint="default" w:ascii="Times New Roman" w:hAnsi="Times New Roman" w:eastAsia="宋体" w:cs="Times New Roman"/>
                      <w:b w:val="0"/>
                      <w:bCs/>
                      <w:color w:val="auto"/>
                      <w:sz w:val="21"/>
                      <w:szCs w:val="21"/>
                      <w:highlight w:val="none"/>
                      <w:lang w:val="en-US" w:eastAsia="zh-CN"/>
                    </w:rPr>
                    <w:t>道路降尘用水全部蒸发损耗，</w:t>
                  </w:r>
                  <w:r>
                    <w:rPr>
                      <w:rFonts w:hint="default" w:ascii="Times New Roman" w:hAnsi="Times New Roman" w:eastAsia="宋体" w:cs="Times New Roman"/>
                      <w:color w:val="auto"/>
                      <w:sz w:val="21"/>
                      <w:szCs w:val="21"/>
                      <w:lang w:val="en-US" w:eastAsia="zh-CN"/>
                    </w:rPr>
                    <w:t>不产生废水。本项目生产废水均不外排。本项目初期雨水经收集沉淀处理后用于区道路降尘，不外排。</w:t>
                  </w:r>
                </w:p>
              </w:tc>
              <w:tc>
                <w:tcPr>
                  <w:tcW w:w="208" w:type="pct"/>
                  <w:vAlign w:val="center"/>
                </w:tcPr>
                <w:p w14:paraId="14269BFF">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0A7AC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continue"/>
                  <w:vAlign w:val="center"/>
                </w:tcPr>
                <w:p w14:paraId="21DE712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5C1E4DA0">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0E1FF8C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0178F572">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277A01E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Align w:val="center"/>
                </w:tcPr>
                <w:p w14:paraId="1E0A9A13">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环境风险防控</w:t>
                  </w:r>
                </w:p>
              </w:tc>
              <w:tc>
                <w:tcPr>
                  <w:tcW w:w="1690" w:type="pct"/>
                  <w:vAlign w:val="center"/>
                </w:tcPr>
                <w:p w14:paraId="4106CE31">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岐山县建材工业基地：</w:t>
                  </w:r>
                </w:p>
                <w:p w14:paraId="1E8AAF35">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1.切实加强环境安全管理工作，园区及企业应制定并落实各类事故风险防范措施及应急预案。</w:t>
                  </w:r>
                </w:p>
                <w:p w14:paraId="629337B2">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2.储备必须的事故应急设备物资，并定期组织应急演练。</w:t>
                  </w:r>
                </w:p>
              </w:tc>
              <w:tc>
                <w:tcPr>
                  <w:tcW w:w="1671" w:type="pct"/>
                  <w:vAlign w:val="center"/>
                </w:tcPr>
                <w:p w14:paraId="5EB352DE">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环评要求项目编制突发环境事件应急预案，并配备相关应急物资。</w:t>
                  </w:r>
                </w:p>
              </w:tc>
              <w:tc>
                <w:tcPr>
                  <w:tcW w:w="208" w:type="pct"/>
                  <w:vAlign w:val="center"/>
                </w:tcPr>
                <w:p w14:paraId="024C127C">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23060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continue"/>
                  <w:vAlign w:val="center"/>
                </w:tcPr>
                <w:p w14:paraId="1201B20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0B3E5023">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0296745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3234E6D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4174E06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Merge w:val="restart"/>
                  <w:vAlign w:val="center"/>
                </w:tcPr>
                <w:p w14:paraId="726C3A3E">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资源开发效率要求</w:t>
                  </w:r>
                </w:p>
              </w:tc>
              <w:tc>
                <w:tcPr>
                  <w:tcW w:w="1690" w:type="pct"/>
                  <w:vAlign w:val="center"/>
                </w:tcPr>
                <w:p w14:paraId="2A4F10D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土地资源重点管控区：</w:t>
                  </w:r>
                </w:p>
                <w:p w14:paraId="07884399">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按照布局集中、用地集约、产业集聚、效益集显的原则，重点依托省级以上开发区、县域工业集中区等，推进战略性新兴产业、先进制造业、生产性服务业等产业项目在工业产业区块内集中布局。严格控制在园区外安排新增工业用地。确需在园区外安排重大或有特殊工艺要求工业项目的，须加强科学论证。</w:t>
                  </w:r>
                </w:p>
                <w:p w14:paraId="06B2F46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2.严格用地准入管理。严格执行自然资源开发利用限制和禁止目录、建设用地定额标准和市场准入负面清单。</w:t>
                  </w:r>
                </w:p>
              </w:tc>
              <w:tc>
                <w:tcPr>
                  <w:tcW w:w="1671" w:type="pct"/>
                  <w:vAlign w:val="center"/>
                </w:tcPr>
                <w:p w14:paraId="4B5A61BB">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根据企业提供的《不动产权证书》（陕〔2026〕岐山县不动产权第000208号），根据证书登记信息明确标注，该地块规划用途为工业用地。</w:t>
                  </w:r>
                </w:p>
              </w:tc>
              <w:tc>
                <w:tcPr>
                  <w:tcW w:w="208" w:type="pct"/>
                  <w:vAlign w:val="center"/>
                </w:tcPr>
                <w:p w14:paraId="4F0768BD">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r w14:paraId="2850C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0" w:type="pct"/>
                  <w:vMerge w:val="continue"/>
                  <w:vAlign w:val="center"/>
                </w:tcPr>
                <w:p w14:paraId="458CABE7">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8" w:type="pct"/>
                  <w:vMerge w:val="continue"/>
                  <w:vAlign w:val="center"/>
                </w:tcPr>
                <w:p w14:paraId="50CAD36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58" w:type="pct"/>
                  <w:vMerge w:val="continue"/>
                  <w:vAlign w:val="center"/>
                </w:tcPr>
                <w:p w14:paraId="20BCFB04">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66" w:type="pct"/>
                  <w:vMerge w:val="continue"/>
                  <w:vAlign w:val="center"/>
                </w:tcPr>
                <w:p w14:paraId="24330545">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77" w:type="pct"/>
                  <w:vMerge w:val="continue"/>
                  <w:vAlign w:val="center"/>
                </w:tcPr>
                <w:p w14:paraId="68E5E6EA">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288" w:type="pct"/>
                  <w:vMerge w:val="continue"/>
                  <w:vAlign w:val="center"/>
                </w:tcPr>
                <w:p w14:paraId="73F2354A">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p>
              </w:tc>
              <w:tc>
                <w:tcPr>
                  <w:tcW w:w="1690" w:type="pct"/>
                  <w:vAlign w:val="center"/>
                </w:tcPr>
                <w:p w14:paraId="3FCA93E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岐山县建材工业基地：</w:t>
                  </w:r>
                </w:p>
                <w:p w14:paraId="09F58FCF">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1.基地用水采用地表水资源与地下水资源联合使用。</w:t>
                  </w:r>
                </w:p>
                <w:p w14:paraId="55C6ECEC">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2.执行宝鸡市生态环境要素分区总体准入清单中</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5.12土地资源重点管控区的资源利用效率要求</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w:t>
                  </w:r>
                </w:p>
              </w:tc>
              <w:tc>
                <w:tcPr>
                  <w:tcW w:w="1671" w:type="pct"/>
                  <w:vAlign w:val="center"/>
                </w:tcPr>
                <w:p w14:paraId="4BDB1508">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1.本项目用水</w:t>
                  </w:r>
                  <w:r>
                    <w:rPr>
                      <w:rFonts w:hint="default" w:ascii="Times New Roman" w:hAnsi="Times New Roman" w:eastAsia="宋体" w:cs="Times New Roman"/>
                      <w:bCs/>
                      <w:color w:val="auto"/>
                      <w:kern w:val="0"/>
                      <w:sz w:val="21"/>
                      <w:szCs w:val="21"/>
                      <w:highlight w:val="none"/>
                    </w:rPr>
                    <w:t>由新材料产业园</w:t>
                  </w:r>
                  <w:r>
                    <w:rPr>
                      <w:rFonts w:hint="default" w:ascii="Times New Roman" w:hAnsi="Times New Roman" w:eastAsia="宋体" w:cs="Times New Roman"/>
                      <w:bCs/>
                      <w:color w:val="auto"/>
                      <w:kern w:val="0"/>
                      <w:sz w:val="21"/>
                      <w:szCs w:val="21"/>
                      <w:highlight w:val="none"/>
                      <w:lang w:val="en-US" w:eastAsia="zh-CN"/>
                    </w:rPr>
                    <w:t>园区</w:t>
                  </w:r>
                  <w:r>
                    <w:rPr>
                      <w:rFonts w:hint="default" w:ascii="Times New Roman" w:hAnsi="Times New Roman" w:eastAsia="宋体" w:cs="Times New Roman"/>
                      <w:bCs/>
                      <w:color w:val="auto"/>
                      <w:kern w:val="0"/>
                      <w:sz w:val="21"/>
                      <w:szCs w:val="21"/>
                      <w:highlight w:val="none"/>
                    </w:rPr>
                    <w:t>供水系统供给</w:t>
                  </w:r>
                  <w:r>
                    <w:rPr>
                      <w:rFonts w:hint="default" w:ascii="Times New Roman" w:hAnsi="Times New Roman" w:eastAsia="宋体" w:cs="Times New Roman"/>
                      <w:color w:val="auto"/>
                      <w:sz w:val="21"/>
                      <w:szCs w:val="21"/>
                      <w:highlight w:val="none"/>
                      <w:lang w:val="en-US" w:eastAsia="zh-CN"/>
                    </w:rPr>
                    <w:t>。</w:t>
                  </w:r>
                </w:p>
                <w:p w14:paraId="420E3443">
                  <w:pPr>
                    <w:pStyle w:val="76"/>
                    <w:tabs>
                      <w:tab w:val="left" w:pos="250"/>
                    </w:tabs>
                    <w:spacing w:line="240" w:lineRule="auto"/>
                    <w:ind w:firstLine="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2.分析《关于印发2023年宝鸡市生态环境分区管控调整方案的通知》（宝区环办〔2024〕1号）</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表2宝鸡市生态环境要素分区总体准入清单-5.12土地资源重点管控区的资源利用效率要求</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中相关内容，根据企业提供的《不动产权证书》（陕〔2026〕岐山县不动产权第000208号），根据证书登记信息明确标注，该地块规划用途为工业用地。</w:t>
                  </w:r>
                </w:p>
              </w:tc>
              <w:tc>
                <w:tcPr>
                  <w:tcW w:w="208" w:type="pct"/>
                  <w:vAlign w:val="center"/>
                </w:tcPr>
                <w:p w14:paraId="0005A416">
                  <w:pPr>
                    <w:pStyle w:val="76"/>
                    <w:tabs>
                      <w:tab w:val="left" w:pos="250"/>
                    </w:tabs>
                    <w:spacing w:line="240" w:lineRule="auto"/>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bl>
          <w:p w14:paraId="33873286">
            <w:pPr>
              <w:pStyle w:val="7"/>
              <w:keepNext w:val="0"/>
              <w:keepLines w:val="0"/>
              <w:pageBreakBefore w:val="0"/>
              <w:widowControl w:val="0"/>
              <w:kinsoku/>
              <w:wordWrap/>
              <w:overflowPunct/>
              <w:topLinePunct/>
              <w:autoSpaceDE/>
              <w:autoSpaceDN/>
              <w:bidi w:val="0"/>
              <w:spacing w:line="360" w:lineRule="auto"/>
              <w:textAlignment w:val="auto"/>
              <w:rPr>
                <w:rFonts w:hint="default" w:ascii="Times New Roman" w:hAnsi="Times New Roman" w:eastAsia="宋体" w:cs="Times New Roman"/>
                <w:b/>
                <w:bCs/>
                <w:color w:val="auto"/>
                <w:sz w:val="24"/>
                <w:szCs w:val="32"/>
                <w:highlight w:val="none"/>
                <w:vertAlign w:val="baseline"/>
                <w:lang w:val="en-US" w:eastAsia="zh-CN"/>
              </w:rPr>
            </w:pPr>
            <w:r>
              <w:rPr>
                <w:rFonts w:hint="eastAsia" w:eastAsia="宋体" w:cs="Times New Roman"/>
                <w:b/>
                <w:bCs/>
                <w:color w:val="auto"/>
                <w:sz w:val="24"/>
                <w:szCs w:val="32"/>
                <w:highlight w:val="none"/>
                <w:vertAlign w:val="baseline"/>
                <w:lang w:val="en-US" w:eastAsia="zh-CN"/>
              </w:rPr>
              <w:t>（3）“</w:t>
            </w:r>
            <w:r>
              <w:rPr>
                <w:rFonts w:hint="default" w:ascii="Times New Roman" w:hAnsi="Times New Roman" w:eastAsia="宋体" w:cs="Times New Roman"/>
                <w:b/>
                <w:bCs/>
                <w:color w:val="auto"/>
                <w:sz w:val="24"/>
                <w:szCs w:val="32"/>
                <w:highlight w:val="none"/>
                <w:vertAlign w:val="baseline"/>
                <w:lang w:val="en-US" w:eastAsia="zh-CN"/>
              </w:rPr>
              <w:t>一说明</w:t>
            </w:r>
            <w:r>
              <w:rPr>
                <w:rFonts w:hint="eastAsia" w:eastAsia="宋体" w:cs="Times New Roman"/>
                <w:b/>
                <w:bCs/>
                <w:color w:val="auto"/>
                <w:sz w:val="24"/>
                <w:szCs w:val="32"/>
                <w:highlight w:val="none"/>
                <w:vertAlign w:val="baseline"/>
                <w:lang w:val="en-US" w:eastAsia="zh-CN"/>
              </w:rPr>
              <w:t>”</w:t>
            </w:r>
          </w:p>
          <w:p w14:paraId="0828363A">
            <w:pPr>
              <w:pStyle w:val="7"/>
              <w:keepNext w:val="0"/>
              <w:keepLines w:val="0"/>
              <w:pageBreakBefore w:val="0"/>
              <w:widowControl w:val="0"/>
              <w:kinsoku/>
              <w:wordWrap/>
              <w:overflowPunct/>
              <w:topLinePunct/>
              <w:autoSpaceDE/>
              <w:autoSpaceDN/>
              <w:bidi w:val="0"/>
              <w:spacing w:line="360" w:lineRule="auto"/>
              <w:ind w:left="0" w:leftChars="0" w:firstLine="420" w:firstLineChars="175"/>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val="0"/>
                <w:bCs w:val="0"/>
                <w:color w:val="auto"/>
                <w:sz w:val="24"/>
                <w:szCs w:val="32"/>
                <w:highlight w:val="none"/>
                <w:vertAlign w:val="baseline"/>
                <w:lang w:val="en-US" w:eastAsia="zh-CN"/>
              </w:rPr>
              <w:t>本项目位于陕西省宝鸡市岐山县京当镇祝家庄社区新材料产业园013号，属于宝鸡市</w:t>
            </w:r>
            <w:r>
              <w:rPr>
                <w:rFonts w:hint="eastAsia" w:eastAsia="宋体" w:cs="Times New Roman"/>
                <w:b w:val="0"/>
                <w:bCs w:val="0"/>
                <w:color w:val="auto"/>
                <w:sz w:val="24"/>
                <w:szCs w:val="32"/>
                <w:highlight w:val="none"/>
                <w:vertAlign w:val="baseline"/>
                <w:lang w:val="en-US" w:eastAsia="zh-CN"/>
              </w:rPr>
              <w:t>“</w:t>
            </w:r>
            <w:r>
              <w:rPr>
                <w:rFonts w:hint="default" w:ascii="Times New Roman" w:hAnsi="Times New Roman" w:eastAsia="宋体" w:cs="Times New Roman"/>
                <w:b w:val="0"/>
                <w:bCs w:val="0"/>
                <w:color w:val="auto"/>
                <w:sz w:val="24"/>
                <w:szCs w:val="32"/>
                <w:highlight w:val="none"/>
                <w:vertAlign w:val="baseline"/>
                <w:lang w:val="en-US" w:eastAsia="zh-CN"/>
              </w:rPr>
              <w:t>三线一单</w:t>
            </w:r>
            <w:r>
              <w:rPr>
                <w:rFonts w:hint="eastAsia" w:eastAsia="宋体" w:cs="Times New Roman"/>
                <w:b w:val="0"/>
                <w:bCs w:val="0"/>
                <w:color w:val="auto"/>
                <w:sz w:val="24"/>
                <w:szCs w:val="32"/>
                <w:highlight w:val="none"/>
                <w:vertAlign w:val="baseline"/>
                <w:lang w:val="en-US" w:eastAsia="zh-CN"/>
              </w:rPr>
              <w:t>”</w:t>
            </w:r>
            <w:r>
              <w:rPr>
                <w:rFonts w:hint="default" w:ascii="Times New Roman" w:hAnsi="Times New Roman" w:eastAsia="宋体" w:cs="Times New Roman"/>
                <w:b w:val="0"/>
                <w:bCs w:val="0"/>
                <w:color w:val="auto"/>
                <w:sz w:val="24"/>
                <w:szCs w:val="32"/>
                <w:highlight w:val="none"/>
                <w:vertAlign w:val="baseline"/>
                <w:lang w:val="en-US" w:eastAsia="zh-CN"/>
              </w:rPr>
              <w:t>生态环境管控单元中的</w:t>
            </w:r>
            <w:r>
              <w:rPr>
                <w:rFonts w:hint="eastAsia" w:eastAsia="宋体" w:cs="Times New Roman"/>
                <w:b w:val="0"/>
                <w:bCs w:val="0"/>
                <w:color w:val="auto"/>
                <w:sz w:val="24"/>
                <w:szCs w:val="32"/>
                <w:highlight w:val="none"/>
                <w:vertAlign w:val="baseline"/>
                <w:lang w:val="en-US" w:eastAsia="zh-CN"/>
              </w:rPr>
              <w:t>“</w:t>
            </w:r>
            <w:r>
              <w:rPr>
                <w:rFonts w:hint="default" w:ascii="Times New Roman" w:hAnsi="Times New Roman" w:eastAsia="宋体" w:cs="Times New Roman"/>
                <w:b w:val="0"/>
                <w:bCs w:val="0"/>
                <w:color w:val="auto"/>
                <w:sz w:val="24"/>
                <w:szCs w:val="32"/>
                <w:highlight w:val="none"/>
                <w:vertAlign w:val="baseline"/>
                <w:lang w:val="en-US" w:eastAsia="zh-CN"/>
              </w:rPr>
              <w:t>重点管控单元</w:t>
            </w:r>
            <w:r>
              <w:rPr>
                <w:rFonts w:hint="eastAsia" w:eastAsia="宋体" w:cs="Times New Roman"/>
                <w:b w:val="0"/>
                <w:bCs w:val="0"/>
                <w:color w:val="auto"/>
                <w:sz w:val="24"/>
                <w:szCs w:val="32"/>
                <w:highlight w:val="none"/>
                <w:vertAlign w:val="baseline"/>
                <w:lang w:val="en-US" w:eastAsia="zh-CN"/>
              </w:rPr>
              <w:t>”</w:t>
            </w:r>
            <w:r>
              <w:rPr>
                <w:rFonts w:hint="default" w:ascii="Times New Roman" w:hAnsi="Times New Roman" w:eastAsia="宋体" w:cs="Times New Roman"/>
                <w:color w:val="auto"/>
                <w:sz w:val="24"/>
                <w:szCs w:val="24"/>
                <w:highlight w:val="none"/>
                <w:lang w:val="en-US" w:eastAsia="zh-CN"/>
              </w:rPr>
              <w:t>，重点管控单元以优化空间布局提升资源利用效率、加强污染物减排治理和环境风险防控为重点，解决突出生态环境问题。</w:t>
            </w:r>
            <w:r>
              <w:rPr>
                <w:rFonts w:hint="default" w:ascii="Times New Roman" w:hAnsi="Times New Roman" w:eastAsia="宋体" w:cs="Times New Roman"/>
                <w:b w:val="0"/>
                <w:bCs w:val="0"/>
                <w:color w:val="auto"/>
                <w:sz w:val="24"/>
                <w:szCs w:val="32"/>
                <w:highlight w:val="none"/>
                <w:vertAlign w:val="baseline"/>
                <w:lang w:val="en-US" w:eastAsia="zh-CN"/>
              </w:rPr>
              <w:t>根据表1-</w:t>
            </w:r>
            <w:r>
              <w:rPr>
                <w:rFonts w:hint="eastAsia" w:ascii="Times New Roman" w:hAnsi="Times New Roman" w:eastAsia="宋体" w:cs="Times New Roman"/>
                <w:b w:val="0"/>
                <w:bCs w:val="0"/>
                <w:color w:val="auto"/>
                <w:sz w:val="24"/>
                <w:szCs w:val="32"/>
                <w:highlight w:val="none"/>
                <w:vertAlign w:val="baseline"/>
                <w:lang w:val="en-US" w:eastAsia="zh-CN"/>
              </w:rPr>
              <w:t>2</w:t>
            </w:r>
            <w:r>
              <w:rPr>
                <w:rFonts w:hint="default" w:ascii="Times New Roman" w:hAnsi="Times New Roman" w:eastAsia="宋体" w:cs="Times New Roman"/>
                <w:b w:val="0"/>
                <w:bCs w:val="0"/>
                <w:color w:val="auto"/>
                <w:sz w:val="24"/>
                <w:szCs w:val="32"/>
                <w:highlight w:val="none"/>
                <w:vertAlign w:val="baseline"/>
                <w:lang w:val="en-US" w:eastAsia="zh-CN"/>
              </w:rPr>
              <w:t>的符合性分析，项目符合所在环境单元的管控要求。</w:t>
            </w:r>
          </w:p>
          <w:p w14:paraId="7387434D">
            <w:pPr>
              <w:tabs>
                <w:tab w:val="left" w:pos="3026"/>
              </w:tabs>
              <w:spacing w:line="400" w:lineRule="exact"/>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2.</w:t>
            </w:r>
            <w:r>
              <w:rPr>
                <w:rFonts w:hint="default" w:ascii="Times New Roman" w:hAnsi="Times New Roman" w:eastAsia="宋体" w:cs="Times New Roman"/>
                <w:b/>
                <w:bCs/>
                <w:color w:val="auto"/>
                <w:sz w:val="24"/>
                <w:highlight w:val="none"/>
              </w:rPr>
              <w:t>项目与生态环境保护法律法规政策相符性分析。</w:t>
            </w:r>
          </w:p>
          <w:p w14:paraId="7A0BB8F7">
            <w:pPr>
              <w:spacing w:line="40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本项目生产超高性能混凝土电杆，行业类别为水泥制品制造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产生的主要</w:t>
            </w:r>
            <w:r>
              <w:rPr>
                <w:rFonts w:hint="default" w:ascii="Times New Roman" w:hAnsi="Times New Roman" w:eastAsia="宋体" w:cs="Times New Roman"/>
                <w:color w:val="auto"/>
                <w:sz w:val="24"/>
                <w:highlight w:val="none"/>
                <w:lang w:val="en-US" w:eastAsia="zh-CN"/>
              </w:rPr>
              <w:t>大气</w:t>
            </w:r>
            <w:r>
              <w:rPr>
                <w:rFonts w:hint="default" w:ascii="Times New Roman" w:hAnsi="Times New Roman" w:eastAsia="宋体" w:cs="Times New Roman"/>
                <w:color w:val="auto"/>
                <w:sz w:val="24"/>
                <w:highlight w:val="none"/>
              </w:rPr>
              <w:t>污染物为颗粒物、</w:t>
            </w:r>
            <w:r>
              <w:rPr>
                <w:rFonts w:hint="default" w:ascii="Times New Roman" w:hAnsi="Times New Roman" w:eastAsia="宋体" w:cs="Times New Roman"/>
                <w:color w:val="auto"/>
                <w:sz w:val="24"/>
                <w:highlight w:val="none"/>
                <w:lang w:val="en-US" w:eastAsia="zh-CN"/>
              </w:rPr>
              <w:t>二氧化硫、氮氧化物</w:t>
            </w:r>
            <w:r>
              <w:rPr>
                <w:rFonts w:hint="default" w:ascii="Times New Roman" w:hAnsi="Times New Roman" w:eastAsia="宋体" w:cs="Times New Roman"/>
                <w:color w:val="auto"/>
                <w:sz w:val="24"/>
                <w:highlight w:val="none"/>
              </w:rPr>
              <w:t>，据此分析本</w:t>
            </w:r>
            <w:r>
              <w:rPr>
                <w:rFonts w:hint="eastAsia" w:ascii="Times New Roman" w:hAnsi="Times New Roman" w:eastAsia="宋体" w:cs="Times New Roman"/>
                <w:color w:val="auto"/>
                <w:sz w:val="24"/>
                <w:highlight w:val="none"/>
                <w:lang w:eastAsia="zh-CN"/>
              </w:rPr>
              <w:t>项目的</w:t>
            </w:r>
            <w:r>
              <w:rPr>
                <w:rFonts w:hint="default" w:ascii="Times New Roman" w:hAnsi="Times New Roman" w:eastAsia="宋体" w:cs="Times New Roman"/>
                <w:color w:val="auto"/>
                <w:sz w:val="24"/>
                <w:highlight w:val="none"/>
              </w:rPr>
              <w:t>相关环保政策，详见下表</w:t>
            </w:r>
            <w:r>
              <w:rPr>
                <w:rFonts w:hint="default"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14:paraId="46D8A7AF">
            <w:pPr>
              <w:keepNext w:val="0"/>
              <w:keepLines w:val="0"/>
              <w:pageBreakBefore w:val="0"/>
              <w:widowControl w:val="0"/>
              <w:kinsoku/>
              <w:wordWrap w:val="0"/>
              <w:overflowPunct/>
              <w:topLinePunct/>
              <w:autoSpaceDE/>
              <w:autoSpaceDN/>
              <w:bidi w:val="0"/>
              <w:adjustRightInd w:val="0"/>
              <w:spacing w:line="360" w:lineRule="auto"/>
              <w:jc w:val="center"/>
              <w:textAlignment w:val="auto"/>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表1</w:t>
            </w:r>
            <w:r>
              <w:rPr>
                <w:rFonts w:hint="default" w:ascii="Times New Roman" w:hAnsi="Times New Roman" w:eastAsia="宋体" w:cs="Times New Roman"/>
                <w:b/>
                <w:bCs/>
                <w:color w:val="auto"/>
                <w:kern w:val="0"/>
                <w:szCs w:val="21"/>
                <w:highlight w:val="none"/>
                <w:lang w:val="en-US" w:eastAsia="zh-CN"/>
              </w:rPr>
              <w:t>-</w:t>
            </w:r>
            <w:r>
              <w:rPr>
                <w:rFonts w:hint="eastAsia" w:ascii="Times New Roman" w:hAnsi="Times New Roman" w:eastAsia="宋体" w:cs="Times New Roman"/>
                <w:b/>
                <w:bCs/>
                <w:color w:val="auto"/>
                <w:kern w:val="0"/>
                <w:szCs w:val="21"/>
                <w:highlight w:val="none"/>
                <w:lang w:val="en-US" w:eastAsia="zh-CN"/>
              </w:rPr>
              <w:t>3</w:t>
            </w:r>
            <w:r>
              <w:rPr>
                <w:rFonts w:hint="default" w:ascii="Times New Roman" w:hAnsi="Times New Roman" w:eastAsia="宋体" w:cs="Times New Roman"/>
                <w:b/>
                <w:bCs/>
                <w:color w:val="auto"/>
                <w:kern w:val="0"/>
                <w:szCs w:val="21"/>
                <w:highlight w:val="none"/>
              </w:rPr>
              <w:t xml:space="preserve"> 项目与相关环保政策符合性分析</w:t>
            </w:r>
          </w:p>
          <w:tbl>
            <w:tblPr>
              <w:tblStyle w:val="26"/>
              <w:tblW w:w="4999" w:type="pct"/>
              <w:tblInd w:w="0" w:type="dxa"/>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1476"/>
              <w:gridCol w:w="5563"/>
              <w:gridCol w:w="5428"/>
              <w:gridCol w:w="721"/>
            </w:tblGrid>
            <w:tr w14:paraId="6870FA9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tcBorders>
                    <w:tl2br w:val="nil"/>
                    <w:tr2bl w:val="nil"/>
                  </w:tcBorders>
                  <w:noWrap w:val="0"/>
                  <w:vAlign w:val="center"/>
                </w:tcPr>
                <w:p w14:paraId="0AFEEE1F">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名称</w:t>
                  </w:r>
                </w:p>
              </w:tc>
              <w:tc>
                <w:tcPr>
                  <w:tcW w:w="2131" w:type="pct"/>
                  <w:tcBorders>
                    <w:tl2br w:val="nil"/>
                    <w:tr2bl w:val="nil"/>
                  </w:tcBorders>
                  <w:noWrap w:val="0"/>
                  <w:vAlign w:val="center"/>
                </w:tcPr>
                <w:p w14:paraId="3052A0DA">
                  <w:pPr>
                    <w:pStyle w:val="48"/>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规划</w:t>
                  </w:r>
                  <w:r>
                    <w:rPr>
                      <w:rFonts w:hint="default" w:ascii="Times New Roman" w:hAnsi="Times New Roman" w:eastAsia="宋体" w:cs="Times New Roman"/>
                      <w:b w:val="0"/>
                      <w:bCs w:val="0"/>
                      <w:color w:val="auto"/>
                      <w:sz w:val="21"/>
                      <w:szCs w:val="21"/>
                      <w:highlight w:val="none"/>
                    </w:rPr>
                    <w:t>要求</w:t>
                  </w:r>
                </w:p>
              </w:tc>
              <w:tc>
                <w:tcPr>
                  <w:tcW w:w="2080" w:type="pct"/>
                  <w:tcBorders>
                    <w:tl2br w:val="nil"/>
                    <w:tr2bl w:val="nil"/>
                  </w:tcBorders>
                  <w:noWrap w:val="0"/>
                  <w:vAlign w:val="center"/>
                </w:tcPr>
                <w:p w14:paraId="6572FDA2">
                  <w:pPr>
                    <w:pStyle w:val="48"/>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本项目情况</w:t>
                  </w:r>
                </w:p>
              </w:tc>
              <w:tc>
                <w:tcPr>
                  <w:tcW w:w="296" w:type="pct"/>
                  <w:tcBorders>
                    <w:tl2br w:val="nil"/>
                    <w:tr2bl w:val="nil"/>
                  </w:tcBorders>
                  <w:noWrap w:val="0"/>
                  <w:vAlign w:val="center"/>
                </w:tcPr>
                <w:p w14:paraId="1F567D05">
                  <w:pPr>
                    <w:pStyle w:val="48"/>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符合性</w:t>
                  </w:r>
                </w:p>
              </w:tc>
            </w:tr>
            <w:tr w14:paraId="7304C8E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restart"/>
                  <w:tcBorders>
                    <w:tl2br w:val="nil"/>
                    <w:tr2bl w:val="nil"/>
                  </w:tcBorders>
                  <w:noWrap w:val="0"/>
                  <w:vAlign w:val="center"/>
                </w:tcPr>
                <w:p w14:paraId="55EA597C">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b w:val="0"/>
                      <w:snapToGrid w:val="0"/>
                      <w:color w:val="auto"/>
                      <w:szCs w:val="21"/>
                      <w:highlight w:val="none"/>
                      <w:lang w:eastAsia="zh-CN"/>
                    </w:rPr>
                    <w:t>《国务院关于深入打好污染防治攻坚战的意见》</w:t>
                  </w:r>
                </w:p>
              </w:tc>
              <w:tc>
                <w:tcPr>
                  <w:tcW w:w="2131" w:type="pct"/>
                  <w:tcBorders>
                    <w:tl2br w:val="nil"/>
                    <w:tr2bl w:val="nil"/>
                  </w:tcBorders>
                  <w:noWrap w:val="0"/>
                  <w:vAlign w:val="center"/>
                </w:tcPr>
                <w:p w14:paraId="459C9FC2">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坚决遏制高耗能高排放项目盲目发展。严把高耗能高排放项目准入关口，严格落实污染物排放区域削减要求，对不符合规定的项目坚决停批停建。依法依规淘汰落后产能和化解过剩产能。推动高炉－转炉长流程炼钢转型为电炉短流程炼钢。重点区域严禁新增钢铁、焦化、水泥熟料、平板玻璃、电解铝、氧化铝、煤化工产能，合理控制煤制油气产能规模，严控新增炼油产能。</w:t>
                  </w:r>
                </w:p>
              </w:tc>
              <w:tc>
                <w:tcPr>
                  <w:tcW w:w="2080" w:type="pct"/>
                  <w:tcBorders>
                    <w:tl2br w:val="nil"/>
                    <w:tr2bl w:val="nil"/>
                  </w:tcBorders>
                  <w:noWrap w:val="0"/>
                  <w:vAlign w:val="center"/>
                </w:tcPr>
                <w:p w14:paraId="2B48F355">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本项目生产超高性能混凝土电杆，行业类别为水泥制品制造</w:t>
                  </w:r>
                  <w:r>
                    <w:rPr>
                      <w:rFonts w:hint="default" w:ascii="Times New Roman" w:hAnsi="Times New Roman" w:eastAsia="宋体" w:cs="Times New Roman"/>
                      <w:color w:val="auto"/>
                      <w:sz w:val="21"/>
                      <w:szCs w:val="21"/>
                      <w:highlight w:val="none"/>
                    </w:rPr>
                    <w:t>，经检索《陕西省</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两高</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项目管理暂行目录（2022年版</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》，不属于</w:t>
                  </w:r>
                  <w:r>
                    <w:rPr>
                      <w:rFonts w:hint="default" w:ascii="Times New Roman" w:hAnsi="Times New Roman" w:eastAsia="宋体" w:cs="Times New Roman"/>
                      <w:color w:val="auto"/>
                      <w:sz w:val="21"/>
                      <w:szCs w:val="21"/>
                      <w:highlight w:val="none"/>
                      <w:lang w:eastAsia="zh-CN"/>
                    </w:rPr>
                    <w:t>高耗能、高排放</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lang w:val="en-US" w:eastAsia="zh-CN"/>
                    </w:rPr>
                    <w:t>主要工艺为喷砂、喷涂</w:t>
                  </w:r>
                  <w:r>
                    <w:rPr>
                      <w:rFonts w:hint="default" w:ascii="Times New Roman" w:hAnsi="Times New Roman" w:eastAsia="宋体" w:cs="Times New Roman"/>
                      <w:color w:val="auto"/>
                      <w:sz w:val="21"/>
                      <w:szCs w:val="21"/>
                      <w:highlight w:val="none"/>
                      <w:lang w:eastAsia="zh-CN"/>
                    </w:rPr>
                    <w:t>，不属于落后产能和过剩产能。且本项目不属于</w:t>
                  </w:r>
                  <w:r>
                    <w:rPr>
                      <w:rFonts w:hint="default" w:ascii="Times New Roman" w:hAnsi="Times New Roman" w:eastAsia="宋体" w:cs="Times New Roman"/>
                      <w:color w:val="auto"/>
                      <w:sz w:val="21"/>
                      <w:szCs w:val="21"/>
                      <w:highlight w:val="none"/>
                    </w:rPr>
                    <w:t>铁、焦化、水泥熟料、平板玻璃、电解铝、氧化铝、煤化工产能</w:t>
                  </w:r>
                  <w:r>
                    <w:rPr>
                      <w:rFonts w:hint="default" w:ascii="Times New Roman" w:hAnsi="Times New Roman" w:eastAsia="宋体" w:cs="Times New Roman"/>
                      <w:color w:val="auto"/>
                      <w:sz w:val="21"/>
                      <w:szCs w:val="21"/>
                      <w:highlight w:val="none"/>
                      <w:lang w:eastAsia="zh-CN"/>
                    </w:rPr>
                    <w:t>，符合要求。</w:t>
                  </w:r>
                </w:p>
              </w:tc>
              <w:tc>
                <w:tcPr>
                  <w:tcW w:w="296" w:type="pct"/>
                  <w:tcBorders>
                    <w:tl2br w:val="nil"/>
                    <w:tr2bl w:val="nil"/>
                  </w:tcBorders>
                  <w:noWrap w:val="0"/>
                  <w:vAlign w:val="center"/>
                </w:tcPr>
                <w:p w14:paraId="07F27183">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38AA954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noWrap w:val="0"/>
                  <w:vAlign w:val="center"/>
                </w:tcPr>
                <w:p w14:paraId="757C4BE5">
                  <w:pPr>
                    <w:keepNext w:val="0"/>
                    <w:keepLines w:val="0"/>
                    <w:pageBreakBefore w:val="0"/>
                    <w:widowControl w:val="0"/>
                    <w:kinsoku/>
                    <w:wordWrap/>
                    <w:overflowPunct/>
                    <w:topLinePunct w:val="0"/>
                    <w:bidi w:val="0"/>
                    <w:snapToGrid/>
                    <w:spacing w:beforeAutospacing="0" w:afterAutospacing="0" w:line="320" w:lineRule="exact"/>
                    <w:ind w:left="0"/>
                    <w:jc w:val="center"/>
                    <w:textAlignment w:val="auto"/>
                    <w:rPr>
                      <w:rFonts w:hint="default" w:ascii="Times New Roman" w:hAnsi="Times New Roman" w:eastAsia="宋体" w:cs="Times New Roman"/>
                      <w:b/>
                      <w:bCs/>
                      <w:color w:val="auto"/>
                      <w:sz w:val="21"/>
                      <w:szCs w:val="21"/>
                      <w:highlight w:val="none"/>
                    </w:rPr>
                  </w:pPr>
                </w:p>
              </w:tc>
              <w:tc>
                <w:tcPr>
                  <w:tcW w:w="2131" w:type="pct"/>
                  <w:tcBorders>
                    <w:tl2br w:val="nil"/>
                    <w:tr2bl w:val="nil"/>
                  </w:tcBorders>
                  <w:noWrap w:val="0"/>
                  <w:vAlign w:val="center"/>
                </w:tcPr>
                <w:p w14:paraId="2E49C85F">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（十一</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着力打好重污染天气消除攻坚战。聚焦秋冬季细颗粒物污染，加大重点区域、重点行业结构调整和污染治理力度。京津冀及周边地区、汾渭平原持续开展秋冬季大气污染综合治理专项行动。</w:t>
                  </w:r>
                </w:p>
              </w:tc>
              <w:tc>
                <w:tcPr>
                  <w:tcW w:w="2080" w:type="pct"/>
                  <w:tcBorders>
                    <w:tl2br w:val="nil"/>
                    <w:tr2bl w:val="nil"/>
                  </w:tcBorders>
                  <w:noWrap w:val="0"/>
                  <w:vAlign w:val="center"/>
                </w:tcPr>
                <w:p w14:paraId="6074C110">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bidi="ar"/>
                    </w:rPr>
                    <w:t>本项目运行</w:t>
                  </w:r>
                  <w:r>
                    <w:rPr>
                      <w:rFonts w:hint="default" w:ascii="Times New Roman" w:hAnsi="Times New Roman" w:eastAsia="宋体" w:cs="Times New Roman"/>
                      <w:color w:val="auto"/>
                      <w:sz w:val="21"/>
                      <w:szCs w:val="21"/>
                      <w:highlight w:val="none"/>
                      <w:lang w:eastAsia="zh-CN" w:bidi="ar"/>
                    </w:rPr>
                    <w:t>期间</w:t>
                  </w:r>
                  <w:r>
                    <w:rPr>
                      <w:rFonts w:hint="default" w:ascii="Times New Roman" w:hAnsi="Times New Roman" w:eastAsia="宋体" w:cs="Times New Roman"/>
                      <w:color w:val="auto"/>
                      <w:sz w:val="21"/>
                      <w:szCs w:val="21"/>
                      <w:highlight w:val="none"/>
                      <w:lang w:bidi="ar"/>
                    </w:rPr>
                    <w:t>严格遵守宝鸡市及</w:t>
                  </w:r>
                  <w:r>
                    <w:rPr>
                      <w:rFonts w:hint="default" w:ascii="Times New Roman" w:hAnsi="Times New Roman" w:eastAsia="宋体" w:cs="Times New Roman"/>
                      <w:color w:val="auto"/>
                      <w:sz w:val="21"/>
                      <w:szCs w:val="21"/>
                      <w:highlight w:val="none"/>
                      <w:lang w:val="en-US" w:eastAsia="zh-CN" w:bidi="ar"/>
                    </w:rPr>
                    <w:t>岐山县</w:t>
                  </w:r>
                  <w:r>
                    <w:rPr>
                      <w:rFonts w:hint="default" w:ascii="Times New Roman" w:hAnsi="Times New Roman" w:eastAsia="宋体" w:cs="Times New Roman"/>
                      <w:color w:val="auto"/>
                      <w:sz w:val="21"/>
                      <w:szCs w:val="21"/>
                      <w:highlight w:val="none"/>
                      <w:shd w:val="clear" w:color="auto" w:fill="FFFFFF"/>
                    </w:rPr>
                    <w:t>重污染天气的预警要求，结合企业特征及重污染天气应急预案</w:t>
                  </w:r>
                  <w:r>
                    <w:rPr>
                      <w:rFonts w:hint="default" w:ascii="Times New Roman" w:hAnsi="Times New Roman" w:eastAsia="宋体" w:cs="Times New Roman"/>
                      <w:color w:val="auto"/>
                      <w:sz w:val="21"/>
                      <w:szCs w:val="21"/>
                      <w:highlight w:val="none"/>
                      <w:shd w:val="clear" w:color="auto" w:fill="FFFFFF"/>
                      <w:lang w:eastAsia="zh-CN"/>
                    </w:rPr>
                    <w:t>，实</w:t>
                  </w:r>
                  <w:r>
                    <w:rPr>
                      <w:rFonts w:hint="default" w:ascii="Times New Roman" w:hAnsi="Times New Roman" w:eastAsia="宋体" w:cs="Times New Roman"/>
                      <w:color w:val="auto"/>
                      <w:sz w:val="21"/>
                      <w:szCs w:val="21"/>
                      <w:highlight w:val="none"/>
                      <w:shd w:val="clear" w:color="auto" w:fill="FFFFFF"/>
                    </w:rPr>
                    <w:t>行限产、停产措施。</w:t>
                  </w:r>
                </w:p>
              </w:tc>
              <w:tc>
                <w:tcPr>
                  <w:tcW w:w="296" w:type="pct"/>
                  <w:tcBorders>
                    <w:tl2br w:val="nil"/>
                    <w:tr2bl w:val="nil"/>
                  </w:tcBorders>
                  <w:noWrap w:val="0"/>
                  <w:vAlign w:val="center"/>
                </w:tcPr>
                <w:p w14:paraId="4882A5F4">
                  <w:pPr>
                    <w:keepNext w:val="0"/>
                    <w:keepLines w:val="0"/>
                    <w:pageBreakBefore w:val="0"/>
                    <w:widowControl w:val="0"/>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符合</w:t>
                  </w:r>
                </w:p>
              </w:tc>
            </w:tr>
            <w:tr w14:paraId="0B4D5E25">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tcBorders>
                    <w:tl2br w:val="nil"/>
                    <w:tr2bl w:val="nil"/>
                  </w:tcBorders>
                  <w:noWrap w:val="0"/>
                  <w:vAlign w:val="center"/>
                </w:tcPr>
                <w:p w14:paraId="391649A9">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《陕西省噪声污染防治行动计划（2023-2025年）》</w:t>
                  </w:r>
                </w:p>
              </w:tc>
              <w:tc>
                <w:tcPr>
                  <w:tcW w:w="2131" w:type="pct"/>
                  <w:tcBorders>
                    <w:tl2br w:val="nil"/>
                    <w:tr2bl w:val="nil"/>
                  </w:tcBorders>
                  <w:noWrap w:val="0"/>
                  <w:vAlign w:val="center"/>
                </w:tcPr>
                <w:p w14:paraId="68AC8AAC">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11.落实工业噪声过程控制。噪声排放工业企业切实落实噪声污染防治措施，开展工业噪声达标专项整治，严肃查处工业企业噪声超标排放行为，加强厂区内固定设备、运输工具、货物装卸和试车线等声源噪声管理，避免突发噪声扰民。</w:t>
                  </w:r>
                </w:p>
              </w:tc>
              <w:tc>
                <w:tcPr>
                  <w:tcW w:w="2080" w:type="pct"/>
                  <w:tcBorders>
                    <w:tl2br w:val="nil"/>
                    <w:tr2bl w:val="nil"/>
                  </w:tcBorders>
                  <w:noWrap w:val="0"/>
                  <w:vAlign w:val="center"/>
                </w:tcPr>
                <w:p w14:paraId="3D830D79">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项目噪声主要为生产设备运行时产生的噪声，项目生产设备设置于车间内，通过厂房隔音，距离衰减等；风机通过安装减振垫、距离衰减等降低噪声对厂界及周边环境的影响，项目厂界噪声可满足</w:t>
                  </w:r>
                  <w:r>
                    <w:rPr>
                      <w:rFonts w:hint="default" w:ascii="Times New Roman" w:hAnsi="Times New Roman" w:eastAsia="宋体" w:cs="Times New Roman"/>
                      <w:b w:val="0"/>
                      <w:bCs w:val="0"/>
                      <w:color w:val="auto"/>
                      <w:sz w:val="21"/>
                      <w:szCs w:val="21"/>
                      <w:highlight w:val="none"/>
                      <w:lang w:val="zh-TW" w:eastAsia="zh-CN"/>
                    </w:rPr>
                    <w:t>《工业企业厂界环境噪声排放标准》（</w:t>
                  </w:r>
                  <w:r>
                    <w:rPr>
                      <w:rFonts w:hint="default" w:ascii="Times New Roman" w:hAnsi="Times New Roman" w:eastAsia="宋体" w:cs="Times New Roman"/>
                      <w:b w:val="0"/>
                      <w:bCs w:val="0"/>
                      <w:color w:val="auto"/>
                      <w:sz w:val="21"/>
                      <w:szCs w:val="21"/>
                      <w:highlight w:val="none"/>
                      <w:lang w:eastAsia="zh-CN"/>
                    </w:rPr>
                    <w:t>GB</w:t>
                  </w:r>
                  <w:r>
                    <w:rPr>
                      <w:rFonts w:hint="default" w:ascii="Times New Roman" w:hAnsi="Times New Roman" w:eastAsia="宋体" w:cs="Times New Roman"/>
                      <w:b w:val="0"/>
                      <w:bCs w:val="0"/>
                      <w:color w:val="auto"/>
                      <w:sz w:val="21"/>
                      <w:szCs w:val="21"/>
                      <w:highlight w:val="none"/>
                      <w:lang w:val="zh-TW" w:eastAsia="zh-CN"/>
                    </w:rPr>
                    <w:t>12348-2008）</w:t>
                  </w:r>
                  <w:r>
                    <w:rPr>
                      <w:rFonts w:hint="default"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lang w:eastAsia="zh-CN"/>
                    </w:rPr>
                    <w:t>类标准限值要求。</w:t>
                  </w:r>
                </w:p>
              </w:tc>
              <w:tc>
                <w:tcPr>
                  <w:tcW w:w="296" w:type="pct"/>
                  <w:tcBorders>
                    <w:tl2br w:val="nil"/>
                    <w:tr2bl w:val="nil"/>
                  </w:tcBorders>
                  <w:noWrap w:val="0"/>
                  <w:vAlign w:val="center"/>
                </w:tcPr>
                <w:p w14:paraId="1FA6EA3B">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符合</w:t>
                  </w:r>
                </w:p>
              </w:tc>
            </w:tr>
            <w:tr w14:paraId="3DC2A4A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restart"/>
                  <w:tcBorders>
                    <w:tl2br w:val="nil"/>
                    <w:tr2bl w:val="nil"/>
                  </w:tcBorders>
                  <w:noWrap w:val="0"/>
                  <w:vAlign w:val="center"/>
                </w:tcPr>
                <w:p w14:paraId="36DE3771">
                  <w:pPr>
                    <w:pStyle w:val="88"/>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color w:val="auto"/>
                      <w:kern w:val="2"/>
                      <w:sz w:val="21"/>
                      <w:szCs w:val="24"/>
                      <w:highlight w:val="none"/>
                      <w:lang w:val="en-US" w:eastAsia="zh-CN" w:bidi="ar-SA"/>
                    </w:rPr>
                    <w:t>《</w:t>
                  </w:r>
                  <w:r>
                    <w:rPr>
                      <w:rFonts w:hint="default" w:ascii="Times New Roman" w:hAnsi="Times New Roman" w:eastAsia="宋体" w:cs="Times New Roman"/>
                      <w:color w:val="auto"/>
                      <w:highlight w:val="none"/>
                      <w:lang w:val="en-US" w:eastAsia="zh-CN"/>
                    </w:rPr>
                    <w:t>空气质量持续改善行动计划</w:t>
                  </w:r>
                  <w:r>
                    <w:rPr>
                      <w:rFonts w:hint="default" w:ascii="Times New Roman" w:hAnsi="Times New Roman" w:eastAsia="宋体" w:cs="Times New Roman"/>
                      <w:b w:val="0"/>
                      <w:color w:val="auto"/>
                      <w:kern w:val="2"/>
                      <w:sz w:val="21"/>
                      <w:szCs w:val="24"/>
                      <w:highlight w:val="none"/>
                      <w:lang w:val="en-US" w:eastAsia="zh-CN" w:bidi="ar-SA"/>
                    </w:rPr>
                    <w:t>》</w:t>
                  </w:r>
                </w:p>
              </w:tc>
              <w:tc>
                <w:tcPr>
                  <w:tcW w:w="2131" w:type="pct"/>
                  <w:tcBorders>
                    <w:tl2br w:val="nil"/>
                    <w:tr2bl w:val="nil"/>
                  </w:tcBorders>
                  <w:noWrap w:val="0"/>
                  <w:vAlign w:val="center"/>
                </w:tcPr>
                <w:p w14:paraId="58F7458C">
                  <w:pPr>
                    <w:pStyle w:val="88"/>
                    <w:ind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highlight w:val="none"/>
                      <w:lang w:val="en-US" w:eastAsia="zh-CN"/>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tc>
              <w:tc>
                <w:tcPr>
                  <w:tcW w:w="2080" w:type="pct"/>
                  <w:tcBorders>
                    <w:tl2br w:val="nil"/>
                    <w:tr2bl w:val="nil"/>
                  </w:tcBorders>
                  <w:noWrap w:val="0"/>
                  <w:vAlign w:val="center"/>
                </w:tcPr>
                <w:p w14:paraId="093860B3">
                  <w:pPr>
                    <w:pStyle w:val="88"/>
                    <w:ind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color w:val="auto"/>
                      <w:kern w:val="0"/>
                      <w:sz w:val="21"/>
                      <w:szCs w:val="21"/>
                      <w:highlight w:val="none"/>
                      <w:lang w:val="en-US" w:eastAsia="zh-CN" w:bidi="ar-SA"/>
                    </w:rPr>
                    <w:t>本项目不属于</w:t>
                  </w:r>
                  <w:r>
                    <w:rPr>
                      <w:rFonts w:hint="default" w:ascii="Times New Roman" w:hAnsi="Times New Roman" w:eastAsia="宋体" w:cs="Times New Roman"/>
                      <w:color w:val="auto"/>
                      <w:highlight w:val="none"/>
                      <w:lang w:val="en-US" w:eastAsia="zh-CN"/>
                    </w:rPr>
                    <w:t>高耗能、高排放、低水平项目。项目严格落实国家产业规划、产业政策、生态环境分区管控方案、规划环评、项目环评、节能审查、产能置换、重点污染物总量控制、污染物排放区域削减、碳排放达峰目标等相关要求。</w:t>
                  </w:r>
                </w:p>
              </w:tc>
              <w:tc>
                <w:tcPr>
                  <w:tcW w:w="296" w:type="pct"/>
                  <w:tcBorders>
                    <w:tl2br w:val="nil"/>
                    <w:tr2bl w:val="nil"/>
                  </w:tcBorders>
                  <w:noWrap w:val="0"/>
                  <w:vAlign w:val="center"/>
                </w:tcPr>
                <w:p w14:paraId="1E8E9092">
                  <w:pPr>
                    <w:pStyle w:val="19"/>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rPr>
                    <w:t>符合</w:t>
                  </w:r>
                </w:p>
              </w:tc>
            </w:tr>
            <w:tr w14:paraId="7F678B1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noWrap w:val="0"/>
                  <w:vAlign w:val="center"/>
                </w:tcPr>
                <w:p w14:paraId="77BCCFD3">
                  <w:pPr>
                    <w:keepNext w:val="0"/>
                    <w:keepLines w:val="0"/>
                    <w:pageBreakBefore w:val="0"/>
                    <w:widowControl/>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2131" w:type="pct"/>
                  <w:tcBorders>
                    <w:tl2br w:val="nil"/>
                    <w:tr2bl w:val="nil"/>
                  </w:tcBorders>
                  <w:noWrap w:val="0"/>
                  <w:vAlign w:val="center"/>
                </w:tcPr>
                <w:p w14:paraId="7791D7BC">
                  <w:pPr>
                    <w:pStyle w:val="88"/>
                    <w:ind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highlight w:val="none"/>
                      <w:lang w:val="en-US" w:eastAsia="zh-CN"/>
                    </w:rPr>
                    <w:t>实施工业炉窑清洁能源替代。有序推进以电代煤，积极稳妥推进以气代煤。重点区域不再新增燃料类煤气发生炉，新改扩建加热炉、热处理炉、干燥炉、熔化炉原则上采用清洁低碳能源；安全稳妥推进使用高污染燃料的工业炉窑改用工业余热、电能、天然气等；燃料类煤气发生炉实行清洁能源替代，或因地制宜采取园区（集群）集中供气、分散使用方式；逐步淘汰固定床间歇式煤气发生炉。</w:t>
                  </w:r>
                </w:p>
              </w:tc>
              <w:tc>
                <w:tcPr>
                  <w:tcW w:w="2080" w:type="pct"/>
                  <w:tcBorders>
                    <w:tl2br w:val="nil"/>
                    <w:tr2bl w:val="nil"/>
                  </w:tcBorders>
                  <w:noWrap w:val="0"/>
                  <w:vAlign w:val="center"/>
                </w:tcPr>
                <w:p w14:paraId="36646D48">
                  <w:pPr>
                    <w:pStyle w:val="88"/>
                    <w:ind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color w:val="auto"/>
                      <w:kern w:val="0"/>
                      <w:sz w:val="21"/>
                      <w:szCs w:val="21"/>
                      <w:highlight w:val="none"/>
                      <w:lang w:val="en-US" w:eastAsia="zh-CN" w:bidi="ar-SA"/>
                    </w:rPr>
                    <w:t>本项目锅炉采用</w:t>
                  </w:r>
                  <w:r>
                    <w:rPr>
                      <w:rFonts w:hint="default" w:ascii="Times New Roman" w:hAnsi="Times New Roman" w:eastAsia="宋体" w:cs="Times New Roman"/>
                      <w:color w:val="auto"/>
                      <w:szCs w:val="21"/>
                      <w:highlight w:val="none"/>
                      <w:lang w:val="en-US" w:eastAsia="zh-CN"/>
                    </w:rPr>
                    <w:t>天然气蒸汽锅炉</w:t>
                  </w:r>
                  <w:r>
                    <w:rPr>
                      <w:rFonts w:hint="default" w:ascii="Times New Roman" w:hAnsi="Times New Roman" w:eastAsia="宋体" w:cs="Times New Roman"/>
                      <w:b w:val="0"/>
                      <w:bCs/>
                      <w:color w:val="auto"/>
                      <w:kern w:val="0"/>
                      <w:sz w:val="21"/>
                      <w:szCs w:val="21"/>
                      <w:highlight w:val="none"/>
                      <w:lang w:val="en-US" w:eastAsia="zh-CN" w:bidi="ar-SA"/>
                    </w:rPr>
                    <w:t>，不涉及煤炭等能源。</w:t>
                  </w:r>
                </w:p>
              </w:tc>
              <w:tc>
                <w:tcPr>
                  <w:tcW w:w="296" w:type="pct"/>
                  <w:tcBorders>
                    <w:tl2br w:val="nil"/>
                    <w:tr2bl w:val="nil"/>
                  </w:tcBorders>
                  <w:noWrap w:val="0"/>
                  <w:vAlign w:val="center"/>
                </w:tcPr>
                <w:p w14:paraId="7F1C5139">
                  <w:pPr>
                    <w:pStyle w:val="19"/>
                    <w:keepNext w:val="0"/>
                    <w:keepLines w:val="0"/>
                    <w:pageBreakBefore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rPr>
                    <w:t>符合</w:t>
                  </w:r>
                </w:p>
              </w:tc>
            </w:tr>
            <w:tr w14:paraId="41F45FB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restart"/>
                  <w:tcBorders>
                    <w:tl2br w:val="nil"/>
                    <w:tr2bl w:val="nil"/>
                  </w:tcBorders>
                  <w:noWrap w:val="0"/>
                  <w:vAlign w:val="center"/>
                </w:tcPr>
                <w:p w14:paraId="20839A10">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《宝鸡市</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十四五</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生态环境保护规划》</w:t>
                  </w:r>
                </w:p>
              </w:tc>
              <w:tc>
                <w:tcPr>
                  <w:tcW w:w="2131" w:type="pct"/>
                  <w:tcBorders>
                    <w:tl2br w:val="nil"/>
                    <w:tr2bl w:val="nil"/>
                  </w:tcBorders>
                  <w:shd w:val="clear" w:color="auto" w:fill="auto"/>
                  <w:noWrap w:val="0"/>
                  <w:vAlign w:val="center"/>
                </w:tcPr>
                <w:p w14:paraId="5D94205F">
                  <w:pPr>
                    <w:keepNext w:val="0"/>
                    <w:keepLines w:val="0"/>
                    <w:pageBreakBefore w:val="0"/>
                    <w:widowControl w:val="0"/>
                    <w:shd w:val="clear" w:color="auto" w:fill="FFFFFF"/>
                    <w:kinsoku/>
                    <w:wordWrap w:val="0"/>
                    <w:overflowPunct/>
                    <w:topLinePunct/>
                    <w:autoSpaceDE/>
                    <w:autoSpaceDN/>
                    <w:bidi w:val="0"/>
                    <w:spacing w:line="240" w:lineRule="auto"/>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pacing w:val="0"/>
                      <w:w w:val="100"/>
                      <w:position w:val="0"/>
                      <w:highlight w:val="none"/>
                    </w:rPr>
                    <w:t>持续巩固燃煤锅炉拆改成效，严格控制新建燃煤锅炉，全面淘汰分散燃煤设施，新建生产经营性锅炉全部使用天然气或其他清洁能源。深入推行燃气锅炉低氮改造，加快学校、医院、政府机构等部门天然气锅炉低氮燃烧改造。</w:t>
                  </w:r>
                </w:p>
              </w:tc>
              <w:tc>
                <w:tcPr>
                  <w:tcW w:w="2080" w:type="pct"/>
                  <w:tcBorders>
                    <w:tl2br w:val="nil"/>
                    <w:tr2bl w:val="nil"/>
                  </w:tcBorders>
                  <w:shd w:val="clear" w:color="auto" w:fill="auto"/>
                  <w:noWrap w:val="0"/>
                  <w:vAlign w:val="center"/>
                </w:tcPr>
                <w:p w14:paraId="1F9D66DB">
                  <w:pPr>
                    <w:keepNext w:val="0"/>
                    <w:keepLines w:val="0"/>
                    <w:pageBreakBefore w:val="0"/>
                    <w:widowControl w:val="0"/>
                    <w:kinsoku/>
                    <w:wordWrap w:val="0"/>
                    <w:overflowPunct/>
                    <w:topLinePunct/>
                    <w:autoSpaceDE/>
                    <w:autoSpaceDN/>
                    <w:bidi w:val="0"/>
                    <w:adjustRightInd w:val="0"/>
                    <w:spacing w:line="240" w:lineRule="auto"/>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本项目锅炉不使用煤炭，使用清洁能源天然气，</w:t>
                  </w:r>
                  <w:r>
                    <w:rPr>
                      <w:rFonts w:hint="default" w:ascii="Times New Roman" w:hAnsi="Times New Roman" w:eastAsia="宋体" w:cs="Times New Roman"/>
                      <w:b w:val="0"/>
                      <w:bCs w:val="0"/>
                      <w:color w:val="auto"/>
                      <w:sz w:val="21"/>
                      <w:szCs w:val="21"/>
                      <w:highlight w:val="none"/>
                      <w:lang w:val="en-US" w:eastAsia="zh-CN"/>
                    </w:rPr>
                    <w:t>本项目锅炉低氮燃烧产生的废气通过28m高的排气筒（DA004）排放。</w:t>
                  </w:r>
                </w:p>
              </w:tc>
              <w:tc>
                <w:tcPr>
                  <w:tcW w:w="296" w:type="pct"/>
                  <w:tcBorders>
                    <w:tl2br w:val="nil"/>
                    <w:tr2bl w:val="nil"/>
                  </w:tcBorders>
                  <w:shd w:val="clear" w:color="auto" w:fill="auto"/>
                  <w:noWrap w:val="0"/>
                  <w:vAlign w:val="center"/>
                </w:tcPr>
                <w:p w14:paraId="098B829A">
                  <w:pPr>
                    <w:pStyle w:val="48"/>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符合</w:t>
                  </w:r>
                </w:p>
              </w:tc>
            </w:tr>
            <w:tr w14:paraId="325E757C">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noWrap w:val="0"/>
                  <w:vAlign w:val="center"/>
                </w:tcPr>
                <w:p w14:paraId="6C18B2C8">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p>
              </w:tc>
              <w:tc>
                <w:tcPr>
                  <w:tcW w:w="2131" w:type="pct"/>
                  <w:tcBorders>
                    <w:tl2br w:val="nil"/>
                    <w:tr2bl w:val="nil"/>
                  </w:tcBorders>
                  <w:noWrap w:val="0"/>
                  <w:vAlign w:val="center"/>
                </w:tcPr>
                <w:p w14:paraId="64230B15">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1.加强工业污染治理。加强焦化、石化、水泥等行业无组织排放监督管理，采取高效扬尘管控措施，有效防止起尘。2.推进秋冬季PM</w:t>
                  </w:r>
                  <w:r>
                    <w:rPr>
                      <w:rFonts w:hint="default" w:ascii="Times New Roman" w:hAnsi="Times New Roman" w:eastAsia="宋体" w:cs="Times New Roman"/>
                      <w:b w:val="0"/>
                      <w:bCs w:val="0"/>
                      <w:color w:val="auto"/>
                      <w:sz w:val="21"/>
                      <w:szCs w:val="21"/>
                      <w:highlight w:val="none"/>
                      <w:vertAlign w:val="subscript"/>
                      <w:lang w:val="en-US" w:eastAsia="zh-CN"/>
                    </w:rPr>
                    <w:t>2.5</w:t>
                  </w:r>
                  <w:r>
                    <w:rPr>
                      <w:rFonts w:hint="default" w:ascii="Times New Roman" w:hAnsi="Times New Roman" w:eastAsia="宋体" w:cs="Times New Roman"/>
                      <w:b w:val="0"/>
                      <w:bCs w:val="0"/>
                      <w:color w:val="auto"/>
                      <w:sz w:val="21"/>
                      <w:szCs w:val="21"/>
                      <w:highlight w:val="none"/>
                      <w:vertAlign w:val="baseline"/>
                      <w:lang w:val="en-US" w:eastAsia="zh-CN"/>
                    </w:rPr>
                    <w:t>深度治理与重污染天气应对，开展PM</w:t>
                  </w:r>
                  <w:r>
                    <w:rPr>
                      <w:rFonts w:hint="default" w:ascii="Times New Roman" w:hAnsi="Times New Roman" w:eastAsia="宋体" w:cs="Times New Roman"/>
                      <w:b w:val="0"/>
                      <w:bCs w:val="0"/>
                      <w:color w:val="auto"/>
                      <w:sz w:val="21"/>
                      <w:szCs w:val="21"/>
                      <w:highlight w:val="none"/>
                      <w:vertAlign w:val="subscript"/>
                      <w:lang w:val="en-US" w:eastAsia="zh-CN"/>
                    </w:rPr>
                    <w:t>2.5</w:t>
                  </w:r>
                  <w:r>
                    <w:rPr>
                      <w:rFonts w:hint="default" w:ascii="Times New Roman" w:hAnsi="Times New Roman" w:eastAsia="宋体" w:cs="Times New Roman"/>
                      <w:b w:val="0"/>
                      <w:bCs w:val="0"/>
                      <w:color w:val="auto"/>
                      <w:sz w:val="21"/>
                      <w:szCs w:val="21"/>
                      <w:highlight w:val="none"/>
                      <w:vertAlign w:val="baseline"/>
                      <w:lang w:val="en-US" w:eastAsia="zh-CN"/>
                    </w:rPr>
                    <w:t>源解析工作，及时修订</w:t>
                  </w:r>
                  <w:r>
                    <w:rPr>
                      <w:rFonts w:hint="default" w:ascii="Times New Roman" w:hAnsi="Times New Roman" w:eastAsia="宋体" w:cs="Times New Roman"/>
                      <w:color w:val="auto"/>
                      <w:kern w:val="0"/>
                      <w:sz w:val="21"/>
                      <w:szCs w:val="21"/>
                      <w:highlight w:val="none"/>
                      <w:lang w:val="en-US" w:eastAsia="zh-CN" w:bidi="ar"/>
                    </w:rPr>
                    <w:t>重污染天气应急预案和细化重污染天气应急减排清单。</w:t>
                  </w:r>
                </w:p>
              </w:tc>
              <w:tc>
                <w:tcPr>
                  <w:tcW w:w="2080" w:type="pct"/>
                  <w:tcBorders>
                    <w:tl2br w:val="nil"/>
                    <w:tr2bl w:val="nil"/>
                  </w:tcBorders>
                  <w:noWrap w:val="0"/>
                  <w:vAlign w:val="center"/>
                </w:tcPr>
                <w:p w14:paraId="587663E4">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1.本项目物料储存、输送及生产工艺过程中均配置高效除尘器，废气污染物均达标排放2项目建成后编制重污染天气应急方案，落实减排措施。</w:t>
                  </w:r>
                </w:p>
              </w:tc>
              <w:tc>
                <w:tcPr>
                  <w:tcW w:w="296" w:type="pct"/>
                  <w:tcBorders>
                    <w:tl2br w:val="nil"/>
                    <w:tr2bl w:val="nil"/>
                  </w:tcBorders>
                  <w:noWrap w:val="0"/>
                  <w:vAlign w:val="center"/>
                </w:tcPr>
                <w:p w14:paraId="01B98877">
                  <w:pPr>
                    <w:pStyle w:val="19"/>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符合</w:t>
                  </w:r>
                </w:p>
              </w:tc>
            </w:tr>
            <w:tr w14:paraId="5E7F8DF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noWrap w:val="0"/>
                  <w:vAlign w:val="center"/>
                </w:tcPr>
                <w:p w14:paraId="1FCBD5AA">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bidi="ar"/>
                    </w:rPr>
                  </w:pPr>
                </w:p>
              </w:tc>
              <w:tc>
                <w:tcPr>
                  <w:tcW w:w="2131" w:type="pct"/>
                  <w:tcBorders>
                    <w:tl2br w:val="nil"/>
                    <w:tr2bl w:val="nil"/>
                  </w:tcBorders>
                  <w:noWrap w:val="0"/>
                  <w:vAlign w:val="center"/>
                </w:tcPr>
                <w:p w14:paraId="3E14EBA4">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eastAsia="zh-CN"/>
                    </w:rPr>
                    <w:t>强化涉固体废物建设项目的环境准入管理，从源头杜绝工业固体废物产生量大且综合利用率低，难以实现经济效益、环境效益和社会效益相协调的项目落地。</w:t>
                  </w:r>
                </w:p>
              </w:tc>
              <w:tc>
                <w:tcPr>
                  <w:tcW w:w="2080" w:type="pct"/>
                  <w:tcBorders>
                    <w:tl2br w:val="nil"/>
                    <w:tr2bl w:val="nil"/>
                  </w:tcBorders>
                  <w:noWrap w:val="0"/>
                  <w:vAlign w:val="center"/>
                </w:tcPr>
                <w:p w14:paraId="3D216B58">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一般固废主要为收尘灰、废钢材、废包装袋、模具清理废物、污泥、不合格品，暂存于一般固废暂存区，定期外售于物资回收公司；危险废物主要为废机油、废液压油、废油桶、废含油抹布及手套分类收集后妥善暂存于危险废物贮存库（位于车间内西南侧，占地面积为9m</w:t>
                  </w:r>
                  <w:r>
                    <w:rPr>
                      <w:rFonts w:hint="default" w:ascii="Times New Roman" w:hAnsi="Times New Roman" w:eastAsia="宋体" w:cs="Times New Roman"/>
                      <w:color w:val="auto"/>
                      <w:kern w:val="0"/>
                      <w:sz w:val="21"/>
                      <w:szCs w:val="21"/>
                      <w:highlight w:val="none"/>
                      <w:vertAlign w:val="superscript"/>
                      <w:lang w:val="en-US" w:eastAsia="zh-CN" w:bidi="ar"/>
                    </w:rPr>
                    <w:t>2</w:t>
                  </w:r>
                  <w:r>
                    <w:rPr>
                      <w:rFonts w:hint="default" w:ascii="Times New Roman" w:hAnsi="Times New Roman" w:eastAsia="宋体" w:cs="Times New Roman"/>
                      <w:color w:val="auto"/>
                      <w:kern w:val="0"/>
                      <w:sz w:val="21"/>
                      <w:szCs w:val="21"/>
                      <w:highlight w:val="none"/>
                      <w:lang w:val="en-US" w:eastAsia="zh-CN" w:bidi="ar"/>
                    </w:rPr>
                    <w:t>），交由有资质单位进行处理；员工日常生活产生的生活垃圾，厂区设置垃圾桶，生活垃圾集中收集后，交由环卫部门统一处理。</w:t>
                  </w:r>
                </w:p>
              </w:tc>
              <w:tc>
                <w:tcPr>
                  <w:tcW w:w="296" w:type="pct"/>
                  <w:tcBorders>
                    <w:tl2br w:val="nil"/>
                    <w:tr2bl w:val="nil"/>
                  </w:tcBorders>
                  <w:noWrap w:val="0"/>
                  <w:vAlign w:val="center"/>
                </w:tcPr>
                <w:p w14:paraId="0BDE610D">
                  <w:pPr>
                    <w:pStyle w:val="19"/>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符合</w:t>
                  </w:r>
                </w:p>
              </w:tc>
            </w:tr>
            <w:tr w14:paraId="48FB84C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restart"/>
                  <w:tcBorders>
                    <w:tl2br w:val="nil"/>
                    <w:tr2bl w:val="nil"/>
                  </w:tcBorders>
                  <w:noWrap w:val="0"/>
                  <w:vAlign w:val="center"/>
                </w:tcPr>
                <w:p w14:paraId="7F52FD04">
                  <w:pPr>
                    <w:pStyle w:val="19"/>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vertAlign w:val="baseline"/>
                      <w:lang w:eastAsia="zh-CN"/>
                    </w:rPr>
                    <w:t>《宝鸡市散装水泥及其预拌混凝土预拌砂浆管理办法》</w:t>
                  </w:r>
                </w:p>
              </w:tc>
              <w:tc>
                <w:tcPr>
                  <w:tcW w:w="2131" w:type="pct"/>
                  <w:tcBorders>
                    <w:tl2br w:val="nil"/>
                    <w:tr2bl w:val="nil"/>
                  </w:tcBorders>
                  <w:noWrap w:val="0"/>
                  <w:vAlign w:val="center"/>
                </w:tcPr>
                <w:p w14:paraId="67EA709B">
                  <w:pPr>
                    <w:pStyle w:val="19"/>
                    <w:spacing w:line="240" w:lineRule="auto"/>
                    <w:ind w:left="0" w:leftChars="0"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vertAlign w:val="baseline"/>
                      <w:lang w:eastAsia="zh-CN"/>
                    </w:rPr>
                    <w:t>第十条水泥、水泥制品、预拌混凝土和预拌砂浆生产企业应当对生产过程中产生的污水、固体废弃物采取措施，实行循环利用；原材料堆场、配料仓应当全封闭，粉尘排放达到国家、省、市规定的要求。</w:t>
                  </w:r>
                </w:p>
              </w:tc>
              <w:tc>
                <w:tcPr>
                  <w:tcW w:w="2080" w:type="pct"/>
                  <w:tcBorders>
                    <w:tl2br w:val="nil"/>
                    <w:tr2bl w:val="nil"/>
                  </w:tcBorders>
                  <w:noWrap w:val="0"/>
                  <w:vAlign w:val="center"/>
                </w:tcPr>
                <w:p w14:paraId="16C0520F">
                  <w:pPr>
                    <w:pStyle w:val="19"/>
                    <w:spacing w:line="240" w:lineRule="auto"/>
                    <w:ind w:left="0" w:leftChars="0"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vertAlign w:val="baseline"/>
                      <w:lang w:eastAsia="zh-CN"/>
                    </w:rPr>
                    <w:t>本项目生产废水循环使用，不外排；</w:t>
                  </w:r>
                  <w:r>
                    <w:rPr>
                      <w:rFonts w:hint="default" w:ascii="Times New Roman" w:hAnsi="Times New Roman" w:eastAsia="宋体" w:cs="Times New Roman"/>
                      <w:color w:val="auto"/>
                      <w:sz w:val="21"/>
                      <w:szCs w:val="21"/>
                      <w:highlight w:val="none"/>
                      <w:vertAlign w:val="baseline"/>
                      <w:lang w:val="en-US" w:eastAsia="zh-CN"/>
                    </w:rPr>
                    <w:t>本项目筒仓产生的粉尘回落至筒仓内，全部直接回用；本项目水泥、粉煤灰、硅灰采用筒仓存放，石英砂为袋装，不设置堆场；</w:t>
                  </w:r>
                </w:p>
              </w:tc>
              <w:tc>
                <w:tcPr>
                  <w:tcW w:w="296" w:type="pct"/>
                  <w:tcBorders>
                    <w:tl2br w:val="nil"/>
                    <w:tr2bl w:val="nil"/>
                  </w:tcBorders>
                  <w:noWrap w:val="0"/>
                  <w:vAlign w:val="center"/>
                </w:tcPr>
                <w:p w14:paraId="07E7867C">
                  <w:pPr>
                    <w:pStyle w:val="19"/>
                    <w:spacing w:line="240" w:lineRule="auto"/>
                    <w:ind w:left="0" w:leftChars="0" w:firstLine="0" w:firstLine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vertAlign w:val="baseline"/>
                      <w:lang w:eastAsia="zh-CN"/>
                    </w:rPr>
                    <w:t>符合</w:t>
                  </w:r>
                </w:p>
              </w:tc>
            </w:tr>
            <w:tr w14:paraId="2895409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noWrap w:val="0"/>
                  <w:vAlign w:val="center"/>
                </w:tcPr>
                <w:p w14:paraId="261C4E73">
                  <w:pPr>
                    <w:pStyle w:val="19"/>
                    <w:spacing w:line="240" w:lineRule="auto"/>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p>
              </w:tc>
              <w:tc>
                <w:tcPr>
                  <w:tcW w:w="2131" w:type="pct"/>
                  <w:tcBorders>
                    <w:tl2br w:val="nil"/>
                    <w:tr2bl w:val="nil"/>
                  </w:tcBorders>
                  <w:noWrap w:val="0"/>
                  <w:vAlign w:val="center"/>
                </w:tcPr>
                <w:p w14:paraId="550A3C20">
                  <w:pPr>
                    <w:pStyle w:val="19"/>
                    <w:spacing w:line="240" w:lineRule="auto"/>
                    <w:ind w:left="0" w:leftChars="0" w:firstLine="0" w:firstLineChars="0"/>
                    <w:jc w:val="both"/>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第十五条水泥制品、预拌混凝土和预拌砂浆生产企业应当全部使用质量合格的散装水泥。</w:t>
                  </w:r>
                </w:p>
              </w:tc>
              <w:tc>
                <w:tcPr>
                  <w:tcW w:w="2080" w:type="pct"/>
                  <w:tcBorders>
                    <w:tl2br w:val="nil"/>
                    <w:tr2bl w:val="nil"/>
                  </w:tcBorders>
                  <w:noWrap w:val="0"/>
                  <w:vAlign w:val="center"/>
                </w:tcPr>
                <w:p w14:paraId="78020DFF">
                  <w:pPr>
                    <w:pStyle w:val="19"/>
                    <w:spacing w:line="240" w:lineRule="auto"/>
                    <w:ind w:left="0" w:leftChars="0" w:firstLine="0" w:firstLineChars="0"/>
                    <w:jc w:val="both"/>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本项目属于水泥杆制造企业，属于水泥制品生产企业，项目生产过程全部使用质量合格的散装水泥。</w:t>
                  </w:r>
                </w:p>
              </w:tc>
              <w:tc>
                <w:tcPr>
                  <w:tcW w:w="296" w:type="pct"/>
                  <w:tcBorders>
                    <w:tl2br w:val="nil"/>
                    <w:tr2bl w:val="nil"/>
                  </w:tcBorders>
                  <w:noWrap w:val="0"/>
                  <w:vAlign w:val="center"/>
                </w:tcPr>
                <w:p w14:paraId="0D1E2BA8">
                  <w:pPr>
                    <w:pStyle w:val="19"/>
                    <w:spacing w:line="240" w:lineRule="auto"/>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符合</w:t>
                  </w:r>
                </w:p>
              </w:tc>
            </w:tr>
            <w:tr w14:paraId="4F461A8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restart"/>
                  <w:tcBorders>
                    <w:tl2br w:val="nil"/>
                    <w:tr2bl w:val="nil"/>
                  </w:tcBorders>
                  <w:noWrap w:val="0"/>
                  <w:vAlign w:val="center"/>
                </w:tcPr>
                <w:p w14:paraId="756E2CBD">
                  <w:pPr>
                    <w:keepNext w:val="0"/>
                    <w:keepLines w:val="0"/>
                    <w:pageBreakBefore w:val="0"/>
                    <w:widowControl w:val="0"/>
                    <w:shd w:val="clear" w:color="auto" w:fill="auto"/>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《宝鸡市环境空气质量限期达标规划</w:t>
                  </w:r>
                </w:p>
                <w:p w14:paraId="282732A7">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pacing w:val="0"/>
                      <w:position w:val="0"/>
                      <w:sz w:val="21"/>
                      <w:szCs w:val="21"/>
                      <w:highlight w:val="none"/>
                      <w:lang w:val="en-US" w:eastAsia="zh-CN"/>
                    </w:rPr>
                    <w:t>（2023—2030年）》</w:t>
                  </w:r>
                </w:p>
              </w:tc>
              <w:tc>
                <w:tcPr>
                  <w:tcW w:w="2131" w:type="pct"/>
                  <w:tcBorders>
                    <w:tl2br w:val="nil"/>
                    <w:tr2bl w:val="nil"/>
                  </w:tcBorders>
                  <w:noWrap w:val="0"/>
                  <w:vAlign w:val="center"/>
                </w:tcPr>
                <w:p w14:paraId="79FDB9EA">
                  <w:pPr>
                    <w:keepNext w:val="0"/>
                    <w:keepLines w:val="0"/>
                    <w:pageBreakBefore w:val="0"/>
                    <w:widowControl/>
                    <w:suppressLineNumbers w:val="0"/>
                    <w:kinsoku/>
                    <w:wordWrap/>
                    <w:overflowPunct/>
                    <w:topLinePunct w:val="0"/>
                    <w:autoSpaceDE/>
                    <w:autoSpaceDN/>
                    <w:bidi w:val="0"/>
                    <w:snapToGrid/>
                    <w:spacing w:line="240" w:lineRule="auto"/>
                    <w:ind w:left="0" w:leftChars="0"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zh-CN" w:eastAsia="zh-CN" w:bidi="ar"/>
                    </w:rPr>
                    <w:t>不断优化用地结构。</w:t>
                  </w:r>
                  <w:r>
                    <w:rPr>
                      <w:rFonts w:hint="default" w:ascii="Times New Roman" w:hAnsi="Times New Roman" w:eastAsia="宋体" w:cs="Times New Roman"/>
                      <w:color w:val="auto"/>
                      <w:kern w:val="0"/>
                      <w:sz w:val="21"/>
                      <w:szCs w:val="21"/>
                      <w:highlight w:val="none"/>
                      <w:lang w:val="en-US" w:eastAsia="zh-CN" w:bidi="ar"/>
                    </w:rPr>
                    <w:t>一是开展露天矿山综合整治。对全市露天矿山进行摸底排查，建立清单，完成19户露天矿山综合整治。二是强化建筑工地扬尘管控。盯紧看牢涉土石方作业及拆迁工地，对</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6个100%</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落实不到位的严格执法，限期整改，并纳入建筑市场信用管理体系，情节严重的，列入建筑市场主体</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黑名单</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。从严管控渣土运输，分类调整渣土运输时间，大力推广阳光运输。三是加强道路扬尘治理。</w:t>
                  </w:r>
                </w:p>
              </w:tc>
              <w:tc>
                <w:tcPr>
                  <w:tcW w:w="2080" w:type="pct"/>
                  <w:tcBorders>
                    <w:tl2br w:val="nil"/>
                    <w:tr2bl w:val="nil"/>
                  </w:tcBorders>
                  <w:noWrap w:val="0"/>
                  <w:vAlign w:val="center"/>
                </w:tcPr>
                <w:p w14:paraId="35AF04E8">
                  <w:pPr>
                    <w:keepNext w:val="0"/>
                    <w:keepLines w:val="0"/>
                    <w:pageBreakBefore w:val="0"/>
                    <w:widowControl/>
                    <w:suppressLineNumbers w:val="0"/>
                    <w:kinsoku/>
                    <w:wordWrap/>
                    <w:overflowPunct/>
                    <w:topLinePunct w:val="0"/>
                    <w:autoSpaceDE/>
                    <w:autoSpaceDN/>
                    <w:bidi w:val="0"/>
                    <w:snapToGrid/>
                    <w:spacing w:line="240" w:lineRule="auto"/>
                    <w:ind w:left="0" w:leftChars="0"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
                    </w:rPr>
                    <w:t>本项目施工期严格落实</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6个100%</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，施工期及运行期严格加强道路扬尘治理。</w:t>
                  </w:r>
                </w:p>
              </w:tc>
              <w:tc>
                <w:tcPr>
                  <w:tcW w:w="296" w:type="pct"/>
                  <w:tcBorders>
                    <w:tl2br w:val="nil"/>
                    <w:tr2bl w:val="nil"/>
                  </w:tcBorders>
                  <w:noWrap w:val="0"/>
                  <w:vAlign w:val="center"/>
                </w:tcPr>
                <w:p w14:paraId="7DAB6F30">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vertAlign w:val="baseline"/>
                      <w:lang w:eastAsia="zh-CN"/>
                    </w:rPr>
                    <w:t>符合</w:t>
                  </w:r>
                </w:p>
              </w:tc>
            </w:tr>
            <w:tr w14:paraId="3DF9F38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noWrap w:val="0"/>
                  <w:vAlign w:val="center"/>
                </w:tcPr>
                <w:p w14:paraId="6FAFCEB3">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sz w:val="21"/>
                      <w:szCs w:val="21"/>
                      <w:highlight w:val="none"/>
                    </w:rPr>
                  </w:pPr>
                </w:p>
              </w:tc>
              <w:tc>
                <w:tcPr>
                  <w:tcW w:w="2131" w:type="pct"/>
                  <w:tcBorders>
                    <w:tl2br w:val="nil"/>
                    <w:tr2bl w:val="nil"/>
                  </w:tcBorders>
                  <w:noWrap w:val="0"/>
                  <w:vAlign w:val="center"/>
                </w:tcPr>
                <w:p w14:paraId="60E26454">
                  <w:pPr>
                    <w:keepNext w:val="0"/>
                    <w:keepLines w:val="0"/>
                    <w:pageBreakBefore w:val="0"/>
                    <w:widowControl/>
                    <w:suppressLineNumbers w:val="0"/>
                    <w:kinsoku/>
                    <w:wordWrap/>
                    <w:overflowPunct/>
                    <w:topLinePunct w:val="0"/>
                    <w:autoSpaceDE/>
                    <w:autoSpaceDN/>
                    <w:bidi w:val="0"/>
                    <w:snapToGrid/>
                    <w:spacing w:line="240" w:lineRule="auto"/>
                    <w:ind w:left="0" w:leftChars="0"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zh-CN" w:eastAsia="zh-CN" w:bidi="ar"/>
                    </w:rPr>
                    <w:t>科学规划产业布局。严格落实国家产业规划、产业政策、</w:t>
                  </w:r>
                  <w:r>
                    <w:rPr>
                      <w:rFonts w:hint="eastAsia" w:ascii="Times New Roman" w:hAnsi="Times New Roman" w:eastAsia="宋体" w:cs="Times New Roman"/>
                      <w:color w:val="auto"/>
                      <w:kern w:val="0"/>
                      <w:sz w:val="21"/>
                      <w:szCs w:val="21"/>
                      <w:highlight w:val="none"/>
                      <w:lang w:val="zh-CN" w:eastAsia="zh-CN" w:bidi="ar"/>
                    </w:rPr>
                    <w:t>“</w:t>
                  </w:r>
                  <w:r>
                    <w:rPr>
                      <w:rFonts w:hint="default" w:ascii="Times New Roman" w:hAnsi="Times New Roman" w:eastAsia="宋体" w:cs="Times New Roman"/>
                      <w:color w:val="auto"/>
                      <w:kern w:val="0"/>
                      <w:sz w:val="21"/>
                      <w:szCs w:val="21"/>
                      <w:highlight w:val="none"/>
                      <w:lang w:val="zh-CN" w:eastAsia="zh-CN" w:bidi="ar"/>
                    </w:rPr>
                    <w:t>三线一单</w:t>
                  </w:r>
                  <w:r>
                    <w:rPr>
                      <w:rFonts w:hint="eastAsia" w:ascii="Times New Roman" w:hAnsi="Times New Roman" w:eastAsia="宋体" w:cs="Times New Roman"/>
                      <w:color w:val="auto"/>
                      <w:kern w:val="0"/>
                      <w:sz w:val="21"/>
                      <w:szCs w:val="21"/>
                      <w:highlight w:val="none"/>
                      <w:lang w:val="zh-CN" w:eastAsia="zh-CN" w:bidi="ar"/>
                    </w:rPr>
                    <w:t>”</w:t>
                  </w:r>
                  <w:r>
                    <w:rPr>
                      <w:rFonts w:hint="default" w:ascii="Times New Roman" w:hAnsi="Times New Roman" w:eastAsia="宋体" w:cs="Times New Roman"/>
                      <w:color w:val="auto"/>
                      <w:kern w:val="0"/>
                      <w:sz w:val="21"/>
                      <w:szCs w:val="21"/>
                      <w:highlight w:val="none"/>
                      <w:lang w:val="zh-CN" w:eastAsia="zh-CN" w:bidi="ar"/>
                    </w:rPr>
                    <w:t>、规划环评以及产能置换、煤炭消费减量替代、区域污染物削减等要求，严禁不符合规定的项目建设。严格执行高耗能、高污染和资源型行业准入条件，明确各县（区）资源能源集约利用、单位GDP污染物排放、单位GDP建设用地使用面积等指标要求，严格控制高耗能、高污染项目建设，推动地区产业高质量发展。严把重大建设项目环境影响评价、节能评估准入关口，严格执行主要污染物总量等量或倍量削减要求，以总量定项目和产能，从源头预防大气环境污染。</w:t>
                  </w:r>
                </w:p>
              </w:tc>
              <w:tc>
                <w:tcPr>
                  <w:tcW w:w="2080" w:type="pct"/>
                  <w:tcBorders>
                    <w:tl2br w:val="nil"/>
                    <w:tr2bl w:val="nil"/>
                  </w:tcBorders>
                  <w:noWrap w:val="0"/>
                  <w:vAlign w:val="center"/>
                </w:tcPr>
                <w:p w14:paraId="748EE7B3">
                  <w:pPr>
                    <w:keepNext w:val="0"/>
                    <w:keepLines w:val="0"/>
                    <w:pageBreakBefore w:val="0"/>
                    <w:widowControl/>
                    <w:suppressLineNumbers w:val="0"/>
                    <w:kinsoku/>
                    <w:wordWrap/>
                    <w:overflowPunct/>
                    <w:topLinePunct w:val="0"/>
                    <w:autoSpaceDE/>
                    <w:autoSpaceDN/>
                    <w:bidi w:val="0"/>
                    <w:snapToGrid/>
                    <w:spacing w:line="240" w:lineRule="auto"/>
                    <w:ind w:left="0" w:leftChars="0"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
                    </w:rPr>
                    <w:t>本项目符合</w:t>
                  </w:r>
                  <w:r>
                    <w:rPr>
                      <w:rFonts w:hint="default" w:ascii="Times New Roman" w:hAnsi="Times New Roman" w:eastAsia="宋体" w:cs="Times New Roman"/>
                      <w:color w:val="auto"/>
                      <w:kern w:val="0"/>
                      <w:sz w:val="21"/>
                      <w:szCs w:val="21"/>
                      <w:highlight w:val="none"/>
                      <w:lang w:val="zh-CN" w:eastAsia="zh-CN" w:bidi="ar"/>
                    </w:rPr>
                    <w:t>国家产业规划、产业政策、</w:t>
                  </w:r>
                  <w:r>
                    <w:rPr>
                      <w:rFonts w:hint="eastAsia" w:ascii="Times New Roman" w:hAnsi="Times New Roman" w:eastAsia="宋体" w:cs="Times New Roman"/>
                      <w:color w:val="auto"/>
                      <w:kern w:val="0"/>
                      <w:sz w:val="21"/>
                      <w:szCs w:val="21"/>
                      <w:highlight w:val="none"/>
                      <w:lang w:val="zh-CN" w:eastAsia="zh-CN" w:bidi="ar"/>
                    </w:rPr>
                    <w:t>“</w:t>
                  </w:r>
                  <w:r>
                    <w:rPr>
                      <w:rFonts w:hint="default" w:ascii="Times New Roman" w:hAnsi="Times New Roman" w:eastAsia="宋体" w:cs="Times New Roman"/>
                      <w:color w:val="auto"/>
                      <w:kern w:val="0"/>
                      <w:sz w:val="21"/>
                      <w:szCs w:val="21"/>
                      <w:highlight w:val="none"/>
                      <w:lang w:val="zh-CN" w:eastAsia="zh-CN" w:bidi="ar"/>
                    </w:rPr>
                    <w:t>生态环境分区管控单元</w:t>
                  </w:r>
                  <w:r>
                    <w:rPr>
                      <w:rFonts w:hint="eastAsia" w:ascii="Times New Roman" w:hAnsi="Times New Roman" w:eastAsia="宋体" w:cs="Times New Roman"/>
                      <w:color w:val="auto"/>
                      <w:kern w:val="0"/>
                      <w:sz w:val="21"/>
                      <w:szCs w:val="21"/>
                      <w:highlight w:val="none"/>
                      <w:lang w:val="zh-CN" w:eastAsia="zh-CN" w:bidi="ar"/>
                    </w:rPr>
                    <w:t>”</w:t>
                  </w:r>
                  <w:r>
                    <w:rPr>
                      <w:rFonts w:hint="default" w:ascii="Times New Roman" w:hAnsi="Times New Roman" w:eastAsia="宋体" w:cs="Times New Roman"/>
                      <w:color w:val="auto"/>
                      <w:kern w:val="0"/>
                      <w:sz w:val="21"/>
                      <w:szCs w:val="21"/>
                      <w:highlight w:val="none"/>
                      <w:lang w:val="en-US" w:eastAsia="zh-CN" w:bidi="ar"/>
                    </w:rPr>
                    <w:t>等政策，项目不属于</w:t>
                  </w:r>
                  <w:r>
                    <w:rPr>
                      <w:rFonts w:hint="default" w:ascii="Times New Roman" w:hAnsi="Times New Roman" w:eastAsia="宋体" w:cs="Times New Roman"/>
                      <w:color w:val="auto"/>
                      <w:kern w:val="0"/>
                      <w:sz w:val="21"/>
                      <w:szCs w:val="21"/>
                      <w:highlight w:val="none"/>
                      <w:lang w:val="zh-CN" w:eastAsia="zh-CN" w:bidi="ar"/>
                    </w:rPr>
                    <w:t>高耗能、高污染和资源型行业，</w:t>
                  </w:r>
                  <w:r>
                    <w:rPr>
                      <w:rFonts w:hint="default" w:ascii="Times New Roman" w:hAnsi="Times New Roman" w:eastAsia="宋体" w:cs="Times New Roman"/>
                      <w:color w:val="auto"/>
                      <w:kern w:val="0"/>
                      <w:sz w:val="21"/>
                      <w:szCs w:val="21"/>
                      <w:highlight w:val="none"/>
                      <w:lang w:val="en-US" w:eastAsia="zh-CN" w:bidi="ar"/>
                    </w:rPr>
                    <w:t>项目不涉及</w:t>
                  </w:r>
                  <w:r>
                    <w:rPr>
                      <w:rFonts w:hint="default" w:ascii="Times New Roman" w:hAnsi="Times New Roman" w:eastAsia="宋体" w:cs="Times New Roman"/>
                      <w:color w:val="auto"/>
                      <w:kern w:val="0"/>
                      <w:sz w:val="21"/>
                      <w:szCs w:val="21"/>
                      <w:highlight w:val="none"/>
                      <w:lang w:val="zh-CN" w:eastAsia="zh-CN" w:bidi="ar"/>
                    </w:rPr>
                    <w:t>主要污染物总量等量或倍量削减。</w:t>
                  </w:r>
                </w:p>
              </w:tc>
              <w:tc>
                <w:tcPr>
                  <w:tcW w:w="296" w:type="pct"/>
                  <w:tcBorders>
                    <w:tl2br w:val="nil"/>
                    <w:tr2bl w:val="nil"/>
                  </w:tcBorders>
                  <w:noWrap w:val="0"/>
                  <w:vAlign w:val="center"/>
                </w:tcPr>
                <w:p w14:paraId="3C5350F3">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vertAlign w:val="baseline"/>
                      <w:lang w:eastAsia="zh-CN"/>
                    </w:rPr>
                    <w:t>符合</w:t>
                  </w:r>
                </w:p>
              </w:tc>
            </w:tr>
            <w:tr w14:paraId="3BF5AD9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noWrap w:val="0"/>
                  <w:vAlign w:val="center"/>
                </w:tcPr>
                <w:p w14:paraId="64AE95E6">
                  <w:pPr>
                    <w:keepNext w:val="0"/>
                    <w:keepLines w:val="0"/>
                    <w:pageBreakBefore w:val="0"/>
                    <w:widowControl w:val="0"/>
                    <w:kinsoku/>
                    <w:wordWrap/>
                    <w:overflowPunct/>
                    <w:topLinePunct w:val="0"/>
                    <w:bidi w:val="0"/>
                    <w:snapToGrid/>
                    <w:spacing w:beforeAutospacing="0" w:afterAutospacing="0" w:line="320" w:lineRule="exact"/>
                    <w:ind w:left="0" w:leftChars="0"/>
                    <w:jc w:val="center"/>
                    <w:textAlignment w:val="auto"/>
                    <w:rPr>
                      <w:rFonts w:hint="default" w:ascii="Times New Roman" w:hAnsi="Times New Roman" w:eastAsia="宋体" w:cs="Times New Roman"/>
                      <w:b w:val="0"/>
                      <w:bCs w:val="0"/>
                      <w:color w:val="auto"/>
                      <w:sz w:val="21"/>
                      <w:szCs w:val="21"/>
                      <w:highlight w:val="none"/>
                    </w:rPr>
                  </w:pPr>
                </w:p>
              </w:tc>
              <w:tc>
                <w:tcPr>
                  <w:tcW w:w="2131" w:type="pct"/>
                  <w:tcBorders>
                    <w:tl2br w:val="nil"/>
                    <w:tr2bl w:val="nil"/>
                  </w:tcBorders>
                  <w:noWrap w:val="0"/>
                  <w:vAlign w:val="center"/>
                </w:tcPr>
                <w:p w14:paraId="4059A851">
                  <w:pPr>
                    <w:keepNext w:val="0"/>
                    <w:keepLines w:val="0"/>
                    <w:pageBreakBefore w:val="0"/>
                    <w:widowControl w:val="0"/>
                    <w:shd w:val="clear" w:color="auto" w:fill="auto"/>
                    <w:kinsoku/>
                    <w:wordWrap/>
                    <w:overflowPunct/>
                    <w:topLinePunct w:val="0"/>
                    <w:autoSpaceDE/>
                    <w:autoSpaceDN/>
                    <w:bidi w:val="0"/>
                    <w:adjustRightInd w:val="0"/>
                    <w:snapToGrid w:val="0"/>
                    <w:spacing w:line="240" w:lineRule="atLeast"/>
                    <w:ind w:left="0" w:leftChars="0" w:firstLine="0" w:firstLine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pacing w:val="0"/>
                      <w:position w:val="0"/>
                      <w:sz w:val="21"/>
                      <w:szCs w:val="21"/>
                      <w:highlight w:val="none"/>
                    </w:rPr>
                    <w:t>坚决遏制</w:t>
                  </w:r>
                  <w:r>
                    <w:rPr>
                      <w:rFonts w:hint="eastAsia"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两高</w:t>
                  </w:r>
                  <w:r>
                    <w:rPr>
                      <w:rFonts w:hint="eastAsia"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项目盲目发展。严格能耗、环保、质量、安全、技术等综合标准，严禁新增钢铁、焦化、水泥熟料、平板玻璃、电解铝、氧化铝、煤化工产能，合理控制煤制油气产能规模，严控新增炼油产能。不得违规新增化工园区。严格执行《产业结构调整指导目录》，坚决遏制</w:t>
                  </w:r>
                  <w:r>
                    <w:rPr>
                      <w:rFonts w:hint="eastAsia"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两高</w:t>
                  </w:r>
                  <w:r>
                    <w:rPr>
                      <w:rFonts w:hint="eastAsia" w:ascii="Times New Roman" w:hAnsi="Times New Roman" w:eastAsia="宋体" w:cs="Times New Roman"/>
                      <w:color w:val="auto"/>
                      <w:spacing w:val="0"/>
                      <w:position w:val="0"/>
                      <w:sz w:val="21"/>
                      <w:szCs w:val="21"/>
                      <w:highlight w:val="none"/>
                      <w:lang w:eastAsia="zh-CN"/>
                    </w:rPr>
                    <w:t>”</w:t>
                  </w:r>
                  <w:r>
                    <w:rPr>
                      <w:rFonts w:hint="default" w:ascii="Times New Roman" w:hAnsi="Times New Roman" w:eastAsia="宋体" w:cs="Times New Roman"/>
                      <w:color w:val="auto"/>
                      <w:spacing w:val="0"/>
                      <w:position w:val="0"/>
                      <w:sz w:val="21"/>
                      <w:szCs w:val="21"/>
                      <w:highlight w:val="none"/>
                    </w:rPr>
                    <w:t>项目盲目发展。市辖区及开发区新、改、扩建涉气重点行业企业应达到环保绩效A级、绩效引领性水平。</w:t>
                  </w:r>
                </w:p>
              </w:tc>
              <w:tc>
                <w:tcPr>
                  <w:tcW w:w="2080" w:type="pct"/>
                  <w:tcBorders>
                    <w:tl2br w:val="nil"/>
                    <w:tr2bl w:val="nil"/>
                  </w:tcBorders>
                  <w:noWrap w:val="0"/>
                  <w:vAlign w:val="center"/>
                </w:tcPr>
                <w:p w14:paraId="124F610B">
                  <w:pPr>
                    <w:keepNext w:val="0"/>
                    <w:keepLines w:val="0"/>
                    <w:pageBreakBefore w:val="0"/>
                    <w:widowControl w:val="0"/>
                    <w:shd w:val="clear" w:color="auto" w:fill="auto"/>
                    <w:kinsoku/>
                    <w:wordWrap/>
                    <w:overflowPunct/>
                    <w:topLinePunct w:val="0"/>
                    <w:autoSpaceDE/>
                    <w:autoSpaceDN/>
                    <w:bidi w:val="0"/>
                    <w:adjustRightInd w:val="0"/>
                    <w:snapToGrid w:val="0"/>
                    <w:spacing w:line="240" w:lineRule="atLeast"/>
                    <w:ind w:left="0" w:leftChars="0" w:firstLine="0" w:firstLineChars="0"/>
                    <w:jc w:val="both"/>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根据《陕西省</w:t>
                  </w:r>
                  <w:r>
                    <w:rPr>
                      <w:rFonts w:hint="eastAsia"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两高</w:t>
                  </w:r>
                  <w:r>
                    <w:rPr>
                      <w:rFonts w:hint="eastAsia"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项目管理暂行目录（2022年版）》（陕发改环资〔2022〕110号）不属于</w:t>
                  </w:r>
                  <w:r>
                    <w:rPr>
                      <w:rFonts w:hint="eastAsia"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两高</w:t>
                  </w:r>
                  <w:r>
                    <w:rPr>
                      <w:rFonts w:hint="eastAsia" w:ascii="Times New Roman" w:hAnsi="Times New Roman" w:eastAsia="宋体"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项目。项目能源为电能。</w:t>
                  </w:r>
                </w:p>
                <w:p w14:paraId="05A9892B">
                  <w:pPr>
                    <w:keepNext w:val="0"/>
                    <w:keepLines w:val="0"/>
                    <w:pageBreakBefore w:val="0"/>
                    <w:widowControl w:val="0"/>
                    <w:shd w:val="clear" w:color="auto" w:fill="auto"/>
                    <w:kinsoku/>
                    <w:wordWrap/>
                    <w:overflowPunct/>
                    <w:topLinePunct w:val="0"/>
                    <w:autoSpaceDE/>
                    <w:autoSpaceDN/>
                    <w:bidi w:val="0"/>
                    <w:adjustRightInd w:val="0"/>
                    <w:snapToGrid w:val="0"/>
                    <w:spacing w:line="240" w:lineRule="atLeast"/>
                    <w:ind w:left="0" w:leftChars="0" w:firstLine="0" w:firstLineChars="0"/>
                    <w:jc w:val="both"/>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vertAlign w:val="baseline"/>
                      <w:lang w:val="en-US" w:eastAsia="zh-CN"/>
                    </w:rPr>
                    <w:t>项目涉及水泥制品，</w:t>
                  </w:r>
                  <w:r>
                    <w:rPr>
                      <w:rFonts w:hint="default" w:ascii="Times New Roman" w:hAnsi="Times New Roman" w:eastAsia="宋体" w:cs="Times New Roman"/>
                      <w:color w:val="auto"/>
                      <w:kern w:val="2"/>
                      <w:sz w:val="21"/>
                      <w:szCs w:val="21"/>
                      <w:highlight w:val="none"/>
                      <w:lang w:val="en-US" w:eastAsia="zh-CN" w:bidi="ar-SA"/>
                    </w:rPr>
                    <w:t>位于陕西省宝鸡市岐山县京当镇祝家庄社区新材料产业园013号，位于</w:t>
                  </w:r>
                  <w:r>
                    <w:rPr>
                      <w:rFonts w:hint="default" w:ascii="Times New Roman" w:hAnsi="Times New Roman" w:eastAsia="宋体" w:cs="Times New Roman"/>
                      <w:color w:val="auto"/>
                      <w:sz w:val="21"/>
                      <w:szCs w:val="21"/>
                      <w:highlight w:val="none"/>
                      <w:lang w:val="en-US" w:eastAsia="zh-CN"/>
                    </w:rPr>
                    <w:t>岐山凤鸣工业园-新材料产业园</w:t>
                  </w:r>
                  <w:r>
                    <w:rPr>
                      <w:rFonts w:hint="default" w:ascii="Times New Roman" w:hAnsi="Times New Roman" w:eastAsia="宋体" w:cs="Times New Roman"/>
                      <w:color w:val="auto"/>
                      <w:kern w:val="2"/>
                      <w:sz w:val="21"/>
                      <w:szCs w:val="21"/>
                      <w:highlight w:val="none"/>
                      <w:lang w:val="en-US" w:eastAsia="zh-CN" w:bidi="ar-SA"/>
                    </w:rPr>
                    <w:t>范围内，</w:t>
                  </w:r>
                  <w:r>
                    <w:rPr>
                      <w:rFonts w:hint="default" w:ascii="Times New Roman" w:hAnsi="Times New Roman" w:eastAsia="宋体" w:cs="Times New Roman"/>
                      <w:color w:val="auto"/>
                      <w:highlight w:val="none"/>
                      <w:lang w:val="en-US" w:eastAsia="zh-CN"/>
                    </w:rPr>
                    <w:t>不涉及蔡家坡经济技术开发区</w:t>
                  </w:r>
                  <w:r>
                    <w:rPr>
                      <w:rFonts w:hint="default" w:ascii="Times New Roman" w:hAnsi="Times New Roman" w:eastAsia="宋体" w:cs="Times New Roman"/>
                      <w:color w:val="auto"/>
                      <w:kern w:val="0"/>
                      <w:sz w:val="21"/>
                      <w:szCs w:val="21"/>
                      <w:highlight w:val="none"/>
                      <w:lang w:val="en-US" w:eastAsia="zh-CN" w:bidi="ar"/>
                    </w:rPr>
                    <w:t>。</w:t>
                  </w:r>
                </w:p>
              </w:tc>
              <w:tc>
                <w:tcPr>
                  <w:tcW w:w="296" w:type="pct"/>
                  <w:tcBorders>
                    <w:tl2br w:val="nil"/>
                    <w:tr2bl w:val="nil"/>
                  </w:tcBorders>
                  <w:noWrap w:val="0"/>
                  <w:vAlign w:val="center"/>
                </w:tcPr>
                <w:p w14:paraId="48CA1A44">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1"/>
                      <w:szCs w:val="21"/>
                      <w:highlight w:val="none"/>
                      <w:vertAlign w:val="baseline"/>
                      <w:lang w:eastAsia="zh-CN"/>
                    </w:rPr>
                    <w:t>符合</w:t>
                  </w:r>
                </w:p>
              </w:tc>
            </w:tr>
            <w:tr w14:paraId="411343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91" w:type="pct"/>
                  <w:vMerge w:val="restart"/>
                  <w:tcBorders>
                    <w:tl2br w:val="nil"/>
                    <w:tr2bl w:val="nil"/>
                  </w:tcBorders>
                  <w:shd w:val="clear" w:color="auto" w:fill="FFFFFF"/>
                  <w:vAlign w:val="center"/>
                </w:tcPr>
                <w:p w14:paraId="55F8CF8E">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both"/>
                    <w:textAlignment w:val="auto"/>
                    <w:rPr>
                      <w:rFonts w:hint="default" w:ascii="Times New Roman" w:hAnsi="Times New Roman" w:eastAsia="宋体" w:cs="Times New Roman"/>
                      <w:b w:val="0"/>
                      <w:bCs w:val="0"/>
                      <w:color w:val="auto"/>
                      <w:sz w:val="21"/>
                      <w:szCs w:val="21"/>
                      <w:highlight w:val="none"/>
                      <w:lang w:val="zh-TW" w:eastAsia="zh-CN"/>
                    </w:rPr>
                  </w:pPr>
                  <w:r>
                    <w:rPr>
                      <w:rFonts w:hint="default" w:ascii="Times New Roman" w:hAnsi="Times New Roman" w:eastAsia="宋体" w:cs="Times New Roman"/>
                      <w:b w:val="0"/>
                      <w:bCs w:val="0"/>
                      <w:color w:val="auto"/>
                      <w:sz w:val="21"/>
                      <w:szCs w:val="21"/>
                      <w:highlight w:val="none"/>
                      <w:lang w:val="zh-TW" w:eastAsia="zh-CN"/>
                    </w:rPr>
                    <w:t>《宝鸡市大气污染防治条例》2019年10月30日宝鸡市第十五届人民代表大会常务委员会二十一次会议通过</w:t>
                  </w:r>
                </w:p>
              </w:tc>
              <w:tc>
                <w:tcPr>
                  <w:tcW w:w="2131" w:type="pct"/>
                  <w:tcBorders>
                    <w:tl2br w:val="nil"/>
                    <w:tr2bl w:val="nil"/>
                  </w:tcBorders>
                  <w:shd w:val="clear" w:color="auto" w:fill="FFFFFF"/>
                  <w:vAlign w:val="center"/>
                </w:tcPr>
                <w:p w14:paraId="3227EF35">
                  <w:pPr>
                    <w:autoSpaceDE w:val="0"/>
                    <w:autoSpaceDN w:val="0"/>
                    <w:adjustRightInd w:val="0"/>
                    <w:spacing w:line="270" w:lineRule="exact"/>
                    <w:jc w:val="both"/>
                    <w:rPr>
                      <w:rFonts w:hint="default" w:ascii="Times New Roman" w:hAnsi="Times New Roman" w:eastAsia="宋体" w:cs="Times New Roman"/>
                      <w:b w:val="0"/>
                      <w:bCs w:val="0"/>
                      <w:color w:val="auto"/>
                      <w:sz w:val="21"/>
                      <w:szCs w:val="21"/>
                      <w:highlight w:val="none"/>
                      <w:lang w:val="zh-TW" w:eastAsia="zh-CN"/>
                    </w:rPr>
                  </w:pPr>
                  <w:r>
                    <w:rPr>
                      <w:rFonts w:hint="default" w:ascii="Times New Roman" w:hAnsi="Times New Roman" w:eastAsia="宋体" w:cs="Times New Roman"/>
                      <w:b w:val="0"/>
                      <w:bCs w:val="0"/>
                      <w:i w:val="0"/>
                      <w:iCs w:val="0"/>
                      <w:caps w:val="0"/>
                      <w:color w:val="auto"/>
                      <w:spacing w:val="0"/>
                      <w:sz w:val="21"/>
                      <w:szCs w:val="21"/>
                      <w:highlight w:val="none"/>
                      <w:shd w:val="clear" w:fill="FFFFFF"/>
                    </w:rPr>
                    <w:t>第十二条</w:t>
                  </w:r>
                  <w:r>
                    <w:rPr>
                      <w:rFonts w:hint="default" w:ascii="Times New Roman" w:hAnsi="Times New Roman" w:eastAsia="宋体" w:cs="Times New Roman"/>
                      <w:b w:val="0"/>
                      <w:bCs w:val="0"/>
                      <w:i w:val="0"/>
                      <w:iCs w:val="0"/>
                      <w:caps w:val="0"/>
                      <w:color w:val="auto"/>
                      <w:spacing w:val="0"/>
                      <w:sz w:val="21"/>
                      <w:szCs w:val="21"/>
                      <w:highlight w:val="none"/>
                      <w:shd w:val="clear" w:fill="FFFFFF"/>
                      <w:lang w:val="en-US" w:eastAsia="zh-CN"/>
                    </w:rPr>
                    <w:t xml:space="preserve"> </w:t>
                  </w:r>
                  <w:r>
                    <w:rPr>
                      <w:rFonts w:hint="default" w:ascii="Times New Roman" w:hAnsi="Times New Roman" w:eastAsia="宋体" w:cs="Times New Roman"/>
                      <w:b w:val="0"/>
                      <w:bCs w:val="0"/>
                      <w:i w:val="0"/>
                      <w:iCs w:val="0"/>
                      <w:caps w:val="0"/>
                      <w:color w:val="auto"/>
                      <w:spacing w:val="0"/>
                      <w:sz w:val="21"/>
                      <w:szCs w:val="21"/>
                      <w:highlight w:val="none"/>
                      <w:shd w:val="clear" w:fill="FFFFFF"/>
                    </w:rPr>
                    <w:t>向大气排放工业废气、含有毒有害物质的大气污染物的企业事业单位，集中供热设施的燃煤热源生产运营单位，以及其他依法应当取得排污许可证方可排放大气污染物的单位，应当依法向市、县（区）人民政府生态环境行政主管部门申请排污许可证。</w:t>
                  </w:r>
                </w:p>
              </w:tc>
              <w:tc>
                <w:tcPr>
                  <w:tcW w:w="2080" w:type="pct"/>
                  <w:tcBorders>
                    <w:tl2br w:val="nil"/>
                    <w:tr2bl w:val="nil"/>
                  </w:tcBorders>
                  <w:shd w:val="clear" w:color="auto" w:fill="FFFFFF"/>
                  <w:vAlign w:val="center"/>
                </w:tcPr>
                <w:p w14:paraId="4D630CCE">
                  <w:pPr>
                    <w:autoSpaceDE w:val="0"/>
                    <w:autoSpaceDN w:val="0"/>
                    <w:adjustRightInd w:val="0"/>
                    <w:spacing w:line="270" w:lineRule="exact"/>
                    <w:jc w:val="both"/>
                    <w:rPr>
                      <w:rFonts w:hint="default" w:ascii="Times New Roman" w:hAnsi="Times New Roman" w:eastAsia="宋体" w:cs="Times New Roman"/>
                      <w:b w:val="0"/>
                      <w:bCs w:val="0"/>
                      <w:color w:val="auto"/>
                      <w:sz w:val="21"/>
                      <w:szCs w:val="21"/>
                      <w:highlight w:val="none"/>
                      <w:lang w:val="zh-TW" w:eastAsia="zh-CN"/>
                    </w:rPr>
                  </w:pPr>
                  <w:r>
                    <w:rPr>
                      <w:rFonts w:hint="default" w:ascii="Times New Roman" w:hAnsi="Times New Roman" w:eastAsia="宋体" w:cs="Times New Roman"/>
                      <w:b w:val="0"/>
                      <w:bCs w:val="0"/>
                      <w:color w:val="auto"/>
                      <w:szCs w:val="21"/>
                      <w:highlight w:val="none"/>
                      <w:lang w:bidi="ar"/>
                    </w:rPr>
                    <w:t>本项目建成运行前严格依法</w:t>
                  </w:r>
                  <w:r>
                    <w:rPr>
                      <w:rFonts w:hint="default" w:ascii="Times New Roman" w:hAnsi="Times New Roman" w:eastAsia="宋体" w:cs="Times New Roman"/>
                      <w:b w:val="0"/>
                      <w:bCs w:val="0"/>
                      <w:color w:val="auto"/>
                      <w:szCs w:val="21"/>
                      <w:highlight w:val="none"/>
                      <w:lang w:eastAsia="zh-CN" w:bidi="ar"/>
                    </w:rPr>
                    <w:t>申请</w:t>
                  </w:r>
                  <w:r>
                    <w:rPr>
                      <w:rFonts w:hint="default" w:ascii="Times New Roman" w:hAnsi="Times New Roman" w:eastAsia="宋体" w:cs="Times New Roman"/>
                      <w:b w:val="0"/>
                      <w:bCs w:val="0"/>
                      <w:color w:val="auto"/>
                      <w:szCs w:val="21"/>
                      <w:highlight w:val="none"/>
                      <w:lang w:bidi="ar"/>
                    </w:rPr>
                    <w:t>排污许可，严格执行依证排污。</w:t>
                  </w:r>
                </w:p>
              </w:tc>
              <w:tc>
                <w:tcPr>
                  <w:tcW w:w="296" w:type="pct"/>
                  <w:tcBorders>
                    <w:tl2br w:val="nil"/>
                    <w:tr2bl w:val="nil"/>
                  </w:tcBorders>
                  <w:shd w:val="clear" w:color="auto" w:fill="FFFFFF"/>
                  <w:vAlign w:val="center"/>
                </w:tcPr>
                <w:p w14:paraId="49E1D97A">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zh-TW" w:eastAsia="zh-CN"/>
                    </w:rPr>
                  </w:pPr>
                  <w:r>
                    <w:rPr>
                      <w:rFonts w:hint="default" w:ascii="Times New Roman" w:hAnsi="Times New Roman" w:eastAsia="宋体" w:cs="Times New Roman"/>
                      <w:color w:val="auto"/>
                      <w:sz w:val="21"/>
                      <w:szCs w:val="21"/>
                      <w:highlight w:val="none"/>
                      <w:vertAlign w:val="baseline"/>
                      <w:lang w:eastAsia="zh-CN"/>
                    </w:rPr>
                    <w:t>符合</w:t>
                  </w:r>
                </w:p>
              </w:tc>
            </w:tr>
            <w:tr w14:paraId="0C8E36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shd w:val="clear" w:color="auto" w:fill="FFFFFF"/>
                  <w:vAlign w:val="center"/>
                </w:tcPr>
                <w:p w14:paraId="47DB25E4">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both"/>
                    <w:textAlignment w:val="auto"/>
                    <w:rPr>
                      <w:rFonts w:hint="default" w:ascii="Times New Roman" w:hAnsi="Times New Roman" w:eastAsia="宋体" w:cs="Times New Roman"/>
                      <w:b w:val="0"/>
                      <w:bCs w:val="0"/>
                      <w:color w:val="auto"/>
                      <w:sz w:val="21"/>
                      <w:szCs w:val="21"/>
                      <w:highlight w:val="none"/>
                      <w:lang w:val="zh-TW" w:eastAsia="zh-CN"/>
                    </w:rPr>
                  </w:pPr>
                </w:p>
              </w:tc>
              <w:tc>
                <w:tcPr>
                  <w:tcW w:w="2131" w:type="pct"/>
                  <w:tcBorders>
                    <w:tl2br w:val="nil"/>
                    <w:tr2bl w:val="nil"/>
                  </w:tcBorders>
                  <w:shd w:val="clear" w:color="auto" w:fill="FFFFFF"/>
                  <w:vAlign w:val="center"/>
                </w:tcPr>
                <w:p w14:paraId="35AB9291">
                  <w:pPr>
                    <w:autoSpaceDE w:val="0"/>
                    <w:autoSpaceDN w:val="0"/>
                    <w:adjustRightInd w:val="0"/>
                    <w:spacing w:line="270" w:lineRule="exact"/>
                    <w:jc w:val="both"/>
                    <w:rPr>
                      <w:rFonts w:hint="default" w:ascii="Times New Roman" w:hAnsi="Times New Roman" w:eastAsia="宋体" w:cs="Times New Roman"/>
                      <w:b w:val="0"/>
                      <w:bCs w:val="0"/>
                      <w:i w:val="0"/>
                      <w:iCs w:val="0"/>
                      <w:caps w:val="0"/>
                      <w:color w:val="auto"/>
                      <w:spacing w:val="0"/>
                      <w:sz w:val="21"/>
                      <w:szCs w:val="21"/>
                      <w:highlight w:val="none"/>
                      <w:shd w:val="clear" w:fill="FFFFFF"/>
                    </w:rPr>
                  </w:pPr>
                  <w:r>
                    <w:rPr>
                      <w:rFonts w:hint="default" w:ascii="Times New Roman" w:hAnsi="Times New Roman" w:eastAsia="宋体" w:cs="Times New Roman"/>
                      <w:b w:val="0"/>
                      <w:bCs w:val="0"/>
                      <w:i w:val="0"/>
                      <w:iCs w:val="0"/>
                      <w:caps w:val="0"/>
                      <w:color w:val="auto"/>
                      <w:spacing w:val="0"/>
                      <w:sz w:val="21"/>
                      <w:szCs w:val="21"/>
                      <w:highlight w:val="none"/>
                      <w:shd w:val="clear" w:fill="FFFFFF"/>
                    </w:rPr>
                    <w:t>第十五条</w:t>
                  </w:r>
                  <w:r>
                    <w:rPr>
                      <w:rFonts w:hint="default" w:ascii="Times New Roman" w:hAnsi="Times New Roman" w:eastAsia="宋体" w:cs="Times New Roman"/>
                      <w:b w:val="0"/>
                      <w:bCs w:val="0"/>
                      <w:i w:val="0"/>
                      <w:iCs w:val="0"/>
                      <w:caps w:val="0"/>
                      <w:color w:val="auto"/>
                      <w:spacing w:val="0"/>
                      <w:sz w:val="21"/>
                      <w:szCs w:val="21"/>
                      <w:highlight w:val="none"/>
                      <w:shd w:val="clear" w:fill="FFFFFF"/>
                      <w:lang w:val="en-US" w:eastAsia="zh-CN"/>
                    </w:rPr>
                    <w:t xml:space="preserve"> </w:t>
                  </w:r>
                  <w:r>
                    <w:rPr>
                      <w:rFonts w:hint="default" w:ascii="Times New Roman" w:hAnsi="Times New Roman" w:eastAsia="宋体" w:cs="Times New Roman"/>
                      <w:b w:val="0"/>
                      <w:bCs w:val="0"/>
                      <w:i w:val="0"/>
                      <w:iCs w:val="0"/>
                      <w:caps w:val="0"/>
                      <w:color w:val="auto"/>
                      <w:spacing w:val="0"/>
                      <w:sz w:val="21"/>
                      <w:szCs w:val="21"/>
                      <w:highlight w:val="none"/>
                      <w:shd w:val="clear" w:fill="FFFFFF"/>
                    </w:rPr>
                    <w:t>企业事业单位和其他生产经营者建设对大气环境有影响的项目，应当依法进行环境影响评价、公开环境影响评价文件；向大气排放污染物的，应当符合大气污染物排放标准，遵守重点大气污染物排放总量控制要求。</w:t>
                  </w:r>
                </w:p>
              </w:tc>
              <w:tc>
                <w:tcPr>
                  <w:tcW w:w="2080" w:type="pct"/>
                  <w:tcBorders>
                    <w:tl2br w:val="nil"/>
                    <w:tr2bl w:val="nil"/>
                  </w:tcBorders>
                  <w:shd w:val="clear" w:color="auto" w:fill="FFFFFF"/>
                  <w:vAlign w:val="center"/>
                </w:tcPr>
                <w:p w14:paraId="5220CD67">
                  <w:pPr>
                    <w:autoSpaceDE w:val="0"/>
                    <w:autoSpaceDN w:val="0"/>
                    <w:adjustRightInd w:val="0"/>
                    <w:spacing w:line="270" w:lineRule="exact"/>
                    <w:jc w:val="both"/>
                    <w:rPr>
                      <w:rFonts w:hint="default" w:ascii="Times New Roman" w:hAnsi="Times New Roman" w:eastAsia="宋体" w:cs="Times New Roman"/>
                      <w:b w:val="0"/>
                      <w:bCs w:val="0"/>
                      <w:color w:val="auto"/>
                      <w:szCs w:val="21"/>
                      <w:highlight w:val="none"/>
                      <w:lang w:bidi="ar"/>
                    </w:rPr>
                  </w:pPr>
                  <w:r>
                    <w:rPr>
                      <w:rFonts w:hint="default" w:ascii="Times New Roman" w:hAnsi="Times New Roman" w:eastAsia="宋体" w:cs="Times New Roman"/>
                      <w:b w:val="0"/>
                      <w:bCs w:val="0"/>
                      <w:color w:val="auto"/>
                      <w:szCs w:val="21"/>
                      <w:highlight w:val="none"/>
                      <w:lang w:eastAsia="zh-CN" w:bidi="ar"/>
                    </w:rPr>
                    <w:t>本项目正在办理环境影响评价手续，产生的废气主要为颗粒物、</w:t>
                  </w:r>
                  <w:r>
                    <w:rPr>
                      <w:rFonts w:hint="default" w:ascii="Times New Roman" w:hAnsi="Times New Roman" w:eastAsia="宋体" w:cs="Times New Roman"/>
                      <w:b w:val="0"/>
                      <w:bCs w:val="0"/>
                      <w:color w:val="auto"/>
                      <w:szCs w:val="21"/>
                      <w:highlight w:val="none"/>
                      <w:lang w:val="en-US" w:eastAsia="zh-CN" w:bidi="ar"/>
                    </w:rPr>
                    <w:t>二氧化硫、氮氧化物</w:t>
                  </w:r>
                  <w:r>
                    <w:rPr>
                      <w:rFonts w:hint="default" w:ascii="Times New Roman" w:hAnsi="Times New Roman" w:eastAsia="宋体" w:cs="Times New Roman"/>
                      <w:b w:val="0"/>
                      <w:bCs w:val="0"/>
                      <w:color w:val="auto"/>
                      <w:szCs w:val="21"/>
                      <w:highlight w:val="none"/>
                      <w:lang w:eastAsia="zh-CN" w:bidi="ar"/>
                    </w:rPr>
                    <w:t>。本项目落实环评中提出的废气处理设施处理后，运营期废气中</w:t>
                  </w:r>
                  <w:r>
                    <w:rPr>
                      <w:rFonts w:hint="default" w:ascii="Times New Roman" w:hAnsi="Times New Roman" w:eastAsia="宋体" w:cs="Times New Roman"/>
                      <w:b w:val="0"/>
                      <w:bCs w:val="0"/>
                      <w:color w:val="auto"/>
                      <w:szCs w:val="21"/>
                      <w:highlight w:val="none"/>
                      <w:lang w:val="en-US" w:eastAsia="zh-CN" w:bidi="ar"/>
                    </w:rPr>
                    <w:t>锅炉废气</w:t>
                  </w:r>
                  <w:r>
                    <w:rPr>
                      <w:rFonts w:hint="default" w:ascii="Times New Roman" w:hAnsi="Times New Roman" w:eastAsia="宋体" w:cs="Times New Roman"/>
                      <w:b w:val="0"/>
                      <w:bCs w:val="0"/>
                      <w:color w:val="auto"/>
                      <w:szCs w:val="21"/>
                      <w:highlight w:val="none"/>
                      <w:lang w:eastAsia="zh-CN" w:bidi="ar"/>
                    </w:rPr>
                    <w:t>颗粒物、</w:t>
                  </w:r>
                  <w:r>
                    <w:rPr>
                      <w:rFonts w:hint="default" w:ascii="Times New Roman" w:hAnsi="Times New Roman" w:eastAsia="宋体" w:cs="Times New Roman"/>
                      <w:b w:val="0"/>
                      <w:bCs w:val="0"/>
                      <w:color w:val="auto"/>
                      <w:szCs w:val="21"/>
                      <w:highlight w:val="none"/>
                      <w:lang w:val="en-US" w:eastAsia="zh-CN" w:bidi="ar"/>
                    </w:rPr>
                    <w:t>二氧化硫、氮氧化物</w:t>
                  </w:r>
                  <w:r>
                    <w:rPr>
                      <w:rFonts w:hint="default" w:ascii="Times New Roman" w:hAnsi="Times New Roman" w:eastAsia="宋体" w:cs="Times New Roman"/>
                      <w:b w:val="0"/>
                      <w:bCs w:val="0"/>
                      <w:color w:val="auto"/>
                      <w:kern w:val="0"/>
                      <w:sz w:val="21"/>
                      <w:szCs w:val="21"/>
                      <w:highlight w:val="none"/>
                      <w:lang w:eastAsia="zh-CN"/>
                    </w:rPr>
                    <w:t>排放浓度可满足《陕西省锅炉大气污染物排放标准（DB61/1226-2018）》</w:t>
                  </w:r>
                  <w:r>
                    <w:rPr>
                      <w:rFonts w:hint="default" w:ascii="Times New Roman" w:hAnsi="Times New Roman" w:eastAsia="宋体" w:cs="Times New Roman"/>
                      <w:b w:val="0"/>
                      <w:bCs w:val="0"/>
                      <w:color w:val="auto"/>
                      <w:szCs w:val="21"/>
                      <w:highlight w:val="none"/>
                      <w:lang w:eastAsia="zh-CN" w:bidi="ar"/>
                    </w:rPr>
                    <w:t>，</w:t>
                  </w:r>
                  <w:r>
                    <w:rPr>
                      <w:rFonts w:hint="default" w:ascii="Times New Roman" w:hAnsi="Times New Roman" w:eastAsia="宋体" w:cs="Times New Roman"/>
                      <w:snapToGrid w:val="0"/>
                      <w:color w:val="auto"/>
                      <w:sz w:val="21"/>
                      <w:szCs w:val="21"/>
                      <w:highlight w:val="none"/>
                      <w:lang w:val="en-US" w:eastAsia="zh-CN"/>
                    </w:rPr>
                    <w:t>颗粒物满足《水泥工业大气污染物排放标准 》（GB 4915-2013，含2025年修改单）表2中限值要求</w:t>
                  </w:r>
                  <w:r>
                    <w:rPr>
                      <w:rFonts w:hint="default" w:ascii="Times New Roman" w:hAnsi="Times New Roman" w:eastAsia="宋体" w:cs="Times New Roman"/>
                      <w:b w:val="0"/>
                      <w:bCs w:val="0"/>
                      <w:color w:val="auto"/>
                      <w:szCs w:val="21"/>
                      <w:highlight w:val="none"/>
                      <w:lang w:eastAsia="zh-CN" w:bidi="ar"/>
                    </w:rPr>
                    <w:t>，故本项目在完全落实各项环保措施后，其废气的排放对环境影响较小。</w:t>
                  </w:r>
                </w:p>
              </w:tc>
              <w:tc>
                <w:tcPr>
                  <w:tcW w:w="296" w:type="pct"/>
                  <w:tcBorders>
                    <w:tl2br w:val="nil"/>
                    <w:tr2bl w:val="nil"/>
                  </w:tcBorders>
                  <w:shd w:val="clear" w:color="auto" w:fill="FFFFFF"/>
                  <w:vAlign w:val="center"/>
                </w:tcPr>
                <w:p w14:paraId="48F44616">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zh-TW" w:eastAsia="zh-CN"/>
                    </w:rPr>
                  </w:pPr>
                  <w:r>
                    <w:rPr>
                      <w:rFonts w:hint="default" w:ascii="Times New Roman" w:hAnsi="Times New Roman" w:eastAsia="宋体" w:cs="Times New Roman"/>
                      <w:color w:val="auto"/>
                      <w:sz w:val="21"/>
                      <w:szCs w:val="21"/>
                      <w:highlight w:val="none"/>
                      <w:vertAlign w:val="baseline"/>
                      <w:lang w:eastAsia="zh-CN"/>
                    </w:rPr>
                    <w:t>符合</w:t>
                  </w:r>
                </w:p>
              </w:tc>
            </w:tr>
            <w:tr w14:paraId="4F643A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shd w:val="clear" w:color="auto" w:fill="FFFFFF"/>
                  <w:vAlign w:val="center"/>
                </w:tcPr>
                <w:p w14:paraId="59858C1B">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both"/>
                    <w:textAlignment w:val="auto"/>
                    <w:rPr>
                      <w:rFonts w:hint="default" w:ascii="Times New Roman" w:hAnsi="Times New Roman" w:eastAsia="宋体" w:cs="Times New Roman"/>
                      <w:b w:val="0"/>
                      <w:bCs w:val="0"/>
                      <w:color w:val="auto"/>
                      <w:sz w:val="21"/>
                      <w:szCs w:val="21"/>
                      <w:highlight w:val="none"/>
                      <w:lang w:val="zh-TW" w:eastAsia="zh-CN"/>
                    </w:rPr>
                  </w:pPr>
                </w:p>
              </w:tc>
              <w:tc>
                <w:tcPr>
                  <w:tcW w:w="2131" w:type="pct"/>
                  <w:tcBorders>
                    <w:tl2br w:val="nil"/>
                    <w:tr2bl w:val="nil"/>
                  </w:tcBorders>
                  <w:shd w:val="clear" w:color="auto" w:fill="FFFFFF"/>
                  <w:vAlign w:val="center"/>
                </w:tcPr>
                <w:p w14:paraId="53DF90FC">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both"/>
                    <w:textAlignment w:val="auto"/>
                    <w:rPr>
                      <w:rFonts w:hint="default" w:ascii="Times New Roman" w:hAnsi="Times New Roman" w:eastAsia="宋体" w:cs="Times New Roman"/>
                      <w:b w:val="0"/>
                      <w:bCs w:val="0"/>
                      <w:color w:val="auto"/>
                      <w:sz w:val="21"/>
                      <w:szCs w:val="21"/>
                      <w:highlight w:val="none"/>
                      <w:lang w:val="zh-TW" w:eastAsia="zh-CN"/>
                    </w:rPr>
                  </w:pPr>
                  <w:r>
                    <w:rPr>
                      <w:rFonts w:hint="default" w:ascii="Times New Roman" w:hAnsi="Times New Roman" w:eastAsia="宋体" w:cs="Times New Roman"/>
                      <w:b w:val="0"/>
                      <w:bCs w:val="0"/>
                      <w:color w:val="auto"/>
                      <w:sz w:val="21"/>
                      <w:szCs w:val="21"/>
                      <w:highlight w:val="none"/>
                      <w:lang w:val="zh-TW" w:eastAsia="zh-CN"/>
                    </w:rPr>
                    <w:t>第五十一条</w:t>
                  </w:r>
                  <w:r>
                    <w:rPr>
                      <w:rFonts w:hint="default" w:ascii="Times New Roman" w:hAnsi="Times New Roman" w:eastAsia="宋体" w:cs="Times New Roman"/>
                      <w:b w:val="0"/>
                      <w:bCs w:val="0"/>
                      <w:color w:val="auto"/>
                      <w:sz w:val="21"/>
                      <w:szCs w:val="21"/>
                      <w:highlight w:val="none"/>
                      <w:lang w:val="en-US" w:eastAsia="zh-CN"/>
                    </w:rPr>
                    <w:t xml:space="preserve"> </w:t>
                  </w:r>
                  <w:r>
                    <w:rPr>
                      <w:rFonts w:hint="default" w:ascii="Times New Roman" w:hAnsi="Times New Roman" w:eastAsia="宋体" w:cs="Times New Roman"/>
                      <w:b w:val="0"/>
                      <w:bCs w:val="0"/>
                      <w:color w:val="auto"/>
                      <w:sz w:val="21"/>
                      <w:szCs w:val="21"/>
                      <w:highlight w:val="none"/>
                      <w:lang w:val="zh-TW" w:eastAsia="zh-CN"/>
                    </w:rPr>
                    <w:t> 市、县（区）人民政府应当依据重污染天气的预警等级，及时启动应急预案，根据应急需要可以采取责令有关企业停产或者限产、限制部分机动车行驶、禁止燃放烟花爆竹、停止工地土石方作业和建筑物拆除施工、停止露天烧烤、停止幼儿园和学校组织的户外活动、组织开展人工影响天气作业等应急措施。</w:t>
                  </w:r>
                </w:p>
              </w:tc>
              <w:tc>
                <w:tcPr>
                  <w:tcW w:w="2080" w:type="pct"/>
                  <w:tcBorders>
                    <w:tl2br w:val="nil"/>
                    <w:tr2bl w:val="nil"/>
                  </w:tcBorders>
                  <w:shd w:val="clear" w:color="auto" w:fill="FFFFFF"/>
                  <w:vAlign w:val="center"/>
                </w:tcPr>
                <w:p w14:paraId="03BD36AE">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both"/>
                    <w:textAlignment w:val="auto"/>
                    <w:rPr>
                      <w:rFonts w:hint="default" w:ascii="Times New Roman" w:hAnsi="Times New Roman" w:eastAsia="宋体" w:cs="Times New Roman"/>
                      <w:b w:val="0"/>
                      <w:bCs w:val="0"/>
                      <w:color w:val="auto"/>
                      <w:sz w:val="21"/>
                      <w:szCs w:val="21"/>
                      <w:highlight w:val="none"/>
                      <w:lang w:val="zh-TW" w:eastAsia="zh-CN"/>
                    </w:rPr>
                  </w:pPr>
                  <w:r>
                    <w:rPr>
                      <w:rFonts w:hint="default" w:ascii="Times New Roman" w:hAnsi="Times New Roman" w:eastAsia="宋体" w:cs="Times New Roman"/>
                      <w:b w:val="0"/>
                      <w:bCs w:val="0"/>
                      <w:color w:val="auto"/>
                      <w:sz w:val="21"/>
                      <w:szCs w:val="21"/>
                      <w:highlight w:val="none"/>
                      <w:lang w:val="zh-TW" w:eastAsia="zh-CN"/>
                    </w:rPr>
                    <w:t>本项目运行期间严格遵守宝鸡市及</w:t>
                  </w:r>
                  <w:r>
                    <w:rPr>
                      <w:rFonts w:hint="default" w:ascii="Times New Roman" w:hAnsi="Times New Roman" w:eastAsia="宋体" w:cs="Times New Roman"/>
                      <w:b w:val="0"/>
                      <w:bCs w:val="0"/>
                      <w:color w:val="auto"/>
                      <w:sz w:val="21"/>
                      <w:szCs w:val="21"/>
                      <w:highlight w:val="none"/>
                      <w:lang w:val="en-US" w:eastAsia="zh-CN"/>
                    </w:rPr>
                    <w:t>岐山县</w:t>
                  </w:r>
                  <w:r>
                    <w:rPr>
                      <w:rFonts w:hint="default" w:ascii="Times New Roman" w:hAnsi="Times New Roman" w:eastAsia="宋体" w:cs="Times New Roman"/>
                      <w:b w:val="0"/>
                      <w:bCs w:val="0"/>
                      <w:color w:val="auto"/>
                      <w:sz w:val="21"/>
                      <w:szCs w:val="21"/>
                      <w:highlight w:val="none"/>
                      <w:lang w:val="zh-TW" w:eastAsia="zh-CN"/>
                    </w:rPr>
                    <w:t>重污染天气的预警要求，结合企业特征及重污染天气应急预案，实行限产、停产措施。</w:t>
                  </w:r>
                </w:p>
              </w:tc>
              <w:tc>
                <w:tcPr>
                  <w:tcW w:w="296" w:type="pct"/>
                  <w:tcBorders>
                    <w:tl2br w:val="nil"/>
                    <w:tr2bl w:val="nil"/>
                  </w:tcBorders>
                  <w:shd w:val="clear" w:color="auto" w:fill="FFFFFF"/>
                  <w:vAlign w:val="center"/>
                </w:tcPr>
                <w:p w14:paraId="4BC77980">
                  <w:pPr>
                    <w:pStyle w:val="48"/>
                    <w:keepNext w:val="0"/>
                    <w:keepLines w:val="0"/>
                    <w:pageBreakBefore w:val="0"/>
                    <w:widowControl w:val="0"/>
                    <w:suppressLineNumbers w:val="0"/>
                    <w:kinsoku/>
                    <w:wordWrap/>
                    <w:overflowPunct/>
                    <w:topLinePunct w:val="0"/>
                    <w:bidi w:val="0"/>
                    <w:snapToGrid/>
                    <w:spacing w:before="0" w:beforeAutospacing="0" w:after="0" w:afterAutospacing="0" w:line="320" w:lineRule="exact"/>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zh-TW" w:eastAsia="zh-CN"/>
                    </w:rPr>
                  </w:pPr>
                  <w:r>
                    <w:rPr>
                      <w:rFonts w:hint="default" w:ascii="Times New Roman" w:hAnsi="Times New Roman" w:eastAsia="宋体" w:cs="Times New Roman"/>
                      <w:b w:val="0"/>
                      <w:bCs w:val="0"/>
                      <w:color w:val="auto"/>
                      <w:sz w:val="21"/>
                      <w:szCs w:val="21"/>
                      <w:highlight w:val="none"/>
                      <w:lang w:val="zh-TW" w:eastAsia="zh-CN"/>
                    </w:rPr>
                    <w:t>符合</w:t>
                  </w:r>
                </w:p>
              </w:tc>
            </w:tr>
            <w:tr w14:paraId="004D01C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91" w:type="pct"/>
                  <w:vMerge w:val="restart"/>
                  <w:tcBorders>
                    <w:tl2br w:val="nil"/>
                    <w:tr2bl w:val="nil"/>
                  </w:tcBorders>
                  <w:shd w:val="clear" w:color="auto" w:fill="FFFFFF"/>
                  <w:vAlign w:val="center"/>
                </w:tcPr>
                <w:p w14:paraId="0041784B">
                  <w:pPr>
                    <w:keepNext w:val="0"/>
                    <w:keepLines w:val="0"/>
                    <w:pageBreakBefore w:val="0"/>
                    <w:shd w:val="clear" w:color="auto" w:fill="FFFFFF"/>
                    <w:kinsoku/>
                    <w:wordWrap w:val="0"/>
                    <w:overflowPunct/>
                    <w:topLinePunct/>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《宝鸡市大气污染治理专项行动方案（2023-2027年）》</w:t>
                  </w:r>
                </w:p>
              </w:tc>
              <w:tc>
                <w:tcPr>
                  <w:tcW w:w="2131" w:type="pct"/>
                  <w:tcBorders>
                    <w:tl2br w:val="nil"/>
                    <w:tr2bl w:val="nil"/>
                  </w:tcBorders>
                  <w:shd w:val="clear" w:color="auto" w:fill="FFFFFF"/>
                  <w:vAlign w:val="center"/>
                </w:tcPr>
                <w:p w14:paraId="28B7896E">
                  <w:pPr>
                    <w:pStyle w:val="48"/>
                    <w:keepNext w:val="0"/>
                    <w:keepLines w:val="0"/>
                    <w:pageBreakBefore w:val="0"/>
                    <w:widowControl w:val="0"/>
                    <w:kinsoku/>
                    <w:wordWrap/>
                    <w:overflowPunct/>
                    <w:topLinePunct w:val="0"/>
                    <w:bidi w:val="0"/>
                    <w:snapToGrid/>
                    <w:spacing w:beforeAutospacing="0" w:afterAutospacing="0" w:line="320" w:lineRule="exact"/>
                    <w:ind w:left="0" w:left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产业发展结构调整。严禁新增钢铁、焦化、水泥熟料、平板玻璃、电解铝、氧化铝、煤化工产能，合理控制煤制油气产能规模，严格新增炼油产能。</w:t>
                  </w:r>
                </w:p>
              </w:tc>
              <w:tc>
                <w:tcPr>
                  <w:tcW w:w="2080" w:type="pct"/>
                  <w:tcBorders>
                    <w:tl2br w:val="nil"/>
                    <w:tr2bl w:val="nil"/>
                  </w:tcBorders>
                  <w:shd w:val="clear" w:color="auto" w:fill="FFFFFF"/>
                  <w:vAlign w:val="center"/>
                </w:tcPr>
                <w:p w14:paraId="4CBADF86">
                  <w:pPr>
                    <w:pStyle w:val="48"/>
                    <w:keepNext w:val="0"/>
                    <w:keepLines w:val="0"/>
                    <w:pageBreakBefore w:val="0"/>
                    <w:widowControl w:val="0"/>
                    <w:kinsoku/>
                    <w:wordWrap/>
                    <w:overflowPunct/>
                    <w:topLinePunct w:val="0"/>
                    <w:bidi w:val="0"/>
                    <w:snapToGrid/>
                    <w:spacing w:beforeAutospacing="0" w:afterAutospacing="0" w:line="320" w:lineRule="exact"/>
                    <w:ind w:left="0" w:leftChars="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本项目不属于钢铁、焦化、水泥熟料、平板玻璃、电解铝、氧化铝、煤化工等项目，属于</w:t>
                  </w:r>
                  <w:r>
                    <w:rPr>
                      <w:rFonts w:hint="default" w:ascii="Times New Roman" w:hAnsi="Times New Roman" w:eastAsia="宋体" w:cs="Times New Roman"/>
                      <w:b w:val="0"/>
                      <w:bCs w:val="0"/>
                      <w:color w:val="auto"/>
                      <w:sz w:val="21"/>
                      <w:szCs w:val="21"/>
                      <w:highlight w:val="none"/>
                      <w:lang w:val="en-US" w:eastAsia="zh-CN"/>
                    </w:rPr>
                    <w:t>《产业结构调整指导目录（2024年本）》允许类项目。</w:t>
                  </w:r>
                </w:p>
              </w:tc>
              <w:tc>
                <w:tcPr>
                  <w:tcW w:w="296" w:type="pct"/>
                  <w:tcBorders>
                    <w:tl2br w:val="nil"/>
                    <w:tr2bl w:val="nil"/>
                  </w:tcBorders>
                  <w:shd w:val="clear" w:color="auto" w:fill="FFFFFF"/>
                  <w:vAlign w:val="center"/>
                </w:tcPr>
                <w:p w14:paraId="7CBC64A7">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75EE3D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shd w:val="clear" w:color="auto" w:fill="FFFFFF"/>
                  <w:vAlign w:val="center"/>
                </w:tcPr>
                <w:p w14:paraId="76681F2B">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131" w:type="pct"/>
                  <w:tcBorders>
                    <w:tl2br w:val="nil"/>
                    <w:tr2bl w:val="nil"/>
                  </w:tcBorders>
                  <w:shd w:val="clear" w:color="auto" w:fill="auto"/>
                  <w:vAlign w:val="center"/>
                </w:tcPr>
                <w:p w14:paraId="733A862C">
                  <w:pPr>
                    <w:keepNext w:val="0"/>
                    <w:keepLines w:val="0"/>
                    <w:pageBreakBefore w:val="0"/>
                    <w:widowControl w:val="0"/>
                    <w:kinsoku/>
                    <w:wordWrap/>
                    <w:overflowPunct/>
                    <w:topLinePunct w:val="0"/>
                    <w:bidi w:val="0"/>
                    <w:adjustRightInd w:val="0"/>
                    <w:snapToGrid w:val="0"/>
                    <w:jc w:val="both"/>
                    <w:rPr>
                      <w:rFonts w:hint="default" w:ascii="Times New Roman" w:hAnsi="Times New Roman" w:eastAsia="宋体" w:cs="Times New Roman"/>
                      <w:i w:val="0"/>
                      <w:iCs w:val="0"/>
                      <w:caps w:val="0"/>
                      <w:color w:val="auto"/>
                      <w:spacing w:val="0"/>
                      <w:kern w:val="2"/>
                      <w:sz w:val="21"/>
                      <w:szCs w:val="21"/>
                      <w:highlight w:val="none"/>
                      <w:shd w:val="clear" w:fill="FFFFFF"/>
                      <w:lang w:val="en-US" w:eastAsia="zh-CN" w:bidi="ar-SA"/>
                    </w:rPr>
                  </w:pP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推进渣土车、商砼车新能源或国六排放标准车辆替代逐步淘汰渣土清运行业国五及以下排放标准柴油车辆。强化非道路移动机械排放控制区管控完善非道路移动机械编码登记。到2025年不符合第三阶段和在用非道路移动机械排放标准三类限值的机械禁止使用具备条件的可更换国四及以上排放标准的发动机。</w:t>
                  </w:r>
                </w:p>
              </w:tc>
              <w:tc>
                <w:tcPr>
                  <w:tcW w:w="2080" w:type="pct"/>
                  <w:tcBorders>
                    <w:tl2br w:val="nil"/>
                    <w:tr2bl w:val="nil"/>
                  </w:tcBorders>
                  <w:shd w:val="clear" w:color="auto" w:fill="auto"/>
                  <w:vAlign w:val="center"/>
                </w:tcPr>
                <w:p w14:paraId="61142CBD">
                  <w:pPr>
                    <w:keepNext w:val="0"/>
                    <w:keepLines w:val="0"/>
                    <w:pageBreakBefore w:val="0"/>
                    <w:widowControl w:val="0"/>
                    <w:kinsoku/>
                    <w:wordWrap/>
                    <w:overflowPunct/>
                    <w:topLinePunct w:val="0"/>
                    <w:bidi w:val="0"/>
                    <w:adjustRightInd w:val="0"/>
                    <w:snapToGrid w:val="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运营期项目使用的商砼车为国五及以上；施工期使用的非道路移动机械必须符合《非道路移动机械用柴油机排气污染物排放限值及测量方法（中国第三、四阶段）》（GB20891-2014）标准要求</w:t>
                  </w:r>
                </w:p>
              </w:tc>
              <w:tc>
                <w:tcPr>
                  <w:tcW w:w="296" w:type="pct"/>
                  <w:tcBorders>
                    <w:tl2br w:val="nil"/>
                    <w:tr2bl w:val="nil"/>
                  </w:tcBorders>
                  <w:shd w:val="clear" w:color="auto" w:fill="auto"/>
                  <w:vAlign w:val="center"/>
                </w:tcPr>
                <w:p w14:paraId="63B43AC4">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符合</w:t>
                  </w:r>
                </w:p>
              </w:tc>
            </w:tr>
            <w:tr w14:paraId="56536C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91" w:type="pct"/>
                  <w:vMerge w:val="continue"/>
                  <w:tcBorders>
                    <w:tl2br w:val="nil"/>
                    <w:tr2bl w:val="nil"/>
                  </w:tcBorders>
                  <w:shd w:val="clear" w:color="auto" w:fill="FFFFFF"/>
                  <w:vAlign w:val="center"/>
                </w:tcPr>
                <w:p w14:paraId="2E6342E2">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131" w:type="pct"/>
                  <w:tcBorders>
                    <w:tl2br w:val="nil"/>
                    <w:tr2bl w:val="nil"/>
                  </w:tcBorders>
                  <w:shd w:val="clear" w:color="auto" w:fill="auto"/>
                  <w:vAlign w:val="center"/>
                </w:tcPr>
                <w:p w14:paraId="72B60FB9">
                  <w:pPr>
                    <w:keepNext w:val="0"/>
                    <w:keepLines w:val="0"/>
                    <w:pageBreakBefore w:val="0"/>
                    <w:widowControl w:val="0"/>
                    <w:kinsoku/>
                    <w:wordWrap/>
                    <w:overflowPunct/>
                    <w:topLinePunct w:val="0"/>
                    <w:bidi w:val="0"/>
                    <w:adjustRightInd w:val="0"/>
                    <w:snapToGrid w:val="0"/>
                    <w:jc w:val="both"/>
                    <w:rPr>
                      <w:rFonts w:hint="default" w:ascii="Times New Roman" w:hAnsi="Times New Roman" w:eastAsia="宋体" w:cs="Times New Roman"/>
                      <w:i w:val="0"/>
                      <w:iCs w:val="0"/>
                      <w:caps w:val="0"/>
                      <w:color w:val="auto"/>
                      <w:spacing w:val="0"/>
                      <w:kern w:val="2"/>
                      <w:sz w:val="21"/>
                      <w:szCs w:val="21"/>
                      <w:highlight w:val="none"/>
                      <w:shd w:val="clear" w:fill="FFFFFF"/>
                      <w:lang w:val="en-US" w:eastAsia="zh-CN" w:bidi="ar-SA"/>
                    </w:rPr>
                  </w:pP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以降低PM10指标为导向建立动态管控机制构建过程全覆盖、管理全方位、责任全链条的施工扬尘防治体系。严格执行施工场地</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六个百分百</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施工场地扬尘排放超过《施工场界扬尘排放限值</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DB61/1078-2017</w:t>
                  </w:r>
                  <w:r>
                    <w:rPr>
                      <w:rFonts w:hint="eastAsia" w:ascii="Times New Roman" w:hAnsi="Times New Roman" w:eastAsia="宋体" w:cs="Times New Roman"/>
                      <w:i w:val="0"/>
                      <w:iCs w:val="0"/>
                      <w:caps w:val="0"/>
                      <w:color w:val="auto"/>
                      <w:spacing w:val="0"/>
                      <w:sz w:val="21"/>
                      <w:szCs w:val="21"/>
                      <w:highlight w:val="none"/>
                      <w:shd w:val="clear" w:fill="FFFFFF"/>
                      <w:lang w:val="en-US" w:eastAsia="zh-CN"/>
                    </w:rPr>
                    <w:t>）</w:t>
                  </w:r>
                  <w:r>
                    <w:rPr>
                      <w:rFonts w:hint="default" w:ascii="Times New Roman" w:hAnsi="Times New Roman" w:eastAsia="宋体" w:cs="Times New Roman"/>
                      <w:i w:val="0"/>
                      <w:iCs w:val="0"/>
                      <w:caps w:val="0"/>
                      <w:color w:val="auto"/>
                      <w:spacing w:val="0"/>
                      <w:sz w:val="21"/>
                      <w:szCs w:val="21"/>
                      <w:highlight w:val="none"/>
                      <w:shd w:val="clear" w:fill="FFFFFF"/>
                      <w:lang w:val="en-US" w:eastAsia="zh-CN"/>
                    </w:rPr>
                    <w:t>》的立即停工整改。</w:t>
                  </w:r>
                </w:p>
              </w:tc>
              <w:tc>
                <w:tcPr>
                  <w:tcW w:w="2080" w:type="pct"/>
                  <w:tcBorders>
                    <w:tl2br w:val="nil"/>
                    <w:tr2bl w:val="nil"/>
                  </w:tcBorders>
                  <w:shd w:val="clear" w:color="auto" w:fill="auto"/>
                  <w:vAlign w:val="center"/>
                </w:tcPr>
                <w:p w14:paraId="206EEF1E">
                  <w:pPr>
                    <w:keepNext w:val="0"/>
                    <w:keepLines w:val="0"/>
                    <w:pageBreakBefore w:val="0"/>
                    <w:widowControl w:val="0"/>
                    <w:kinsoku/>
                    <w:wordWrap/>
                    <w:overflowPunct/>
                    <w:topLinePunct w:val="0"/>
                    <w:bidi w:val="0"/>
                    <w:adjustRightInd w:val="0"/>
                    <w:snapToGrid w:val="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
                    </w:rPr>
                    <w:t>项目施工期，加强施工场地和施工扬尘的管理，严格落实施工过程</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六个百分之百</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、实施</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阳光施工</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阳光运输</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w:t>
                  </w:r>
                </w:p>
              </w:tc>
              <w:tc>
                <w:tcPr>
                  <w:tcW w:w="296" w:type="pct"/>
                  <w:tcBorders>
                    <w:tl2br w:val="nil"/>
                    <w:tr2bl w:val="nil"/>
                  </w:tcBorders>
                  <w:shd w:val="clear" w:color="auto" w:fill="auto"/>
                  <w:vAlign w:val="center"/>
                </w:tcPr>
                <w:p w14:paraId="5CF543E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符合</w:t>
                  </w:r>
                </w:p>
              </w:tc>
            </w:tr>
            <w:tr w14:paraId="1B27E0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91" w:type="pct"/>
                  <w:vMerge w:val="restart"/>
                  <w:vAlign w:val="center"/>
                </w:tcPr>
                <w:p w14:paraId="52332CE6">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r>
                    <w:rPr>
                      <w:rFonts w:hint="default" w:ascii="Times New Roman" w:hAnsi="Times New Roman" w:eastAsia="宋体" w:cs="Times New Roman"/>
                      <w:b w:val="0"/>
                      <w:snapToGrid w:val="0"/>
                      <w:color w:val="auto"/>
                      <w:szCs w:val="21"/>
                      <w:highlight w:val="none"/>
                      <w:lang w:eastAsia="zh-CN"/>
                    </w:rPr>
                    <w:t>《岐山县大气污染治理专项行动方案（2023-2027年）》</w:t>
                  </w:r>
                </w:p>
              </w:tc>
              <w:tc>
                <w:tcPr>
                  <w:tcW w:w="2131" w:type="pct"/>
                  <w:vAlign w:val="center"/>
                </w:tcPr>
                <w:p w14:paraId="5F7B77A2">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产业发展结构调整。严禁新增钢铁、焦化、水泥熟料、平板玻璃、电解铝、氧化铝、煤化工产能，严控新增炼油产能。严格按照化工园区审批要求，不得违规新增化工园区。坚决遏制</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两高</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项目盲目发展，严格落实国家产业规划、产业政策、</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三线一单</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、规划环评以及产能置换、煤炭消费减量替代、区域污染物削减等要求，严禁不符合规定的项目建设。</w:t>
                  </w:r>
                </w:p>
              </w:tc>
              <w:tc>
                <w:tcPr>
                  <w:tcW w:w="2080" w:type="pct"/>
                  <w:vAlign w:val="center"/>
                </w:tcPr>
                <w:p w14:paraId="6EB1886F">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本项目不涉及严禁新增的钢铁、焦化、水泥熟料、平板玻璃、电解铝、氧化铝、煤化工产能。项目不涉及</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两高</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项目，符合产业政策、</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生态环境分区管控单元</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、规划环评等文件要求。</w:t>
                  </w:r>
                </w:p>
              </w:tc>
              <w:tc>
                <w:tcPr>
                  <w:tcW w:w="296" w:type="pct"/>
                  <w:vAlign w:val="center"/>
                </w:tcPr>
                <w:p w14:paraId="69C32979">
                  <w:pPr>
                    <w:keepNext w:val="0"/>
                    <w:keepLines w:val="0"/>
                    <w:pageBreakBefore w:val="0"/>
                    <w:widowControl w:val="0"/>
                    <w:shd w:val="clear" w:color="auto" w:fill="FFFFFF"/>
                    <w:kinsoku/>
                    <w:wordWrap/>
                    <w:overflowPunct/>
                    <w:topLinePunct/>
                    <w:autoSpaceDE/>
                    <w:autoSpaceDN/>
                    <w:bidi w:val="0"/>
                    <w:spacing w:line="27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符合</w:t>
                  </w:r>
                </w:p>
              </w:tc>
            </w:tr>
            <w:tr w14:paraId="33754A6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91" w:type="pct"/>
                  <w:vMerge w:val="continue"/>
                  <w:vAlign w:val="center"/>
                </w:tcPr>
                <w:p w14:paraId="4CE2FD3F">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131" w:type="pct"/>
                  <w:shd w:val="clear" w:color="auto" w:fill="auto"/>
                  <w:vAlign w:val="center"/>
                </w:tcPr>
                <w:p w14:paraId="3F2012F0">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开发区范围内新、改、扩建涉气重点行业企业达到环保绩效A级、绩效引领性水平。</w:t>
                  </w:r>
                </w:p>
              </w:tc>
              <w:tc>
                <w:tcPr>
                  <w:tcW w:w="2080" w:type="pct"/>
                  <w:shd w:val="clear" w:color="auto" w:fill="auto"/>
                  <w:vAlign w:val="center"/>
                </w:tcPr>
                <w:p w14:paraId="1C32ED68">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本项目位于陕西省宝鸡市岐山县京当镇祝家庄社区新材料产业园013号，位于</w:t>
                  </w:r>
                  <w:r>
                    <w:rPr>
                      <w:rFonts w:hint="default" w:ascii="Times New Roman" w:hAnsi="Times New Roman" w:eastAsia="宋体" w:cs="Times New Roman"/>
                      <w:color w:val="auto"/>
                      <w:sz w:val="21"/>
                      <w:szCs w:val="21"/>
                      <w:highlight w:val="none"/>
                      <w:lang w:val="en-US" w:eastAsia="zh-CN"/>
                    </w:rPr>
                    <w:t>岐山凤鸣工业园-新材料产业园</w:t>
                  </w:r>
                  <w:r>
                    <w:rPr>
                      <w:rFonts w:hint="default" w:ascii="Times New Roman" w:hAnsi="Times New Roman" w:eastAsia="宋体" w:cs="Times New Roman"/>
                      <w:color w:val="auto"/>
                      <w:kern w:val="2"/>
                      <w:sz w:val="21"/>
                      <w:szCs w:val="21"/>
                      <w:highlight w:val="none"/>
                      <w:lang w:val="en-US" w:eastAsia="zh-CN" w:bidi="ar-SA"/>
                    </w:rPr>
                    <w:t>范围内，</w:t>
                  </w:r>
                  <w:r>
                    <w:rPr>
                      <w:rFonts w:hint="default" w:ascii="Times New Roman" w:hAnsi="Times New Roman" w:eastAsia="宋体" w:cs="Times New Roman"/>
                      <w:color w:val="auto"/>
                      <w:highlight w:val="none"/>
                      <w:lang w:val="en-US" w:eastAsia="zh-CN"/>
                    </w:rPr>
                    <w:t>不涉及蔡家坡经济技术开发区</w:t>
                  </w:r>
                  <w:r>
                    <w:rPr>
                      <w:rFonts w:hint="default" w:ascii="Times New Roman" w:hAnsi="Times New Roman" w:eastAsia="宋体" w:cs="Times New Roman"/>
                      <w:color w:val="auto"/>
                      <w:kern w:val="0"/>
                      <w:sz w:val="21"/>
                      <w:szCs w:val="21"/>
                      <w:highlight w:val="none"/>
                      <w:lang w:val="en-US" w:eastAsia="zh-CN" w:bidi="ar"/>
                    </w:rPr>
                    <w:t>。</w:t>
                  </w:r>
                </w:p>
              </w:tc>
              <w:tc>
                <w:tcPr>
                  <w:tcW w:w="296" w:type="pct"/>
                  <w:vAlign w:val="center"/>
                </w:tcPr>
                <w:p w14:paraId="05FFFC6B">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符合</w:t>
                  </w:r>
                </w:p>
              </w:tc>
            </w:tr>
            <w:tr w14:paraId="25C861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91" w:type="pct"/>
                  <w:vMerge w:val="continue"/>
                  <w:vAlign w:val="center"/>
                </w:tcPr>
                <w:p w14:paraId="3B89918A">
                  <w:pPr>
                    <w:keepNext w:val="0"/>
                    <w:keepLines w:val="0"/>
                    <w:pageBreakBefore w:val="0"/>
                    <w:widowControl w:val="0"/>
                    <w:kinsoku/>
                    <w:wordWrap/>
                    <w:overflowPunct/>
                    <w:topLinePunct/>
                    <w:autoSpaceDE/>
                    <w:autoSpaceDN/>
                    <w:bidi w:val="0"/>
                    <w:adjustRightInd w:val="0"/>
                    <w:snapToGrid w:val="0"/>
                    <w:spacing w:line="270" w:lineRule="exact"/>
                    <w:jc w:val="center"/>
                    <w:textAlignment w:val="auto"/>
                    <w:rPr>
                      <w:rFonts w:hint="default" w:ascii="Times New Roman" w:hAnsi="Times New Roman" w:eastAsia="宋体" w:cs="Times New Roman"/>
                      <w:b w:val="0"/>
                      <w:snapToGrid w:val="0"/>
                      <w:color w:val="auto"/>
                      <w:szCs w:val="21"/>
                      <w:highlight w:val="none"/>
                      <w:lang w:eastAsia="zh-CN"/>
                    </w:rPr>
                  </w:pPr>
                </w:p>
              </w:tc>
              <w:tc>
                <w:tcPr>
                  <w:tcW w:w="2131" w:type="pct"/>
                  <w:vAlign w:val="center"/>
                </w:tcPr>
                <w:p w14:paraId="4BE5A61C">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所有建筑工地必须严格落实</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六个百分之百</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扬尘管控措施，即施工区域100%围挡、裸土及物料堆放100%覆盖、出入车辆100%冲洗、施工现场地面100%硬化、拆迁工地100%湿法作业、渣土车辆100%密闭运输。</w:t>
                  </w:r>
                </w:p>
                <w:p w14:paraId="5B451050">
                  <w:pPr>
                    <w:keepNext w:val="0"/>
                    <w:keepLines w:val="0"/>
                    <w:pageBreakBefore w:val="0"/>
                    <w:widowControl w:val="0"/>
                    <w:shd w:val="clear" w:color="auto" w:fill="FFFFFF"/>
                    <w:kinsoku/>
                    <w:wordWrap w:val="0"/>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建立建筑工地扬尘在线监测系统，对扬尘排放情况进行实时监测，对不达标的工地责令停工整改，并依法予以处罚。</w:t>
                  </w:r>
                </w:p>
              </w:tc>
              <w:tc>
                <w:tcPr>
                  <w:tcW w:w="2080" w:type="pct"/>
                  <w:vAlign w:val="center"/>
                </w:tcPr>
                <w:p w14:paraId="61D197FE">
                  <w:pPr>
                    <w:keepNext w:val="0"/>
                    <w:keepLines w:val="0"/>
                    <w:pageBreakBefore w:val="0"/>
                    <w:widowControl w:val="0"/>
                    <w:shd w:val="clear" w:color="auto" w:fill="FFFFFF"/>
                    <w:kinsoku/>
                    <w:wordWrap/>
                    <w:overflowPunct/>
                    <w:topLinePunct/>
                    <w:autoSpaceDE/>
                    <w:autoSpaceDN/>
                    <w:bidi w:val="0"/>
                    <w:spacing w:line="270" w:lineRule="exact"/>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施工场地实现</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围挡、覆盖、冲洗、硬化、湿法作业、密闭运输</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六个100%。施工现场应全封闭设置围挡墙，严禁敞开式作业；施工现场出入口及场内主要道路必须硬化，其余场地必须绿化或固化；施工现场集中堆放的土方必须覆盖，严禁裸露；施工现场的水泥及其他粉尘类建筑材料必须密闭存放或覆盖，严禁露天放置；施工现场运送土方、渣土、建筑垃圾的车辆必须封闭或遮盖，严禁沿路遗漏或抛撒；施工现场出入口必须配备车辆冲洗设施，严禁车辆带泥出场；施工现场配备洒水车辆，建立洒水清扫制度或雾化降尘措施，并有专人负责。施工场地安装视频监控设施，对施工扬尘进行实时监控，并与建设主管部门联网。</w:t>
                  </w:r>
                </w:p>
              </w:tc>
              <w:tc>
                <w:tcPr>
                  <w:tcW w:w="296" w:type="pct"/>
                  <w:vAlign w:val="center"/>
                </w:tcPr>
                <w:p w14:paraId="3ED20651">
                  <w:pPr>
                    <w:keepNext w:val="0"/>
                    <w:keepLines w:val="0"/>
                    <w:pageBreakBefore w:val="0"/>
                    <w:widowControl w:val="0"/>
                    <w:kinsoku/>
                    <w:wordWrap w:val="0"/>
                    <w:overflowPunct/>
                    <w:topLinePunct/>
                    <w:autoSpaceDE/>
                    <w:autoSpaceDN/>
                    <w:bidi w:val="0"/>
                    <w:spacing w:line="270" w:lineRule="exact"/>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bl>
          <w:p w14:paraId="0F6AE5D4">
            <w:pPr>
              <w:tabs>
                <w:tab w:val="left" w:pos="3026"/>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经与《国务院关于深入打好污染防治攻坚战的意见》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《陕西省噪声污染防治行动计划（2023-2025年）》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《空气质量持续改善行动计划》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《宝鸡市</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十四五</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生态环境保护规划》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《宝鸡市散装水泥及其预拌混凝土预拌砂浆管理办法》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《宝鸡市环境空气质量限期达标规划（2023—2030年）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《宝鸡市大气污染防治条例》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《宝鸡市大气污染治理专项行动方案（2023-2027年）》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《岐山县大气污染治理专项行动方案（2023-2027年）》等相关政策和环保政策进行符合性分析，项目建设内容和污染防治措施与以上规划、相关政策相符。</w:t>
            </w:r>
          </w:p>
          <w:p w14:paraId="17F22FB7">
            <w:pPr>
              <w:autoSpaceDE w:val="0"/>
              <w:autoSpaceDN w:val="0"/>
              <w:adjustRightInd w:val="0"/>
              <w:snapToGrid/>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产业政策符合性分析</w:t>
            </w:r>
          </w:p>
          <w:p w14:paraId="2135978F">
            <w:pPr>
              <w:autoSpaceDE w:val="0"/>
              <w:autoSpaceDN w:val="0"/>
              <w:adjustRightInd w:val="0"/>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本项目属于水泥杆制造企业，属于水泥制品生产企业，对照《产业结构调整指导目录》（2024年本），不属于限制类项目，本项目属于允许类。对照《市场准入负面清单（2025年版）》，本项目不涉及禁止事项。</w:t>
            </w:r>
          </w:p>
          <w:p w14:paraId="2AE6F4BC">
            <w:pPr>
              <w:autoSpaceDE w:val="0"/>
              <w:autoSpaceDN w:val="0"/>
              <w:adjustRightInd w:val="0"/>
              <w:snapToGrid/>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因此，本项目建设符合国家和地方的产业政策。</w:t>
            </w:r>
          </w:p>
          <w:p w14:paraId="045C8C70">
            <w:pPr>
              <w:autoSpaceDE w:val="0"/>
              <w:autoSpaceDN w:val="0"/>
              <w:adjustRightInd w:val="0"/>
              <w:snapToGrid/>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4.选址合理性分析</w:t>
            </w:r>
          </w:p>
          <w:p w14:paraId="6E0613FA">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（1）用地符合性分析</w:t>
            </w:r>
          </w:p>
          <w:p w14:paraId="2DB027AA">
            <w:pPr>
              <w:autoSpaceDE w:val="0"/>
              <w:autoSpaceDN w:val="0"/>
              <w:adjustRightInd w:val="0"/>
              <w:snapToGrid/>
              <w:spacing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color w:val="auto"/>
                <w:sz w:val="24"/>
                <w:highlight w:val="none"/>
                <w:lang w:val="en-US" w:eastAsia="zh-CN"/>
              </w:rPr>
              <w:t>本项目位于</w:t>
            </w:r>
            <w:r>
              <w:rPr>
                <w:rFonts w:hint="default" w:ascii="Times New Roman" w:hAnsi="Times New Roman" w:eastAsia="宋体" w:cs="Times New Roman"/>
                <w:color w:val="auto"/>
                <w:sz w:val="24"/>
                <w:highlight w:val="none"/>
              </w:rPr>
              <w:t>陕西省宝鸡市岐山县京当镇祝家庄社区新材料产业园013号</w:t>
            </w:r>
            <w:r>
              <w:rPr>
                <w:rFonts w:hint="default" w:ascii="Times New Roman" w:hAnsi="Times New Roman" w:eastAsia="宋体" w:cs="Times New Roman"/>
                <w:b w:val="0"/>
                <w:bCs/>
                <w:color w:val="auto"/>
                <w:sz w:val="24"/>
                <w:highlight w:val="none"/>
                <w:lang w:eastAsia="zh-CN"/>
              </w:rPr>
              <w:t>，地理坐标为107度46分2.175秒，34度28分41.153秒，项目东侧为</w:t>
            </w:r>
            <w:r>
              <w:rPr>
                <w:rFonts w:hint="default" w:ascii="Times New Roman" w:hAnsi="Times New Roman" w:eastAsia="宋体" w:cs="Times New Roman"/>
                <w:b w:val="0"/>
                <w:bCs/>
                <w:color w:val="auto"/>
                <w:sz w:val="24"/>
                <w:highlight w:val="none"/>
                <w:lang w:val="en-US" w:eastAsia="zh-CN"/>
              </w:rPr>
              <w:t>建材大道，建材大道东侧为众喜凤凰山水泥，南侧为陕西汉基新墙体制造有限公司，西侧为空地，北侧为陕西富润恒通新型建材有限公司</w:t>
            </w:r>
            <w:r>
              <w:rPr>
                <w:rFonts w:hint="default" w:ascii="Times New Roman" w:hAnsi="Times New Roman" w:eastAsia="宋体" w:cs="Times New Roman"/>
                <w:b w:val="0"/>
                <w:bCs/>
                <w:color w:val="auto"/>
                <w:sz w:val="24"/>
                <w:highlight w:val="none"/>
                <w:lang w:eastAsia="zh-CN"/>
              </w:rPr>
              <w:t>。具体位置详见附图1</w:t>
            </w:r>
          </w:p>
          <w:p w14:paraId="6FEB72B3">
            <w:pPr>
              <w:snapToGrid/>
              <w:spacing w:line="360" w:lineRule="auto"/>
              <w:ind w:firstLine="480" w:firstLineChars="200"/>
              <w:rPr>
                <w:rFonts w:hint="default" w:ascii="Times New Roman" w:hAnsi="Times New Roman" w:eastAsia="宋体" w:cs="Times New Roman"/>
                <w:b w:val="0"/>
                <w:bCs w:val="0"/>
                <w:color w:val="auto"/>
                <w:sz w:val="24"/>
                <w:highlight w:val="none"/>
                <w:u w:val="none"/>
                <w:lang w:val="en-US" w:eastAsia="zh-CN"/>
              </w:rPr>
            </w:pPr>
            <w:r>
              <w:rPr>
                <w:rFonts w:hint="default" w:ascii="Times New Roman" w:hAnsi="Times New Roman" w:eastAsia="宋体" w:cs="Times New Roman"/>
                <w:b w:val="0"/>
                <w:bCs w:val="0"/>
                <w:color w:val="auto"/>
                <w:sz w:val="24"/>
                <w:highlight w:val="none"/>
                <w:u w:val="none"/>
                <w:lang w:val="en-US" w:eastAsia="zh-CN"/>
              </w:rPr>
              <w:t>企业已于2024年2月4日正式取得岐山县自然资源局核发的《不动产权证书》（陕〔2026〕岐山县不动产权第000208号），根据证书登记信息明确标注，该地块规划用途为工业用地，完全契合本项目建设及运营需求（详见附件5）。</w:t>
            </w:r>
          </w:p>
          <w:p w14:paraId="34CF81F5">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（2）环境相容性分析</w:t>
            </w:r>
          </w:p>
          <w:p w14:paraId="558C6CF0">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与周边区域整体相容性良好，无明显功能冲突。项目东侧为众喜凤凰山水泥，南侧为陕西汉基新墙体制造有限公司，西侧为空地，北侧为陕西富润恒通新型建材有限公司，区域已形成工业集聚格局，产业属性一致，均属建材类企业，有利于产业链协同与集聚发展；距项目最近的居民点为东侧300m的戢武村，距离较远，基础相容性较好。</w:t>
            </w:r>
          </w:p>
          <w:p w14:paraId="7C753D06">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选址周围无需要特殊保护的野生动植物分布，无与建设项目性质不相符的其他建设项目，项目所在区域不属于自然保护区、森林公园、风景名胜区等禁止开发的生态红线区、重点保护生态红线区以及脆弱生态保护红线区内，项目建设不会占用生态红线保护区。</w:t>
            </w:r>
          </w:p>
          <w:p w14:paraId="55EF389A">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本项目生产超高性能混凝土电杆，行业类别为水泥制品制造；</w:t>
            </w:r>
            <w:r>
              <w:rPr>
                <w:rFonts w:hint="default" w:ascii="Times New Roman" w:hAnsi="Times New Roman" w:eastAsia="宋体" w:cs="Times New Roman"/>
                <w:color w:val="auto"/>
                <w:sz w:val="24"/>
                <w:szCs w:val="24"/>
              </w:rPr>
              <w:t>无工业废水外排，生活污水经25m</w:t>
            </w:r>
            <w:r>
              <w:rPr>
                <w:rFonts w:hint="eastAsia"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rPr>
              <w:t>化粪池预处理后由周边村民定期清运；锅炉低氮燃烧废气经28m高排气筒（DA001）排放，上料、输送、搅拌等工序粉尘经封闭集气、覆膜滤料袋式除尘器处理后由30m排气筒（DA002）达标排放，粉料筒仓配顶部脉冲布袋除尘器，厂区采取洗车台、道路硬化、密闭运输、封闭卸料等抑尘措施，焊接采用无焊丝接触工艺，烟尘经通风无组织排放；生产设备及风机通过厂房隔声、减振垫、距离衰减降噪；一般固废暂存后外售，危险废物分类收集于车间西南侧9m²危废库后交由资质单位处置，生活垃圾由环卫统一处理</w:t>
            </w:r>
            <w:r>
              <w:rPr>
                <w:rFonts w:hint="default" w:ascii="Times New Roman" w:hAnsi="Times New Roman" w:eastAsia="宋体" w:cs="Times New Roman"/>
                <w:color w:val="auto"/>
                <w:sz w:val="24"/>
                <w:highlight w:val="none"/>
                <w:lang w:val="en-US" w:eastAsia="zh-CN"/>
              </w:rPr>
              <w:t>。</w:t>
            </w:r>
          </w:p>
          <w:p w14:paraId="48752C61">
            <w:pPr>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highlight w:val="none"/>
              </w:rPr>
              <w:t>因此在严格落实本报告提出的环保措施后，项目的建设和运行不会对外环境产生较大影响，项目选址可行</w:t>
            </w:r>
            <w:r>
              <w:rPr>
                <w:rFonts w:hint="default" w:ascii="Times New Roman" w:hAnsi="Times New Roman" w:eastAsia="宋体" w:cs="Times New Roman"/>
                <w:color w:val="auto"/>
                <w:sz w:val="24"/>
                <w:highlight w:val="none"/>
                <w:lang w:eastAsia="zh-CN"/>
              </w:rPr>
              <w:t>。</w:t>
            </w:r>
          </w:p>
          <w:p w14:paraId="2A042A78">
            <w:pPr>
              <w:pStyle w:val="25"/>
              <w:spacing w:after="0" w:line="240" w:lineRule="auto"/>
              <w:ind w:left="0" w:leftChars="0" w:firstLine="0" w:firstLineChars="0"/>
              <w:rPr>
                <w:rFonts w:hint="default" w:ascii="Times New Roman" w:hAnsi="Times New Roman" w:eastAsia="宋体" w:cs="Times New Roman"/>
                <w:color w:val="auto"/>
                <w:sz w:val="24"/>
                <w:szCs w:val="24"/>
                <w:highlight w:val="none"/>
                <w:lang w:val="en-US" w:eastAsia="zh-CN"/>
              </w:rPr>
            </w:pPr>
          </w:p>
          <w:p w14:paraId="1F122B9C">
            <w:pPr>
              <w:rPr>
                <w:rFonts w:hint="default" w:ascii="Times New Roman" w:hAnsi="Times New Roman" w:eastAsia="宋体" w:cs="Times New Roman"/>
                <w:color w:val="auto"/>
                <w:sz w:val="24"/>
                <w:szCs w:val="24"/>
                <w:highlight w:val="none"/>
                <w:lang w:val="en-US" w:eastAsia="zh-CN"/>
              </w:rPr>
            </w:pPr>
          </w:p>
          <w:p w14:paraId="3538E08A">
            <w:pPr>
              <w:rPr>
                <w:rFonts w:hint="default" w:ascii="Times New Roman" w:hAnsi="Times New Roman" w:eastAsia="宋体" w:cs="Times New Roman"/>
                <w:color w:val="auto"/>
                <w:sz w:val="24"/>
                <w:szCs w:val="24"/>
                <w:highlight w:val="none"/>
                <w:lang w:val="en-US" w:eastAsia="zh-CN"/>
              </w:rPr>
            </w:pPr>
          </w:p>
          <w:p w14:paraId="110758F4">
            <w:pPr>
              <w:rPr>
                <w:rFonts w:hint="default" w:ascii="Times New Roman" w:hAnsi="Times New Roman" w:eastAsia="宋体" w:cs="Times New Roman"/>
                <w:color w:val="auto"/>
                <w:sz w:val="24"/>
                <w:szCs w:val="24"/>
                <w:highlight w:val="none"/>
                <w:lang w:val="en-US" w:eastAsia="zh-CN"/>
              </w:rPr>
            </w:pPr>
          </w:p>
          <w:p w14:paraId="3E6040B7">
            <w:pPr>
              <w:rPr>
                <w:rFonts w:hint="default" w:ascii="Times New Roman" w:hAnsi="Times New Roman" w:eastAsia="宋体" w:cs="Times New Roman"/>
                <w:color w:val="auto"/>
                <w:sz w:val="24"/>
                <w:szCs w:val="24"/>
                <w:highlight w:val="none"/>
                <w:lang w:val="en-US" w:eastAsia="zh-CN"/>
              </w:rPr>
            </w:pPr>
          </w:p>
          <w:p w14:paraId="08F0CC80">
            <w:pPr>
              <w:rPr>
                <w:rFonts w:hint="default" w:ascii="Times New Roman" w:hAnsi="Times New Roman" w:eastAsia="宋体" w:cs="Times New Roman"/>
                <w:color w:val="auto"/>
                <w:sz w:val="24"/>
                <w:szCs w:val="24"/>
                <w:highlight w:val="none"/>
                <w:lang w:val="en-US" w:eastAsia="zh-CN"/>
              </w:rPr>
            </w:pPr>
          </w:p>
          <w:p w14:paraId="26411286">
            <w:pPr>
              <w:rPr>
                <w:rFonts w:hint="default" w:ascii="Times New Roman" w:hAnsi="Times New Roman" w:eastAsia="宋体" w:cs="Times New Roman"/>
                <w:color w:val="auto"/>
                <w:sz w:val="24"/>
                <w:szCs w:val="24"/>
                <w:highlight w:val="none"/>
                <w:lang w:val="en-US" w:eastAsia="zh-CN"/>
              </w:rPr>
            </w:pPr>
          </w:p>
          <w:p w14:paraId="7A606193">
            <w:pPr>
              <w:rPr>
                <w:rFonts w:hint="default" w:ascii="Times New Roman" w:hAnsi="Times New Roman" w:eastAsia="宋体" w:cs="Times New Roman"/>
                <w:color w:val="auto"/>
                <w:sz w:val="24"/>
                <w:szCs w:val="24"/>
                <w:highlight w:val="none"/>
                <w:lang w:val="en-US" w:eastAsia="zh-CN"/>
              </w:rPr>
            </w:pPr>
          </w:p>
          <w:p w14:paraId="4448339D">
            <w:pPr>
              <w:rPr>
                <w:rFonts w:hint="default" w:ascii="Times New Roman" w:hAnsi="Times New Roman" w:eastAsia="宋体" w:cs="Times New Roman"/>
                <w:color w:val="auto"/>
                <w:sz w:val="24"/>
                <w:szCs w:val="24"/>
                <w:highlight w:val="none"/>
                <w:lang w:val="en-US" w:eastAsia="zh-CN"/>
              </w:rPr>
            </w:pPr>
          </w:p>
          <w:p w14:paraId="5B2430CC">
            <w:pPr>
              <w:rPr>
                <w:rFonts w:hint="default" w:ascii="Times New Roman" w:hAnsi="Times New Roman" w:eastAsia="宋体" w:cs="Times New Roman"/>
                <w:color w:val="auto"/>
                <w:sz w:val="24"/>
                <w:szCs w:val="24"/>
                <w:highlight w:val="none"/>
                <w:lang w:val="en-US" w:eastAsia="zh-CN"/>
              </w:rPr>
            </w:pPr>
          </w:p>
          <w:p w14:paraId="57933C84">
            <w:pPr>
              <w:rPr>
                <w:rFonts w:hint="default" w:ascii="Times New Roman" w:hAnsi="Times New Roman" w:eastAsia="宋体" w:cs="Times New Roman"/>
                <w:color w:val="auto"/>
                <w:sz w:val="24"/>
                <w:szCs w:val="24"/>
                <w:highlight w:val="none"/>
                <w:lang w:val="en-US" w:eastAsia="zh-CN"/>
              </w:rPr>
            </w:pPr>
          </w:p>
          <w:p w14:paraId="4C2639B6">
            <w:pPr>
              <w:pStyle w:val="24"/>
              <w:spacing w:after="0" w:line="240" w:lineRule="auto"/>
              <w:ind w:firstLine="0" w:firstLineChars="0"/>
              <w:rPr>
                <w:rFonts w:hint="default" w:ascii="Times New Roman" w:hAnsi="Times New Roman" w:eastAsia="宋体" w:cs="Times New Roman"/>
                <w:color w:val="auto"/>
                <w:sz w:val="24"/>
                <w:szCs w:val="24"/>
                <w:highlight w:val="none"/>
                <w:lang w:val="en-US" w:eastAsia="zh-CN"/>
              </w:rPr>
            </w:pPr>
          </w:p>
          <w:p w14:paraId="4600C0D0">
            <w:pPr>
              <w:spacing w:line="240" w:lineRule="auto"/>
              <w:ind w:firstLine="0" w:firstLineChars="0"/>
              <w:rPr>
                <w:rFonts w:hint="default" w:ascii="Times New Roman" w:hAnsi="Times New Roman" w:eastAsia="宋体" w:cs="Times New Roman"/>
                <w:color w:val="auto"/>
                <w:sz w:val="24"/>
                <w:szCs w:val="24"/>
                <w:highlight w:val="none"/>
                <w:lang w:val="en-US" w:eastAsia="zh-CN"/>
              </w:rPr>
            </w:pPr>
          </w:p>
          <w:p w14:paraId="326140B3">
            <w:pPr>
              <w:rPr>
                <w:rFonts w:hint="default" w:ascii="Times New Roman" w:hAnsi="Times New Roman" w:eastAsia="宋体" w:cs="Times New Roman"/>
                <w:color w:val="auto"/>
                <w:highlight w:val="none"/>
                <w:lang w:val="en-US" w:eastAsia="zh-CN"/>
              </w:rPr>
            </w:pPr>
          </w:p>
        </w:tc>
      </w:tr>
    </w:tbl>
    <w:p w14:paraId="6DE1948A">
      <w:pPr>
        <w:pStyle w:val="21"/>
        <w:spacing w:beforeAutospacing="0" w:afterAutospacing="0" w:line="360" w:lineRule="auto"/>
        <w:outlineLvl w:val="9"/>
        <w:rPr>
          <w:rFonts w:hint="default" w:ascii="Times New Roman" w:hAnsi="Times New Roman" w:eastAsia="宋体" w:cs="Times New Roman"/>
          <w:snapToGrid w:val="0"/>
          <w:color w:val="auto"/>
          <w:sz w:val="30"/>
          <w:szCs w:val="30"/>
          <w:highlight w:val="none"/>
        </w:rPr>
        <w:sectPr>
          <w:pgSz w:w="16838" w:h="11906" w:orient="landscape"/>
          <w:pgMar w:top="1418" w:right="1418" w:bottom="1418" w:left="1418"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5FA9769D">
      <w:pPr>
        <w:pStyle w:val="21"/>
        <w:spacing w:beforeAutospacing="0" w:afterAutospacing="0" w:line="360" w:lineRule="auto"/>
        <w:outlineLvl w:val="0"/>
        <w:rPr>
          <w:rFonts w:hint="default" w:ascii="Times New Roman" w:hAnsi="Times New Roman" w:eastAsia="宋体" w:cs="Times New Roman"/>
          <w:color w:val="auto"/>
          <w:sz w:val="30"/>
          <w:szCs w:val="30"/>
          <w:highlight w:val="none"/>
        </w:rPr>
      </w:pPr>
      <w:bookmarkStart w:id="2" w:name="_Toc27918"/>
      <w:r>
        <w:rPr>
          <w:rFonts w:hint="default" w:ascii="Times New Roman" w:hAnsi="Times New Roman" w:eastAsia="宋体" w:cs="Times New Roman"/>
          <w:snapToGrid w:val="0"/>
          <w:color w:val="auto"/>
          <w:sz w:val="30"/>
          <w:szCs w:val="30"/>
          <w:highlight w:val="none"/>
        </w:rPr>
        <w:t>二、建设项目工程分析</w:t>
      </w:r>
      <w:bookmarkEnd w:id="2"/>
    </w:p>
    <w:tbl>
      <w:tblPr>
        <w:tblStyle w:val="26"/>
        <w:tblW w:w="1010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8"/>
        <w:gridCol w:w="9191"/>
      </w:tblGrid>
      <w:tr w14:paraId="726564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8" w:type="dxa"/>
            <w:tcBorders>
              <w:top w:val="single" w:color="auto" w:sz="8" w:space="0"/>
              <w:left w:val="single" w:color="auto" w:sz="8" w:space="0"/>
              <w:bottom w:val="single" w:color="auto" w:sz="4" w:space="0"/>
              <w:right w:val="single" w:color="auto" w:sz="4" w:space="0"/>
            </w:tcBorders>
            <w:shd w:val="clear" w:color="auto" w:fill="auto"/>
            <w:vAlign w:val="center"/>
          </w:tcPr>
          <w:p w14:paraId="3BB1FD7B">
            <w:pPr>
              <w:pStyle w:val="21"/>
              <w:adjustRightInd w:val="0"/>
              <w:snapToGrid w:val="0"/>
              <w:spacing w:beforeAutospacing="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4"/>
                <w:highlight w:val="none"/>
              </w:rPr>
              <w:t>建设内容</w:t>
            </w:r>
          </w:p>
        </w:tc>
        <w:tc>
          <w:tcPr>
            <w:tcW w:w="9191" w:type="dxa"/>
            <w:tcBorders>
              <w:top w:val="single" w:color="auto" w:sz="8" w:space="0"/>
              <w:left w:val="single" w:color="auto" w:sz="4" w:space="0"/>
              <w:bottom w:val="single" w:color="auto" w:sz="4" w:space="0"/>
              <w:right w:val="single" w:color="auto" w:sz="8" w:space="0"/>
            </w:tcBorders>
            <w:shd w:val="clear" w:color="auto" w:fill="auto"/>
          </w:tcPr>
          <w:p w14:paraId="52C03CE5">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color w:val="auto"/>
                <w:sz w:val="24"/>
                <w:highlight w:val="none"/>
                <w:lang w:eastAsia="zh-CN"/>
              </w:rPr>
              <w:t>1.</w:t>
            </w:r>
            <w:r>
              <w:rPr>
                <w:rFonts w:hint="default" w:ascii="Times New Roman" w:hAnsi="Times New Roman" w:eastAsia="宋体" w:cs="Times New Roman"/>
                <w:b/>
                <w:color w:val="auto"/>
                <w:sz w:val="24"/>
                <w:highlight w:val="none"/>
                <w:lang w:val="en-US" w:eastAsia="zh-CN"/>
              </w:rPr>
              <w:t>项目由来</w:t>
            </w:r>
          </w:p>
          <w:p w14:paraId="07021E23">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陕西凯翔高性能杆制造有限公司于2025年</w:t>
            </w:r>
            <w:r>
              <w:rPr>
                <w:rFonts w:hint="default" w:ascii="Times New Roman" w:hAnsi="Times New Roman" w:eastAsia="宋体" w:cs="Times New Roman"/>
                <w:b w:val="0"/>
                <w:bCs/>
                <w:color w:val="auto"/>
                <w:sz w:val="24"/>
                <w:highlight w:val="none"/>
                <w:lang w:val="en-US" w:eastAsia="zh-CN"/>
              </w:rPr>
              <w:t>10</w:t>
            </w:r>
            <w:r>
              <w:rPr>
                <w:rFonts w:hint="default" w:ascii="Times New Roman" w:hAnsi="Times New Roman" w:eastAsia="宋体" w:cs="Times New Roman"/>
                <w:b w:val="0"/>
                <w:bCs/>
                <w:color w:val="auto"/>
                <w:sz w:val="24"/>
                <w:highlight w:val="none"/>
                <w:lang w:eastAsia="zh-CN"/>
              </w:rPr>
              <w:t>月</w:t>
            </w:r>
            <w:r>
              <w:rPr>
                <w:rFonts w:hint="default" w:ascii="Times New Roman" w:hAnsi="Times New Roman" w:eastAsia="宋体" w:cs="Times New Roman"/>
                <w:b w:val="0"/>
                <w:bCs/>
                <w:color w:val="auto"/>
                <w:sz w:val="24"/>
                <w:highlight w:val="none"/>
                <w:lang w:val="en-US" w:eastAsia="zh-CN"/>
              </w:rPr>
              <w:t>29</w:t>
            </w:r>
            <w:r>
              <w:rPr>
                <w:rFonts w:hint="default" w:ascii="Times New Roman" w:hAnsi="Times New Roman" w:eastAsia="宋体" w:cs="Times New Roman"/>
                <w:b w:val="0"/>
                <w:bCs/>
                <w:color w:val="auto"/>
                <w:sz w:val="24"/>
                <w:highlight w:val="none"/>
                <w:lang w:eastAsia="zh-CN"/>
              </w:rPr>
              <w:t>日注册成立，计划投资</w:t>
            </w:r>
            <w:r>
              <w:rPr>
                <w:rFonts w:hint="default" w:ascii="Times New Roman" w:hAnsi="Times New Roman" w:eastAsia="宋体" w:cs="Times New Roman"/>
                <w:b w:val="0"/>
                <w:bCs/>
                <w:color w:val="auto"/>
                <w:sz w:val="24"/>
                <w:highlight w:val="none"/>
                <w:lang w:val="en-US" w:eastAsia="zh-CN"/>
              </w:rPr>
              <w:t>8120</w:t>
            </w:r>
            <w:r>
              <w:rPr>
                <w:rFonts w:hint="default" w:ascii="Times New Roman" w:hAnsi="Times New Roman" w:eastAsia="宋体" w:cs="Times New Roman"/>
                <w:b w:val="0"/>
                <w:bCs/>
                <w:color w:val="auto"/>
                <w:sz w:val="24"/>
                <w:highlight w:val="none"/>
                <w:lang w:eastAsia="zh-CN"/>
              </w:rPr>
              <w:t>万元，</w:t>
            </w:r>
            <w:r>
              <w:rPr>
                <w:rFonts w:hint="eastAsia" w:ascii="Times New Roman" w:hAnsi="Times New Roman" w:eastAsia="宋体" w:cs="Times New Roman"/>
                <w:b w:val="0"/>
                <w:bCs/>
                <w:color w:val="auto"/>
                <w:sz w:val="24"/>
                <w:highlight w:val="none"/>
                <w:lang w:val="en-US" w:eastAsia="zh-CN"/>
              </w:rPr>
              <w:t>本次环评内容为</w:t>
            </w:r>
            <w:r>
              <w:rPr>
                <w:rFonts w:hint="default" w:ascii="Times New Roman" w:hAnsi="Times New Roman" w:eastAsia="宋体" w:cs="Times New Roman"/>
                <w:b w:val="0"/>
                <w:bCs/>
                <w:color w:val="auto"/>
                <w:sz w:val="24"/>
                <w:highlight w:val="none"/>
                <w:lang w:eastAsia="zh-CN"/>
              </w:rPr>
              <w:t>新建加工车间</w:t>
            </w:r>
            <w:r>
              <w:rPr>
                <w:rFonts w:hint="eastAsia" w:ascii="Times New Roman" w:hAnsi="Times New Roman" w:eastAsia="宋体" w:cs="Times New Roman"/>
                <w:b w:val="0"/>
                <w:bCs/>
                <w:color w:val="auto"/>
                <w:sz w:val="24"/>
                <w:highlight w:val="none"/>
                <w:lang w:val="en-US" w:eastAsia="zh-CN"/>
              </w:rPr>
              <w:t>占地</w:t>
            </w:r>
            <w:r>
              <w:rPr>
                <w:rFonts w:hint="default" w:ascii="Times New Roman" w:hAnsi="Times New Roman" w:eastAsia="宋体" w:cs="Times New Roman"/>
                <w:b w:val="0"/>
                <w:bCs/>
                <w:color w:val="auto"/>
                <w:sz w:val="24"/>
                <w:highlight w:val="none"/>
                <w:lang w:eastAsia="zh-CN"/>
              </w:rPr>
              <w:t>5840.870平方米、</w:t>
            </w:r>
            <w:r>
              <w:rPr>
                <w:rFonts w:hint="eastAsia" w:ascii="Times New Roman" w:hAnsi="Times New Roman" w:eastAsia="宋体" w:cs="Times New Roman"/>
                <w:b w:val="0"/>
                <w:bCs/>
                <w:color w:val="auto"/>
                <w:sz w:val="24"/>
                <w:highlight w:val="none"/>
                <w:lang w:val="en-US" w:eastAsia="zh-CN"/>
              </w:rPr>
              <w:t>综合研发楼占地879.8</w:t>
            </w:r>
            <w:r>
              <w:rPr>
                <w:rFonts w:hint="default" w:ascii="Times New Roman" w:hAnsi="Times New Roman" w:eastAsia="宋体" w:cs="Times New Roman"/>
                <w:b w:val="0"/>
                <w:bCs/>
                <w:color w:val="auto"/>
                <w:sz w:val="24"/>
                <w:highlight w:val="none"/>
                <w:lang w:eastAsia="zh-CN"/>
              </w:rPr>
              <w:t>平方米，购置试验台、搅拌机、电杆模具、行车等相关设备，建成1条电力用超高性能水泥制品加工线，配套厂区水、电等设施。</w:t>
            </w:r>
          </w:p>
          <w:p w14:paraId="69FD10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根据《中华人民共和国环境影响评价法</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建设项目环境保护管理条例》和《建设项目环境影响评价分类管理名录》（2021年版</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，本项目</w:t>
            </w:r>
            <w:r>
              <w:rPr>
                <w:rFonts w:hint="default" w:ascii="Times New Roman" w:hAnsi="Times New Roman" w:eastAsia="宋体" w:cs="Times New Roman"/>
                <w:b w:val="0"/>
                <w:bCs/>
                <w:color w:val="auto"/>
                <w:sz w:val="24"/>
                <w:highlight w:val="none"/>
                <w:lang w:val="en-US" w:eastAsia="zh-CN"/>
              </w:rPr>
              <w:t>产品主要为</w:t>
            </w:r>
            <w:r>
              <w:rPr>
                <w:rFonts w:hint="default" w:ascii="Times New Roman" w:hAnsi="Times New Roman" w:eastAsia="宋体" w:cs="Times New Roman"/>
                <w:color w:val="auto"/>
                <w:sz w:val="24"/>
                <w:lang w:val="en-US" w:eastAsia="zh-CN"/>
              </w:rPr>
              <w:t>超高性能混凝土电杆</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b w:val="0"/>
                <w:bCs/>
                <w:color w:val="auto"/>
                <w:sz w:val="24"/>
                <w:highlight w:val="none"/>
              </w:rPr>
              <w:t>属于国民经济行业类别</w:t>
            </w:r>
            <w:r>
              <w:rPr>
                <w:rFonts w:hint="default" w:ascii="Times New Roman" w:hAnsi="Times New Roman" w:eastAsia="宋体" w:cs="Times New Roman"/>
                <w:b w:val="0"/>
                <w:bCs/>
                <w:color w:val="auto"/>
                <w:sz w:val="24"/>
                <w:highlight w:val="none"/>
                <w:lang w:val="en-US" w:eastAsia="zh-CN"/>
              </w:rPr>
              <w:t>中</w:t>
            </w:r>
            <w:r>
              <w:rPr>
                <w:rFonts w:hint="default" w:ascii="Times New Roman" w:hAnsi="Times New Roman" w:eastAsia="宋体" w:cs="Times New Roman"/>
                <w:color w:val="auto"/>
                <w:sz w:val="24"/>
                <w:highlight w:val="none"/>
              </w:rPr>
              <w:t>C3021水泥制品制造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 w:val="0"/>
                <w:bCs/>
                <w:color w:val="auto"/>
                <w:sz w:val="24"/>
                <w:highlight w:val="none"/>
              </w:rPr>
              <w:t>对照《建设项目环境影响评价分类管理目录》（2021 年版</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，本项目属于第二十七、非金属矿物制品业30中55.石膏、水泥制品及类似制品制造302中</w:t>
            </w:r>
            <w:r>
              <w:rPr>
                <w:rFonts w:hint="eastAsia"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eastAsia="zh-CN"/>
              </w:rPr>
              <w:t>商品混凝土；砼结构构件制造；水泥制品制造</w:t>
            </w:r>
            <w:r>
              <w:rPr>
                <w:rFonts w:hint="eastAsia"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rPr>
              <w:t>，有关规定，故该项目需进行环境影响评价，需编制环境影响报告表。</w:t>
            </w:r>
          </w:p>
          <w:p w14:paraId="360819F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sz w:val="24"/>
                <w:highlight w:val="none"/>
                <w:lang w:eastAsia="zh-CN"/>
              </w:rPr>
              <w:t>.项目名称、地点、建设性质</w:t>
            </w:r>
          </w:p>
          <w:p w14:paraId="50BC12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（1）项目名称：</w:t>
            </w:r>
            <w:r>
              <w:rPr>
                <w:rFonts w:hint="default" w:ascii="Times New Roman" w:hAnsi="Times New Roman" w:eastAsia="宋体" w:cs="Times New Roman"/>
                <w:color w:val="auto"/>
                <w:sz w:val="24"/>
                <w:highlight w:val="none"/>
              </w:rPr>
              <w:t>电力用超高性能水泥制品加工项目</w:t>
            </w:r>
          </w:p>
          <w:p w14:paraId="349674C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（2）建设单位：陕西凯翔高性能杆制造有限公司</w:t>
            </w:r>
          </w:p>
          <w:p w14:paraId="7B4162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（3）建设地点：</w:t>
            </w:r>
            <w:r>
              <w:rPr>
                <w:rFonts w:hint="default" w:ascii="Times New Roman" w:hAnsi="Times New Roman" w:eastAsia="宋体" w:cs="Times New Roman"/>
                <w:color w:val="auto"/>
                <w:sz w:val="24"/>
                <w:highlight w:val="none"/>
              </w:rPr>
              <w:t>陕西省宝鸡市岐山县京当镇祝家庄社区新材料产业园013号</w:t>
            </w:r>
            <w:r>
              <w:rPr>
                <w:rFonts w:hint="default" w:ascii="Times New Roman" w:hAnsi="Times New Roman" w:eastAsia="宋体" w:cs="Times New Roman"/>
                <w:b w:val="0"/>
                <w:bCs/>
                <w:color w:val="auto"/>
                <w:sz w:val="24"/>
                <w:highlight w:val="none"/>
                <w:lang w:eastAsia="zh-CN"/>
              </w:rPr>
              <w:t>，地理坐标为107度46分2.175秒，34度28分41.153秒，项目东侧为</w:t>
            </w:r>
            <w:r>
              <w:rPr>
                <w:rFonts w:hint="default" w:ascii="Times New Roman" w:hAnsi="Times New Roman" w:eastAsia="宋体" w:cs="Times New Roman"/>
                <w:b w:val="0"/>
                <w:bCs/>
                <w:color w:val="auto"/>
                <w:sz w:val="24"/>
                <w:highlight w:val="none"/>
                <w:lang w:val="en-US" w:eastAsia="zh-CN"/>
              </w:rPr>
              <w:t>建材大道，建材大道东侧为众喜凤凰山水泥，南侧为陕西汉基新墙体制造有限公司，西侧为空地，北侧为陕西富润恒通新型建材有限公司</w:t>
            </w:r>
            <w:r>
              <w:rPr>
                <w:rFonts w:hint="default" w:ascii="Times New Roman" w:hAnsi="Times New Roman" w:eastAsia="宋体" w:cs="Times New Roman"/>
                <w:b w:val="0"/>
                <w:bCs/>
                <w:color w:val="auto"/>
                <w:sz w:val="24"/>
                <w:highlight w:val="none"/>
                <w:lang w:eastAsia="zh-CN"/>
              </w:rPr>
              <w:t>。具体位置详见附图1。</w:t>
            </w:r>
          </w:p>
          <w:p w14:paraId="7F9D9ED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（4）</w:t>
            </w:r>
            <w:r>
              <w:rPr>
                <w:rFonts w:hint="default" w:ascii="Times New Roman" w:hAnsi="Times New Roman" w:eastAsia="宋体" w:cs="Times New Roman"/>
                <w:b w:val="0"/>
                <w:bCs/>
                <w:color w:val="auto"/>
                <w:sz w:val="24"/>
                <w:highlight w:val="none"/>
                <w:lang w:val="en-US" w:eastAsia="zh-CN"/>
              </w:rPr>
              <w:t>项目</w:t>
            </w:r>
            <w:r>
              <w:rPr>
                <w:rFonts w:hint="default" w:ascii="Times New Roman" w:hAnsi="Times New Roman" w:eastAsia="宋体" w:cs="Times New Roman"/>
                <w:b w:val="0"/>
                <w:bCs/>
                <w:color w:val="auto"/>
                <w:sz w:val="24"/>
                <w:highlight w:val="none"/>
                <w:lang w:eastAsia="zh-CN"/>
              </w:rPr>
              <w:t>投资：</w:t>
            </w:r>
            <w:r>
              <w:rPr>
                <w:rFonts w:hint="default" w:ascii="Times New Roman" w:hAnsi="Times New Roman" w:eastAsia="宋体" w:cs="Times New Roman"/>
                <w:b w:val="0"/>
                <w:bCs/>
                <w:color w:val="auto"/>
                <w:sz w:val="24"/>
                <w:highlight w:val="none"/>
                <w:lang w:val="en-US" w:eastAsia="zh-CN"/>
              </w:rPr>
              <w:t>8120</w:t>
            </w:r>
            <w:r>
              <w:rPr>
                <w:rFonts w:hint="default" w:ascii="Times New Roman" w:hAnsi="Times New Roman" w:eastAsia="宋体" w:cs="Times New Roman"/>
                <w:b w:val="0"/>
                <w:bCs/>
                <w:color w:val="auto"/>
                <w:sz w:val="24"/>
                <w:highlight w:val="none"/>
                <w:lang w:eastAsia="zh-CN"/>
              </w:rPr>
              <w:t>万元。</w:t>
            </w:r>
          </w:p>
          <w:p w14:paraId="5DD106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（5）建设性质：</w:t>
            </w:r>
            <w:r>
              <w:rPr>
                <w:rFonts w:hint="default" w:ascii="Times New Roman" w:hAnsi="Times New Roman" w:eastAsia="宋体" w:cs="Times New Roman"/>
                <w:b w:val="0"/>
                <w:bCs/>
                <w:color w:val="auto"/>
                <w:sz w:val="24"/>
                <w:highlight w:val="none"/>
                <w:lang w:val="en-US" w:eastAsia="zh-CN"/>
              </w:rPr>
              <w:t>新建</w:t>
            </w:r>
          </w:p>
          <w:p w14:paraId="2283D9B4">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rPr>
              <w:t>产品方案及建设规模</w:t>
            </w:r>
          </w:p>
          <w:p w14:paraId="0F8965B9">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w:t>
            </w:r>
            <w:r>
              <w:rPr>
                <w:rFonts w:hint="default" w:ascii="Times New Roman" w:hAnsi="Times New Roman" w:eastAsia="宋体" w:cs="Times New Roman"/>
                <w:color w:val="auto"/>
                <w:sz w:val="24"/>
                <w:szCs w:val="24"/>
                <w:highlight w:val="none"/>
              </w:rPr>
              <w:t>项目生产规模及产品方案见表2-</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p>
          <w:p w14:paraId="4B3CE9D2">
            <w:pPr>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eastAsia"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 xml:space="preserve"> 产品方案</w:t>
            </w:r>
          </w:p>
          <w:tbl>
            <w:tblPr>
              <w:tblStyle w:val="27"/>
              <w:tblW w:w="496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281"/>
              <w:gridCol w:w="2066"/>
              <w:gridCol w:w="863"/>
              <w:gridCol w:w="790"/>
              <w:gridCol w:w="829"/>
              <w:gridCol w:w="862"/>
              <w:gridCol w:w="1222"/>
            </w:tblGrid>
            <w:tr w14:paraId="34D8B1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280" w:type="pct"/>
                  <w:vMerge w:val="restart"/>
                  <w:tcBorders>
                    <w:tl2br w:val="nil"/>
                    <w:tr2bl w:val="nil"/>
                  </w:tcBorders>
                  <w:vAlign w:val="center"/>
                </w:tcPr>
                <w:p w14:paraId="13F2E2F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产品</w:t>
                  </w:r>
                  <w:r>
                    <w:rPr>
                      <w:rFonts w:hint="default" w:ascii="Times New Roman" w:hAnsi="Times New Roman" w:eastAsia="宋体" w:cs="Times New Roman"/>
                      <w:b w:val="0"/>
                      <w:bCs w:val="0"/>
                      <w:color w:val="auto"/>
                      <w:sz w:val="21"/>
                      <w:szCs w:val="21"/>
                      <w:highlight w:val="none"/>
                      <w:lang w:eastAsia="zh-CN"/>
                    </w:rPr>
                    <w:t>名称</w:t>
                  </w:r>
                </w:p>
              </w:tc>
              <w:tc>
                <w:tcPr>
                  <w:tcW w:w="1158" w:type="pct"/>
                  <w:vMerge w:val="restart"/>
                  <w:tcBorders>
                    <w:tl2br w:val="nil"/>
                    <w:tr2bl w:val="nil"/>
                  </w:tcBorders>
                  <w:vAlign w:val="center"/>
                </w:tcPr>
                <w:p w14:paraId="7D10163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rPr>
                    <w:t>规格型号</w:t>
                  </w:r>
                </w:p>
              </w:tc>
              <w:tc>
                <w:tcPr>
                  <w:tcW w:w="1875" w:type="pct"/>
                  <w:gridSpan w:val="4"/>
                  <w:tcBorders>
                    <w:tl2br w:val="nil"/>
                    <w:tr2bl w:val="nil"/>
                  </w:tcBorders>
                  <w:vAlign w:val="center"/>
                </w:tcPr>
                <w:p w14:paraId="6740961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年产量</w:t>
                  </w:r>
                </w:p>
              </w:tc>
              <w:tc>
                <w:tcPr>
                  <w:tcW w:w="685" w:type="pct"/>
                  <w:tcBorders>
                    <w:tl2br w:val="nil"/>
                    <w:tr2bl w:val="nil"/>
                  </w:tcBorders>
                  <w:vAlign w:val="center"/>
                </w:tcPr>
                <w:p w14:paraId="1F03C49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备注</w:t>
                  </w:r>
                </w:p>
              </w:tc>
            </w:tr>
            <w:tr w14:paraId="315DB4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280" w:type="pct"/>
                  <w:vMerge w:val="continue"/>
                  <w:tcBorders>
                    <w:tl2br w:val="nil"/>
                    <w:tr2bl w:val="nil"/>
                  </w:tcBorders>
                  <w:vAlign w:val="center"/>
                </w:tcPr>
                <w:p w14:paraId="4AFEB42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1158" w:type="pct"/>
                  <w:vMerge w:val="continue"/>
                  <w:tcBorders>
                    <w:tl2br w:val="nil"/>
                    <w:tr2bl w:val="nil"/>
                  </w:tcBorders>
                  <w:vAlign w:val="center"/>
                </w:tcPr>
                <w:p w14:paraId="48A9F88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926" w:type="pct"/>
                  <w:gridSpan w:val="2"/>
                  <w:tcBorders>
                    <w:tl2br w:val="nil"/>
                    <w:tr2bl w:val="nil"/>
                  </w:tcBorders>
                  <w:vAlign w:val="center"/>
                </w:tcPr>
                <w:p w14:paraId="6B5AF3C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年产量</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根/a</w:t>
                  </w:r>
                  <w:r>
                    <w:rPr>
                      <w:rFonts w:hint="default" w:ascii="Times New Roman" w:hAnsi="Times New Roman" w:eastAsia="宋体" w:cs="Times New Roman"/>
                      <w:b w:val="0"/>
                      <w:bCs w:val="0"/>
                      <w:color w:val="auto"/>
                      <w:sz w:val="21"/>
                      <w:szCs w:val="21"/>
                      <w:highlight w:val="none"/>
                      <w:lang w:eastAsia="zh-CN"/>
                    </w:rPr>
                    <w:t>）</w:t>
                  </w:r>
                </w:p>
              </w:tc>
              <w:tc>
                <w:tcPr>
                  <w:tcW w:w="949" w:type="pct"/>
                  <w:gridSpan w:val="2"/>
                  <w:tcBorders>
                    <w:tl2br w:val="nil"/>
                    <w:tr2bl w:val="nil"/>
                  </w:tcBorders>
                  <w:vAlign w:val="center"/>
                </w:tcPr>
                <w:p w14:paraId="7B2296B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年产量（t/a）</w:t>
                  </w:r>
                </w:p>
              </w:tc>
              <w:tc>
                <w:tcPr>
                  <w:tcW w:w="685" w:type="pct"/>
                  <w:tcBorders>
                    <w:tl2br w:val="nil"/>
                    <w:tr2bl w:val="nil"/>
                  </w:tcBorders>
                  <w:vAlign w:val="center"/>
                </w:tcPr>
                <w:p w14:paraId="3B206ED0">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单重（t/根）</w:t>
                  </w:r>
                </w:p>
              </w:tc>
            </w:tr>
            <w:tr w14:paraId="688C5E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280" w:type="pct"/>
                  <w:tcBorders>
                    <w:tl2br w:val="nil"/>
                    <w:tr2bl w:val="nil"/>
                  </w:tcBorders>
                  <w:shd w:val="clear" w:color="auto" w:fill="auto"/>
                  <w:vAlign w:val="top"/>
                </w:tcPr>
                <w:p w14:paraId="55FB9D6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超高性能混凝土电杆</w:t>
                  </w:r>
                </w:p>
              </w:tc>
              <w:tc>
                <w:tcPr>
                  <w:tcW w:w="1158" w:type="pct"/>
                  <w:tcBorders>
                    <w:tl2br w:val="nil"/>
                    <w:tr2bl w:val="nil"/>
                  </w:tcBorders>
                  <w:shd w:val="clear" w:color="auto" w:fill="auto"/>
                  <w:vAlign w:val="center"/>
                </w:tcPr>
                <w:p w14:paraId="11B18A8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Ø190x12M</w:t>
                  </w:r>
                </w:p>
              </w:tc>
              <w:tc>
                <w:tcPr>
                  <w:tcW w:w="483" w:type="pct"/>
                  <w:tcBorders>
                    <w:tl2br w:val="nil"/>
                    <w:tr2bl w:val="nil"/>
                  </w:tcBorders>
                  <w:shd w:val="clear" w:color="auto" w:fill="auto"/>
                  <w:vAlign w:val="center"/>
                </w:tcPr>
                <w:p w14:paraId="111D78A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20670</w:t>
                  </w:r>
                </w:p>
              </w:tc>
              <w:tc>
                <w:tcPr>
                  <w:tcW w:w="443" w:type="pct"/>
                  <w:vMerge w:val="restart"/>
                  <w:tcBorders>
                    <w:tl2br w:val="nil"/>
                    <w:tr2bl w:val="nil"/>
                  </w:tcBorders>
                  <w:shd w:val="clear" w:color="auto" w:fill="auto"/>
                  <w:vAlign w:val="center"/>
                </w:tcPr>
                <w:p w14:paraId="55A51A4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37140</w:t>
                  </w:r>
                </w:p>
              </w:tc>
              <w:tc>
                <w:tcPr>
                  <w:tcW w:w="464" w:type="pct"/>
                  <w:tcBorders>
                    <w:tl2br w:val="nil"/>
                    <w:tr2bl w:val="nil"/>
                  </w:tcBorders>
                  <w:shd w:val="clear" w:color="auto" w:fill="auto"/>
                  <w:vAlign w:val="center"/>
                </w:tcPr>
                <w:p w14:paraId="2C39CBB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18603</w:t>
                  </w:r>
                </w:p>
              </w:tc>
              <w:tc>
                <w:tcPr>
                  <w:tcW w:w="484" w:type="pct"/>
                  <w:vMerge w:val="restart"/>
                  <w:tcBorders>
                    <w:tl2br w:val="nil"/>
                    <w:tr2bl w:val="nil"/>
                  </w:tcBorders>
                  <w:shd w:val="clear" w:color="auto" w:fill="auto"/>
                  <w:vAlign w:val="center"/>
                </w:tcPr>
                <w:p w14:paraId="32DBF06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37200</w:t>
                  </w:r>
                </w:p>
              </w:tc>
              <w:tc>
                <w:tcPr>
                  <w:tcW w:w="685" w:type="pct"/>
                  <w:tcBorders>
                    <w:tl2br w:val="nil"/>
                    <w:tr2bl w:val="nil"/>
                  </w:tcBorders>
                  <w:shd w:val="clear" w:color="auto" w:fill="auto"/>
                  <w:vAlign w:val="center"/>
                </w:tcPr>
                <w:p w14:paraId="361E4A2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0.9</w:t>
                  </w:r>
                </w:p>
              </w:tc>
            </w:tr>
            <w:tr w14:paraId="18D2FB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280" w:type="pct"/>
                  <w:tcBorders>
                    <w:tl2br w:val="nil"/>
                    <w:tr2bl w:val="nil"/>
                  </w:tcBorders>
                  <w:shd w:val="clear" w:color="auto" w:fill="auto"/>
                  <w:vAlign w:val="top"/>
                </w:tcPr>
                <w:p w14:paraId="3EF3696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超高性能混凝土电杆</w:t>
                  </w:r>
                </w:p>
              </w:tc>
              <w:tc>
                <w:tcPr>
                  <w:tcW w:w="1158" w:type="pct"/>
                  <w:tcBorders>
                    <w:tl2br w:val="nil"/>
                    <w:tr2bl w:val="nil"/>
                  </w:tcBorders>
                  <w:shd w:val="clear" w:color="auto" w:fill="auto"/>
                  <w:vAlign w:val="center"/>
                </w:tcPr>
                <w:p w14:paraId="1B94982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Ø190x10M</w:t>
                  </w:r>
                </w:p>
              </w:tc>
              <w:tc>
                <w:tcPr>
                  <w:tcW w:w="483" w:type="pct"/>
                  <w:tcBorders>
                    <w:tl2br w:val="nil"/>
                    <w:tr2bl w:val="nil"/>
                  </w:tcBorders>
                  <w:shd w:val="clear" w:color="auto" w:fill="auto"/>
                  <w:vAlign w:val="center"/>
                </w:tcPr>
                <w:p w14:paraId="3228D18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5310</w:t>
                  </w:r>
                </w:p>
              </w:tc>
              <w:tc>
                <w:tcPr>
                  <w:tcW w:w="443" w:type="pct"/>
                  <w:vMerge w:val="continue"/>
                  <w:tcBorders>
                    <w:tl2br w:val="nil"/>
                    <w:tr2bl w:val="nil"/>
                  </w:tcBorders>
                  <w:shd w:val="clear" w:color="auto" w:fill="auto"/>
                  <w:vAlign w:val="center"/>
                </w:tcPr>
                <w:p w14:paraId="1DF539E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464" w:type="pct"/>
                  <w:tcBorders>
                    <w:tl2br w:val="nil"/>
                    <w:tr2bl w:val="nil"/>
                  </w:tcBorders>
                  <w:shd w:val="clear" w:color="auto" w:fill="auto"/>
                  <w:vAlign w:val="center"/>
                </w:tcPr>
                <w:p w14:paraId="05190D5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3717</w:t>
                  </w:r>
                </w:p>
              </w:tc>
              <w:tc>
                <w:tcPr>
                  <w:tcW w:w="484" w:type="pct"/>
                  <w:vMerge w:val="continue"/>
                  <w:tcBorders>
                    <w:tl2br w:val="nil"/>
                    <w:tr2bl w:val="nil"/>
                  </w:tcBorders>
                  <w:shd w:val="clear" w:color="auto" w:fill="auto"/>
                  <w:vAlign w:val="center"/>
                </w:tcPr>
                <w:p w14:paraId="628644E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85" w:type="pct"/>
                  <w:tcBorders>
                    <w:tl2br w:val="nil"/>
                    <w:tr2bl w:val="nil"/>
                  </w:tcBorders>
                  <w:shd w:val="clear" w:color="auto" w:fill="auto"/>
                  <w:vAlign w:val="center"/>
                </w:tcPr>
                <w:p w14:paraId="7B2DF09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0.7</w:t>
                  </w:r>
                </w:p>
              </w:tc>
            </w:tr>
            <w:tr w14:paraId="4211CA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280" w:type="pct"/>
                  <w:tcBorders>
                    <w:tl2br w:val="nil"/>
                    <w:tr2bl w:val="nil"/>
                  </w:tcBorders>
                  <w:shd w:val="clear" w:color="auto" w:fill="auto"/>
                  <w:vAlign w:val="top"/>
                </w:tcPr>
                <w:p w14:paraId="680989A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超高性能混凝土电杆</w:t>
                  </w:r>
                </w:p>
              </w:tc>
              <w:tc>
                <w:tcPr>
                  <w:tcW w:w="1158" w:type="pct"/>
                  <w:tcBorders>
                    <w:tl2br w:val="nil"/>
                    <w:tr2bl w:val="nil"/>
                  </w:tcBorders>
                  <w:shd w:val="clear" w:color="auto" w:fill="auto"/>
                  <w:vAlign w:val="center"/>
                </w:tcPr>
                <w:p w14:paraId="1FBC020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Ø230x15M</w:t>
                  </w:r>
                </w:p>
              </w:tc>
              <w:tc>
                <w:tcPr>
                  <w:tcW w:w="483" w:type="pct"/>
                  <w:tcBorders>
                    <w:tl2br w:val="nil"/>
                    <w:tr2bl w:val="nil"/>
                  </w:tcBorders>
                  <w:shd w:val="clear" w:color="auto" w:fill="auto"/>
                  <w:vAlign w:val="center"/>
                </w:tcPr>
                <w:p w14:paraId="0A9FEBDC">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4960</w:t>
                  </w:r>
                </w:p>
              </w:tc>
              <w:tc>
                <w:tcPr>
                  <w:tcW w:w="443" w:type="pct"/>
                  <w:vMerge w:val="continue"/>
                  <w:tcBorders>
                    <w:tl2br w:val="nil"/>
                    <w:tr2bl w:val="nil"/>
                  </w:tcBorders>
                  <w:shd w:val="clear" w:color="auto" w:fill="auto"/>
                  <w:vAlign w:val="center"/>
                </w:tcPr>
                <w:p w14:paraId="71C9D13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464" w:type="pct"/>
                  <w:tcBorders>
                    <w:tl2br w:val="nil"/>
                    <w:tr2bl w:val="nil"/>
                  </w:tcBorders>
                  <w:shd w:val="clear" w:color="auto" w:fill="auto"/>
                  <w:vAlign w:val="center"/>
                </w:tcPr>
                <w:p w14:paraId="5BC4808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7440</w:t>
                  </w:r>
                </w:p>
              </w:tc>
              <w:tc>
                <w:tcPr>
                  <w:tcW w:w="484" w:type="pct"/>
                  <w:vMerge w:val="continue"/>
                  <w:tcBorders>
                    <w:tl2br w:val="nil"/>
                    <w:tr2bl w:val="nil"/>
                  </w:tcBorders>
                  <w:shd w:val="clear" w:color="auto" w:fill="auto"/>
                  <w:vAlign w:val="center"/>
                </w:tcPr>
                <w:p w14:paraId="4497582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85" w:type="pct"/>
                  <w:tcBorders>
                    <w:tl2br w:val="nil"/>
                    <w:tr2bl w:val="nil"/>
                  </w:tcBorders>
                  <w:shd w:val="clear" w:color="auto" w:fill="auto"/>
                  <w:vAlign w:val="center"/>
                </w:tcPr>
                <w:p w14:paraId="0E7CC46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1.5</w:t>
                  </w:r>
                </w:p>
              </w:tc>
            </w:tr>
            <w:tr w14:paraId="454911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3" w:hRule="atLeast"/>
                <w:jc w:val="center"/>
              </w:trPr>
              <w:tc>
                <w:tcPr>
                  <w:tcW w:w="1280" w:type="pct"/>
                  <w:tcBorders>
                    <w:tl2br w:val="nil"/>
                    <w:tr2bl w:val="nil"/>
                  </w:tcBorders>
                  <w:shd w:val="clear" w:color="auto" w:fill="auto"/>
                  <w:vAlign w:val="top"/>
                </w:tcPr>
                <w:p w14:paraId="22182A6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超高性能混凝土电杆</w:t>
                  </w:r>
                </w:p>
              </w:tc>
              <w:tc>
                <w:tcPr>
                  <w:tcW w:w="1158" w:type="pct"/>
                  <w:tcBorders>
                    <w:tl2br w:val="nil"/>
                    <w:tr2bl w:val="nil"/>
                  </w:tcBorders>
                  <w:shd w:val="clear" w:color="auto" w:fill="auto"/>
                  <w:vAlign w:val="center"/>
                </w:tcPr>
                <w:p w14:paraId="3C5D998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Ø190x15M</w:t>
                  </w:r>
                </w:p>
              </w:tc>
              <w:tc>
                <w:tcPr>
                  <w:tcW w:w="483" w:type="pct"/>
                  <w:tcBorders>
                    <w:tl2br w:val="nil"/>
                    <w:tr2bl w:val="nil"/>
                  </w:tcBorders>
                  <w:shd w:val="clear" w:color="auto" w:fill="auto"/>
                  <w:vAlign w:val="center"/>
                </w:tcPr>
                <w:p w14:paraId="5CC0972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6200</w:t>
                  </w:r>
                </w:p>
              </w:tc>
              <w:tc>
                <w:tcPr>
                  <w:tcW w:w="443" w:type="pct"/>
                  <w:vMerge w:val="continue"/>
                  <w:tcBorders>
                    <w:tl2br w:val="nil"/>
                    <w:tr2bl w:val="nil"/>
                  </w:tcBorders>
                  <w:shd w:val="clear" w:color="auto" w:fill="auto"/>
                  <w:vAlign w:val="center"/>
                </w:tcPr>
                <w:p w14:paraId="57093B3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464" w:type="pct"/>
                  <w:tcBorders>
                    <w:tl2br w:val="nil"/>
                    <w:tr2bl w:val="nil"/>
                  </w:tcBorders>
                  <w:shd w:val="clear" w:color="auto" w:fill="auto"/>
                  <w:vAlign w:val="center"/>
                </w:tcPr>
                <w:p w14:paraId="69AF167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7440</w:t>
                  </w:r>
                </w:p>
              </w:tc>
              <w:tc>
                <w:tcPr>
                  <w:tcW w:w="484" w:type="pct"/>
                  <w:vMerge w:val="continue"/>
                  <w:tcBorders>
                    <w:tl2br w:val="nil"/>
                    <w:tr2bl w:val="nil"/>
                  </w:tcBorders>
                  <w:shd w:val="clear" w:color="auto" w:fill="auto"/>
                  <w:vAlign w:val="center"/>
                </w:tcPr>
                <w:p w14:paraId="68DD3AC9">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85" w:type="pct"/>
                  <w:tcBorders>
                    <w:tl2br w:val="nil"/>
                    <w:tr2bl w:val="nil"/>
                  </w:tcBorders>
                  <w:shd w:val="clear" w:color="auto" w:fill="auto"/>
                  <w:vAlign w:val="center"/>
                </w:tcPr>
                <w:p w14:paraId="609AA1A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w:t>
                  </w:r>
                </w:p>
              </w:tc>
            </w:tr>
          </w:tbl>
          <w:p w14:paraId="72AFA3C1">
            <w:pPr>
              <w:spacing w:line="360" w:lineRule="auto"/>
              <w:ind w:firstLine="482" w:firstLineChars="200"/>
              <w:rPr>
                <w:rFonts w:hint="default" w:ascii="Times New Roman" w:hAnsi="Times New Roman" w:eastAsia="宋体" w:cs="Times New Roman"/>
                <w:b/>
                <w:color w:val="auto"/>
                <w:sz w:val="24"/>
                <w:highlight w:val="none"/>
                <w:lang w:val="en-US" w:eastAsia="zh-CN"/>
              </w:rPr>
            </w:pPr>
          </w:p>
          <w:p w14:paraId="0CEF05E3">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rPr>
              <w:t>建设内容</w:t>
            </w:r>
          </w:p>
          <w:p w14:paraId="0EFFB0E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建设内容详细情况见下表：</w:t>
            </w:r>
          </w:p>
          <w:p w14:paraId="74B9406C">
            <w:pPr>
              <w:spacing w:line="360" w:lineRule="auto"/>
              <w:ind w:firstLine="422" w:firstLineChars="20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1"/>
                <w:szCs w:val="21"/>
                <w:highlight w:val="none"/>
              </w:rPr>
              <w:t>表2-</w:t>
            </w:r>
            <w:r>
              <w:rPr>
                <w:rFonts w:hint="eastAsia"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 xml:space="preserve"> 本项目建设内容及规模一览表</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665"/>
              <w:gridCol w:w="811"/>
              <w:gridCol w:w="6000"/>
              <w:gridCol w:w="751"/>
            </w:tblGrid>
            <w:tr w14:paraId="74BE6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232" w:type="pct"/>
                  <w:gridSpan w:val="3"/>
                  <w:vAlign w:val="center"/>
                </w:tcPr>
                <w:p w14:paraId="69BB8C3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工程分类</w:t>
                  </w:r>
                </w:p>
              </w:tc>
              <w:tc>
                <w:tcPr>
                  <w:tcW w:w="3348" w:type="pct"/>
                  <w:vAlign w:val="center"/>
                </w:tcPr>
                <w:p w14:paraId="65EBF77F">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项目内容</w:t>
                  </w:r>
                </w:p>
              </w:tc>
              <w:tc>
                <w:tcPr>
                  <w:tcW w:w="419" w:type="pct"/>
                  <w:vAlign w:val="center"/>
                </w:tcPr>
                <w:p w14:paraId="75A35D04">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备注</w:t>
                  </w:r>
                </w:p>
              </w:tc>
            </w:tr>
            <w:tr w14:paraId="5153C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restart"/>
                  <w:vAlign w:val="center"/>
                </w:tcPr>
                <w:p w14:paraId="24EE39BC">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主体工程</w:t>
                  </w:r>
                </w:p>
              </w:tc>
              <w:tc>
                <w:tcPr>
                  <w:tcW w:w="823" w:type="pct"/>
                  <w:gridSpan w:val="2"/>
                  <w:vAlign w:val="center"/>
                </w:tcPr>
                <w:p w14:paraId="2D37C68C">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生产厂房</w:t>
                  </w:r>
                </w:p>
              </w:tc>
              <w:tc>
                <w:tcPr>
                  <w:tcW w:w="3348" w:type="pct"/>
                  <w:vAlign w:val="center"/>
                </w:tcPr>
                <w:p w14:paraId="18BFD0AA">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本项目拟在厂区西北侧新建钢结构生产厂房，厂房为矩形布局，占地面积5840.870m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，建筑尺寸120.48m×48.48m。其中，厂房西侧36m段屋脊高24.4m、檐口高22m；东侧84.48m段屋脊高15m、檐口高12.6m。厂房内布设1条电力用超高性能水泥制品加工线，全部生产设备均设于该生产厂房内。</w:t>
                  </w:r>
                </w:p>
              </w:tc>
              <w:tc>
                <w:tcPr>
                  <w:tcW w:w="419" w:type="pct"/>
                  <w:vAlign w:val="center"/>
                </w:tcPr>
                <w:p w14:paraId="10D8F0E9">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33775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18D88BF7">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rPr>
                  </w:pPr>
                </w:p>
              </w:tc>
              <w:tc>
                <w:tcPr>
                  <w:tcW w:w="823" w:type="pct"/>
                  <w:gridSpan w:val="2"/>
                  <w:vAlign w:val="center"/>
                </w:tcPr>
                <w:p w14:paraId="3D5FFDB0">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锅炉房</w:t>
                  </w:r>
                </w:p>
              </w:tc>
              <w:tc>
                <w:tcPr>
                  <w:tcW w:w="3348" w:type="pct"/>
                  <w:vAlign w:val="center"/>
                </w:tcPr>
                <w:p w14:paraId="0D10207B">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本项目拟在生产厂房东南侧新建砖混结构锅炉房，建筑呈矩形，占地面积144m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，尺寸为12m×12m，建筑高度4m；锅炉房内布置锅炉及配套附属设施。</w:t>
                  </w:r>
                </w:p>
              </w:tc>
              <w:tc>
                <w:tcPr>
                  <w:tcW w:w="419" w:type="pct"/>
                  <w:shd w:val="clear" w:color="auto" w:fill="auto"/>
                  <w:vAlign w:val="center"/>
                </w:tcPr>
                <w:p w14:paraId="29D5C67C">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rPr>
                    <w:t>新建</w:t>
                  </w:r>
                </w:p>
              </w:tc>
            </w:tr>
            <w:tr w14:paraId="32EEA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restart"/>
                  <w:vAlign w:val="center"/>
                </w:tcPr>
                <w:p w14:paraId="7776578F">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辅助</w:t>
                  </w:r>
                  <w:r>
                    <w:rPr>
                      <w:rFonts w:hint="default" w:ascii="Times New Roman" w:hAnsi="Times New Roman" w:eastAsia="宋体" w:cs="Times New Roman"/>
                      <w:bCs/>
                      <w:color w:val="auto"/>
                      <w:kern w:val="0"/>
                      <w:sz w:val="21"/>
                      <w:szCs w:val="21"/>
                      <w:highlight w:val="none"/>
                    </w:rPr>
                    <w:t>工程</w:t>
                  </w:r>
                </w:p>
              </w:tc>
              <w:tc>
                <w:tcPr>
                  <w:tcW w:w="823" w:type="pct"/>
                  <w:gridSpan w:val="2"/>
                  <w:vAlign w:val="center"/>
                </w:tcPr>
                <w:p w14:paraId="085F0F4C">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综合研发楼</w:t>
                  </w:r>
                </w:p>
              </w:tc>
              <w:tc>
                <w:tcPr>
                  <w:tcW w:w="3348" w:type="pct"/>
                  <w:vAlign w:val="center"/>
                </w:tcPr>
                <w:p w14:paraId="42F8AEC8">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综合研发楼位于厂区内东北侧，为3层砖结构建筑，占地面积879.898平方米，尺寸为48.24m×18.24m，主要用于员工办公使用。</w:t>
                  </w:r>
                </w:p>
              </w:tc>
              <w:tc>
                <w:tcPr>
                  <w:tcW w:w="419" w:type="pct"/>
                  <w:vAlign w:val="center"/>
                </w:tcPr>
                <w:p w14:paraId="5DCCF88B">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5952E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2CB3814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rPr>
                  </w:pPr>
                </w:p>
              </w:tc>
              <w:tc>
                <w:tcPr>
                  <w:tcW w:w="823" w:type="pct"/>
                  <w:gridSpan w:val="2"/>
                  <w:vAlign w:val="center"/>
                </w:tcPr>
                <w:p w14:paraId="233A41EF">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门房</w:t>
                  </w:r>
                </w:p>
              </w:tc>
              <w:tc>
                <w:tcPr>
                  <w:tcW w:w="3348" w:type="pct"/>
                  <w:vAlign w:val="center"/>
                </w:tcPr>
                <w:p w14:paraId="0FB5E726">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门房位于厂区东侧，大门南侧，为砖结构建筑，占地面积20m</w:t>
                  </w:r>
                  <w:r>
                    <w:rPr>
                      <w:rFonts w:hint="default" w:ascii="Times New Roman" w:hAnsi="Times New Roman" w:eastAsia="宋体" w:cs="Times New Roman"/>
                      <w:color w:val="auto"/>
                      <w:kern w:val="2"/>
                      <w:sz w:val="21"/>
                      <w:szCs w:val="21"/>
                      <w:highlight w:val="none"/>
                      <w:vertAlign w:val="super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，尺寸为4m×5m，主要用于门卫值班工作。</w:t>
                  </w:r>
                </w:p>
              </w:tc>
              <w:tc>
                <w:tcPr>
                  <w:tcW w:w="419" w:type="pct"/>
                  <w:shd w:val="clear" w:color="auto" w:fill="auto"/>
                  <w:vAlign w:val="center"/>
                </w:tcPr>
                <w:p w14:paraId="58B6DCE7">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rPr>
                    <w:t>新建</w:t>
                  </w:r>
                </w:p>
              </w:tc>
            </w:tr>
            <w:tr w14:paraId="52862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Align w:val="center"/>
                </w:tcPr>
                <w:p w14:paraId="028ED725">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储运工程</w:t>
                  </w:r>
                </w:p>
              </w:tc>
              <w:tc>
                <w:tcPr>
                  <w:tcW w:w="823" w:type="pct"/>
                  <w:gridSpan w:val="2"/>
                  <w:vAlign w:val="center"/>
                </w:tcPr>
                <w:p w14:paraId="7FA3195A">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库房</w:t>
                  </w:r>
                </w:p>
              </w:tc>
              <w:tc>
                <w:tcPr>
                  <w:tcW w:w="3348" w:type="pct"/>
                  <w:vAlign w:val="center"/>
                </w:tcPr>
                <w:p w14:paraId="2D79867D">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库房位于厂房内东北侧，为钢结构建筑，占地面积9m</w:t>
                  </w:r>
                  <w:r>
                    <w:rPr>
                      <w:rFonts w:hint="default" w:ascii="Times New Roman" w:hAnsi="Times New Roman" w:eastAsia="宋体" w:cs="Times New Roman"/>
                      <w:bCs/>
                      <w:color w:val="auto"/>
                      <w:sz w:val="21"/>
                      <w:szCs w:val="21"/>
                      <w:highlight w:val="none"/>
                      <w:vertAlign w:val="superscript"/>
                      <w:lang w:val="en-US" w:eastAsia="zh-CN"/>
                    </w:rPr>
                    <w:t>2</w:t>
                  </w:r>
                  <w:r>
                    <w:rPr>
                      <w:rFonts w:hint="default" w:ascii="Times New Roman" w:hAnsi="Times New Roman" w:eastAsia="宋体" w:cs="Times New Roman"/>
                      <w:bCs/>
                      <w:color w:val="auto"/>
                      <w:sz w:val="21"/>
                      <w:szCs w:val="21"/>
                      <w:highlight w:val="none"/>
                      <w:lang w:val="en-US" w:eastAsia="zh-CN"/>
                    </w:rPr>
                    <w:t>，尺寸为3m×3m×4m，主要用于润滑油及五金件的临时存放。</w:t>
                  </w:r>
                </w:p>
              </w:tc>
              <w:tc>
                <w:tcPr>
                  <w:tcW w:w="419" w:type="pct"/>
                  <w:shd w:val="clear" w:color="auto" w:fill="auto"/>
                  <w:vAlign w:val="center"/>
                </w:tcPr>
                <w:p w14:paraId="52351DA7">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snapToGrid w:val="0"/>
                      <w:color w:val="auto"/>
                      <w:sz w:val="21"/>
                      <w:szCs w:val="21"/>
                      <w:highlight w:val="none"/>
                      <w:lang w:val="en-US" w:eastAsia="zh-CN"/>
                    </w:rPr>
                    <w:t>新建</w:t>
                  </w:r>
                </w:p>
              </w:tc>
            </w:tr>
            <w:tr w14:paraId="50222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restart"/>
                  <w:vAlign w:val="center"/>
                </w:tcPr>
                <w:p w14:paraId="552AB8B2">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公用工程</w:t>
                  </w:r>
                </w:p>
              </w:tc>
              <w:tc>
                <w:tcPr>
                  <w:tcW w:w="823" w:type="pct"/>
                  <w:gridSpan w:val="2"/>
                  <w:vAlign w:val="center"/>
                </w:tcPr>
                <w:p w14:paraId="4777529A">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供水</w:t>
                  </w:r>
                </w:p>
              </w:tc>
              <w:tc>
                <w:tcPr>
                  <w:tcW w:w="3348" w:type="pct"/>
                  <w:vAlign w:val="center"/>
                </w:tcPr>
                <w:p w14:paraId="2D614FAD">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由新材料产业园</w:t>
                  </w:r>
                  <w:r>
                    <w:rPr>
                      <w:rFonts w:hint="default" w:ascii="Times New Roman" w:hAnsi="Times New Roman" w:eastAsia="宋体" w:cs="Times New Roman"/>
                      <w:bCs/>
                      <w:color w:val="auto"/>
                      <w:kern w:val="0"/>
                      <w:sz w:val="21"/>
                      <w:szCs w:val="21"/>
                      <w:highlight w:val="none"/>
                      <w:lang w:val="en-US" w:eastAsia="zh-CN"/>
                    </w:rPr>
                    <w:t>园区</w:t>
                  </w:r>
                  <w:r>
                    <w:rPr>
                      <w:rFonts w:hint="default" w:ascii="Times New Roman" w:hAnsi="Times New Roman" w:eastAsia="宋体" w:cs="Times New Roman"/>
                      <w:bCs/>
                      <w:color w:val="auto"/>
                      <w:kern w:val="0"/>
                      <w:sz w:val="21"/>
                      <w:szCs w:val="21"/>
                      <w:highlight w:val="none"/>
                    </w:rPr>
                    <w:t>供水系统供给</w:t>
                  </w:r>
                  <w:r>
                    <w:rPr>
                      <w:rFonts w:hint="default" w:ascii="Times New Roman" w:hAnsi="Times New Roman" w:eastAsia="宋体" w:cs="Times New Roman"/>
                      <w:color w:val="auto"/>
                      <w:sz w:val="21"/>
                      <w:szCs w:val="21"/>
                      <w:highlight w:val="none"/>
                      <w:lang w:val="en-US" w:eastAsia="zh-CN"/>
                    </w:rPr>
                    <w:t>。</w:t>
                  </w:r>
                </w:p>
              </w:tc>
              <w:tc>
                <w:tcPr>
                  <w:tcW w:w="419" w:type="pct"/>
                  <w:vAlign w:val="center"/>
                </w:tcPr>
                <w:p w14:paraId="0E79A4C9">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依托</w:t>
                  </w:r>
                </w:p>
              </w:tc>
            </w:tr>
            <w:tr w14:paraId="22A30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0E67B235">
                  <w:pPr>
                    <w:pStyle w:val="49"/>
                    <w:keepNext w:val="0"/>
                    <w:keepLines w:val="0"/>
                    <w:pageBreakBefore w:val="0"/>
                    <w:widowControl w:val="0"/>
                    <w:kinsoku/>
                    <w:wordWrap w:val="0"/>
                    <w:overflowPunct/>
                    <w:topLinePunct/>
                    <w:autoSpaceDE/>
                    <w:autoSpaceDN/>
                    <w:bidi w:val="0"/>
                    <w:adjustRightInd/>
                    <w:snapToGrid/>
                    <w:spacing w:before="0" w:line="240" w:lineRule="auto"/>
                    <w:ind w:firstLine="0"/>
                    <w:jc w:val="center"/>
                    <w:rPr>
                      <w:rFonts w:hint="default" w:ascii="Times New Roman" w:hAnsi="Times New Roman" w:eastAsia="宋体" w:cs="Times New Roman"/>
                      <w:bCs/>
                      <w:color w:val="auto"/>
                      <w:sz w:val="21"/>
                      <w:szCs w:val="21"/>
                      <w:highlight w:val="none"/>
                    </w:rPr>
                  </w:pPr>
                </w:p>
              </w:tc>
              <w:tc>
                <w:tcPr>
                  <w:tcW w:w="823" w:type="pct"/>
                  <w:gridSpan w:val="2"/>
                  <w:vAlign w:val="center"/>
                </w:tcPr>
                <w:p w14:paraId="79D83360">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供电</w:t>
                  </w:r>
                </w:p>
              </w:tc>
              <w:tc>
                <w:tcPr>
                  <w:tcW w:w="3348" w:type="pct"/>
                  <w:vAlign w:val="center"/>
                </w:tcPr>
                <w:p w14:paraId="06659E83">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bCs/>
                      <w:color w:val="auto"/>
                      <w:kern w:val="0"/>
                      <w:sz w:val="21"/>
                      <w:szCs w:val="21"/>
                      <w:highlight w:val="none"/>
                    </w:rPr>
                  </w:pPr>
                  <w:r>
                    <w:rPr>
                      <w:rFonts w:hint="eastAsia" w:ascii="Times New Roman" w:hAnsi="Times New Roman" w:eastAsia="宋体" w:cs="Times New Roman"/>
                      <w:bCs/>
                      <w:color w:val="auto"/>
                      <w:kern w:val="0"/>
                      <w:sz w:val="21"/>
                      <w:szCs w:val="21"/>
                      <w:highlight w:val="none"/>
                      <w:lang w:eastAsia="zh-CN"/>
                    </w:rPr>
                    <w:t>由</w:t>
                  </w:r>
                  <w:r>
                    <w:rPr>
                      <w:rFonts w:hint="default" w:ascii="Times New Roman" w:hAnsi="Times New Roman" w:eastAsia="宋体" w:cs="Times New Roman"/>
                      <w:bCs/>
                      <w:color w:val="auto"/>
                      <w:kern w:val="0"/>
                      <w:sz w:val="21"/>
                      <w:szCs w:val="21"/>
                      <w:highlight w:val="none"/>
                    </w:rPr>
                    <w:t>市政电网一供给</w:t>
                  </w:r>
                  <w:r>
                    <w:rPr>
                      <w:rFonts w:hint="default" w:ascii="Times New Roman" w:hAnsi="Times New Roman" w:eastAsia="宋体" w:cs="Times New Roman"/>
                      <w:color w:val="auto"/>
                      <w:sz w:val="21"/>
                      <w:szCs w:val="21"/>
                      <w:highlight w:val="none"/>
                      <w:lang w:val="en-US" w:eastAsia="zh-CN"/>
                    </w:rPr>
                    <w:t>。</w:t>
                  </w:r>
                </w:p>
              </w:tc>
              <w:tc>
                <w:tcPr>
                  <w:tcW w:w="419" w:type="pct"/>
                  <w:vAlign w:val="center"/>
                </w:tcPr>
                <w:p w14:paraId="7DB34CF2">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lang w:val="en-US" w:eastAsia="zh-CN"/>
                    </w:rPr>
                    <w:t>依托</w:t>
                  </w:r>
                </w:p>
              </w:tc>
            </w:tr>
            <w:tr w14:paraId="00578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7544710A">
                  <w:pPr>
                    <w:pStyle w:val="49"/>
                    <w:keepNext w:val="0"/>
                    <w:keepLines w:val="0"/>
                    <w:pageBreakBefore w:val="0"/>
                    <w:widowControl w:val="0"/>
                    <w:kinsoku/>
                    <w:wordWrap w:val="0"/>
                    <w:overflowPunct/>
                    <w:topLinePunct/>
                    <w:autoSpaceDE/>
                    <w:autoSpaceDN/>
                    <w:bidi w:val="0"/>
                    <w:adjustRightInd/>
                    <w:snapToGrid/>
                    <w:spacing w:before="0" w:line="240" w:lineRule="auto"/>
                    <w:ind w:firstLine="0"/>
                    <w:jc w:val="center"/>
                    <w:rPr>
                      <w:rFonts w:hint="default" w:ascii="Times New Roman" w:hAnsi="Times New Roman" w:eastAsia="宋体" w:cs="Times New Roman"/>
                      <w:bCs/>
                      <w:color w:val="auto"/>
                      <w:sz w:val="21"/>
                      <w:szCs w:val="21"/>
                      <w:highlight w:val="none"/>
                    </w:rPr>
                  </w:pPr>
                </w:p>
              </w:tc>
              <w:tc>
                <w:tcPr>
                  <w:tcW w:w="823" w:type="pct"/>
                  <w:gridSpan w:val="2"/>
                  <w:vAlign w:val="center"/>
                </w:tcPr>
                <w:p w14:paraId="1D2CEEC4">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aps w:val="0"/>
                      <w:color w:val="auto"/>
                      <w:sz w:val="21"/>
                      <w:szCs w:val="21"/>
                      <w:highlight w:val="none"/>
                    </w:rPr>
                    <w:t>供热制冷</w:t>
                  </w:r>
                </w:p>
              </w:tc>
              <w:tc>
                <w:tcPr>
                  <w:tcW w:w="3348" w:type="pct"/>
                  <w:vAlign w:val="center"/>
                </w:tcPr>
                <w:p w14:paraId="6BA58471">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aps w:val="0"/>
                      <w:color w:val="auto"/>
                      <w:sz w:val="21"/>
                      <w:szCs w:val="21"/>
                      <w:highlight w:val="none"/>
                    </w:rPr>
                    <w:t>办公区</w:t>
                  </w:r>
                  <w:r>
                    <w:rPr>
                      <w:rFonts w:hint="default" w:ascii="Times New Roman" w:hAnsi="Times New Roman" w:eastAsia="宋体" w:cs="Times New Roman"/>
                      <w:color w:val="auto"/>
                      <w:sz w:val="21"/>
                      <w:szCs w:val="21"/>
                      <w:highlight w:val="none"/>
                    </w:rPr>
                    <w:t>采用</w:t>
                  </w:r>
                  <w:r>
                    <w:rPr>
                      <w:rFonts w:hint="default" w:ascii="Times New Roman" w:hAnsi="Times New Roman" w:eastAsia="宋体" w:cs="Times New Roman"/>
                      <w:caps w:val="0"/>
                      <w:color w:val="auto"/>
                      <w:sz w:val="21"/>
                      <w:szCs w:val="21"/>
                      <w:highlight w:val="none"/>
                    </w:rPr>
                    <w:t>空调/</w:t>
                  </w:r>
                  <w:r>
                    <w:rPr>
                      <w:rFonts w:hint="eastAsia" w:ascii="Times New Roman" w:hAnsi="Times New Roman" w:eastAsia="宋体" w:cs="Times New Roman"/>
                      <w:caps w:val="0"/>
                      <w:color w:val="auto"/>
                      <w:sz w:val="21"/>
                      <w:szCs w:val="21"/>
                      <w:highlight w:val="none"/>
                      <w:lang w:eastAsia="zh-CN"/>
                    </w:rPr>
                    <w:t>电暖器</w:t>
                  </w:r>
                  <w:r>
                    <w:rPr>
                      <w:rFonts w:hint="default" w:ascii="Times New Roman" w:hAnsi="Times New Roman" w:eastAsia="宋体" w:cs="Times New Roman"/>
                      <w:caps w:val="0"/>
                      <w:color w:val="auto"/>
                      <w:sz w:val="21"/>
                      <w:szCs w:val="21"/>
                      <w:highlight w:val="none"/>
                    </w:rPr>
                    <w:t>供热制冷</w:t>
                  </w:r>
                  <w:r>
                    <w:rPr>
                      <w:rFonts w:hint="default" w:ascii="Times New Roman" w:hAnsi="Times New Roman" w:eastAsia="宋体" w:cs="Times New Roman"/>
                      <w:color w:val="auto"/>
                      <w:sz w:val="21"/>
                      <w:szCs w:val="21"/>
                      <w:highlight w:val="none"/>
                      <w:lang w:val="en-US" w:eastAsia="zh-CN"/>
                    </w:rPr>
                    <w:t>。</w:t>
                  </w:r>
                </w:p>
              </w:tc>
              <w:tc>
                <w:tcPr>
                  <w:tcW w:w="419" w:type="pct"/>
                  <w:vAlign w:val="center"/>
                </w:tcPr>
                <w:p w14:paraId="2A75229E">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5461D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restart"/>
                  <w:vAlign w:val="center"/>
                </w:tcPr>
                <w:p w14:paraId="4589B051">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环保工程</w:t>
                  </w:r>
                </w:p>
              </w:tc>
              <w:tc>
                <w:tcPr>
                  <w:tcW w:w="371" w:type="pct"/>
                  <w:vMerge w:val="restart"/>
                  <w:vAlign w:val="center"/>
                </w:tcPr>
                <w:p w14:paraId="13DDA969">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废气</w:t>
                  </w:r>
                </w:p>
              </w:tc>
              <w:tc>
                <w:tcPr>
                  <w:tcW w:w="452" w:type="pct"/>
                  <w:vAlign w:val="center"/>
                </w:tcPr>
                <w:p w14:paraId="09B187FC">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锅炉废气</w:t>
                  </w:r>
                </w:p>
              </w:tc>
              <w:tc>
                <w:tcPr>
                  <w:tcW w:w="3348" w:type="pct"/>
                  <w:vAlign w:val="center"/>
                </w:tcPr>
                <w:p w14:paraId="7428A5A6">
                  <w:pPr>
                    <w:keepNext w:val="0"/>
                    <w:keepLines w:val="0"/>
                    <w:pageBreakBefore w:val="0"/>
                    <w:widowControl w:val="0"/>
                    <w:kinsoku/>
                    <w:wordWrap/>
                    <w:overflowPunct w:val="0"/>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本项目锅炉低氮燃烧产生的废气通过28m高的排气筒（DA001）排放。</w:t>
                  </w:r>
                </w:p>
              </w:tc>
              <w:tc>
                <w:tcPr>
                  <w:tcW w:w="419" w:type="pct"/>
                  <w:vAlign w:val="center"/>
                </w:tcPr>
                <w:p w14:paraId="002F5325">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16DF1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536CDABF">
                  <w:pPr>
                    <w:keepNext w:val="0"/>
                    <w:keepLines w:val="0"/>
                    <w:pageBreakBefore w:val="0"/>
                    <w:widowControl w:val="0"/>
                    <w:kinsoku/>
                    <w:wordWrap w:val="0"/>
                    <w:overflowPunct/>
                    <w:topLinePunct/>
                    <w:autoSpaceDE/>
                    <w:autoSpaceDN/>
                    <w:bidi w:val="0"/>
                    <w:adjustRightInd/>
                    <w:snapToGrid/>
                    <w:spacing w:line="240" w:lineRule="auto"/>
                    <w:jc w:val="left"/>
                    <w:rPr>
                      <w:rFonts w:hint="default" w:ascii="Times New Roman" w:hAnsi="Times New Roman" w:eastAsia="宋体" w:cs="Times New Roman"/>
                      <w:color w:val="auto"/>
                      <w:sz w:val="21"/>
                      <w:szCs w:val="21"/>
                      <w:highlight w:val="none"/>
                    </w:rPr>
                  </w:pPr>
                </w:p>
              </w:tc>
              <w:tc>
                <w:tcPr>
                  <w:tcW w:w="371" w:type="pct"/>
                  <w:vMerge w:val="continue"/>
                  <w:vAlign w:val="center"/>
                </w:tcPr>
                <w:p w14:paraId="43EE9156">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p>
              </w:tc>
              <w:tc>
                <w:tcPr>
                  <w:tcW w:w="452" w:type="pct"/>
                  <w:vAlign w:val="center"/>
                </w:tcPr>
                <w:p w14:paraId="073B4686">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上料、输送、搅拌废气</w:t>
                  </w:r>
                </w:p>
              </w:tc>
              <w:tc>
                <w:tcPr>
                  <w:tcW w:w="3348" w:type="pct"/>
                  <w:vAlign w:val="center"/>
                </w:tcPr>
                <w:p w14:paraId="05F8B314">
                  <w:pPr>
                    <w:keepNext w:val="0"/>
                    <w:keepLines w:val="0"/>
                    <w:pageBreakBefore w:val="0"/>
                    <w:widowControl w:val="0"/>
                    <w:kinsoku/>
                    <w:wordWrap/>
                    <w:overflowPunct w:val="0"/>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在上料口顶部设置集气罩，集气罩入口配备软帘，其三侧面及顶面均做封闭处理；上料工序产生的废气通过1.5m×1.2m集气罩收集后，经废气支管道汇入主管道。项目骨料输送采用全封闭皮带输送系统，针对皮带转折处、落差部位等易产尘节点，均合理布设收尘点，收集粉尘经废气支管道汇入主管道。搅拌机配套内置收尘装置，可及时捕集搅拌过程产生的少量粉尘，粉尘同样经废气支管道汇入主管道；为防止风量流失、保障粉尘收集效率，在废气支、主管道连接处均设置风阀，上料、输送、搅拌废气汇入主管道，由风机（风机风量为26000m³/h）引入覆膜滤料袋式除尘器，处理后的废气经30m排气筒（DA002）有组织达标排放。</w:t>
                  </w:r>
                </w:p>
              </w:tc>
              <w:tc>
                <w:tcPr>
                  <w:tcW w:w="419" w:type="pct"/>
                  <w:vAlign w:val="center"/>
                </w:tcPr>
                <w:p w14:paraId="1B44D61D">
                  <w:pPr>
                    <w:keepNext w:val="0"/>
                    <w:keepLines w:val="0"/>
                    <w:pageBreakBefore w:val="0"/>
                    <w:widowControl w:val="0"/>
                    <w:kinsoku/>
                    <w:wordWrap/>
                    <w:overflowPunct w:val="0"/>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73E4B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2BB5D1B5">
                  <w:pPr>
                    <w:keepNext w:val="0"/>
                    <w:keepLines w:val="0"/>
                    <w:pageBreakBefore w:val="0"/>
                    <w:widowControl w:val="0"/>
                    <w:kinsoku/>
                    <w:wordWrap w:val="0"/>
                    <w:overflowPunct/>
                    <w:topLinePunct/>
                    <w:autoSpaceDE/>
                    <w:autoSpaceDN/>
                    <w:bidi w:val="0"/>
                    <w:adjustRightInd/>
                    <w:snapToGrid/>
                    <w:spacing w:line="240" w:lineRule="auto"/>
                    <w:jc w:val="left"/>
                    <w:rPr>
                      <w:rFonts w:hint="default" w:ascii="Times New Roman" w:hAnsi="Times New Roman" w:eastAsia="宋体" w:cs="Times New Roman"/>
                      <w:color w:val="auto"/>
                      <w:sz w:val="21"/>
                      <w:szCs w:val="21"/>
                      <w:highlight w:val="none"/>
                    </w:rPr>
                  </w:pPr>
                </w:p>
              </w:tc>
              <w:tc>
                <w:tcPr>
                  <w:tcW w:w="371" w:type="pct"/>
                  <w:vMerge w:val="continue"/>
                  <w:vAlign w:val="center"/>
                </w:tcPr>
                <w:p w14:paraId="5DC35563">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p>
              </w:tc>
              <w:tc>
                <w:tcPr>
                  <w:tcW w:w="452" w:type="pct"/>
                  <w:vAlign w:val="center"/>
                </w:tcPr>
                <w:p w14:paraId="4A0F1E16">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汽车运输扬尘</w:t>
                  </w:r>
                </w:p>
              </w:tc>
              <w:tc>
                <w:tcPr>
                  <w:tcW w:w="3348" w:type="pct"/>
                  <w:vAlign w:val="center"/>
                </w:tcPr>
                <w:p w14:paraId="77B0DE69">
                  <w:pPr>
                    <w:keepNext w:val="0"/>
                    <w:keepLines w:val="0"/>
                    <w:pageBreakBefore w:val="0"/>
                    <w:widowControl w:val="0"/>
                    <w:kinsoku/>
                    <w:wordWrap/>
                    <w:overflowPunct w:val="0"/>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为了减少物料运输产生的扬尘污染，建设单位在厂区车辆出入口设置洗车台，对厂区道路实施硬化处理，定期开展道路清扫与洒水作业以保持路面湿润，原料运输车辆采用全密闭运输方式，定期对运输车辆进行清洗，严格管控运输车辆行驶，严禁超载、超速行为。</w:t>
                  </w:r>
                </w:p>
              </w:tc>
              <w:tc>
                <w:tcPr>
                  <w:tcW w:w="419" w:type="pct"/>
                  <w:vAlign w:val="center"/>
                </w:tcPr>
                <w:p w14:paraId="26031CF7">
                  <w:pPr>
                    <w:keepNext w:val="0"/>
                    <w:keepLines w:val="0"/>
                    <w:pageBreakBefore w:val="0"/>
                    <w:widowControl w:val="0"/>
                    <w:kinsoku/>
                    <w:wordWrap/>
                    <w:overflowPunct w:val="0"/>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673AD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72703867">
                  <w:pPr>
                    <w:keepNext w:val="0"/>
                    <w:keepLines w:val="0"/>
                    <w:pageBreakBefore w:val="0"/>
                    <w:widowControl w:val="0"/>
                    <w:kinsoku/>
                    <w:wordWrap w:val="0"/>
                    <w:overflowPunct/>
                    <w:topLinePunct/>
                    <w:autoSpaceDE/>
                    <w:autoSpaceDN/>
                    <w:bidi w:val="0"/>
                    <w:adjustRightInd/>
                    <w:snapToGrid/>
                    <w:spacing w:line="240" w:lineRule="auto"/>
                    <w:jc w:val="left"/>
                    <w:rPr>
                      <w:rFonts w:hint="default" w:ascii="Times New Roman" w:hAnsi="Times New Roman" w:eastAsia="宋体" w:cs="Times New Roman"/>
                      <w:color w:val="auto"/>
                      <w:sz w:val="21"/>
                      <w:szCs w:val="21"/>
                      <w:highlight w:val="none"/>
                    </w:rPr>
                  </w:pPr>
                </w:p>
              </w:tc>
              <w:tc>
                <w:tcPr>
                  <w:tcW w:w="371" w:type="pct"/>
                  <w:vMerge w:val="continue"/>
                  <w:vAlign w:val="center"/>
                </w:tcPr>
                <w:p w14:paraId="0BB16F7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p>
              </w:tc>
              <w:tc>
                <w:tcPr>
                  <w:tcW w:w="452" w:type="pct"/>
                  <w:vAlign w:val="center"/>
                </w:tcPr>
                <w:p w14:paraId="59976BB1">
                  <w:pPr>
                    <w:keepNext w:val="0"/>
                    <w:keepLines w:val="0"/>
                    <w:pageBreakBefore w:val="0"/>
                    <w:widowControl w:val="0"/>
                    <w:kinsoku/>
                    <w:wordWrap/>
                    <w:overflowPunct w:val="0"/>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原料卸料扬尘</w:t>
                  </w:r>
                </w:p>
              </w:tc>
              <w:tc>
                <w:tcPr>
                  <w:tcW w:w="3348" w:type="pct"/>
                  <w:vAlign w:val="center"/>
                </w:tcPr>
                <w:p w14:paraId="0B1F7FC3">
                  <w:pPr>
                    <w:keepNext w:val="0"/>
                    <w:keepLines w:val="0"/>
                    <w:pageBreakBefore w:val="0"/>
                    <w:widowControl w:val="0"/>
                    <w:kinsoku/>
                    <w:wordWrap/>
                    <w:overflowPunct w:val="0"/>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卸料作业在相对封闭车间内进行，且全程无原料拆袋、裸露、抛洒等扬尘产生行为</w:t>
                  </w:r>
                </w:p>
              </w:tc>
              <w:tc>
                <w:tcPr>
                  <w:tcW w:w="419" w:type="pct"/>
                  <w:vAlign w:val="center"/>
                </w:tcPr>
                <w:p w14:paraId="0B61DBE7">
                  <w:pPr>
                    <w:keepNext w:val="0"/>
                    <w:keepLines w:val="0"/>
                    <w:pageBreakBefore w:val="0"/>
                    <w:widowControl w:val="0"/>
                    <w:kinsoku/>
                    <w:wordWrap/>
                    <w:overflowPunct w:val="0"/>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49A88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65556BA6">
                  <w:pPr>
                    <w:keepNext w:val="0"/>
                    <w:keepLines w:val="0"/>
                    <w:pageBreakBefore w:val="0"/>
                    <w:widowControl w:val="0"/>
                    <w:kinsoku/>
                    <w:wordWrap w:val="0"/>
                    <w:overflowPunct/>
                    <w:topLinePunct/>
                    <w:autoSpaceDE/>
                    <w:autoSpaceDN/>
                    <w:bidi w:val="0"/>
                    <w:adjustRightInd/>
                    <w:snapToGrid/>
                    <w:spacing w:line="240" w:lineRule="auto"/>
                    <w:jc w:val="left"/>
                    <w:rPr>
                      <w:rFonts w:hint="default" w:ascii="Times New Roman" w:hAnsi="Times New Roman" w:eastAsia="宋体" w:cs="Times New Roman"/>
                      <w:color w:val="auto"/>
                      <w:sz w:val="21"/>
                      <w:szCs w:val="21"/>
                      <w:highlight w:val="none"/>
                    </w:rPr>
                  </w:pPr>
                </w:p>
              </w:tc>
              <w:tc>
                <w:tcPr>
                  <w:tcW w:w="371" w:type="pct"/>
                  <w:vMerge w:val="continue"/>
                  <w:vAlign w:val="center"/>
                </w:tcPr>
                <w:p w14:paraId="17545026">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p>
              </w:tc>
              <w:tc>
                <w:tcPr>
                  <w:tcW w:w="452" w:type="pct"/>
                  <w:vAlign w:val="center"/>
                </w:tcPr>
                <w:p w14:paraId="18A890D1">
                  <w:pPr>
                    <w:keepNext w:val="0"/>
                    <w:keepLines w:val="0"/>
                    <w:pageBreakBefore w:val="0"/>
                    <w:widowControl w:val="0"/>
                    <w:kinsoku/>
                    <w:wordWrap/>
                    <w:overflowPunct w:val="0"/>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粉料筒仓粉尘</w:t>
                  </w:r>
                </w:p>
              </w:tc>
              <w:tc>
                <w:tcPr>
                  <w:tcW w:w="3348" w:type="pct"/>
                  <w:vAlign w:val="center"/>
                </w:tcPr>
                <w:p w14:paraId="7D1D2D2E">
                  <w:pPr>
                    <w:keepNext w:val="0"/>
                    <w:keepLines w:val="0"/>
                    <w:pageBreakBefore w:val="0"/>
                    <w:widowControl w:val="0"/>
                    <w:kinsoku/>
                    <w:wordWrap/>
                    <w:overflowPunct w:val="0"/>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本项目粉料筒仓顶部呼吸口均自带脉冲式布袋除尘器（每个筒仓均自带1套，共4套），粉尘经筒仓自带的布袋除尘器除尘后无组织排放。</w:t>
                  </w:r>
                </w:p>
              </w:tc>
              <w:tc>
                <w:tcPr>
                  <w:tcW w:w="419" w:type="pct"/>
                  <w:vAlign w:val="center"/>
                </w:tcPr>
                <w:p w14:paraId="06C29896">
                  <w:pPr>
                    <w:keepNext w:val="0"/>
                    <w:keepLines w:val="0"/>
                    <w:pageBreakBefore w:val="0"/>
                    <w:widowControl w:val="0"/>
                    <w:kinsoku/>
                    <w:wordWrap/>
                    <w:overflowPunct w:val="0"/>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7C23A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703F1714">
                  <w:pPr>
                    <w:keepNext w:val="0"/>
                    <w:keepLines w:val="0"/>
                    <w:pageBreakBefore w:val="0"/>
                    <w:widowControl w:val="0"/>
                    <w:kinsoku/>
                    <w:wordWrap w:val="0"/>
                    <w:overflowPunct/>
                    <w:topLinePunct/>
                    <w:autoSpaceDE/>
                    <w:autoSpaceDN/>
                    <w:bidi w:val="0"/>
                    <w:adjustRightInd/>
                    <w:snapToGrid/>
                    <w:spacing w:line="240" w:lineRule="auto"/>
                    <w:jc w:val="left"/>
                    <w:rPr>
                      <w:rFonts w:hint="default" w:ascii="Times New Roman" w:hAnsi="Times New Roman" w:eastAsia="宋体" w:cs="Times New Roman"/>
                      <w:color w:val="auto"/>
                      <w:sz w:val="21"/>
                      <w:szCs w:val="21"/>
                      <w:highlight w:val="none"/>
                    </w:rPr>
                  </w:pPr>
                </w:p>
              </w:tc>
              <w:tc>
                <w:tcPr>
                  <w:tcW w:w="371" w:type="pct"/>
                  <w:vMerge w:val="continue"/>
                  <w:vAlign w:val="center"/>
                </w:tcPr>
                <w:p w14:paraId="161B2EF4">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p>
              </w:tc>
              <w:tc>
                <w:tcPr>
                  <w:tcW w:w="452" w:type="pct"/>
                  <w:vAlign w:val="center"/>
                </w:tcPr>
                <w:p w14:paraId="7858FF6C">
                  <w:pPr>
                    <w:keepNext w:val="0"/>
                    <w:keepLines w:val="0"/>
                    <w:pageBreakBefore w:val="0"/>
                    <w:widowControl w:val="0"/>
                    <w:kinsoku/>
                    <w:wordWrap/>
                    <w:overflowPunct w:val="0"/>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焊接废气</w:t>
                  </w:r>
                </w:p>
              </w:tc>
              <w:tc>
                <w:tcPr>
                  <w:tcW w:w="3348" w:type="pct"/>
                  <w:vAlign w:val="center"/>
                </w:tcPr>
                <w:p w14:paraId="7D8F1548">
                  <w:pPr>
                    <w:keepNext w:val="0"/>
                    <w:keepLines w:val="0"/>
                    <w:pageBreakBefore w:val="0"/>
                    <w:widowControl w:val="0"/>
                    <w:kinsoku/>
                    <w:wordWrap/>
                    <w:overflowPunct w:val="0"/>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本项目采用 DN-63KVA 型钢珠点焊机及 2-6 型打圈对焊一体机，焊接工艺分别为无焊丝接触式点固焊接、无填充料接触式电阻对焊成型工艺，生产过程无需添加焊丝、焊剂等辅助耗材。项目焊接工序产尘量极低，产生的少量烟尘经厂房通风设施稀释扩散后，对周边外环境影响甚微。</w:t>
                  </w:r>
                </w:p>
              </w:tc>
              <w:tc>
                <w:tcPr>
                  <w:tcW w:w="419" w:type="pct"/>
                  <w:vAlign w:val="center"/>
                </w:tcPr>
                <w:p w14:paraId="090834FD">
                  <w:pPr>
                    <w:keepNext w:val="0"/>
                    <w:keepLines w:val="0"/>
                    <w:pageBreakBefore w:val="0"/>
                    <w:widowControl w:val="0"/>
                    <w:kinsoku/>
                    <w:wordWrap/>
                    <w:overflowPunct w:val="0"/>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1491D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7FABD491">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rPr>
                  </w:pPr>
                </w:p>
              </w:tc>
              <w:tc>
                <w:tcPr>
                  <w:tcW w:w="371" w:type="pct"/>
                  <w:vMerge w:val="restart"/>
                  <w:vAlign w:val="center"/>
                </w:tcPr>
                <w:p w14:paraId="2E0E3BA6">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452" w:type="pct"/>
                  <w:vAlign w:val="center"/>
                </w:tcPr>
                <w:p w14:paraId="064BC9B1">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工业废水</w:t>
                  </w:r>
                </w:p>
              </w:tc>
              <w:tc>
                <w:tcPr>
                  <w:tcW w:w="3348" w:type="pct"/>
                  <w:vAlign w:val="center"/>
                </w:tcPr>
                <w:p w14:paraId="08B3C18F">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sz w:val="21"/>
                      <w:szCs w:val="21"/>
                      <w:highlight w:val="none"/>
                      <w:lang w:val="en-US" w:eastAsia="zh-CN"/>
                    </w:rPr>
                    <w:t>产品用水</w:t>
                  </w:r>
                  <w:r>
                    <w:rPr>
                      <w:rFonts w:hint="default" w:ascii="Times New Roman" w:hAnsi="Times New Roman" w:eastAsia="宋体" w:cs="Times New Roman"/>
                      <w:b w:val="0"/>
                      <w:bCs/>
                      <w:color w:val="auto"/>
                      <w:sz w:val="21"/>
                      <w:szCs w:val="21"/>
                      <w:highlight w:val="none"/>
                      <w:lang w:val="en-US" w:eastAsia="zh-CN"/>
                    </w:rPr>
                    <w:t>全部进入产品，后期蒸发损耗不外排。蒸汽养护废水冷凝后经底部收集水池收集后用于厂区道路降尘，不外排。</w:t>
                  </w:r>
                  <w:r>
                    <w:rPr>
                      <w:rFonts w:hint="default" w:ascii="Times New Roman" w:hAnsi="Times New Roman" w:eastAsia="宋体" w:cs="Times New Roman"/>
                      <w:color w:val="auto"/>
                      <w:sz w:val="21"/>
                      <w:szCs w:val="21"/>
                      <w:lang w:val="en-US" w:eastAsia="zh-CN"/>
                    </w:rPr>
                    <w:t>纯水制备废水通过厂内污水管网进入沉淀池，沉淀后回用于</w:t>
                  </w:r>
                  <w:r>
                    <w:rPr>
                      <w:rFonts w:hint="default" w:ascii="Times New Roman" w:hAnsi="Times New Roman" w:eastAsia="宋体" w:cs="Times New Roman"/>
                      <w:b w:val="0"/>
                      <w:bCs/>
                      <w:color w:val="auto"/>
                      <w:sz w:val="21"/>
                      <w:szCs w:val="21"/>
                      <w:highlight w:val="none"/>
                      <w:lang w:val="en-US" w:eastAsia="zh-CN"/>
                    </w:rPr>
                    <w:t>厂区道路降尘。</w:t>
                  </w:r>
                  <w:r>
                    <w:rPr>
                      <w:rFonts w:hint="default" w:ascii="Times New Roman" w:hAnsi="Times New Roman" w:eastAsia="宋体" w:cs="Times New Roman"/>
                      <w:color w:val="auto"/>
                      <w:sz w:val="21"/>
                      <w:szCs w:val="21"/>
                      <w:lang w:val="en-US" w:eastAsia="zh-CN"/>
                    </w:rPr>
                    <w:t>脱模用水在混凝土凝固过</w:t>
                  </w:r>
                  <w:r>
                    <w:rPr>
                      <w:rFonts w:hint="eastAsia" w:ascii="Times New Roman" w:hAnsi="Times New Roman" w:eastAsia="宋体" w:cs="Times New Roman"/>
                      <w:color w:val="auto"/>
                      <w:sz w:val="21"/>
                      <w:szCs w:val="21"/>
                      <w:lang w:val="en-US" w:eastAsia="zh-CN"/>
                    </w:rPr>
                    <w:t>程中</w:t>
                  </w:r>
                  <w:r>
                    <w:rPr>
                      <w:rFonts w:hint="default" w:ascii="Times New Roman" w:hAnsi="Times New Roman" w:eastAsia="宋体" w:cs="Times New Roman"/>
                      <w:color w:val="auto"/>
                      <w:sz w:val="21"/>
                      <w:szCs w:val="21"/>
                      <w:lang w:val="en-US" w:eastAsia="zh-CN"/>
                    </w:rPr>
                    <w:t>全部蒸发，不产生废水。设备清洗废水通过厂内污水管网进入沉淀池，沉淀后回用于</w:t>
                  </w:r>
                  <w:r>
                    <w:rPr>
                      <w:rFonts w:hint="default" w:ascii="Times New Roman" w:hAnsi="Times New Roman" w:eastAsia="宋体" w:cs="Times New Roman"/>
                      <w:b w:val="0"/>
                      <w:bCs/>
                      <w:color w:val="auto"/>
                      <w:sz w:val="21"/>
                      <w:szCs w:val="21"/>
                      <w:highlight w:val="none"/>
                      <w:lang w:val="en-US" w:eastAsia="zh-CN"/>
                    </w:rPr>
                    <w:t>厂区道路降尘。</w:t>
                  </w:r>
                  <w:r>
                    <w:rPr>
                      <w:rFonts w:hint="default" w:ascii="Times New Roman" w:hAnsi="Times New Roman" w:eastAsia="宋体" w:cs="Times New Roman"/>
                      <w:color w:val="auto"/>
                      <w:sz w:val="21"/>
                      <w:szCs w:val="21"/>
                      <w:highlight w:val="none"/>
                    </w:rPr>
                    <w:t>车辆冲洗</w:t>
                  </w:r>
                  <w:r>
                    <w:rPr>
                      <w:rFonts w:hint="default" w:ascii="Times New Roman" w:hAnsi="Times New Roman" w:eastAsia="宋体" w:cs="Times New Roman"/>
                      <w:color w:val="auto"/>
                      <w:sz w:val="21"/>
                      <w:szCs w:val="21"/>
                      <w:highlight w:val="none"/>
                      <w:lang w:val="en-US" w:eastAsia="zh-CN"/>
                    </w:rPr>
                    <w:t>废水</w:t>
                  </w:r>
                  <w:r>
                    <w:rPr>
                      <w:rFonts w:hint="default" w:ascii="Times New Roman" w:hAnsi="Times New Roman" w:eastAsia="宋体" w:cs="Times New Roman"/>
                      <w:color w:val="auto"/>
                      <w:sz w:val="21"/>
                      <w:szCs w:val="21"/>
                      <w:lang w:val="en-US" w:eastAsia="zh-CN"/>
                    </w:rPr>
                    <w:t>经沉淀池处理后回用于车辆冲洗，不外排。</w:t>
                  </w:r>
                  <w:r>
                    <w:rPr>
                      <w:rFonts w:hint="default" w:ascii="Times New Roman" w:hAnsi="Times New Roman" w:eastAsia="宋体" w:cs="Times New Roman"/>
                      <w:b w:val="0"/>
                      <w:bCs/>
                      <w:color w:val="auto"/>
                      <w:sz w:val="21"/>
                      <w:szCs w:val="21"/>
                      <w:highlight w:val="none"/>
                      <w:lang w:val="en-US" w:eastAsia="zh-CN"/>
                    </w:rPr>
                    <w:t>道路降尘用水全部蒸发损耗，</w:t>
                  </w:r>
                  <w:r>
                    <w:rPr>
                      <w:rFonts w:hint="default" w:ascii="Times New Roman" w:hAnsi="Times New Roman" w:eastAsia="宋体" w:cs="Times New Roman"/>
                      <w:color w:val="auto"/>
                      <w:sz w:val="21"/>
                      <w:szCs w:val="21"/>
                      <w:lang w:val="en-US" w:eastAsia="zh-CN"/>
                    </w:rPr>
                    <w:t>不产生废水。本项目生产废水均不外排。本项目初期雨水经收集沉淀处理后用于区道路降尘，不外排。</w:t>
                  </w:r>
                </w:p>
              </w:tc>
              <w:tc>
                <w:tcPr>
                  <w:tcW w:w="419" w:type="pct"/>
                  <w:vAlign w:val="center"/>
                </w:tcPr>
                <w:p w14:paraId="3B2D2532">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3D49D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021814C4">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rPr>
                  </w:pPr>
                </w:p>
              </w:tc>
              <w:tc>
                <w:tcPr>
                  <w:tcW w:w="371" w:type="pct"/>
                  <w:vMerge w:val="continue"/>
                  <w:vAlign w:val="center"/>
                </w:tcPr>
                <w:p w14:paraId="45CC961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452" w:type="pct"/>
                  <w:vAlign w:val="center"/>
                </w:tcPr>
                <w:p w14:paraId="6CF8572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生活废水</w:t>
                  </w:r>
                </w:p>
              </w:tc>
              <w:tc>
                <w:tcPr>
                  <w:tcW w:w="3348" w:type="pct"/>
                  <w:vAlign w:val="center"/>
                </w:tcPr>
                <w:p w14:paraId="63452429">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本项目生活污水经厂内化粪池（化粪池容积约25m</w:t>
                  </w:r>
                  <w:r>
                    <w:rPr>
                      <w:rFonts w:hint="default" w:ascii="Times New Roman" w:hAnsi="Times New Roman" w:eastAsia="宋体" w:cs="Times New Roman"/>
                      <w:snapToGrid w:val="0"/>
                      <w:color w:val="auto"/>
                      <w:sz w:val="21"/>
                      <w:szCs w:val="21"/>
                      <w:highlight w:val="none"/>
                      <w:vertAlign w:val="superscript"/>
                      <w:lang w:val="en-US" w:eastAsia="zh-CN"/>
                    </w:rPr>
                    <w:t>3</w:t>
                  </w:r>
                  <w:r>
                    <w:rPr>
                      <w:rFonts w:hint="default" w:ascii="Times New Roman" w:hAnsi="Times New Roman" w:eastAsia="宋体" w:cs="Times New Roman"/>
                      <w:snapToGrid w:val="0"/>
                      <w:color w:val="auto"/>
                      <w:sz w:val="21"/>
                      <w:szCs w:val="21"/>
                      <w:highlight w:val="none"/>
                      <w:lang w:val="en-US" w:eastAsia="zh-CN"/>
                    </w:rPr>
                    <w:t>）预处理，预处理后由附近村民定期清运。</w:t>
                  </w:r>
                </w:p>
              </w:tc>
              <w:tc>
                <w:tcPr>
                  <w:tcW w:w="419" w:type="pct"/>
                  <w:vAlign w:val="center"/>
                </w:tcPr>
                <w:p w14:paraId="4F62D0B6">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769FC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43441C85">
                  <w:pPr>
                    <w:pStyle w:val="49"/>
                    <w:keepNext w:val="0"/>
                    <w:keepLines w:val="0"/>
                    <w:pageBreakBefore w:val="0"/>
                    <w:widowControl w:val="0"/>
                    <w:kinsoku/>
                    <w:wordWrap w:val="0"/>
                    <w:overflowPunct/>
                    <w:topLinePunct/>
                    <w:autoSpaceDE/>
                    <w:autoSpaceDN/>
                    <w:bidi w:val="0"/>
                    <w:adjustRightInd/>
                    <w:snapToGrid/>
                    <w:spacing w:before="0" w:line="240" w:lineRule="auto"/>
                    <w:ind w:firstLine="0"/>
                    <w:jc w:val="center"/>
                    <w:rPr>
                      <w:rFonts w:hint="default" w:ascii="Times New Roman" w:hAnsi="Times New Roman" w:eastAsia="宋体" w:cs="Times New Roman"/>
                      <w:bCs/>
                      <w:color w:val="auto"/>
                      <w:sz w:val="21"/>
                      <w:szCs w:val="21"/>
                      <w:highlight w:val="none"/>
                    </w:rPr>
                  </w:pPr>
                </w:p>
              </w:tc>
              <w:tc>
                <w:tcPr>
                  <w:tcW w:w="371" w:type="pct"/>
                  <w:vMerge w:val="restart"/>
                  <w:vAlign w:val="center"/>
                </w:tcPr>
                <w:p w14:paraId="3D2D2AD4">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固废</w:t>
                  </w:r>
                </w:p>
              </w:tc>
              <w:tc>
                <w:tcPr>
                  <w:tcW w:w="452" w:type="pct"/>
                  <w:vAlign w:val="center"/>
                </w:tcPr>
                <w:p w14:paraId="03C6FA21">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一般固废</w:t>
                  </w:r>
                </w:p>
              </w:tc>
              <w:tc>
                <w:tcPr>
                  <w:tcW w:w="3348" w:type="pct"/>
                  <w:vAlign w:val="center"/>
                </w:tcPr>
                <w:p w14:paraId="66A2A88B">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一般固废主要为收尘灰、废钢材、废包装袋、模具清理废物、污泥、不合格品，暂存于一般固废暂存区，定期外售于物资回收公司。</w:t>
                  </w:r>
                </w:p>
              </w:tc>
              <w:tc>
                <w:tcPr>
                  <w:tcW w:w="419" w:type="pct"/>
                  <w:vAlign w:val="center"/>
                </w:tcPr>
                <w:p w14:paraId="5EE73CFE">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2CE6F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41AAA754">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371" w:type="pct"/>
                  <w:vMerge w:val="continue"/>
                  <w:vAlign w:val="center"/>
                </w:tcPr>
                <w:p w14:paraId="0A4AF6A2">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452" w:type="pct"/>
                  <w:vAlign w:val="center"/>
                </w:tcPr>
                <w:p w14:paraId="185D6CEB">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危险废物</w:t>
                  </w:r>
                </w:p>
              </w:tc>
              <w:tc>
                <w:tcPr>
                  <w:tcW w:w="3348" w:type="pct"/>
                  <w:vAlign w:val="center"/>
                </w:tcPr>
                <w:p w14:paraId="05AF3C24">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危险废物主要为废机油、废液压油、废油桶、废含油抹布及手套分类收集后妥善暂存于危险废物贮存库</w:t>
                  </w:r>
                  <w:r>
                    <w:rPr>
                      <w:rFonts w:hint="default" w:ascii="Times New Roman" w:hAnsi="Times New Roman" w:eastAsia="宋体" w:cs="Times New Roman"/>
                      <w:color w:val="auto"/>
                      <w:sz w:val="21"/>
                      <w:szCs w:val="21"/>
                      <w:highlight w:val="none"/>
                      <w:lang w:val="en-US" w:eastAsia="zh-CN"/>
                    </w:rPr>
                    <w:t>（位于车间内西南侧，占地面积为9m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snapToGrid w:val="0"/>
                      <w:color w:val="auto"/>
                      <w:sz w:val="21"/>
                      <w:szCs w:val="21"/>
                      <w:highlight w:val="none"/>
                      <w:lang w:val="en-US" w:eastAsia="zh-CN"/>
                    </w:rPr>
                    <w:t>，交由有资质单位进行处理。</w:t>
                  </w:r>
                </w:p>
              </w:tc>
              <w:tc>
                <w:tcPr>
                  <w:tcW w:w="419" w:type="pct"/>
                  <w:vAlign w:val="center"/>
                </w:tcPr>
                <w:p w14:paraId="7782EA45">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4EEEC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515AD621">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371" w:type="pct"/>
                  <w:vMerge w:val="continue"/>
                  <w:vAlign w:val="center"/>
                </w:tcPr>
                <w:p w14:paraId="7F4CAABC">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452" w:type="pct"/>
                  <w:vAlign w:val="center"/>
                </w:tcPr>
                <w:p w14:paraId="7AF342EA">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生活垃圾</w:t>
                  </w:r>
                </w:p>
              </w:tc>
              <w:tc>
                <w:tcPr>
                  <w:tcW w:w="3348" w:type="pct"/>
                  <w:vAlign w:val="center"/>
                </w:tcPr>
                <w:p w14:paraId="241C25D9">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员工日常生活产生的生活垃圾，厂区设置垃圾桶，生活垃圾集中收集后，交由环卫部门统一处理。</w:t>
                  </w:r>
                </w:p>
              </w:tc>
              <w:tc>
                <w:tcPr>
                  <w:tcW w:w="419" w:type="pct"/>
                  <w:vAlign w:val="center"/>
                </w:tcPr>
                <w:p w14:paraId="466A4ADD">
                  <w:pPr>
                    <w:keepNext w:val="0"/>
                    <w:keepLines w:val="0"/>
                    <w:pageBreakBefore w:val="0"/>
                    <w:widowControl w:val="0"/>
                    <w:kinsoku/>
                    <w:wordWrap w:val="0"/>
                    <w:overflowPunct/>
                    <w:topLinePunct/>
                    <w:autoSpaceDE/>
                    <w:autoSpaceDN/>
                    <w:bidi w:val="0"/>
                    <w:adjustRightInd/>
                    <w:snapToGrid/>
                    <w:spacing w:line="240" w:lineRule="auto"/>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新建</w:t>
                  </w:r>
                </w:p>
              </w:tc>
            </w:tr>
            <w:tr w14:paraId="189E6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Merge w:val="continue"/>
                  <w:vAlign w:val="center"/>
                </w:tcPr>
                <w:p w14:paraId="4AD25E4C">
                  <w:pPr>
                    <w:pStyle w:val="49"/>
                    <w:keepNext w:val="0"/>
                    <w:keepLines w:val="0"/>
                    <w:pageBreakBefore w:val="0"/>
                    <w:widowControl w:val="0"/>
                    <w:kinsoku/>
                    <w:wordWrap w:val="0"/>
                    <w:overflowPunct/>
                    <w:topLinePunct/>
                    <w:autoSpaceDE/>
                    <w:autoSpaceDN/>
                    <w:bidi w:val="0"/>
                    <w:adjustRightInd/>
                    <w:snapToGrid/>
                    <w:spacing w:before="0" w:line="240" w:lineRule="auto"/>
                    <w:ind w:firstLine="0"/>
                    <w:jc w:val="center"/>
                    <w:rPr>
                      <w:rFonts w:hint="default" w:ascii="Times New Roman" w:hAnsi="Times New Roman" w:eastAsia="宋体" w:cs="Times New Roman"/>
                      <w:bCs/>
                      <w:color w:val="auto"/>
                      <w:sz w:val="21"/>
                      <w:szCs w:val="21"/>
                      <w:highlight w:val="none"/>
                    </w:rPr>
                  </w:pPr>
                </w:p>
              </w:tc>
              <w:tc>
                <w:tcPr>
                  <w:tcW w:w="823" w:type="pct"/>
                  <w:gridSpan w:val="2"/>
                  <w:vAlign w:val="center"/>
                </w:tcPr>
                <w:p w14:paraId="0632FFF2">
                  <w:pPr>
                    <w:keepNext w:val="0"/>
                    <w:keepLines w:val="0"/>
                    <w:pageBreakBefore w:val="0"/>
                    <w:widowControl w:val="0"/>
                    <w:kinsoku/>
                    <w:wordWrap w:val="0"/>
                    <w:overflowPunct/>
                    <w:topLinePunct/>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3348" w:type="pct"/>
                  <w:vAlign w:val="center"/>
                </w:tcPr>
                <w:p w14:paraId="5B5980BC">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生产设备设置于车间内，通过厂房隔音，距离衰减等；风机通过安装减振垫、距离衰减等降低噪声对厂界及周边环境的影响。</w:t>
                  </w:r>
                </w:p>
              </w:tc>
              <w:tc>
                <w:tcPr>
                  <w:tcW w:w="419" w:type="pct"/>
                  <w:vAlign w:val="center"/>
                </w:tcPr>
                <w:p w14:paraId="0A9D7602">
                  <w:pPr>
                    <w:keepNext w:val="0"/>
                    <w:keepLines w:val="0"/>
                    <w:pageBreakBefore w:val="0"/>
                    <w:widowControl w:val="0"/>
                    <w:kinsoku/>
                    <w:wordWrap w:val="0"/>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bl>
          <w:p w14:paraId="0F34D64E">
            <w:pPr>
              <w:keepNext w:val="0"/>
              <w:keepLines w:val="0"/>
              <w:pageBreakBefore w:val="0"/>
              <w:widowControl w:val="0"/>
              <w:kinsoku/>
              <w:wordWrap/>
              <w:overflowPunct/>
              <w:topLinePunct w:val="0"/>
              <w:autoSpaceDE/>
              <w:autoSpaceDN/>
              <w:bidi w:val="0"/>
              <w:snapToGrid/>
              <w:spacing w:line="384" w:lineRule="auto"/>
              <w:ind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rPr>
              <w:t>平面布局</w:t>
            </w:r>
          </w:p>
          <w:p w14:paraId="1A683487">
            <w:pPr>
              <w:keepNext w:val="0"/>
              <w:keepLines w:val="0"/>
              <w:pageBreakBefore w:val="0"/>
              <w:widowControl w:val="0"/>
              <w:kinsoku/>
              <w:wordWrap/>
              <w:overflowPunct/>
              <w:topLinePunct w:val="0"/>
              <w:autoSpaceDE/>
              <w:autoSpaceDN/>
              <w:bidi w:val="0"/>
              <w:adjustRightInd w:val="0"/>
              <w:snapToGrid/>
              <w:spacing w:afterAutospacing="0" w:line="384"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本项目生产车间位于厂区内西北侧，综合研发楼位于厂区内东北侧，成品暂存区位于厂房南侧。</w:t>
            </w:r>
          </w:p>
          <w:p w14:paraId="67375202">
            <w:pPr>
              <w:keepNext w:val="0"/>
              <w:keepLines w:val="0"/>
              <w:pageBreakBefore w:val="0"/>
              <w:widowControl w:val="0"/>
              <w:kinsoku/>
              <w:wordWrap/>
              <w:overflowPunct/>
              <w:topLinePunct w:val="0"/>
              <w:autoSpaceDE/>
              <w:autoSpaceDN/>
              <w:bidi w:val="0"/>
              <w:adjustRightInd w:val="0"/>
              <w:snapToGrid/>
              <w:spacing w:afterAutospacing="0" w:line="384"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生产厂房呈矩形区域，生产厂房内南侧由西向东依次为筒仓（水泥筒仓、粉煤灰筒仓、硅灰筒仓）、袋装砂存放区、玻璃纤维存放区、搅拌机、注浆泵机、配料机、隔墙、脱模机、内模平台、穿筋区、附件区、2处缠绕区、运转电杆平板车、危险废物储存库、锅炉房；生产厂房北侧由西向东依次为立模注浆平台区、实模区及空模区、蒸养池、脱模平台、放张机及放张平台、张拉机、运转电杆平板车、合模区、切力小盘具区、库房；</w:t>
            </w:r>
          </w:p>
          <w:p w14:paraId="0A305967">
            <w:pPr>
              <w:keepNext w:val="0"/>
              <w:keepLines w:val="0"/>
              <w:pageBreakBefore w:val="0"/>
              <w:widowControl w:val="0"/>
              <w:kinsoku/>
              <w:wordWrap/>
              <w:overflowPunct/>
              <w:topLinePunct w:val="0"/>
              <w:autoSpaceDE/>
              <w:autoSpaceDN/>
              <w:bidi w:val="0"/>
              <w:adjustRightInd w:val="0"/>
              <w:snapToGrid/>
              <w:spacing w:afterAutospacing="0" w:line="384"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从整体布局来看，厂区及生产车间充分考虑了各生产区域的合理划分与流程衔接，内部平面布局基本合理。</w:t>
            </w:r>
          </w:p>
          <w:p w14:paraId="5A8F1B87">
            <w:pPr>
              <w:spacing w:line="360" w:lineRule="auto"/>
              <w:ind w:left="0" w:leftChars="0" w:firstLine="0" w:firstLineChars="0"/>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color w:val="auto"/>
                <w:sz w:val="24"/>
                <w:highlight w:val="none"/>
                <w:lang w:eastAsia="zh-CN"/>
              </w:rPr>
              <w:object>
                <v:shape id="_x0000_i1025" o:spt="75" type="#_x0000_t75" style="height:215.45pt;width:448.7pt;" o:ole="t" filled="f" o:preferrelative="t" stroked="f" coordsize="21600,21600">
                  <v:path/>
                  <v:fill on="f" focussize="0,0"/>
                  <v:stroke on="f"/>
                  <v:imagedata r:id="rId12" o:title=""/>
                  <o:lock v:ext="edit" aspectratio="t"/>
                  <w10:wrap type="none"/>
                  <w10:anchorlock/>
                </v:shape>
                <o:OLEObject Type="Embed" ProgID="Visio.Drawing.15" ShapeID="_x0000_i1025" DrawAspect="Content" ObjectID="_1468075725" r:id="rId11">
                  <o:LockedField>false</o:LockedField>
                </o:OLEObject>
              </w:object>
            </w:r>
          </w:p>
          <w:p w14:paraId="6A6F278B">
            <w:pPr>
              <w:spacing w:line="360" w:lineRule="auto"/>
              <w:ind w:firstLine="482"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rPr>
              <w:t>主要生产设备</w:t>
            </w:r>
          </w:p>
          <w:p w14:paraId="3383BF63">
            <w:pPr>
              <w:spacing w:line="360" w:lineRule="auto"/>
              <w:ind w:left="0" w:leftChars="0"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根据《产业结构调整指导目录》（20</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年本</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，本项目设备无国家明令禁止、淘汰、落后、限制的工艺设备。本项目主要生产设备见表2-</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所示。</w:t>
            </w:r>
          </w:p>
          <w:p w14:paraId="1AF5430F">
            <w:pPr>
              <w:spacing w:line="360" w:lineRule="auto"/>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表2-</w:t>
            </w:r>
            <w:r>
              <w:rPr>
                <w:rFonts w:hint="eastAsia" w:ascii="Times New Roman" w:hAnsi="Times New Roman" w:eastAsia="宋体" w:cs="Times New Roman"/>
                <w:b/>
                <w:bCs/>
                <w:color w:val="auto"/>
                <w:szCs w:val="21"/>
                <w:highlight w:val="none"/>
                <w:lang w:val="en-US" w:eastAsia="zh-CN"/>
              </w:rPr>
              <w:t>3</w:t>
            </w:r>
            <w:r>
              <w:rPr>
                <w:rFonts w:hint="default" w:ascii="Times New Roman" w:hAnsi="Times New Roman" w:eastAsia="宋体" w:cs="Times New Roman"/>
                <w:b/>
                <w:bCs/>
                <w:color w:val="auto"/>
                <w:szCs w:val="21"/>
                <w:highlight w:val="none"/>
              </w:rPr>
              <w:t xml:space="preserve"> 项目涉及的主要设备一览表</w:t>
            </w:r>
          </w:p>
          <w:tbl>
            <w:tblPr>
              <w:tblStyle w:val="26"/>
              <w:tblW w:w="4976" w:type="pct"/>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1231"/>
              <w:gridCol w:w="3630"/>
              <w:gridCol w:w="2224"/>
              <w:gridCol w:w="915"/>
              <w:gridCol w:w="927"/>
            </w:tblGrid>
            <w:tr w14:paraId="46BAE9F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0507AC2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序号</w:t>
                  </w:r>
                </w:p>
              </w:tc>
              <w:tc>
                <w:tcPr>
                  <w:tcW w:w="2032" w:type="pct"/>
                  <w:tcBorders>
                    <w:tl2br w:val="nil"/>
                    <w:tr2bl w:val="nil"/>
                  </w:tcBorders>
                  <w:vAlign w:val="center"/>
                </w:tcPr>
                <w:p w14:paraId="07AACB6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名称</w:t>
                  </w:r>
                </w:p>
              </w:tc>
              <w:tc>
                <w:tcPr>
                  <w:tcW w:w="1245" w:type="pct"/>
                  <w:tcBorders>
                    <w:tl2br w:val="nil"/>
                    <w:tr2bl w:val="nil"/>
                  </w:tcBorders>
                  <w:vAlign w:val="center"/>
                </w:tcPr>
                <w:p w14:paraId="2C983802">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设备参数</w:t>
                  </w:r>
                </w:p>
              </w:tc>
              <w:tc>
                <w:tcPr>
                  <w:tcW w:w="512" w:type="pct"/>
                  <w:tcBorders>
                    <w:tl2br w:val="nil"/>
                    <w:tr2bl w:val="nil"/>
                  </w:tcBorders>
                  <w:vAlign w:val="center"/>
                </w:tcPr>
                <w:p w14:paraId="09EE7DD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单位</w:t>
                  </w:r>
                </w:p>
              </w:tc>
              <w:tc>
                <w:tcPr>
                  <w:tcW w:w="519" w:type="pct"/>
                  <w:tcBorders>
                    <w:tl2br w:val="nil"/>
                    <w:tr2bl w:val="nil"/>
                  </w:tcBorders>
                  <w:vAlign w:val="center"/>
                </w:tcPr>
                <w:p w14:paraId="321D288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数量</w:t>
                  </w:r>
                </w:p>
              </w:tc>
            </w:tr>
            <w:tr w14:paraId="5B61FC4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42D45FF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c>
                <w:tcPr>
                  <w:tcW w:w="2032" w:type="pct"/>
                  <w:tcBorders>
                    <w:tl2br w:val="nil"/>
                    <w:tr2bl w:val="nil"/>
                  </w:tcBorders>
                  <w:shd w:val="clear" w:color="auto" w:fill="auto"/>
                  <w:vAlign w:val="center"/>
                </w:tcPr>
                <w:p w14:paraId="4E44014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水泥仓筒</w:t>
                  </w:r>
                </w:p>
              </w:tc>
              <w:tc>
                <w:tcPr>
                  <w:tcW w:w="1245" w:type="pct"/>
                  <w:tcBorders>
                    <w:tl2br w:val="nil"/>
                    <w:tr2bl w:val="nil"/>
                  </w:tcBorders>
                  <w:shd w:val="clear" w:color="auto" w:fill="auto"/>
                  <w:vAlign w:val="center"/>
                </w:tcPr>
                <w:p w14:paraId="565ADCA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100t</w:t>
                  </w:r>
                </w:p>
              </w:tc>
              <w:tc>
                <w:tcPr>
                  <w:tcW w:w="512" w:type="pct"/>
                  <w:tcBorders>
                    <w:tl2br w:val="nil"/>
                    <w:tr2bl w:val="nil"/>
                  </w:tcBorders>
                  <w:shd w:val="clear" w:color="auto" w:fill="auto"/>
                  <w:vAlign w:val="center"/>
                </w:tcPr>
                <w:p w14:paraId="0057FE9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个</w:t>
                  </w:r>
                </w:p>
              </w:tc>
              <w:tc>
                <w:tcPr>
                  <w:tcW w:w="519" w:type="pct"/>
                  <w:tcBorders>
                    <w:tl2br w:val="nil"/>
                    <w:tr2bl w:val="nil"/>
                  </w:tcBorders>
                  <w:shd w:val="clear" w:color="auto" w:fill="auto"/>
                  <w:vAlign w:val="center"/>
                </w:tcPr>
                <w:p w14:paraId="69596AB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2</w:t>
                  </w:r>
                </w:p>
              </w:tc>
            </w:tr>
            <w:tr w14:paraId="7B8761D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0A73E72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w:t>
                  </w:r>
                </w:p>
              </w:tc>
              <w:tc>
                <w:tcPr>
                  <w:tcW w:w="2032" w:type="pct"/>
                  <w:tcBorders>
                    <w:tl2br w:val="nil"/>
                    <w:tr2bl w:val="nil"/>
                  </w:tcBorders>
                  <w:shd w:val="clear" w:color="auto" w:fill="auto"/>
                  <w:vAlign w:val="center"/>
                </w:tcPr>
                <w:p w14:paraId="4A2642F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粉煤灰仓筒</w:t>
                  </w:r>
                </w:p>
              </w:tc>
              <w:tc>
                <w:tcPr>
                  <w:tcW w:w="1245" w:type="pct"/>
                  <w:tcBorders>
                    <w:tl2br w:val="nil"/>
                    <w:tr2bl w:val="nil"/>
                  </w:tcBorders>
                  <w:shd w:val="clear" w:color="auto" w:fill="auto"/>
                  <w:vAlign w:val="center"/>
                </w:tcPr>
                <w:p w14:paraId="118ADA4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50t</w:t>
                  </w:r>
                </w:p>
              </w:tc>
              <w:tc>
                <w:tcPr>
                  <w:tcW w:w="512" w:type="pct"/>
                  <w:tcBorders>
                    <w:tl2br w:val="nil"/>
                    <w:tr2bl w:val="nil"/>
                  </w:tcBorders>
                  <w:shd w:val="clear" w:color="auto" w:fill="auto"/>
                  <w:vAlign w:val="center"/>
                </w:tcPr>
                <w:p w14:paraId="0D8A950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个</w:t>
                  </w:r>
                </w:p>
              </w:tc>
              <w:tc>
                <w:tcPr>
                  <w:tcW w:w="519" w:type="pct"/>
                  <w:tcBorders>
                    <w:tl2br w:val="nil"/>
                    <w:tr2bl w:val="nil"/>
                  </w:tcBorders>
                  <w:shd w:val="clear" w:color="auto" w:fill="auto"/>
                  <w:vAlign w:val="center"/>
                </w:tcPr>
                <w:p w14:paraId="0417589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1F47828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550367D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w:t>
                  </w:r>
                </w:p>
              </w:tc>
              <w:tc>
                <w:tcPr>
                  <w:tcW w:w="2032" w:type="pct"/>
                  <w:tcBorders>
                    <w:tl2br w:val="nil"/>
                    <w:tr2bl w:val="nil"/>
                  </w:tcBorders>
                  <w:shd w:val="clear" w:color="auto" w:fill="auto"/>
                  <w:vAlign w:val="center"/>
                </w:tcPr>
                <w:p w14:paraId="0A3138A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硅灰仓筒</w:t>
                  </w:r>
                </w:p>
              </w:tc>
              <w:tc>
                <w:tcPr>
                  <w:tcW w:w="1245" w:type="pct"/>
                  <w:tcBorders>
                    <w:tl2br w:val="nil"/>
                    <w:tr2bl w:val="nil"/>
                  </w:tcBorders>
                  <w:shd w:val="clear" w:color="auto" w:fill="auto"/>
                  <w:vAlign w:val="center"/>
                </w:tcPr>
                <w:p w14:paraId="091EED5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100t</w:t>
                  </w:r>
                </w:p>
              </w:tc>
              <w:tc>
                <w:tcPr>
                  <w:tcW w:w="512" w:type="pct"/>
                  <w:tcBorders>
                    <w:tl2br w:val="nil"/>
                    <w:tr2bl w:val="nil"/>
                  </w:tcBorders>
                  <w:shd w:val="clear" w:color="auto" w:fill="auto"/>
                  <w:vAlign w:val="center"/>
                </w:tcPr>
                <w:p w14:paraId="2432093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个</w:t>
                  </w:r>
                </w:p>
              </w:tc>
              <w:tc>
                <w:tcPr>
                  <w:tcW w:w="519" w:type="pct"/>
                  <w:tcBorders>
                    <w:tl2br w:val="nil"/>
                    <w:tr2bl w:val="nil"/>
                  </w:tcBorders>
                  <w:shd w:val="clear" w:color="auto" w:fill="auto"/>
                  <w:vAlign w:val="center"/>
                </w:tcPr>
                <w:p w14:paraId="6011223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761E264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20511BD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w:t>
                  </w:r>
                </w:p>
              </w:tc>
              <w:tc>
                <w:tcPr>
                  <w:tcW w:w="2032" w:type="pct"/>
                  <w:tcBorders>
                    <w:tl2br w:val="nil"/>
                    <w:tr2bl w:val="nil"/>
                  </w:tcBorders>
                  <w:shd w:val="clear" w:color="auto" w:fill="auto"/>
                  <w:vAlign w:val="center"/>
                </w:tcPr>
                <w:p w14:paraId="233D179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皮带输送机</w:t>
                  </w:r>
                </w:p>
              </w:tc>
              <w:tc>
                <w:tcPr>
                  <w:tcW w:w="1245" w:type="pct"/>
                  <w:tcBorders>
                    <w:tl2br w:val="nil"/>
                    <w:tr2bl w:val="nil"/>
                  </w:tcBorders>
                  <w:shd w:val="clear" w:color="auto" w:fill="auto"/>
                  <w:vAlign w:val="center"/>
                </w:tcPr>
                <w:p w14:paraId="07D6504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12" w:type="pct"/>
                  <w:tcBorders>
                    <w:tl2br w:val="nil"/>
                    <w:tr2bl w:val="nil"/>
                  </w:tcBorders>
                  <w:shd w:val="clear" w:color="auto" w:fill="auto"/>
                  <w:vAlign w:val="center"/>
                </w:tcPr>
                <w:p w14:paraId="193CBBC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shd w:val="clear" w:color="auto" w:fill="auto"/>
                  <w:vAlign w:val="center"/>
                </w:tcPr>
                <w:p w14:paraId="64CB257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47BA5F4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3AB794B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w:t>
                  </w:r>
                </w:p>
              </w:tc>
              <w:tc>
                <w:tcPr>
                  <w:tcW w:w="2032" w:type="pct"/>
                  <w:tcBorders>
                    <w:tl2br w:val="nil"/>
                    <w:tr2bl w:val="nil"/>
                  </w:tcBorders>
                  <w:shd w:val="clear" w:color="auto" w:fill="auto"/>
                  <w:vAlign w:val="center"/>
                </w:tcPr>
                <w:p w14:paraId="429E471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配料机</w:t>
                  </w:r>
                </w:p>
              </w:tc>
              <w:tc>
                <w:tcPr>
                  <w:tcW w:w="1245" w:type="pct"/>
                  <w:tcBorders>
                    <w:tl2br w:val="nil"/>
                    <w:tr2bl w:val="nil"/>
                  </w:tcBorders>
                  <w:shd w:val="clear" w:color="auto" w:fill="auto"/>
                  <w:vAlign w:val="center"/>
                </w:tcPr>
                <w:p w14:paraId="4F1C343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512" w:type="pct"/>
                  <w:tcBorders>
                    <w:tl2br w:val="nil"/>
                    <w:tr2bl w:val="nil"/>
                  </w:tcBorders>
                  <w:shd w:val="clear" w:color="auto" w:fill="auto"/>
                  <w:vAlign w:val="center"/>
                </w:tcPr>
                <w:p w14:paraId="775E0DB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529F1DE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7D89BE9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6D07B29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6</w:t>
                  </w:r>
                </w:p>
              </w:tc>
              <w:tc>
                <w:tcPr>
                  <w:tcW w:w="2032" w:type="pct"/>
                  <w:tcBorders>
                    <w:tl2br w:val="nil"/>
                    <w:tr2bl w:val="nil"/>
                  </w:tcBorders>
                  <w:shd w:val="clear" w:color="auto" w:fill="auto"/>
                  <w:vAlign w:val="center"/>
                </w:tcPr>
                <w:p w14:paraId="576A85E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立轴行星式搅拌机</w:t>
                  </w:r>
                </w:p>
              </w:tc>
              <w:tc>
                <w:tcPr>
                  <w:tcW w:w="1245" w:type="pct"/>
                  <w:tcBorders>
                    <w:tl2br w:val="nil"/>
                    <w:tr2bl w:val="nil"/>
                  </w:tcBorders>
                  <w:shd w:val="clear" w:color="auto" w:fill="auto"/>
                  <w:vAlign w:val="center"/>
                </w:tcPr>
                <w:p w14:paraId="0FC7860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CMPE2000</w:t>
                  </w:r>
                </w:p>
              </w:tc>
              <w:tc>
                <w:tcPr>
                  <w:tcW w:w="512" w:type="pct"/>
                  <w:tcBorders>
                    <w:tl2br w:val="nil"/>
                    <w:tr2bl w:val="nil"/>
                  </w:tcBorders>
                  <w:shd w:val="clear" w:color="auto" w:fill="auto"/>
                  <w:vAlign w:val="center"/>
                </w:tcPr>
                <w:p w14:paraId="4824C04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5C293A5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0183043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6F6C80F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7</w:t>
                  </w:r>
                </w:p>
              </w:tc>
              <w:tc>
                <w:tcPr>
                  <w:tcW w:w="2032" w:type="pct"/>
                  <w:tcBorders>
                    <w:tl2br w:val="nil"/>
                    <w:tr2bl w:val="nil"/>
                  </w:tcBorders>
                  <w:shd w:val="clear" w:color="auto" w:fill="auto"/>
                  <w:vAlign w:val="center"/>
                </w:tcPr>
                <w:p w14:paraId="77F68C6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卷扬机</w:t>
                  </w:r>
                </w:p>
              </w:tc>
              <w:tc>
                <w:tcPr>
                  <w:tcW w:w="1245" w:type="pct"/>
                  <w:tcBorders>
                    <w:tl2br w:val="nil"/>
                    <w:tr2bl w:val="nil"/>
                  </w:tcBorders>
                  <w:shd w:val="clear" w:color="auto" w:fill="auto"/>
                  <w:vAlign w:val="center"/>
                </w:tcPr>
                <w:p w14:paraId="180EEBC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JM-1T</w:t>
                  </w:r>
                </w:p>
              </w:tc>
              <w:tc>
                <w:tcPr>
                  <w:tcW w:w="512" w:type="pct"/>
                  <w:tcBorders>
                    <w:tl2br w:val="nil"/>
                    <w:tr2bl w:val="nil"/>
                  </w:tcBorders>
                  <w:shd w:val="clear" w:color="auto" w:fill="auto"/>
                  <w:vAlign w:val="center"/>
                </w:tcPr>
                <w:p w14:paraId="5656C5B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个</w:t>
                  </w:r>
                </w:p>
              </w:tc>
              <w:tc>
                <w:tcPr>
                  <w:tcW w:w="519" w:type="pct"/>
                  <w:tcBorders>
                    <w:tl2br w:val="nil"/>
                    <w:tr2bl w:val="nil"/>
                  </w:tcBorders>
                  <w:shd w:val="clear" w:color="auto" w:fill="auto"/>
                  <w:vAlign w:val="center"/>
                </w:tcPr>
                <w:p w14:paraId="72D44D2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4</w:t>
                  </w:r>
                </w:p>
              </w:tc>
            </w:tr>
            <w:tr w14:paraId="3F1DD9A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58AF60D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w:t>
                  </w:r>
                </w:p>
              </w:tc>
              <w:tc>
                <w:tcPr>
                  <w:tcW w:w="2032" w:type="pct"/>
                  <w:tcBorders>
                    <w:tl2br w:val="nil"/>
                    <w:tr2bl w:val="nil"/>
                  </w:tcBorders>
                  <w:shd w:val="clear" w:color="auto" w:fill="auto"/>
                  <w:vAlign w:val="center"/>
                </w:tcPr>
                <w:p w14:paraId="68DCB64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缠绕机</w:t>
                  </w:r>
                </w:p>
              </w:tc>
              <w:tc>
                <w:tcPr>
                  <w:tcW w:w="1245" w:type="pct"/>
                  <w:tcBorders>
                    <w:tl2br w:val="nil"/>
                    <w:tr2bl w:val="nil"/>
                  </w:tcBorders>
                  <w:shd w:val="clear" w:color="auto" w:fill="auto"/>
                  <w:vAlign w:val="center"/>
                </w:tcPr>
                <w:p w14:paraId="7909BCF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Ø230-15</w:t>
                  </w:r>
                </w:p>
              </w:tc>
              <w:tc>
                <w:tcPr>
                  <w:tcW w:w="512" w:type="pct"/>
                  <w:tcBorders>
                    <w:tl2br w:val="nil"/>
                    <w:tr2bl w:val="nil"/>
                  </w:tcBorders>
                  <w:shd w:val="clear" w:color="auto" w:fill="auto"/>
                  <w:vAlign w:val="center"/>
                </w:tcPr>
                <w:p w14:paraId="26B8622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7E467EA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3</w:t>
                  </w:r>
                </w:p>
              </w:tc>
            </w:tr>
            <w:tr w14:paraId="6C880FF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523420A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9</w:t>
                  </w:r>
                </w:p>
              </w:tc>
              <w:tc>
                <w:tcPr>
                  <w:tcW w:w="2032" w:type="pct"/>
                  <w:tcBorders>
                    <w:tl2br w:val="nil"/>
                    <w:tr2bl w:val="nil"/>
                  </w:tcBorders>
                  <w:shd w:val="clear" w:color="auto" w:fill="auto"/>
                  <w:vAlign w:val="center"/>
                </w:tcPr>
                <w:p w14:paraId="6A4236C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定长切断机</w:t>
                  </w:r>
                </w:p>
              </w:tc>
              <w:tc>
                <w:tcPr>
                  <w:tcW w:w="1245" w:type="pct"/>
                  <w:tcBorders>
                    <w:tl2br w:val="nil"/>
                    <w:tr2bl w:val="nil"/>
                  </w:tcBorders>
                  <w:shd w:val="clear" w:color="auto" w:fill="auto"/>
                  <w:vAlign w:val="center"/>
                </w:tcPr>
                <w:p w14:paraId="0A1C92A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SYG-W4/16-12</w:t>
                  </w:r>
                </w:p>
              </w:tc>
              <w:tc>
                <w:tcPr>
                  <w:tcW w:w="512" w:type="pct"/>
                  <w:tcBorders>
                    <w:tl2br w:val="nil"/>
                    <w:tr2bl w:val="nil"/>
                  </w:tcBorders>
                  <w:shd w:val="clear" w:color="auto" w:fill="auto"/>
                  <w:vAlign w:val="center"/>
                </w:tcPr>
                <w:p w14:paraId="1677FD6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6D3E7DF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26F9FBD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6668B76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10</w:t>
                  </w:r>
                </w:p>
              </w:tc>
              <w:tc>
                <w:tcPr>
                  <w:tcW w:w="2032" w:type="pct"/>
                  <w:tcBorders>
                    <w:tl2br w:val="nil"/>
                    <w:tr2bl w:val="nil"/>
                  </w:tcBorders>
                  <w:shd w:val="clear" w:color="auto" w:fill="auto"/>
                  <w:vAlign w:val="center"/>
                </w:tcPr>
                <w:p w14:paraId="7F6FE48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墩头机</w:t>
                  </w:r>
                </w:p>
              </w:tc>
              <w:tc>
                <w:tcPr>
                  <w:tcW w:w="1245" w:type="pct"/>
                  <w:tcBorders>
                    <w:tl2br w:val="nil"/>
                    <w:tr2bl w:val="nil"/>
                  </w:tcBorders>
                  <w:shd w:val="clear" w:color="auto" w:fill="auto"/>
                  <w:vAlign w:val="center"/>
                </w:tcPr>
                <w:p w14:paraId="0DBF615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w:t>
                  </w:r>
                </w:p>
              </w:tc>
              <w:tc>
                <w:tcPr>
                  <w:tcW w:w="512" w:type="pct"/>
                  <w:tcBorders>
                    <w:tl2br w:val="nil"/>
                    <w:tr2bl w:val="nil"/>
                  </w:tcBorders>
                  <w:shd w:val="clear" w:color="auto" w:fill="auto"/>
                  <w:vAlign w:val="center"/>
                </w:tcPr>
                <w:p w14:paraId="63A8CA6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384A706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3</w:t>
                  </w:r>
                </w:p>
              </w:tc>
            </w:tr>
            <w:tr w14:paraId="4E542A5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0576ECE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11</w:t>
                  </w:r>
                </w:p>
              </w:tc>
              <w:tc>
                <w:tcPr>
                  <w:tcW w:w="2032" w:type="pct"/>
                  <w:tcBorders>
                    <w:tl2br w:val="nil"/>
                    <w:tr2bl w:val="nil"/>
                  </w:tcBorders>
                  <w:shd w:val="clear" w:color="auto" w:fill="auto"/>
                  <w:vAlign w:val="center"/>
                </w:tcPr>
                <w:p w14:paraId="3BC0571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液压调直切断机</w:t>
                  </w:r>
                </w:p>
              </w:tc>
              <w:tc>
                <w:tcPr>
                  <w:tcW w:w="1245" w:type="pct"/>
                  <w:tcBorders>
                    <w:tl2br w:val="nil"/>
                    <w:tr2bl w:val="nil"/>
                  </w:tcBorders>
                  <w:shd w:val="clear" w:color="auto" w:fill="auto"/>
                  <w:vAlign w:val="center"/>
                </w:tcPr>
                <w:p w14:paraId="71A1164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4-12</w:t>
                  </w:r>
                </w:p>
              </w:tc>
              <w:tc>
                <w:tcPr>
                  <w:tcW w:w="512" w:type="pct"/>
                  <w:tcBorders>
                    <w:tl2br w:val="nil"/>
                    <w:tr2bl w:val="nil"/>
                  </w:tcBorders>
                  <w:shd w:val="clear" w:color="auto" w:fill="auto"/>
                  <w:vAlign w:val="center"/>
                </w:tcPr>
                <w:p w14:paraId="78F4A8D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17080EBE">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5EF48A3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3485312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12</w:t>
                  </w:r>
                </w:p>
              </w:tc>
              <w:tc>
                <w:tcPr>
                  <w:tcW w:w="2032" w:type="pct"/>
                  <w:tcBorders>
                    <w:tl2br w:val="nil"/>
                    <w:tr2bl w:val="nil"/>
                  </w:tcBorders>
                  <w:shd w:val="clear" w:color="auto" w:fill="auto"/>
                  <w:vAlign w:val="center"/>
                </w:tcPr>
                <w:p w14:paraId="32C8F39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打圈对焊一体机</w:t>
                  </w:r>
                </w:p>
              </w:tc>
              <w:tc>
                <w:tcPr>
                  <w:tcW w:w="1245" w:type="pct"/>
                  <w:tcBorders>
                    <w:tl2br w:val="nil"/>
                    <w:tr2bl w:val="nil"/>
                  </w:tcBorders>
                  <w:shd w:val="clear" w:color="auto" w:fill="auto"/>
                  <w:vAlign w:val="center"/>
                </w:tcPr>
                <w:p w14:paraId="637CF89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2-6</w:t>
                  </w:r>
                </w:p>
              </w:tc>
              <w:tc>
                <w:tcPr>
                  <w:tcW w:w="512" w:type="pct"/>
                  <w:tcBorders>
                    <w:tl2br w:val="nil"/>
                    <w:tr2bl w:val="nil"/>
                  </w:tcBorders>
                  <w:shd w:val="clear" w:color="auto" w:fill="auto"/>
                  <w:vAlign w:val="center"/>
                </w:tcPr>
                <w:p w14:paraId="7CA5CC0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608151F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6A3AF7C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2A88DBC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13</w:t>
                  </w:r>
                </w:p>
              </w:tc>
              <w:tc>
                <w:tcPr>
                  <w:tcW w:w="2032" w:type="pct"/>
                  <w:tcBorders>
                    <w:tl2br w:val="nil"/>
                    <w:tr2bl w:val="nil"/>
                  </w:tcBorders>
                  <w:shd w:val="clear" w:color="auto" w:fill="auto"/>
                  <w:vAlign w:val="center"/>
                </w:tcPr>
                <w:p w14:paraId="179C063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钢珠点焊机</w:t>
                  </w:r>
                </w:p>
              </w:tc>
              <w:tc>
                <w:tcPr>
                  <w:tcW w:w="1245" w:type="pct"/>
                  <w:tcBorders>
                    <w:tl2br w:val="nil"/>
                    <w:tr2bl w:val="nil"/>
                  </w:tcBorders>
                  <w:shd w:val="clear" w:color="auto" w:fill="auto"/>
                  <w:vAlign w:val="center"/>
                </w:tcPr>
                <w:p w14:paraId="4FAAAC3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DN-63KVA</w:t>
                  </w:r>
                </w:p>
              </w:tc>
              <w:tc>
                <w:tcPr>
                  <w:tcW w:w="512" w:type="pct"/>
                  <w:tcBorders>
                    <w:tl2br w:val="nil"/>
                    <w:tr2bl w:val="nil"/>
                  </w:tcBorders>
                  <w:shd w:val="clear" w:color="auto" w:fill="auto"/>
                  <w:vAlign w:val="center"/>
                </w:tcPr>
                <w:p w14:paraId="1AC9397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38AD47F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35EB839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0B69A4B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14</w:t>
                  </w:r>
                </w:p>
              </w:tc>
              <w:tc>
                <w:tcPr>
                  <w:tcW w:w="2032" w:type="pct"/>
                  <w:tcBorders>
                    <w:tl2br w:val="nil"/>
                    <w:tr2bl w:val="nil"/>
                  </w:tcBorders>
                  <w:shd w:val="clear" w:color="auto" w:fill="auto"/>
                  <w:vAlign w:val="center"/>
                </w:tcPr>
                <w:p w14:paraId="37ABBF8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液压张拉机</w:t>
                  </w:r>
                </w:p>
              </w:tc>
              <w:tc>
                <w:tcPr>
                  <w:tcW w:w="1245" w:type="pct"/>
                  <w:tcBorders>
                    <w:tl2br w:val="nil"/>
                    <w:tr2bl w:val="nil"/>
                  </w:tcBorders>
                  <w:shd w:val="clear" w:color="auto" w:fill="auto"/>
                  <w:vAlign w:val="center"/>
                </w:tcPr>
                <w:p w14:paraId="20091C3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200T全自动</w:t>
                  </w:r>
                </w:p>
              </w:tc>
              <w:tc>
                <w:tcPr>
                  <w:tcW w:w="512" w:type="pct"/>
                  <w:tcBorders>
                    <w:tl2br w:val="nil"/>
                    <w:tr2bl w:val="nil"/>
                  </w:tcBorders>
                  <w:shd w:val="clear" w:color="auto" w:fill="auto"/>
                  <w:vAlign w:val="center"/>
                </w:tcPr>
                <w:p w14:paraId="7CEA196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5175D18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3E1AB72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5A993E5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15</w:t>
                  </w:r>
                </w:p>
              </w:tc>
              <w:tc>
                <w:tcPr>
                  <w:tcW w:w="2032" w:type="pct"/>
                  <w:tcBorders>
                    <w:tl2br w:val="nil"/>
                    <w:tr2bl w:val="nil"/>
                  </w:tcBorders>
                  <w:shd w:val="clear" w:color="auto" w:fill="auto"/>
                  <w:vAlign w:val="center"/>
                </w:tcPr>
                <w:p w14:paraId="5CEBEE8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注浆泵机</w:t>
                  </w:r>
                </w:p>
              </w:tc>
              <w:tc>
                <w:tcPr>
                  <w:tcW w:w="1245" w:type="pct"/>
                  <w:tcBorders>
                    <w:tl2br w:val="nil"/>
                    <w:tr2bl w:val="nil"/>
                  </w:tcBorders>
                  <w:shd w:val="clear" w:color="auto" w:fill="auto"/>
                  <w:vAlign w:val="center"/>
                </w:tcPr>
                <w:p w14:paraId="3B0B301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c>
                <w:tcPr>
                  <w:tcW w:w="917" w:type="dxa"/>
                  <w:tcBorders>
                    <w:tl2br w:val="nil"/>
                    <w:tr2bl w:val="nil"/>
                  </w:tcBorders>
                  <w:shd w:val="clear" w:color="auto" w:fill="auto"/>
                  <w:vAlign w:val="center"/>
                </w:tcPr>
                <w:p w14:paraId="58BBF48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台</w:t>
                  </w:r>
                </w:p>
              </w:tc>
              <w:tc>
                <w:tcPr>
                  <w:tcW w:w="929" w:type="dxa"/>
                  <w:tcBorders>
                    <w:tl2br w:val="nil"/>
                    <w:tr2bl w:val="nil"/>
                  </w:tcBorders>
                  <w:shd w:val="clear" w:color="auto" w:fill="auto"/>
                  <w:vAlign w:val="center"/>
                </w:tcPr>
                <w:p w14:paraId="7553646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r>
            <w:tr w14:paraId="7708351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3EE9F41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16</w:t>
                  </w:r>
                </w:p>
              </w:tc>
              <w:tc>
                <w:tcPr>
                  <w:tcW w:w="2032" w:type="pct"/>
                  <w:tcBorders>
                    <w:tl2br w:val="nil"/>
                    <w:tr2bl w:val="nil"/>
                  </w:tcBorders>
                  <w:shd w:val="clear" w:color="auto" w:fill="auto"/>
                  <w:vAlign w:val="center"/>
                </w:tcPr>
                <w:p w14:paraId="3A929E5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蒸养池</w:t>
                  </w:r>
                </w:p>
              </w:tc>
              <w:tc>
                <w:tcPr>
                  <w:tcW w:w="1245" w:type="pct"/>
                  <w:tcBorders>
                    <w:tl2br w:val="nil"/>
                    <w:tr2bl w:val="nil"/>
                  </w:tcBorders>
                  <w:shd w:val="clear" w:color="auto" w:fill="auto"/>
                  <w:vAlign w:val="center"/>
                </w:tcPr>
                <w:p w14:paraId="49C794D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2m*4*4</w:t>
                  </w:r>
                </w:p>
              </w:tc>
              <w:tc>
                <w:tcPr>
                  <w:tcW w:w="512" w:type="pct"/>
                  <w:tcBorders>
                    <w:tl2br w:val="nil"/>
                    <w:tr2bl w:val="nil"/>
                  </w:tcBorders>
                  <w:shd w:val="clear" w:color="auto" w:fill="auto"/>
                  <w:vAlign w:val="center"/>
                </w:tcPr>
                <w:p w14:paraId="07DDC18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shd w:val="clear" w:color="auto" w:fill="auto"/>
                  <w:vAlign w:val="center"/>
                </w:tcPr>
                <w:p w14:paraId="2237C10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8</w:t>
                  </w:r>
                </w:p>
              </w:tc>
            </w:tr>
            <w:tr w14:paraId="3D56433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45134C0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17</w:t>
                  </w:r>
                </w:p>
              </w:tc>
              <w:tc>
                <w:tcPr>
                  <w:tcW w:w="2032" w:type="pct"/>
                  <w:tcBorders>
                    <w:tl2br w:val="nil"/>
                    <w:tr2bl w:val="nil"/>
                  </w:tcBorders>
                  <w:shd w:val="clear" w:color="auto" w:fill="auto"/>
                  <w:vAlign w:val="center"/>
                </w:tcPr>
                <w:p w14:paraId="5BEC7DE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脱模机</w:t>
                  </w:r>
                </w:p>
              </w:tc>
              <w:tc>
                <w:tcPr>
                  <w:tcW w:w="1245" w:type="pct"/>
                  <w:tcBorders>
                    <w:tl2br w:val="nil"/>
                    <w:tr2bl w:val="nil"/>
                  </w:tcBorders>
                  <w:shd w:val="clear" w:color="auto" w:fill="auto"/>
                  <w:vAlign w:val="center"/>
                </w:tcPr>
                <w:p w14:paraId="1F5EC1E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300T</w:t>
                  </w:r>
                </w:p>
              </w:tc>
              <w:tc>
                <w:tcPr>
                  <w:tcW w:w="512" w:type="pct"/>
                  <w:tcBorders>
                    <w:tl2br w:val="nil"/>
                    <w:tr2bl w:val="nil"/>
                  </w:tcBorders>
                  <w:shd w:val="clear" w:color="auto" w:fill="auto"/>
                  <w:vAlign w:val="center"/>
                </w:tcPr>
                <w:p w14:paraId="133E326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228DC5D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3A4A75B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31BA00F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18</w:t>
                  </w:r>
                </w:p>
              </w:tc>
              <w:tc>
                <w:tcPr>
                  <w:tcW w:w="2032" w:type="pct"/>
                  <w:tcBorders>
                    <w:tl2br w:val="nil"/>
                    <w:tr2bl w:val="nil"/>
                  </w:tcBorders>
                  <w:shd w:val="clear" w:color="auto" w:fill="auto"/>
                  <w:vAlign w:val="center"/>
                </w:tcPr>
                <w:p w14:paraId="1A35074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放张机</w:t>
                  </w:r>
                </w:p>
              </w:tc>
              <w:tc>
                <w:tcPr>
                  <w:tcW w:w="1245" w:type="pct"/>
                  <w:tcBorders>
                    <w:tl2br w:val="nil"/>
                    <w:tr2bl w:val="nil"/>
                  </w:tcBorders>
                  <w:shd w:val="clear" w:color="auto" w:fill="auto"/>
                  <w:vAlign w:val="center"/>
                </w:tcPr>
                <w:p w14:paraId="7440D5B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c>
                <w:tcPr>
                  <w:tcW w:w="512" w:type="pct"/>
                  <w:tcBorders>
                    <w:tl2br w:val="nil"/>
                    <w:tr2bl w:val="nil"/>
                  </w:tcBorders>
                  <w:shd w:val="clear" w:color="auto" w:fill="auto"/>
                  <w:vAlign w:val="center"/>
                </w:tcPr>
                <w:p w14:paraId="09A06B9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279CE9D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r>
            <w:tr w14:paraId="2058994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4EFAE8D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19</w:t>
                  </w:r>
                </w:p>
              </w:tc>
              <w:tc>
                <w:tcPr>
                  <w:tcW w:w="2032" w:type="pct"/>
                  <w:tcBorders>
                    <w:tl2br w:val="nil"/>
                    <w:tr2bl w:val="nil"/>
                  </w:tcBorders>
                  <w:shd w:val="clear" w:color="auto" w:fill="auto"/>
                  <w:vAlign w:val="center"/>
                </w:tcPr>
                <w:p w14:paraId="321254B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天然气蒸汽锅炉</w:t>
                  </w:r>
                </w:p>
              </w:tc>
              <w:tc>
                <w:tcPr>
                  <w:tcW w:w="1245" w:type="pct"/>
                  <w:tcBorders>
                    <w:tl2br w:val="nil"/>
                    <w:tr2bl w:val="nil"/>
                  </w:tcBorders>
                  <w:shd w:val="clear" w:color="auto" w:fill="auto"/>
                  <w:vAlign w:val="center"/>
                </w:tcPr>
                <w:p w14:paraId="7113CE9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2t</w:t>
                  </w:r>
                </w:p>
              </w:tc>
              <w:tc>
                <w:tcPr>
                  <w:tcW w:w="512" w:type="pct"/>
                  <w:tcBorders>
                    <w:tl2br w:val="nil"/>
                    <w:tr2bl w:val="nil"/>
                  </w:tcBorders>
                  <w:shd w:val="clear" w:color="auto" w:fill="auto"/>
                  <w:vAlign w:val="center"/>
                </w:tcPr>
                <w:p w14:paraId="2F3FE2A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6658F8F4">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r>
            <w:tr w14:paraId="3AA7BB0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3D6D85E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20</w:t>
                  </w:r>
                </w:p>
              </w:tc>
              <w:tc>
                <w:tcPr>
                  <w:tcW w:w="2032" w:type="pct"/>
                  <w:tcBorders>
                    <w:tl2br w:val="nil"/>
                    <w:tr2bl w:val="nil"/>
                  </w:tcBorders>
                  <w:shd w:val="clear" w:color="auto" w:fill="auto"/>
                  <w:vAlign w:val="center"/>
                </w:tcPr>
                <w:p w14:paraId="565FC0F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电动单梁桥式起重机</w:t>
                  </w:r>
                </w:p>
              </w:tc>
              <w:tc>
                <w:tcPr>
                  <w:tcW w:w="1245" w:type="pct"/>
                  <w:tcBorders>
                    <w:tl2br w:val="nil"/>
                    <w:tr2bl w:val="nil"/>
                  </w:tcBorders>
                  <w:shd w:val="clear" w:color="auto" w:fill="auto"/>
                  <w:vAlign w:val="center"/>
                </w:tcPr>
                <w:p w14:paraId="53DF3D9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LDE(5+5)</w:t>
                  </w:r>
                </w:p>
              </w:tc>
              <w:tc>
                <w:tcPr>
                  <w:tcW w:w="512" w:type="pct"/>
                  <w:tcBorders>
                    <w:tl2br w:val="nil"/>
                    <w:tr2bl w:val="nil"/>
                  </w:tcBorders>
                  <w:shd w:val="clear" w:color="auto" w:fill="auto"/>
                  <w:vAlign w:val="center"/>
                </w:tcPr>
                <w:p w14:paraId="66B9468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2879119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5</w:t>
                  </w:r>
                </w:p>
              </w:tc>
            </w:tr>
            <w:tr w14:paraId="6EE4BA7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shd w:val="clear" w:color="auto" w:fill="auto"/>
                  <w:vAlign w:val="center"/>
                </w:tcPr>
                <w:p w14:paraId="1F0798E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21</w:t>
                  </w:r>
                </w:p>
              </w:tc>
              <w:tc>
                <w:tcPr>
                  <w:tcW w:w="2032" w:type="pct"/>
                  <w:tcBorders>
                    <w:tl2br w:val="nil"/>
                    <w:tr2bl w:val="nil"/>
                  </w:tcBorders>
                  <w:shd w:val="clear" w:color="auto" w:fill="auto"/>
                  <w:vAlign w:val="center"/>
                </w:tcPr>
                <w:p w14:paraId="2C1FD46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电动双梁桥式起重机</w:t>
                  </w:r>
                </w:p>
              </w:tc>
              <w:tc>
                <w:tcPr>
                  <w:tcW w:w="1245" w:type="pct"/>
                  <w:tcBorders>
                    <w:tl2br w:val="nil"/>
                    <w:tr2bl w:val="nil"/>
                  </w:tcBorders>
                  <w:shd w:val="clear" w:color="auto" w:fill="auto"/>
                  <w:vAlign w:val="center"/>
                </w:tcPr>
                <w:p w14:paraId="10A8F7B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QE10</w:t>
                  </w:r>
                </w:p>
              </w:tc>
              <w:tc>
                <w:tcPr>
                  <w:tcW w:w="512" w:type="pct"/>
                  <w:tcBorders>
                    <w:tl2br w:val="nil"/>
                    <w:tr2bl w:val="nil"/>
                  </w:tcBorders>
                  <w:shd w:val="clear" w:color="auto" w:fill="auto"/>
                  <w:vAlign w:val="center"/>
                </w:tcPr>
                <w:p w14:paraId="602FC42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台</w:t>
                  </w:r>
                </w:p>
              </w:tc>
              <w:tc>
                <w:tcPr>
                  <w:tcW w:w="519" w:type="pct"/>
                  <w:tcBorders>
                    <w:tl2br w:val="nil"/>
                    <w:tr2bl w:val="nil"/>
                  </w:tcBorders>
                  <w:shd w:val="clear" w:color="auto" w:fill="auto"/>
                  <w:vAlign w:val="center"/>
                </w:tcPr>
                <w:p w14:paraId="210C9B7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2</w:t>
                  </w:r>
                </w:p>
              </w:tc>
            </w:tr>
            <w:tr w14:paraId="6356921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457AB7F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22</w:t>
                  </w:r>
                </w:p>
              </w:tc>
              <w:tc>
                <w:tcPr>
                  <w:tcW w:w="2032" w:type="pct"/>
                  <w:tcBorders>
                    <w:tl2br w:val="nil"/>
                    <w:tr2bl w:val="nil"/>
                  </w:tcBorders>
                  <w:shd w:val="clear" w:color="auto" w:fill="auto"/>
                  <w:vAlign w:val="center"/>
                </w:tcPr>
                <w:p w14:paraId="3B95AAF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电杆钢模</w:t>
                  </w:r>
                </w:p>
              </w:tc>
              <w:tc>
                <w:tcPr>
                  <w:tcW w:w="1245" w:type="pct"/>
                  <w:tcBorders>
                    <w:tl2br w:val="nil"/>
                    <w:tr2bl w:val="nil"/>
                  </w:tcBorders>
                  <w:shd w:val="clear" w:color="auto" w:fill="auto"/>
                  <w:vAlign w:val="center"/>
                </w:tcPr>
                <w:p w14:paraId="3BE34D1D">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Ø190x12M、Ø190x10M、Ø230x15M、Ø190x15M</w:t>
                  </w:r>
                </w:p>
              </w:tc>
              <w:tc>
                <w:tcPr>
                  <w:tcW w:w="512" w:type="pct"/>
                  <w:tcBorders>
                    <w:tl2br w:val="nil"/>
                    <w:tr2bl w:val="nil"/>
                  </w:tcBorders>
                  <w:shd w:val="clear" w:color="auto" w:fill="auto"/>
                  <w:vAlign w:val="center"/>
                </w:tcPr>
                <w:p w14:paraId="5B55D7B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套</w:t>
                  </w:r>
                </w:p>
              </w:tc>
              <w:tc>
                <w:tcPr>
                  <w:tcW w:w="519" w:type="pct"/>
                  <w:tcBorders>
                    <w:tl2br w:val="nil"/>
                    <w:tr2bl w:val="nil"/>
                  </w:tcBorders>
                  <w:shd w:val="clear" w:color="auto" w:fill="auto"/>
                  <w:vAlign w:val="center"/>
                </w:tcPr>
                <w:p w14:paraId="7EE8D87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100</w:t>
                  </w:r>
                </w:p>
              </w:tc>
            </w:tr>
            <w:tr w14:paraId="4A445D6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0" w:type="pct"/>
                  <w:tcBorders>
                    <w:tl2br w:val="nil"/>
                    <w:tr2bl w:val="nil"/>
                  </w:tcBorders>
                  <w:vAlign w:val="center"/>
                </w:tcPr>
                <w:p w14:paraId="12D4F4F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23</w:t>
                  </w:r>
                </w:p>
              </w:tc>
              <w:tc>
                <w:tcPr>
                  <w:tcW w:w="2032" w:type="pct"/>
                  <w:tcBorders>
                    <w:tl2br w:val="nil"/>
                    <w:tr2bl w:val="nil"/>
                  </w:tcBorders>
                  <w:shd w:val="clear" w:color="auto" w:fill="auto"/>
                  <w:vAlign w:val="center"/>
                </w:tcPr>
                <w:p w14:paraId="57EAEAF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半密闭罩/封闭皮带/封闭内膛+覆膜滤料袋式除尘器+30m排气筒</w:t>
                  </w:r>
                </w:p>
              </w:tc>
              <w:tc>
                <w:tcPr>
                  <w:tcW w:w="1245" w:type="pct"/>
                  <w:tcBorders>
                    <w:tl2br w:val="nil"/>
                    <w:tr2bl w:val="nil"/>
                  </w:tcBorders>
                  <w:shd w:val="clear" w:color="auto" w:fill="auto"/>
                  <w:vAlign w:val="center"/>
                </w:tcPr>
                <w:p w14:paraId="5DDF305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风机风量：62000m</w:t>
                  </w:r>
                  <w:r>
                    <w:rPr>
                      <w:rFonts w:hint="default" w:ascii="Times New Roman" w:hAnsi="Times New Roman" w:eastAsia="宋体" w:cs="Times New Roman"/>
                      <w:color w:val="auto"/>
                      <w:szCs w:val="21"/>
                      <w:highlight w:val="none"/>
                      <w:vertAlign w:val="superscript"/>
                      <w:lang w:val="en-US" w:eastAsia="zh-CN"/>
                    </w:rPr>
                    <w:t>3</w:t>
                  </w:r>
                  <w:r>
                    <w:rPr>
                      <w:rFonts w:hint="default" w:ascii="Times New Roman" w:hAnsi="Times New Roman" w:eastAsia="宋体" w:cs="Times New Roman"/>
                      <w:color w:val="auto"/>
                      <w:szCs w:val="21"/>
                      <w:highlight w:val="none"/>
                      <w:lang w:val="en-US" w:eastAsia="zh-CN"/>
                    </w:rPr>
                    <w:t>/h</w:t>
                  </w:r>
                </w:p>
              </w:tc>
              <w:tc>
                <w:tcPr>
                  <w:tcW w:w="915" w:type="dxa"/>
                  <w:tcBorders>
                    <w:tl2br w:val="nil"/>
                    <w:tr2bl w:val="nil"/>
                  </w:tcBorders>
                  <w:shd w:val="clear" w:color="auto" w:fill="auto"/>
                  <w:vAlign w:val="center"/>
                </w:tcPr>
                <w:p w14:paraId="0362C6C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套</w:t>
                  </w:r>
                </w:p>
              </w:tc>
              <w:tc>
                <w:tcPr>
                  <w:tcW w:w="927" w:type="dxa"/>
                  <w:tcBorders>
                    <w:tl2br w:val="nil"/>
                    <w:tr2bl w:val="nil"/>
                  </w:tcBorders>
                  <w:shd w:val="clear" w:color="auto" w:fill="auto"/>
                  <w:vAlign w:val="center"/>
                </w:tcPr>
                <w:p w14:paraId="7865CE8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r>
          </w:tbl>
          <w:p w14:paraId="620D346B">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7.</w:t>
            </w:r>
            <w:r>
              <w:rPr>
                <w:rFonts w:hint="default" w:ascii="Times New Roman" w:hAnsi="Times New Roman" w:eastAsia="宋体" w:cs="Times New Roman"/>
                <w:b/>
                <w:color w:val="auto"/>
                <w:sz w:val="24"/>
                <w:highlight w:val="none"/>
              </w:rPr>
              <w:t>主要原辅材料消耗及能源消耗</w:t>
            </w:r>
          </w:p>
          <w:p w14:paraId="573ECB4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项目主要原辅材料及能源消耗见表2-</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14:paraId="28711666">
            <w:pPr>
              <w:tabs>
                <w:tab w:val="left" w:pos="3245"/>
              </w:tabs>
              <w:spacing w:line="360" w:lineRule="auto"/>
              <w:ind w:left="0" w:leftChars="0" w:firstLine="0" w:firstLine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表2-</w:t>
            </w:r>
            <w:r>
              <w:rPr>
                <w:rFonts w:hint="eastAsia" w:ascii="Times New Roman" w:hAnsi="Times New Roman" w:eastAsia="宋体" w:cs="Times New Roman"/>
                <w:b/>
                <w:bCs/>
                <w:color w:val="auto"/>
                <w:szCs w:val="21"/>
                <w:highlight w:val="none"/>
                <w:lang w:val="en-US" w:eastAsia="zh-CN"/>
              </w:rPr>
              <w:t>4</w:t>
            </w:r>
            <w:r>
              <w:rPr>
                <w:rFonts w:hint="default" w:ascii="Times New Roman" w:hAnsi="Times New Roman" w:eastAsia="宋体" w:cs="Times New Roman"/>
                <w:b/>
                <w:bCs/>
                <w:color w:val="auto"/>
                <w:szCs w:val="21"/>
                <w:highlight w:val="none"/>
              </w:rPr>
              <w:t xml:space="preserve"> 原辅材料一览表</w:t>
            </w:r>
          </w:p>
          <w:tbl>
            <w:tblPr>
              <w:tblStyle w:val="26"/>
              <w:tblW w:w="4963"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432"/>
              <w:gridCol w:w="535"/>
              <w:gridCol w:w="1795"/>
              <w:gridCol w:w="2845"/>
              <w:gridCol w:w="883"/>
              <w:gridCol w:w="1149"/>
              <w:gridCol w:w="1265"/>
            </w:tblGrid>
            <w:tr w14:paraId="424D057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6B76D76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300" w:type="pct"/>
                  <w:tcBorders>
                    <w:tl2br w:val="nil"/>
                    <w:tr2bl w:val="nil"/>
                  </w:tcBorders>
                  <w:shd w:val="clear" w:color="auto" w:fill="auto"/>
                  <w:vAlign w:val="center"/>
                </w:tcPr>
                <w:p w14:paraId="18E773E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类型</w:t>
                  </w:r>
                </w:p>
              </w:tc>
              <w:tc>
                <w:tcPr>
                  <w:tcW w:w="1007" w:type="pct"/>
                  <w:tcBorders>
                    <w:tl2br w:val="nil"/>
                    <w:tr2bl w:val="nil"/>
                  </w:tcBorders>
                  <w:shd w:val="clear" w:color="auto" w:fill="auto"/>
                  <w:vAlign w:val="center"/>
                </w:tcPr>
                <w:p w14:paraId="09A03DB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名称（种类）</w:t>
                  </w:r>
                </w:p>
              </w:tc>
              <w:tc>
                <w:tcPr>
                  <w:tcW w:w="1597" w:type="pct"/>
                  <w:tcBorders>
                    <w:tl2br w:val="nil"/>
                    <w:tr2bl w:val="nil"/>
                  </w:tcBorders>
                  <w:shd w:val="clear" w:color="auto" w:fill="auto"/>
                  <w:vAlign w:val="center"/>
                </w:tcPr>
                <w:p w14:paraId="6B309B6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规格</w:t>
                  </w:r>
                </w:p>
              </w:tc>
              <w:tc>
                <w:tcPr>
                  <w:tcW w:w="495" w:type="pct"/>
                  <w:tcBorders>
                    <w:tl2br w:val="nil"/>
                    <w:tr2bl w:val="nil"/>
                  </w:tcBorders>
                  <w:shd w:val="clear" w:color="auto" w:fill="auto"/>
                  <w:vAlign w:val="center"/>
                </w:tcPr>
                <w:p w14:paraId="4E4387D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单位</w:t>
                  </w:r>
                </w:p>
              </w:tc>
              <w:tc>
                <w:tcPr>
                  <w:tcW w:w="645" w:type="pct"/>
                  <w:tcBorders>
                    <w:tl2br w:val="nil"/>
                    <w:tr2bl w:val="nil"/>
                  </w:tcBorders>
                  <w:shd w:val="clear" w:color="auto" w:fill="auto"/>
                  <w:vAlign w:val="center"/>
                </w:tcPr>
                <w:p w14:paraId="30C5AD6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用量</w:t>
                  </w:r>
                </w:p>
              </w:tc>
              <w:tc>
                <w:tcPr>
                  <w:tcW w:w="710" w:type="pct"/>
                  <w:tcBorders>
                    <w:tl2br w:val="nil"/>
                    <w:tr2bl w:val="nil"/>
                  </w:tcBorders>
                  <w:shd w:val="clear" w:color="auto" w:fill="auto"/>
                  <w:vAlign w:val="center"/>
                </w:tcPr>
                <w:p w14:paraId="5C8E210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备注</w:t>
                  </w:r>
                </w:p>
              </w:tc>
            </w:tr>
            <w:tr w14:paraId="20D0DCEA">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18978C4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300" w:type="pct"/>
                  <w:vMerge w:val="restart"/>
                  <w:tcBorders>
                    <w:tl2br w:val="nil"/>
                    <w:tr2bl w:val="nil"/>
                  </w:tcBorders>
                  <w:shd w:val="clear" w:color="auto" w:fill="auto"/>
                  <w:vAlign w:val="center"/>
                </w:tcPr>
                <w:p w14:paraId="61A1B2D8">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原料</w:t>
                  </w:r>
                </w:p>
              </w:tc>
              <w:tc>
                <w:tcPr>
                  <w:tcW w:w="1007" w:type="pct"/>
                  <w:tcBorders>
                    <w:tl2br w:val="nil"/>
                    <w:tr2bl w:val="nil"/>
                  </w:tcBorders>
                  <w:shd w:val="clear" w:color="auto" w:fill="auto"/>
                  <w:vAlign w:val="center"/>
                </w:tcPr>
                <w:p w14:paraId="42DC4FB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石英砂</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粗砂</w:t>
                  </w:r>
                  <w:r>
                    <w:rPr>
                      <w:rFonts w:hint="eastAsia" w:ascii="Times New Roman" w:hAnsi="Times New Roman" w:eastAsia="宋体" w:cs="Times New Roman"/>
                      <w:color w:val="auto"/>
                      <w:szCs w:val="21"/>
                      <w:highlight w:val="none"/>
                      <w:lang w:val="en-US" w:eastAsia="zh-CN"/>
                    </w:rPr>
                    <w:t>）</w:t>
                  </w:r>
                </w:p>
              </w:tc>
              <w:tc>
                <w:tcPr>
                  <w:tcW w:w="1597" w:type="pct"/>
                  <w:tcBorders>
                    <w:tl2br w:val="nil"/>
                    <w:tr2bl w:val="nil"/>
                  </w:tcBorders>
                  <w:shd w:val="clear" w:color="auto" w:fill="auto"/>
                  <w:vAlign w:val="center"/>
                </w:tcPr>
                <w:p w14:paraId="5F5A16C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粒径0.63~1.25mm，50kg/袋</w:t>
                  </w:r>
                </w:p>
              </w:tc>
              <w:tc>
                <w:tcPr>
                  <w:tcW w:w="495" w:type="pct"/>
                  <w:tcBorders>
                    <w:tl2br w:val="nil"/>
                    <w:tr2bl w:val="nil"/>
                  </w:tcBorders>
                  <w:shd w:val="clear" w:color="auto" w:fill="auto"/>
                  <w:vAlign w:val="center"/>
                </w:tcPr>
                <w:p w14:paraId="36797EE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59A519E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12240</w:t>
                  </w:r>
                </w:p>
              </w:tc>
              <w:tc>
                <w:tcPr>
                  <w:tcW w:w="710" w:type="pct"/>
                  <w:tcBorders>
                    <w:tl2br w:val="nil"/>
                    <w:tr2bl w:val="nil"/>
                  </w:tcBorders>
                  <w:shd w:val="clear" w:color="auto" w:fill="auto"/>
                  <w:vAlign w:val="center"/>
                </w:tcPr>
                <w:p w14:paraId="1CD0A25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袋装</w:t>
                  </w:r>
                </w:p>
              </w:tc>
            </w:tr>
            <w:tr w14:paraId="5FB7248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55F26BA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w:t>
                  </w:r>
                </w:p>
              </w:tc>
              <w:tc>
                <w:tcPr>
                  <w:tcW w:w="300" w:type="pct"/>
                  <w:vMerge w:val="continue"/>
                  <w:tcBorders>
                    <w:tl2br w:val="nil"/>
                    <w:tr2bl w:val="nil"/>
                  </w:tcBorders>
                  <w:shd w:val="clear" w:color="auto" w:fill="auto"/>
                  <w:vAlign w:val="center"/>
                </w:tcPr>
                <w:p w14:paraId="1A38DE53">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7E407BA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石英砂</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细砂</w:t>
                  </w:r>
                  <w:r>
                    <w:rPr>
                      <w:rFonts w:hint="eastAsia" w:ascii="Times New Roman" w:hAnsi="Times New Roman" w:eastAsia="宋体" w:cs="Times New Roman"/>
                      <w:color w:val="auto"/>
                      <w:szCs w:val="21"/>
                      <w:highlight w:val="none"/>
                      <w:lang w:val="en-US" w:eastAsia="zh-CN"/>
                    </w:rPr>
                    <w:t>）</w:t>
                  </w:r>
                </w:p>
              </w:tc>
              <w:tc>
                <w:tcPr>
                  <w:tcW w:w="1597" w:type="pct"/>
                  <w:tcBorders>
                    <w:tl2br w:val="nil"/>
                    <w:tr2bl w:val="nil"/>
                  </w:tcBorders>
                  <w:shd w:val="clear" w:color="auto" w:fill="auto"/>
                  <w:vAlign w:val="center"/>
                </w:tcPr>
                <w:p w14:paraId="0C65B24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粒径0.16~0.63mm，50kg/袋</w:t>
                  </w:r>
                </w:p>
              </w:tc>
              <w:tc>
                <w:tcPr>
                  <w:tcW w:w="495" w:type="pct"/>
                  <w:tcBorders>
                    <w:tl2br w:val="nil"/>
                    <w:tr2bl w:val="nil"/>
                  </w:tcBorders>
                  <w:shd w:val="clear" w:color="auto" w:fill="auto"/>
                  <w:vAlign w:val="center"/>
                </w:tcPr>
                <w:p w14:paraId="156A11E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30B3C1D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8160</w:t>
                  </w:r>
                </w:p>
              </w:tc>
              <w:tc>
                <w:tcPr>
                  <w:tcW w:w="710" w:type="pct"/>
                  <w:tcBorders>
                    <w:tl2br w:val="nil"/>
                    <w:tr2bl w:val="nil"/>
                  </w:tcBorders>
                  <w:shd w:val="clear" w:color="auto" w:fill="auto"/>
                  <w:vAlign w:val="center"/>
                </w:tcPr>
                <w:p w14:paraId="43069E8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袋装</w:t>
                  </w:r>
                </w:p>
              </w:tc>
            </w:tr>
            <w:tr w14:paraId="5FD371C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242" w:type="pct"/>
                  <w:tcBorders>
                    <w:tl2br w:val="nil"/>
                    <w:tr2bl w:val="nil"/>
                  </w:tcBorders>
                  <w:shd w:val="clear" w:color="auto" w:fill="auto"/>
                  <w:vAlign w:val="center"/>
                </w:tcPr>
                <w:p w14:paraId="365F2C3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w:t>
                  </w:r>
                </w:p>
              </w:tc>
              <w:tc>
                <w:tcPr>
                  <w:tcW w:w="300" w:type="pct"/>
                  <w:vMerge w:val="continue"/>
                  <w:tcBorders>
                    <w:tl2br w:val="nil"/>
                    <w:tr2bl w:val="nil"/>
                  </w:tcBorders>
                  <w:shd w:val="clear" w:color="auto" w:fill="auto"/>
                  <w:vAlign w:val="center"/>
                </w:tcPr>
                <w:p w14:paraId="720E92B2">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533B4ED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粉煤灰</w:t>
                  </w:r>
                </w:p>
              </w:tc>
              <w:tc>
                <w:tcPr>
                  <w:tcW w:w="1597" w:type="pct"/>
                  <w:tcBorders>
                    <w:tl2br w:val="nil"/>
                    <w:tr2bl w:val="nil"/>
                  </w:tcBorders>
                  <w:shd w:val="clear" w:color="auto" w:fill="auto"/>
                  <w:vAlign w:val="center"/>
                </w:tcPr>
                <w:p w14:paraId="652B4A5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Ⅰ级</w:t>
                  </w:r>
                </w:p>
              </w:tc>
              <w:tc>
                <w:tcPr>
                  <w:tcW w:w="495" w:type="pct"/>
                  <w:tcBorders>
                    <w:tl2br w:val="nil"/>
                    <w:tr2bl w:val="nil"/>
                  </w:tcBorders>
                  <w:shd w:val="clear" w:color="auto" w:fill="auto"/>
                  <w:vAlign w:val="center"/>
                </w:tcPr>
                <w:p w14:paraId="769EA49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3106C9F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1224</w:t>
                  </w:r>
                </w:p>
              </w:tc>
              <w:tc>
                <w:tcPr>
                  <w:tcW w:w="710" w:type="pct"/>
                  <w:tcBorders>
                    <w:tl2br w:val="nil"/>
                    <w:tr2bl w:val="nil"/>
                  </w:tcBorders>
                  <w:shd w:val="clear" w:color="auto" w:fill="auto"/>
                  <w:vAlign w:val="center"/>
                </w:tcPr>
                <w:p w14:paraId="3D58FE0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3C5365C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009D0B1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w:t>
                  </w:r>
                </w:p>
              </w:tc>
              <w:tc>
                <w:tcPr>
                  <w:tcW w:w="300" w:type="pct"/>
                  <w:vMerge w:val="continue"/>
                  <w:tcBorders>
                    <w:tl2br w:val="nil"/>
                    <w:tr2bl w:val="nil"/>
                  </w:tcBorders>
                  <w:shd w:val="clear" w:color="auto" w:fill="auto"/>
                  <w:vAlign w:val="center"/>
                </w:tcPr>
                <w:p w14:paraId="50BD0841">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13667CE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硅灰</w:t>
                  </w:r>
                </w:p>
              </w:tc>
              <w:tc>
                <w:tcPr>
                  <w:tcW w:w="1597" w:type="pct"/>
                  <w:tcBorders>
                    <w:tl2br w:val="nil"/>
                    <w:tr2bl w:val="nil"/>
                  </w:tcBorders>
                  <w:shd w:val="clear" w:color="auto" w:fill="auto"/>
                  <w:vAlign w:val="center"/>
                </w:tcPr>
                <w:p w14:paraId="3FE69DB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SiO₂≥90%</w:t>
                  </w:r>
                </w:p>
              </w:tc>
              <w:tc>
                <w:tcPr>
                  <w:tcW w:w="495" w:type="pct"/>
                  <w:tcBorders>
                    <w:tl2br w:val="nil"/>
                    <w:tr2bl w:val="nil"/>
                  </w:tcBorders>
                  <w:shd w:val="clear" w:color="auto" w:fill="auto"/>
                  <w:vAlign w:val="center"/>
                </w:tcPr>
                <w:p w14:paraId="351ACD2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41D850B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2448</w:t>
                  </w:r>
                </w:p>
              </w:tc>
              <w:tc>
                <w:tcPr>
                  <w:tcW w:w="710" w:type="pct"/>
                  <w:tcBorders>
                    <w:tl2br w:val="nil"/>
                    <w:tr2bl w:val="nil"/>
                  </w:tcBorders>
                  <w:shd w:val="clear" w:color="auto" w:fill="auto"/>
                  <w:vAlign w:val="center"/>
                </w:tcPr>
                <w:p w14:paraId="2FDC7BE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135EF20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4136092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300" w:type="pct"/>
                  <w:vMerge w:val="continue"/>
                  <w:tcBorders>
                    <w:tl2br w:val="nil"/>
                    <w:tr2bl w:val="nil"/>
                  </w:tcBorders>
                  <w:shd w:val="clear" w:color="auto" w:fill="auto"/>
                  <w:vAlign w:val="center"/>
                </w:tcPr>
                <w:p w14:paraId="2075DAA0">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3088758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低碱水泥</w:t>
                  </w:r>
                </w:p>
              </w:tc>
              <w:tc>
                <w:tcPr>
                  <w:tcW w:w="1597" w:type="pct"/>
                  <w:tcBorders>
                    <w:tl2br w:val="nil"/>
                    <w:tr2bl w:val="nil"/>
                  </w:tcBorders>
                  <w:shd w:val="clear" w:color="auto" w:fill="auto"/>
                  <w:vAlign w:val="center"/>
                </w:tcPr>
                <w:p w14:paraId="34A0E24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P.O52.5</w:t>
                  </w:r>
                </w:p>
              </w:tc>
              <w:tc>
                <w:tcPr>
                  <w:tcW w:w="495" w:type="pct"/>
                  <w:tcBorders>
                    <w:tl2br w:val="nil"/>
                    <w:tr2bl w:val="nil"/>
                  </w:tcBorders>
                  <w:shd w:val="clear" w:color="auto" w:fill="auto"/>
                  <w:vAlign w:val="center"/>
                </w:tcPr>
                <w:p w14:paraId="6FF386E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3B8FE90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12240</w:t>
                  </w:r>
                </w:p>
              </w:tc>
              <w:tc>
                <w:tcPr>
                  <w:tcW w:w="710" w:type="pct"/>
                  <w:tcBorders>
                    <w:tl2br w:val="nil"/>
                    <w:tr2bl w:val="nil"/>
                  </w:tcBorders>
                  <w:shd w:val="clear" w:color="auto" w:fill="auto"/>
                  <w:vAlign w:val="center"/>
                </w:tcPr>
                <w:p w14:paraId="66F3AD4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5CD023D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2066E41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300" w:type="pct"/>
                  <w:vMerge w:val="continue"/>
                  <w:tcBorders>
                    <w:tl2br w:val="nil"/>
                    <w:tr2bl w:val="nil"/>
                  </w:tcBorders>
                  <w:shd w:val="clear" w:color="auto" w:fill="auto"/>
                  <w:vAlign w:val="center"/>
                </w:tcPr>
                <w:p w14:paraId="539C4ECB">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1E71083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减水剂</w:t>
                  </w:r>
                </w:p>
              </w:tc>
              <w:tc>
                <w:tcPr>
                  <w:tcW w:w="1597" w:type="pct"/>
                  <w:tcBorders>
                    <w:tl2br w:val="nil"/>
                    <w:tr2bl w:val="nil"/>
                  </w:tcBorders>
                  <w:shd w:val="clear" w:color="auto" w:fill="auto"/>
                  <w:vAlign w:val="center"/>
                </w:tcPr>
                <w:p w14:paraId="7D9AF28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聚羧酸类（减水率≥25%）</w:t>
                  </w:r>
                </w:p>
              </w:tc>
              <w:tc>
                <w:tcPr>
                  <w:tcW w:w="495" w:type="pct"/>
                  <w:tcBorders>
                    <w:tl2br w:val="nil"/>
                    <w:tr2bl w:val="nil"/>
                  </w:tcBorders>
                  <w:shd w:val="clear" w:color="auto" w:fill="auto"/>
                  <w:vAlign w:val="center"/>
                </w:tcPr>
                <w:p w14:paraId="32EF164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0C9982D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490</w:t>
                  </w:r>
                </w:p>
              </w:tc>
              <w:tc>
                <w:tcPr>
                  <w:tcW w:w="710" w:type="pct"/>
                  <w:tcBorders>
                    <w:tl2br w:val="nil"/>
                    <w:tr2bl w:val="nil"/>
                  </w:tcBorders>
                  <w:shd w:val="clear" w:color="auto" w:fill="auto"/>
                  <w:vAlign w:val="center"/>
                </w:tcPr>
                <w:p w14:paraId="67847B2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42A8FCD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2C18DB8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w:t>
                  </w:r>
                </w:p>
              </w:tc>
              <w:tc>
                <w:tcPr>
                  <w:tcW w:w="300" w:type="pct"/>
                  <w:vMerge w:val="restart"/>
                  <w:tcBorders>
                    <w:tl2br w:val="nil"/>
                    <w:tr2bl w:val="nil"/>
                  </w:tcBorders>
                  <w:shd w:val="clear" w:color="auto" w:fill="auto"/>
                  <w:vAlign w:val="center"/>
                </w:tcPr>
                <w:p w14:paraId="492500F1">
                  <w:pPr>
                    <w:widowControl/>
                    <w:jc w:val="center"/>
                    <w:textAlignment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辅料</w:t>
                  </w:r>
                </w:p>
              </w:tc>
              <w:tc>
                <w:tcPr>
                  <w:tcW w:w="1007" w:type="pct"/>
                  <w:tcBorders>
                    <w:tl2br w:val="nil"/>
                    <w:tr2bl w:val="nil"/>
                  </w:tcBorders>
                  <w:shd w:val="clear" w:color="auto" w:fill="auto"/>
                  <w:vAlign w:val="center"/>
                </w:tcPr>
                <w:p w14:paraId="2FB7967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预应力钢丝</w:t>
                  </w:r>
                </w:p>
              </w:tc>
              <w:tc>
                <w:tcPr>
                  <w:tcW w:w="1597" w:type="pct"/>
                  <w:tcBorders>
                    <w:tl2br w:val="nil"/>
                    <w:tr2bl w:val="nil"/>
                  </w:tcBorders>
                  <w:shd w:val="clear" w:color="auto" w:fill="auto"/>
                  <w:vAlign w:val="center"/>
                </w:tcPr>
                <w:p w14:paraId="1358449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Φ4.8~Φ12</w:t>
                  </w:r>
                </w:p>
              </w:tc>
              <w:tc>
                <w:tcPr>
                  <w:tcW w:w="495" w:type="pct"/>
                  <w:tcBorders>
                    <w:tl2br w:val="nil"/>
                    <w:tr2bl w:val="nil"/>
                  </w:tcBorders>
                  <w:shd w:val="clear" w:color="auto" w:fill="auto"/>
                  <w:vAlign w:val="center"/>
                </w:tcPr>
                <w:p w14:paraId="7E06D12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6891D5D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264</w:t>
                  </w:r>
                </w:p>
              </w:tc>
              <w:tc>
                <w:tcPr>
                  <w:tcW w:w="710" w:type="pct"/>
                  <w:tcBorders>
                    <w:tl2br w:val="nil"/>
                    <w:tr2bl w:val="nil"/>
                  </w:tcBorders>
                  <w:shd w:val="clear" w:color="auto" w:fill="auto"/>
                  <w:vAlign w:val="center"/>
                </w:tcPr>
                <w:p w14:paraId="0E08310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主受力筋</w:t>
                  </w:r>
                </w:p>
              </w:tc>
            </w:tr>
            <w:tr w14:paraId="7817CF7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5D895C6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w:t>
                  </w:r>
                </w:p>
              </w:tc>
              <w:tc>
                <w:tcPr>
                  <w:tcW w:w="300" w:type="pct"/>
                  <w:vMerge w:val="continue"/>
                  <w:tcBorders>
                    <w:tl2br w:val="nil"/>
                    <w:tr2bl w:val="nil"/>
                  </w:tcBorders>
                  <w:shd w:val="clear" w:color="auto" w:fill="auto"/>
                  <w:vAlign w:val="center"/>
                </w:tcPr>
                <w:p w14:paraId="3CA65134">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5463270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螺纹钢</w:t>
                  </w:r>
                </w:p>
              </w:tc>
              <w:tc>
                <w:tcPr>
                  <w:tcW w:w="1597" w:type="pct"/>
                  <w:tcBorders>
                    <w:tl2br w:val="nil"/>
                    <w:tr2bl w:val="nil"/>
                  </w:tcBorders>
                  <w:shd w:val="clear" w:color="auto" w:fill="auto"/>
                  <w:vAlign w:val="center"/>
                </w:tcPr>
                <w:p w14:paraId="61597C3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HRB400（Φ10~Φ14）</w:t>
                  </w:r>
                </w:p>
              </w:tc>
              <w:tc>
                <w:tcPr>
                  <w:tcW w:w="495" w:type="pct"/>
                  <w:tcBorders>
                    <w:tl2br w:val="nil"/>
                    <w:tr2bl w:val="nil"/>
                  </w:tcBorders>
                  <w:shd w:val="clear" w:color="auto" w:fill="auto"/>
                  <w:vAlign w:val="center"/>
                </w:tcPr>
                <w:p w14:paraId="520C08C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24E099C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88</w:t>
                  </w:r>
                </w:p>
              </w:tc>
              <w:tc>
                <w:tcPr>
                  <w:tcW w:w="710" w:type="pct"/>
                  <w:tcBorders>
                    <w:tl2br w:val="nil"/>
                    <w:tr2bl w:val="nil"/>
                  </w:tcBorders>
                  <w:shd w:val="clear" w:color="auto" w:fill="auto"/>
                  <w:vAlign w:val="center"/>
                </w:tcPr>
                <w:p w14:paraId="30A0C4E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辅助配筋</w:t>
                  </w:r>
                </w:p>
              </w:tc>
            </w:tr>
            <w:tr w14:paraId="2FAA832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1FFD143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w:t>
                  </w:r>
                </w:p>
              </w:tc>
              <w:tc>
                <w:tcPr>
                  <w:tcW w:w="300" w:type="pct"/>
                  <w:vMerge w:val="continue"/>
                  <w:tcBorders>
                    <w:tl2br w:val="nil"/>
                    <w:tr2bl w:val="nil"/>
                  </w:tcBorders>
                  <w:shd w:val="clear" w:color="auto" w:fill="auto"/>
                  <w:vAlign w:val="center"/>
                </w:tcPr>
                <w:p w14:paraId="29BEB3F8">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6C73BB6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冷拔丝</w:t>
                  </w:r>
                </w:p>
              </w:tc>
              <w:tc>
                <w:tcPr>
                  <w:tcW w:w="1597" w:type="pct"/>
                  <w:tcBorders>
                    <w:tl2br w:val="nil"/>
                    <w:tr2bl w:val="nil"/>
                  </w:tcBorders>
                  <w:shd w:val="clear" w:color="auto" w:fill="auto"/>
                  <w:vAlign w:val="center"/>
                </w:tcPr>
                <w:p w14:paraId="4DD1AA6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Φ3~Φ6</w:t>
                  </w:r>
                </w:p>
              </w:tc>
              <w:tc>
                <w:tcPr>
                  <w:tcW w:w="495" w:type="pct"/>
                  <w:tcBorders>
                    <w:tl2br w:val="nil"/>
                    <w:tr2bl w:val="nil"/>
                  </w:tcBorders>
                  <w:shd w:val="clear" w:color="auto" w:fill="auto"/>
                  <w:vAlign w:val="center"/>
                </w:tcPr>
                <w:p w14:paraId="387C544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3929E2B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88</w:t>
                  </w:r>
                </w:p>
              </w:tc>
              <w:tc>
                <w:tcPr>
                  <w:tcW w:w="710" w:type="pct"/>
                  <w:tcBorders>
                    <w:tl2br w:val="nil"/>
                    <w:tr2bl w:val="nil"/>
                  </w:tcBorders>
                  <w:shd w:val="clear" w:color="auto" w:fill="auto"/>
                  <w:vAlign w:val="center"/>
                </w:tcPr>
                <w:p w14:paraId="6EFA110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螺旋筋</w:t>
                  </w:r>
                </w:p>
              </w:tc>
            </w:tr>
            <w:tr w14:paraId="78A0ED02">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1F30040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c>
                <w:tcPr>
                  <w:tcW w:w="300" w:type="pct"/>
                  <w:vMerge w:val="continue"/>
                  <w:tcBorders>
                    <w:tl2br w:val="nil"/>
                    <w:tr2bl w:val="nil"/>
                  </w:tcBorders>
                  <w:shd w:val="clear" w:color="auto" w:fill="auto"/>
                  <w:vAlign w:val="center"/>
                </w:tcPr>
                <w:p w14:paraId="41652E20">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565DF77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钢珠</w:t>
                  </w:r>
                </w:p>
              </w:tc>
              <w:tc>
                <w:tcPr>
                  <w:tcW w:w="1597" w:type="pct"/>
                  <w:tcBorders>
                    <w:tl2br w:val="nil"/>
                    <w:tr2bl w:val="nil"/>
                  </w:tcBorders>
                  <w:shd w:val="clear" w:color="auto" w:fill="auto"/>
                  <w:vAlign w:val="center"/>
                </w:tcPr>
                <w:p w14:paraId="773E1CE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c>
                <w:tcPr>
                  <w:tcW w:w="495" w:type="pct"/>
                  <w:tcBorders>
                    <w:tl2br w:val="nil"/>
                    <w:tr2bl w:val="nil"/>
                  </w:tcBorders>
                  <w:shd w:val="clear" w:color="auto" w:fill="auto"/>
                  <w:vAlign w:val="center"/>
                </w:tcPr>
                <w:p w14:paraId="4419324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4D5C88E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44</w:t>
                  </w:r>
                </w:p>
              </w:tc>
              <w:tc>
                <w:tcPr>
                  <w:tcW w:w="710" w:type="pct"/>
                  <w:tcBorders>
                    <w:tl2br w:val="nil"/>
                    <w:tr2bl w:val="nil"/>
                  </w:tcBorders>
                  <w:shd w:val="clear" w:color="auto" w:fill="auto"/>
                  <w:vAlign w:val="center"/>
                </w:tcPr>
                <w:p w14:paraId="27C82EE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支撑、脱模</w:t>
                  </w:r>
                </w:p>
              </w:tc>
            </w:tr>
            <w:tr w14:paraId="094E762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01AB745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w:t>
                  </w:r>
                </w:p>
              </w:tc>
              <w:tc>
                <w:tcPr>
                  <w:tcW w:w="300" w:type="pct"/>
                  <w:vMerge w:val="continue"/>
                  <w:tcBorders>
                    <w:tl2br w:val="nil"/>
                    <w:tr2bl w:val="nil"/>
                  </w:tcBorders>
                  <w:shd w:val="clear" w:color="auto" w:fill="auto"/>
                  <w:vAlign w:val="center"/>
                </w:tcPr>
                <w:p w14:paraId="6365BAFE">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6205E50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玻璃纤维纱</w:t>
                  </w:r>
                </w:p>
              </w:tc>
              <w:tc>
                <w:tcPr>
                  <w:tcW w:w="1597" w:type="pct"/>
                  <w:tcBorders>
                    <w:tl2br w:val="nil"/>
                    <w:tr2bl w:val="nil"/>
                  </w:tcBorders>
                  <w:shd w:val="clear" w:color="auto" w:fill="auto"/>
                  <w:vAlign w:val="center"/>
                </w:tcPr>
                <w:p w14:paraId="2DEED70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长度 12~18mm</w:t>
                  </w:r>
                </w:p>
              </w:tc>
              <w:tc>
                <w:tcPr>
                  <w:tcW w:w="495" w:type="pct"/>
                  <w:tcBorders>
                    <w:tl2br w:val="nil"/>
                    <w:tr2bl w:val="nil"/>
                  </w:tcBorders>
                  <w:shd w:val="clear" w:color="auto" w:fill="auto"/>
                  <w:vAlign w:val="center"/>
                </w:tcPr>
                <w:p w14:paraId="14B507E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t/a</w:t>
                  </w:r>
                </w:p>
              </w:tc>
              <w:tc>
                <w:tcPr>
                  <w:tcW w:w="645" w:type="pct"/>
                  <w:tcBorders>
                    <w:tl2br w:val="nil"/>
                    <w:tr2bl w:val="nil"/>
                  </w:tcBorders>
                  <w:shd w:val="clear" w:color="auto" w:fill="auto"/>
                  <w:vAlign w:val="center"/>
                </w:tcPr>
                <w:p w14:paraId="597C692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50</w:t>
                  </w:r>
                </w:p>
              </w:tc>
              <w:tc>
                <w:tcPr>
                  <w:tcW w:w="710" w:type="pct"/>
                  <w:tcBorders>
                    <w:tl2br w:val="nil"/>
                    <w:tr2bl w:val="nil"/>
                  </w:tcBorders>
                  <w:shd w:val="clear" w:color="auto" w:fill="auto"/>
                  <w:vAlign w:val="center"/>
                </w:tcPr>
                <w:p w14:paraId="0DD2CD4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7C6C0725">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0AD85E7D">
                  <w:pPr>
                    <w:jc w:val="center"/>
                    <w:rPr>
                      <w:rFonts w:hint="default" w:ascii="Times New Roman" w:hAnsi="Times New Roman" w:eastAsia="宋体" w:cs="Times New Roman"/>
                      <w:color w:val="auto"/>
                      <w:kern w:val="2"/>
                      <w:sz w:val="21"/>
                      <w:szCs w:val="21"/>
                      <w:highlight w:val="none"/>
                      <w:lang w:val="en-US" w:eastAsia="zh-CN" w:bidi="ar-SA"/>
                    </w:rPr>
                  </w:pPr>
                </w:p>
              </w:tc>
              <w:tc>
                <w:tcPr>
                  <w:tcW w:w="300" w:type="pct"/>
                  <w:vMerge w:val="continue"/>
                  <w:tcBorders>
                    <w:tl2br w:val="nil"/>
                    <w:tr2bl w:val="nil"/>
                  </w:tcBorders>
                  <w:shd w:val="clear" w:color="auto" w:fill="auto"/>
                  <w:vAlign w:val="center"/>
                </w:tcPr>
                <w:p w14:paraId="498ACE30">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648BC09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棉绳</w:t>
                  </w:r>
                </w:p>
              </w:tc>
              <w:tc>
                <w:tcPr>
                  <w:tcW w:w="1597" w:type="pct"/>
                  <w:tcBorders>
                    <w:tl2br w:val="nil"/>
                    <w:tr2bl w:val="nil"/>
                  </w:tcBorders>
                  <w:shd w:val="clear" w:color="auto" w:fill="auto"/>
                  <w:vAlign w:val="center"/>
                </w:tcPr>
                <w:p w14:paraId="2E646B6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8mm（22股），1000m/卷</w:t>
                  </w:r>
                </w:p>
              </w:tc>
              <w:tc>
                <w:tcPr>
                  <w:tcW w:w="495" w:type="pct"/>
                  <w:tcBorders>
                    <w:tl2br w:val="nil"/>
                    <w:tr2bl w:val="nil"/>
                  </w:tcBorders>
                  <w:shd w:val="clear" w:color="auto" w:fill="auto"/>
                  <w:vAlign w:val="center"/>
                </w:tcPr>
                <w:p w14:paraId="45CB633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卷/a</w:t>
                  </w:r>
                </w:p>
              </w:tc>
              <w:tc>
                <w:tcPr>
                  <w:tcW w:w="645" w:type="pct"/>
                  <w:tcBorders>
                    <w:tl2br w:val="nil"/>
                    <w:tr2bl w:val="nil"/>
                  </w:tcBorders>
                  <w:shd w:val="clear" w:color="auto" w:fill="auto"/>
                  <w:vAlign w:val="center"/>
                </w:tcPr>
                <w:p w14:paraId="296BAEF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570</w:t>
                  </w:r>
                </w:p>
              </w:tc>
              <w:tc>
                <w:tcPr>
                  <w:tcW w:w="710" w:type="pct"/>
                  <w:tcBorders>
                    <w:tl2br w:val="nil"/>
                    <w:tr2bl w:val="nil"/>
                  </w:tcBorders>
                  <w:shd w:val="clear" w:color="auto" w:fill="auto"/>
                  <w:vAlign w:val="center"/>
                </w:tcPr>
                <w:p w14:paraId="52AE57E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模具封口</w:t>
                  </w:r>
                </w:p>
              </w:tc>
            </w:tr>
            <w:tr w14:paraId="119773B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504B077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w:t>
                  </w:r>
                </w:p>
              </w:tc>
              <w:tc>
                <w:tcPr>
                  <w:tcW w:w="300" w:type="pct"/>
                  <w:vMerge w:val="continue"/>
                  <w:tcBorders>
                    <w:tl2br w:val="nil"/>
                    <w:tr2bl w:val="nil"/>
                  </w:tcBorders>
                  <w:shd w:val="clear" w:color="auto" w:fill="auto"/>
                  <w:vAlign w:val="center"/>
                </w:tcPr>
                <w:p w14:paraId="51E213BC">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4313FC4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脱模剂</w:t>
                  </w:r>
                </w:p>
              </w:tc>
              <w:tc>
                <w:tcPr>
                  <w:tcW w:w="1597" w:type="pct"/>
                  <w:tcBorders>
                    <w:tl2br w:val="nil"/>
                    <w:tr2bl w:val="nil"/>
                  </w:tcBorders>
                  <w:shd w:val="clear" w:color="auto" w:fill="auto"/>
                  <w:vAlign w:val="center"/>
                </w:tcPr>
                <w:p w14:paraId="0DB3030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水性皂化液</w:t>
                  </w:r>
                </w:p>
              </w:tc>
              <w:tc>
                <w:tcPr>
                  <w:tcW w:w="495" w:type="pct"/>
                  <w:tcBorders>
                    <w:tl2br w:val="nil"/>
                    <w:tr2bl w:val="nil"/>
                  </w:tcBorders>
                  <w:shd w:val="clear" w:color="auto" w:fill="auto"/>
                  <w:vAlign w:val="center"/>
                </w:tcPr>
                <w:p w14:paraId="201A3397">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kg</w:t>
                  </w:r>
                  <w:r>
                    <w:rPr>
                      <w:rFonts w:hint="default" w:ascii="Times New Roman" w:hAnsi="Times New Roman" w:eastAsia="宋体" w:cs="Times New Roman"/>
                      <w:color w:val="auto"/>
                      <w:szCs w:val="21"/>
                      <w:highlight w:val="none"/>
                      <w:lang w:val="en-US" w:eastAsia="zh-CN"/>
                    </w:rPr>
                    <w:t>/a</w:t>
                  </w:r>
                </w:p>
              </w:tc>
              <w:tc>
                <w:tcPr>
                  <w:tcW w:w="645" w:type="pct"/>
                  <w:tcBorders>
                    <w:tl2br w:val="nil"/>
                    <w:tr2bl w:val="nil"/>
                  </w:tcBorders>
                  <w:shd w:val="clear" w:color="auto" w:fill="auto"/>
                  <w:vAlign w:val="center"/>
                </w:tcPr>
                <w:p w14:paraId="32B2ACA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770</w:t>
                  </w:r>
                </w:p>
              </w:tc>
              <w:tc>
                <w:tcPr>
                  <w:tcW w:w="710" w:type="pct"/>
                  <w:tcBorders>
                    <w:tl2br w:val="nil"/>
                    <w:tr2bl w:val="nil"/>
                  </w:tcBorders>
                  <w:shd w:val="clear" w:color="auto" w:fill="auto"/>
                  <w:vAlign w:val="center"/>
                </w:tcPr>
                <w:p w14:paraId="6171CD4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44EE424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239BF66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w:t>
                  </w:r>
                </w:p>
              </w:tc>
              <w:tc>
                <w:tcPr>
                  <w:tcW w:w="300" w:type="pct"/>
                  <w:vMerge w:val="restart"/>
                  <w:tcBorders>
                    <w:tl2br w:val="nil"/>
                    <w:tr2bl w:val="nil"/>
                  </w:tcBorders>
                  <w:shd w:val="clear" w:color="auto" w:fill="auto"/>
                  <w:vAlign w:val="center"/>
                </w:tcPr>
                <w:p w14:paraId="6E55A623">
                  <w:pPr>
                    <w:widowControl/>
                    <w:jc w:val="center"/>
                    <w:textAlignment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能源</w:t>
                  </w:r>
                </w:p>
              </w:tc>
              <w:tc>
                <w:tcPr>
                  <w:tcW w:w="1007" w:type="pct"/>
                  <w:tcBorders>
                    <w:tl2br w:val="nil"/>
                    <w:tr2bl w:val="nil"/>
                  </w:tcBorders>
                  <w:shd w:val="clear" w:color="auto" w:fill="auto"/>
                  <w:vAlign w:val="center"/>
                </w:tcPr>
                <w:p w14:paraId="76D5E300">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水</w:t>
                  </w:r>
                </w:p>
              </w:tc>
              <w:tc>
                <w:tcPr>
                  <w:tcW w:w="1597" w:type="pct"/>
                  <w:tcBorders>
                    <w:tl2br w:val="nil"/>
                    <w:tr2bl w:val="nil"/>
                  </w:tcBorders>
                  <w:shd w:val="clear" w:color="auto" w:fill="auto"/>
                  <w:vAlign w:val="center"/>
                </w:tcPr>
                <w:p w14:paraId="43F9AAFC">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c>
                <w:tcPr>
                  <w:tcW w:w="495" w:type="pct"/>
                  <w:tcBorders>
                    <w:tl2br w:val="nil"/>
                    <w:tr2bl w:val="nil"/>
                  </w:tcBorders>
                  <w:shd w:val="clear" w:color="auto" w:fill="auto"/>
                  <w:vAlign w:val="center"/>
                </w:tcPr>
                <w:p w14:paraId="5B70C77F">
                  <w:pPr>
                    <w:widowControl/>
                    <w:jc w:val="center"/>
                    <w:textAlignment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/a</w:t>
                  </w:r>
                </w:p>
              </w:tc>
              <w:tc>
                <w:tcPr>
                  <w:tcW w:w="645" w:type="pct"/>
                  <w:tcBorders>
                    <w:tl2br w:val="nil"/>
                    <w:tr2bl w:val="nil"/>
                  </w:tcBorders>
                  <w:shd w:val="clear" w:color="auto" w:fill="auto"/>
                  <w:vAlign w:val="center"/>
                </w:tcPr>
                <w:p w14:paraId="53D6F042">
                  <w:pPr>
                    <w:widowControl/>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color w:val="auto"/>
                      <w:lang w:val="en-US" w:eastAsia="zh-CN"/>
                    </w:rPr>
                    <w:t>70145.136</w:t>
                  </w:r>
                </w:p>
              </w:tc>
              <w:tc>
                <w:tcPr>
                  <w:tcW w:w="710" w:type="pct"/>
                  <w:tcBorders>
                    <w:tl2br w:val="nil"/>
                    <w:tr2bl w:val="nil"/>
                  </w:tcBorders>
                  <w:shd w:val="clear" w:color="auto" w:fill="auto"/>
                  <w:vAlign w:val="center"/>
                </w:tcPr>
                <w:p w14:paraId="3967A5D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420E364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2" w:type="pct"/>
                  <w:tcBorders>
                    <w:tl2br w:val="nil"/>
                    <w:tr2bl w:val="nil"/>
                  </w:tcBorders>
                  <w:shd w:val="clear" w:color="auto" w:fill="auto"/>
                  <w:vAlign w:val="center"/>
                </w:tcPr>
                <w:p w14:paraId="3C9D009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14</w:t>
                  </w:r>
                </w:p>
              </w:tc>
              <w:tc>
                <w:tcPr>
                  <w:tcW w:w="300" w:type="pct"/>
                  <w:vMerge w:val="continue"/>
                  <w:tcBorders>
                    <w:tl2br w:val="nil"/>
                    <w:tr2bl w:val="nil"/>
                  </w:tcBorders>
                  <w:shd w:val="clear" w:color="auto" w:fill="auto"/>
                  <w:vAlign w:val="center"/>
                </w:tcPr>
                <w:p w14:paraId="0CF539E0">
                  <w:pPr>
                    <w:widowControl/>
                    <w:jc w:val="center"/>
                    <w:textAlignment w:val="center"/>
                    <w:rPr>
                      <w:rFonts w:hint="default" w:ascii="Times New Roman" w:hAnsi="Times New Roman" w:eastAsia="宋体" w:cs="Times New Roman"/>
                      <w:color w:val="auto"/>
                      <w:kern w:val="0"/>
                      <w:szCs w:val="21"/>
                      <w:highlight w:val="none"/>
                      <w:lang w:bidi="ar"/>
                    </w:rPr>
                  </w:pPr>
                </w:p>
              </w:tc>
              <w:tc>
                <w:tcPr>
                  <w:tcW w:w="1007" w:type="pct"/>
                  <w:tcBorders>
                    <w:tl2br w:val="nil"/>
                    <w:tr2bl w:val="nil"/>
                  </w:tcBorders>
                  <w:shd w:val="clear" w:color="auto" w:fill="auto"/>
                  <w:vAlign w:val="center"/>
                </w:tcPr>
                <w:p w14:paraId="0FBAC5D2">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电</w:t>
                  </w:r>
                </w:p>
              </w:tc>
              <w:tc>
                <w:tcPr>
                  <w:tcW w:w="1597" w:type="pct"/>
                  <w:tcBorders>
                    <w:tl2br w:val="nil"/>
                    <w:tr2bl w:val="nil"/>
                  </w:tcBorders>
                  <w:shd w:val="clear" w:color="auto" w:fill="auto"/>
                  <w:vAlign w:val="center"/>
                </w:tcPr>
                <w:p w14:paraId="75BE080D">
                  <w:pPr>
                    <w:widowControl/>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c>
                <w:tcPr>
                  <w:tcW w:w="495" w:type="pct"/>
                  <w:tcBorders>
                    <w:tl2br w:val="nil"/>
                    <w:tr2bl w:val="nil"/>
                  </w:tcBorders>
                  <w:shd w:val="clear" w:color="auto" w:fill="auto"/>
                  <w:vAlign w:val="center"/>
                </w:tcPr>
                <w:p w14:paraId="688B6787">
                  <w:pPr>
                    <w:widowControl/>
                    <w:jc w:val="center"/>
                    <w:textAlignment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KWh/a</w:t>
                  </w:r>
                </w:p>
              </w:tc>
              <w:tc>
                <w:tcPr>
                  <w:tcW w:w="645" w:type="pct"/>
                  <w:tcBorders>
                    <w:tl2br w:val="nil"/>
                    <w:tr2bl w:val="nil"/>
                  </w:tcBorders>
                  <w:shd w:val="clear" w:color="auto" w:fill="auto"/>
                  <w:vAlign w:val="center"/>
                </w:tcPr>
                <w:p w14:paraId="1AD9A8CA">
                  <w:pPr>
                    <w:widowControl/>
                    <w:jc w:val="center"/>
                    <w:textAlignment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30万</w:t>
                  </w:r>
                </w:p>
              </w:tc>
              <w:tc>
                <w:tcPr>
                  <w:tcW w:w="710" w:type="pct"/>
                  <w:tcBorders>
                    <w:tl2br w:val="nil"/>
                    <w:tr2bl w:val="nil"/>
                  </w:tcBorders>
                  <w:shd w:val="clear" w:color="auto" w:fill="auto"/>
                  <w:vAlign w:val="center"/>
                </w:tcPr>
                <w:p w14:paraId="1A9AFC2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6B93D05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7"/>
                  <w:tcBorders>
                    <w:tl2br w:val="nil"/>
                    <w:tr2bl w:val="nil"/>
                  </w:tcBorders>
                  <w:shd w:val="clear" w:color="auto" w:fill="auto"/>
                  <w:vAlign w:val="center"/>
                </w:tcPr>
                <w:p w14:paraId="7D61A41A">
                  <w:pPr>
                    <w:widowControl/>
                    <w:jc w:val="both"/>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备注：石英砂（粗：细=3:2）:粉煤灰：硅灰：水泥：减水剂=6:4:0.6:6:0.24</w:t>
                  </w:r>
                </w:p>
              </w:tc>
            </w:tr>
          </w:tbl>
          <w:p w14:paraId="29BD076D">
            <w:pPr>
              <w:spacing w:line="440" w:lineRule="exact"/>
              <w:ind w:firstLine="482" w:firstLineChars="2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8.项目物料平衡</w:t>
            </w:r>
          </w:p>
          <w:p w14:paraId="36A0226A">
            <w:pPr>
              <w:widowControl/>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kern w:val="0"/>
                <w:szCs w:val="21"/>
                <w:highlight w:val="none"/>
                <w:lang w:bidi="ar"/>
              </w:rPr>
              <w:t>表2-5物料平衡表</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4"/>
              <w:gridCol w:w="1849"/>
              <w:gridCol w:w="3595"/>
              <w:gridCol w:w="1952"/>
            </w:tblGrid>
            <w:tr w14:paraId="339AA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904" w:type="pct"/>
                  <w:gridSpan w:val="2"/>
                  <w:vAlign w:val="center"/>
                </w:tcPr>
                <w:p w14:paraId="468888DC">
                  <w:pPr>
                    <w:pStyle w:val="25"/>
                    <w:spacing w:after="0"/>
                    <w:ind w:left="0" w:leftChars="0"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投料</w:t>
                  </w:r>
                </w:p>
              </w:tc>
              <w:tc>
                <w:tcPr>
                  <w:tcW w:w="3095" w:type="pct"/>
                  <w:gridSpan w:val="2"/>
                  <w:vAlign w:val="center"/>
                </w:tcPr>
                <w:p w14:paraId="30C06F0D">
                  <w:pPr>
                    <w:pStyle w:val="25"/>
                    <w:spacing w:after="0"/>
                    <w:ind w:left="0" w:leftChars="0"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产出</w:t>
                  </w:r>
                </w:p>
              </w:tc>
            </w:tr>
            <w:tr w14:paraId="1F8E3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vAlign w:val="center"/>
                </w:tcPr>
                <w:p w14:paraId="3545BFA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名称</w:t>
                  </w:r>
                </w:p>
              </w:tc>
              <w:tc>
                <w:tcPr>
                  <w:tcW w:w="1031" w:type="pct"/>
                  <w:vAlign w:val="center"/>
                </w:tcPr>
                <w:p w14:paraId="77720BD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用量（t/a）</w:t>
                  </w:r>
                </w:p>
              </w:tc>
              <w:tc>
                <w:tcPr>
                  <w:tcW w:w="2006" w:type="pct"/>
                  <w:vAlign w:val="center"/>
                </w:tcPr>
                <w:p w14:paraId="609E0FD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名称</w:t>
                  </w:r>
                </w:p>
              </w:tc>
              <w:tc>
                <w:tcPr>
                  <w:tcW w:w="1089" w:type="pct"/>
                  <w:vAlign w:val="center"/>
                </w:tcPr>
                <w:p w14:paraId="2D21672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产量（t/a）</w:t>
                  </w:r>
                </w:p>
              </w:tc>
            </w:tr>
            <w:tr w14:paraId="09E6F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vAlign w:val="center"/>
                </w:tcPr>
                <w:p w14:paraId="12909DB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石英砂</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粗砂</w:t>
                  </w:r>
                  <w:r>
                    <w:rPr>
                      <w:rFonts w:hint="eastAsia" w:ascii="Times New Roman" w:hAnsi="Times New Roman" w:eastAsia="宋体" w:cs="Times New Roman"/>
                      <w:color w:val="auto"/>
                      <w:szCs w:val="21"/>
                      <w:highlight w:val="none"/>
                      <w:lang w:val="en-US" w:eastAsia="zh-CN"/>
                    </w:rPr>
                    <w:t>）</w:t>
                  </w:r>
                </w:p>
              </w:tc>
              <w:tc>
                <w:tcPr>
                  <w:tcW w:w="1031" w:type="pct"/>
                  <w:vAlign w:val="center"/>
                </w:tcPr>
                <w:p w14:paraId="408C472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12240</w:t>
                  </w:r>
                </w:p>
              </w:tc>
              <w:tc>
                <w:tcPr>
                  <w:tcW w:w="2006" w:type="pct"/>
                  <w:vAlign w:val="center"/>
                </w:tcPr>
                <w:p w14:paraId="0D81E02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超高性能混凝土电杆</w:t>
                  </w:r>
                </w:p>
              </w:tc>
              <w:tc>
                <w:tcPr>
                  <w:tcW w:w="1089" w:type="pct"/>
                  <w:vAlign w:val="center"/>
                </w:tcPr>
                <w:p w14:paraId="3679B59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37200</w:t>
                  </w:r>
                </w:p>
              </w:tc>
            </w:tr>
            <w:tr w14:paraId="676AA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vAlign w:val="center"/>
                </w:tcPr>
                <w:p w14:paraId="182FFEB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石英砂</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细砂</w:t>
                  </w:r>
                  <w:r>
                    <w:rPr>
                      <w:rFonts w:hint="eastAsia" w:ascii="Times New Roman" w:hAnsi="Times New Roman" w:eastAsia="宋体" w:cs="Times New Roman"/>
                      <w:color w:val="auto"/>
                      <w:szCs w:val="21"/>
                      <w:highlight w:val="none"/>
                      <w:lang w:val="en-US" w:eastAsia="zh-CN"/>
                    </w:rPr>
                    <w:t>）</w:t>
                  </w:r>
                </w:p>
              </w:tc>
              <w:tc>
                <w:tcPr>
                  <w:tcW w:w="1031" w:type="pct"/>
                  <w:vAlign w:val="center"/>
                </w:tcPr>
                <w:p w14:paraId="199B117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8160</w:t>
                  </w:r>
                </w:p>
              </w:tc>
              <w:tc>
                <w:tcPr>
                  <w:tcW w:w="2006" w:type="pct"/>
                  <w:vAlign w:val="center"/>
                </w:tcPr>
                <w:p w14:paraId="1A9CBA8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粉料筒仓粉尘排放量</w:t>
                  </w:r>
                </w:p>
              </w:tc>
              <w:tc>
                <w:tcPr>
                  <w:tcW w:w="1089" w:type="pct"/>
                  <w:vAlign w:val="center"/>
                </w:tcPr>
                <w:p w14:paraId="77F507B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0.006</w:t>
                  </w:r>
                </w:p>
              </w:tc>
            </w:tr>
            <w:tr w14:paraId="205EC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vAlign w:val="center"/>
                </w:tcPr>
                <w:p w14:paraId="442F0AB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粉煤灰</w:t>
                  </w:r>
                </w:p>
              </w:tc>
              <w:tc>
                <w:tcPr>
                  <w:tcW w:w="1031" w:type="pct"/>
                  <w:vAlign w:val="center"/>
                </w:tcPr>
                <w:p w14:paraId="588FD0D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1224</w:t>
                  </w:r>
                </w:p>
              </w:tc>
              <w:tc>
                <w:tcPr>
                  <w:tcW w:w="2006" w:type="pct"/>
                  <w:vAlign w:val="center"/>
                </w:tcPr>
                <w:p w14:paraId="5450FA9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粉料筒仓粉尘收集回用量</w:t>
                  </w:r>
                </w:p>
              </w:tc>
              <w:tc>
                <w:tcPr>
                  <w:tcW w:w="1089" w:type="pct"/>
                  <w:vAlign w:val="center"/>
                </w:tcPr>
                <w:p w14:paraId="365FC6A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1.903</w:t>
                  </w:r>
                </w:p>
              </w:tc>
            </w:tr>
            <w:tr w14:paraId="0D3F9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vAlign w:val="center"/>
                </w:tcPr>
                <w:p w14:paraId="00F1057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硅灰</w:t>
                  </w:r>
                </w:p>
              </w:tc>
              <w:tc>
                <w:tcPr>
                  <w:tcW w:w="1031" w:type="pct"/>
                  <w:vAlign w:val="center"/>
                </w:tcPr>
                <w:p w14:paraId="4D90026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2448</w:t>
                  </w:r>
                </w:p>
              </w:tc>
              <w:tc>
                <w:tcPr>
                  <w:tcW w:w="2006" w:type="pct"/>
                  <w:vAlign w:val="center"/>
                </w:tcPr>
                <w:p w14:paraId="06B169D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上料、输送、搅拌废气有组织排放量</w:t>
                  </w:r>
                </w:p>
              </w:tc>
              <w:tc>
                <w:tcPr>
                  <w:tcW w:w="1089" w:type="pct"/>
                  <w:vAlign w:val="center"/>
                </w:tcPr>
                <w:p w14:paraId="5980200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0.035</w:t>
                  </w:r>
                </w:p>
              </w:tc>
            </w:tr>
            <w:tr w14:paraId="34937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vAlign w:val="center"/>
                </w:tcPr>
                <w:p w14:paraId="415DD13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低碱水泥</w:t>
                  </w:r>
                </w:p>
              </w:tc>
              <w:tc>
                <w:tcPr>
                  <w:tcW w:w="1031" w:type="pct"/>
                  <w:vAlign w:val="center"/>
                </w:tcPr>
                <w:p w14:paraId="67E8ADF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12240</w:t>
                  </w:r>
                </w:p>
              </w:tc>
              <w:tc>
                <w:tcPr>
                  <w:tcW w:w="2006" w:type="pct"/>
                  <w:vAlign w:val="center"/>
                </w:tcPr>
                <w:p w14:paraId="11CC113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上料、输送、搅拌废气无组织排放量</w:t>
                  </w:r>
                </w:p>
              </w:tc>
              <w:tc>
                <w:tcPr>
                  <w:tcW w:w="1089" w:type="pct"/>
                  <w:vAlign w:val="center"/>
                </w:tcPr>
                <w:p w14:paraId="6A2E956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0.618</w:t>
                  </w:r>
                </w:p>
              </w:tc>
            </w:tr>
            <w:tr w14:paraId="0CBE9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vAlign w:val="center"/>
                </w:tcPr>
                <w:p w14:paraId="310A4EF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减水剂</w:t>
                  </w:r>
                </w:p>
              </w:tc>
              <w:tc>
                <w:tcPr>
                  <w:tcW w:w="1031" w:type="pct"/>
                  <w:vAlign w:val="center"/>
                </w:tcPr>
                <w:p w14:paraId="7067676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490</w:t>
                  </w:r>
                </w:p>
              </w:tc>
              <w:tc>
                <w:tcPr>
                  <w:tcW w:w="2006" w:type="pct"/>
                  <w:vAlign w:val="center"/>
                </w:tcPr>
                <w:p w14:paraId="1671899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收尘灰</w:t>
                  </w:r>
                </w:p>
              </w:tc>
              <w:tc>
                <w:tcPr>
                  <w:tcW w:w="1089" w:type="pct"/>
                  <w:vAlign w:val="center"/>
                </w:tcPr>
                <w:p w14:paraId="75FBA77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11.707</w:t>
                  </w:r>
                </w:p>
              </w:tc>
            </w:tr>
            <w:tr w14:paraId="55A2D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shd w:val="clear" w:color="auto" w:fill="auto"/>
                  <w:vAlign w:val="center"/>
                </w:tcPr>
                <w:p w14:paraId="7B4BB81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预应力钢丝</w:t>
                  </w:r>
                </w:p>
              </w:tc>
              <w:tc>
                <w:tcPr>
                  <w:tcW w:w="1031" w:type="pct"/>
                  <w:shd w:val="clear" w:color="auto" w:fill="auto"/>
                  <w:vAlign w:val="center"/>
                </w:tcPr>
                <w:p w14:paraId="1348CC2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264</w:t>
                  </w:r>
                </w:p>
              </w:tc>
              <w:tc>
                <w:tcPr>
                  <w:tcW w:w="2006" w:type="pct"/>
                  <w:vAlign w:val="center"/>
                </w:tcPr>
                <w:p w14:paraId="033F685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废钢材</w:t>
                  </w:r>
                </w:p>
              </w:tc>
              <w:tc>
                <w:tcPr>
                  <w:tcW w:w="1089" w:type="pct"/>
                  <w:vAlign w:val="center"/>
                </w:tcPr>
                <w:p w14:paraId="747F3BB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22</w:t>
                  </w:r>
                </w:p>
              </w:tc>
            </w:tr>
            <w:tr w14:paraId="5A7A1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shd w:val="clear" w:color="auto" w:fill="auto"/>
                  <w:vAlign w:val="center"/>
                </w:tcPr>
                <w:p w14:paraId="00241E9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螺纹钢</w:t>
                  </w:r>
                </w:p>
              </w:tc>
              <w:tc>
                <w:tcPr>
                  <w:tcW w:w="1031" w:type="pct"/>
                  <w:shd w:val="clear" w:color="auto" w:fill="auto"/>
                  <w:vAlign w:val="center"/>
                </w:tcPr>
                <w:p w14:paraId="147761E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88</w:t>
                  </w:r>
                </w:p>
              </w:tc>
              <w:tc>
                <w:tcPr>
                  <w:tcW w:w="2006" w:type="pct"/>
                  <w:vAlign w:val="center"/>
                </w:tcPr>
                <w:p w14:paraId="2D49373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模具清理废物</w:t>
                  </w:r>
                </w:p>
              </w:tc>
              <w:tc>
                <w:tcPr>
                  <w:tcW w:w="1089" w:type="pct"/>
                  <w:vAlign w:val="center"/>
                </w:tcPr>
                <w:p w14:paraId="48A9392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18.6</w:t>
                  </w:r>
                </w:p>
              </w:tc>
            </w:tr>
            <w:tr w14:paraId="0C60D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shd w:val="clear" w:color="auto" w:fill="auto"/>
                  <w:vAlign w:val="center"/>
                </w:tcPr>
                <w:p w14:paraId="4F3D04F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冷拔丝</w:t>
                  </w:r>
                </w:p>
              </w:tc>
              <w:tc>
                <w:tcPr>
                  <w:tcW w:w="1031" w:type="pct"/>
                  <w:shd w:val="clear" w:color="auto" w:fill="auto"/>
                  <w:vAlign w:val="center"/>
                </w:tcPr>
                <w:p w14:paraId="7DF40EA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88</w:t>
                  </w:r>
                </w:p>
              </w:tc>
              <w:tc>
                <w:tcPr>
                  <w:tcW w:w="2006" w:type="pct"/>
                  <w:vAlign w:val="center"/>
                </w:tcPr>
                <w:p w14:paraId="1AFCF5B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养护池收集池污泥（含固量）</w:t>
                  </w:r>
                </w:p>
              </w:tc>
              <w:tc>
                <w:tcPr>
                  <w:tcW w:w="1089" w:type="pct"/>
                  <w:vAlign w:val="center"/>
                </w:tcPr>
                <w:p w14:paraId="19D322A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8.16</w:t>
                  </w:r>
                </w:p>
              </w:tc>
            </w:tr>
            <w:tr w14:paraId="5D144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shd w:val="clear" w:color="auto" w:fill="auto"/>
                  <w:vAlign w:val="center"/>
                </w:tcPr>
                <w:p w14:paraId="1CF304C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钢珠</w:t>
                  </w:r>
                </w:p>
              </w:tc>
              <w:tc>
                <w:tcPr>
                  <w:tcW w:w="1031" w:type="pct"/>
                  <w:shd w:val="clear" w:color="auto" w:fill="auto"/>
                  <w:vAlign w:val="center"/>
                </w:tcPr>
                <w:p w14:paraId="4F89563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44</w:t>
                  </w:r>
                </w:p>
              </w:tc>
              <w:tc>
                <w:tcPr>
                  <w:tcW w:w="2006" w:type="pct"/>
                  <w:vAlign w:val="center"/>
                </w:tcPr>
                <w:p w14:paraId="34A4DF1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生产废水沉淀池污泥（含固量）</w:t>
                  </w:r>
                </w:p>
              </w:tc>
              <w:tc>
                <w:tcPr>
                  <w:tcW w:w="1089" w:type="pct"/>
                  <w:vAlign w:val="center"/>
                </w:tcPr>
                <w:p w14:paraId="3A0E8BD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10.8</w:t>
                  </w:r>
                </w:p>
              </w:tc>
            </w:tr>
            <w:tr w14:paraId="4F027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shd w:val="clear" w:color="auto" w:fill="auto"/>
                  <w:vAlign w:val="center"/>
                </w:tcPr>
                <w:p w14:paraId="21D4682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玻璃纤维纱</w:t>
                  </w:r>
                </w:p>
              </w:tc>
              <w:tc>
                <w:tcPr>
                  <w:tcW w:w="1031" w:type="pct"/>
                  <w:shd w:val="clear" w:color="auto" w:fill="auto"/>
                  <w:vAlign w:val="center"/>
                </w:tcPr>
                <w:p w14:paraId="380D1D3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50</w:t>
                  </w:r>
                </w:p>
              </w:tc>
              <w:tc>
                <w:tcPr>
                  <w:tcW w:w="2006" w:type="pct"/>
                  <w:vAlign w:val="center"/>
                </w:tcPr>
                <w:p w14:paraId="01A65BE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不合格品</w:t>
                  </w:r>
                </w:p>
              </w:tc>
              <w:tc>
                <w:tcPr>
                  <w:tcW w:w="1089" w:type="pct"/>
                  <w:shd w:val="clear" w:color="auto" w:fill="auto"/>
                  <w:vAlign w:val="center"/>
                </w:tcPr>
                <w:p w14:paraId="1513548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64.074</w:t>
                  </w:r>
                </w:p>
              </w:tc>
            </w:tr>
            <w:tr w14:paraId="3EE09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shd w:val="clear" w:color="auto" w:fill="auto"/>
                  <w:vAlign w:val="center"/>
                </w:tcPr>
                <w:p w14:paraId="55DA4AB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粉料筒仓粉尘收集回用量</w:t>
                  </w:r>
                </w:p>
              </w:tc>
              <w:tc>
                <w:tcPr>
                  <w:tcW w:w="1031" w:type="pct"/>
                  <w:shd w:val="clear" w:color="auto" w:fill="auto"/>
                  <w:vAlign w:val="center"/>
                </w:tcPr>
                <w:p w14:paraId="5783D8D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1.903</w:t>
                  </w:r>
                </w:p>
              </w:tc>
              <w:tc>
                <w:tcPr>
                  <w:tcW w:w="2006" w:type="pct"/>
                  <w:vAlign w:val="center"/>
                </w:tcPr>
                <w:p w14:paraId="4865877E">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c>
                <w:tcPr>
                  <w:tcW w:w="1089" w:type="pct"/>
                  <w:shd w:val="clear" w:color="auto" w:fill="auto"/>
                  <w:vAlign w:val="center"/>
                </w:tcPr>
                <w:p w14:paraId="5691429E">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r>
            <w:tr w14:paraId="26CB8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 w:type="pct"/>
                  <w:shd w:val="clear" w:color="auto" w:fill="auto"/>
                  <w:vAlign w:val="center"/>
                </w:tcPr>
                <w:p w14:paraId="7156B237">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合计</w:t>
                  </w:r>
                </w:p>
              </w:tc>
              <w:tc>
                <w:tcPr>
                  <w:tcW w:w="1031" w:type="pct"/>
                  <w:shd w:val="clear" w:color="auto" w:fill="auto"/>
                  <w:vAlign w:val="center"/>
                </w:tcPr>
                <w:p w14:paraId="5098DA37">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37337.903</w:t>
                  </w:r>
                </w:p>
              </w:tc>
              <w:tc>
                <w:tcPr>
                  <w:tcW w:w="2006" w:type="pct"/>
                  <w:vAlign w:val="center"/>
                </w:tcPr>
                <w:p w14:paraId="112790F8">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合计</w:t>
                  </w:r>
                </w:p>
              </w:tc>
              <w:tc>
                <w:tcPr>
                  <w:tcW w:w="1089" w:type="pct"/>
                  <w:shd w:val="clear" w:color="auto" w:fill="auto"/>
                  <w:vAlign w:val="center"/>
                </w:tcPr>
                <w:p w14:paraId="24BCD2EB">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37337.903</w:t>
                  </w:r>
                </w:p>
              </w:tc>
            </w:tr>
          </w:tbl>
          <w:p w14:paraId="1D309572">
            <w:pPr>
              <w:spacing w:line="440" w:lineRule="exact"/>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9</w:t>
            </w:r>
            <w:r>
              <w:rPr>
                <w:rFonts w:hint="default" w:ascii="Times New Roman" w:hAnsi="Times New Roman" w:eastAsia="宋体" w:cs="Times New Roman"/>
                <w:b/>
                <w:color w:val="auto"/>
                <w:sz w:val="24"/>
                <w:highlight w:val="none"/>
                <w:lang w:val="en-US" w:eastAsia="zh-CN"/>
              </w:rPr>
              <w:t>.</w:t>
            </w:r>
            <w:r>
              <w:rPr>
                <w:rFonts w:hint="default" w:ascii="Times New Roman" w:hAnsi="Times New Roman" w:eastAsia="宋体" w:cs="Times New Roman"/>
                <w:b/>
                <w:color w:val="auto"/>
                <w:sz w:val="24"/>
                <w:highlight w:val="none"/>
              </w:rPr>
              <w:t>公用工程</w:t>
            </w:r>
          </w:p>
          <w:p w14:paraId="5CBE419E">
            <w:pPr>
              <w:snapToGrid/>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9</w:t>
            </w:r>
            <w:r>
              <w:rPr>
                <w:rFonts w:hint="default" w:ascii="Times New Roman" w:hAnsi="Times New Roman" w:eastAsia="宋体" w:cs="Times New Roman"/>
                <w:b/>
                <w:color w:val="auto"/>
                <w:sz w:val="24"/>
                <w:highlight w:val="none"/>
                <w:lang w:val="en-US" w:eastAsia="zh-CN"/>
              </w:rPr>
              <w:t>.</w:t>
            </w:r>
            <w:r>
              <w:rPr>
                <w:rFonts w:hint="default" w:ascii="Times New Roman" w:hAnsi="Times New Roman" w:eastAsia="宋体" w:cs="Times New Roman"/>
                <w:b/>
                <w:color w:val="auto"/>
                <w:sz w:val="24"/>
                <w:highlight w:val="none"/>
              </w:rPr>
              <w:t>1、供电系统</w:t>
            </w:r>
          </w:p>
          <w:p w14:paraId="48D795C1">
            <w:pPr>
              <w:pStyle w:val="63"/>
              <w:adjustRightInd/>
              <w:snapToGrid/>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本项目用电由</w:t>
            </w:r>
            <w:r>
              <w:rPr>
                <w:rFonts w:hint="default" w:ascii="Times New Roman" w:hAnsi="Times New Roman" w:eastAsia="宋体" w:cs="Times New Roman"/>
                <w:color w:val="auto"/>
                <w:highlight w:val="none"/>
                <w:lang w:val="en-US" w:eastAsia="zh-CN"/>
              </w:rPr>
              <w:t>岐山县</w:t>
            </w:r>
            <w:r>
              <w:rPr>
                <w:rFonts w:hint="default" w:ascii="Times New Roman" w:hAnsi="Times New Roman" w:eastAsia="宋体" w:cs="Times New Roman"/>
                <w:color w:val="auto"/>
                <w:highlight w:val="none"/>
              </w:rPr>
              <w:t>电力局</w:t>
            </w:r>
            <w:r>
              <w:rPr>
                <w:rFonts w:hint="default" w:ascii="Times New Roman" w:hAnsi="Times New Roman" w:eastAsia="宋体" w:cs="Times New Roman"/>
                <w:color w:val="auto"/>
                <w:highlight w:val="none"/>
                <w:lang w:eastAsia="zh-CN"/>
              </w:rPr>
              <w:t>电力</w:t>
            </w:r>
            <w:r>
              <w:rPr>
                <w:rFonts w:hint="default" w:ascii="Times New Roman" w:hAnsi="Times New Roman" w:eastAsia="宋体" w:cs="Times New Roman"/>
                <w:color w:val="auto"/>
                <w:highlight w:val="none"/>
              </w:rPr>
              <w:t>系统统一供给。</w:t>
            </w:r>
          </w:p>
          <w:p w14:paraId="14C7CB2C">
            <w:pPr>
              <w:snapToGrid/>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9</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2、给排水</w:t>
            </w:r>
          </w:p>
          <w:p w14:paraId="0D155808">
            <w:pPr>
              <w:snapToGrid/>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9</w:t>
            </w:r>
            <w:r>
              <w:rPr>
                <w:rFonts w:hint="default" w:ascii="Times New Roman" w:hAnsi="Times New Roman" w:eastAsia="宋体" w:cs="Times New Roman"/>
                <w:b/>
                <w:color w:val="auto"/>
                <w:sz w:val="24"/>
                <w:highlight w:val="none"/>
                <w:lang w:val="zh-CN"/>
              </w:rPr>
              <w:t>.2.1、</w:t>
            </w:r>
            <w:r>
              <w:rPr>
                <w:rFonts w:hint="default" w:ascii="Times New Roman" w:hAnsi="Times New Roman" w:eastAsia="宋体" w:cs="Times New Roman"/>
                <w:b/>
                <w:color w:val="auto"/>
                <w:sz w:val="24"/>
                <w:highlight w:val="none"/>
              </w:rPr>
              <w:t>给水</w:t>
            </w:r>
          </w:p>
          <w:p w14:paraId="0A8D6310">
            <w:pPr>
              <w:topLinePunct/>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1</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生活用水</w:t>
            </w:r>
          </w:p>
          <w:p w14:paraId="4474081C">
            <w:pPr>
              <w:topLinePunct/>
              <w:spacing w:line="360" w:lineRule="auto"/>
              <w:ind w:firstLine="480" w:firstLineChars="200"/>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b w:val="0"/>
                <w:bCs/>
                <w:color w:val="auto"/>
                <w:sz w:val="24"/>
                <w:highlight w:val="none"/>
              </w:rPr>
              <w:t>本项目劳动定员</w:t>
            </w:r>
            <w:r>
              <w:rPr>
                <w:rFonts w:hint="default" w:ascii="Times New Roman" w:hAnsi="Times New Roman" w:eastAsia="宋体" w:cs="Times New Roman"/>
                <w:b w:val="0"/>
                <w:bCs/>
                <w:color w:val="auto"/>
                <w:sz w:val="24"/>
                <w:highlight w:val="none"/>
                <w:lang w:val="en-US" w:eastAsia="zh-CN"/>
              </w:rPr>
              <w:t>30</w:t>
            </w:r>
            <w:r>
              <w:rPr>
                <w:rFonts w:hint="default" w:ascii="Times New Roman" w:hAnsi="Times New Roman" w:eastAsia="宋体" w:cs="Times New Roman"/>
                <w:b w:val="0"/>
                <w:bCs/>
                <w:color w:val="auto"/>
                <w:sz w:val="24"/>
                <w:highlight w:val="none"/>
              </w:rPr>
              <w:t>人，不在厂内食宿，生活用水量根据《行业用水定额》（陕西省地方标准DB 61/T 943-2020）中表B.1 居民生活-2 农村居民生活-关中，用水额定量为70L/（人•d），故</w:t>
            </w:r>
            <w:r>
              <w:rPr>
                <w:rFonts w:hint="default" w:ascii="Times New Roman" w:hAnsi="Times New Roman" w:eastAsia="宋体" w:cs="Times New Roman"/>
                <w:b w:val="0"/>
                <w:bCs/>
                <w:color w:val="auto"/>
                <w:sz w:val="24"/>
                <w:highlight w:val="none"/>
                <w:lang w:val="en-US" w:eastAsia="zh-CN"/>
              </w:rPr>
              <w:t>项目生活</w:t>
            </w:r>
            <w:r>
              <w:rPr>
                <w:rFonts w:hint="default" w:ascii="Times New Roman" w:hAnsi="Times New Roman" w:eastAsia="宋体" w:cs="Times New Roman"/>
                <w:b w:val="0"/>
                <w:bCs/>
                <w:color w:val="auto"/>
                <w:sz w:val="24"/>
                <w:highlight w:val="none"/>
              </w:rPr>
              <w:t>用水量为</w:t>
            </w:r>
            <w:r>
              <w:rPr>
                <w:rFonts w:hint="default" w:ascii="Times New Roman" w:hAnsi="Times New Roman" w:eastAsia="宋体" w:cs="Times New Roman"/>
                <w:b w:val="0"/>
                <w:bCs/>
                <w:color w:val="auto"/>
                <w:sz w:val="24"/>
                <w:highlight w:val="none"/>
                <w:lang w:val="en-US" w:eastAsia="zh-CN"/>
              </w:rPr>
              <w:t>2.1</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3</w:t>
            </w:r>
            <w:r>
              <w:rPr>
                <w:rFonts w:hint="default" w:ascii="Times New Roman" w:hAnsi="Times New Roman" w:eastAsia="宋体" w:cs="Times New Roman"/>
                <w:b w:val="0"/>
                <w:bCs/>
                <w:color w:val="auto"/>
                <w:sz w:val="24"/>
                <w:highlight w:val="none"/>
              </w:rPr>
              <w:t>/d</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项目年工作300天，则用水量为630</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3</w:t>
            </w:r>
            <w:r>
              <w:rPr>
                <w:rFonts w:hint="default" w:ascii="Times New Roman" w:hAnsi="Times New Roman" w:eastAsia="宋体" w:cs="Times New Roman"/>
                <w:b w:val="0"/>
                <w:bCs/>
                <w:color w:val="auto"/>
                <w:sz w:val="24"/>
                <w:highlight w:val="none"/>
              </w:rPr>
              <w:t>/a。</w:t>
            </w:r>
          </w:p>
          <w:p w14:paraId="44EF3E99">
            <w:pPr>
              <w:topLinePunct/>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（2）工业用水</w:t>
            </w:r>
          </w:p>
          <w:p w14:paraId="3AC818AA">
            <w:pPr>
              <w:topLinePunct/>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 产品用水</w:t>
            </w:r>
          </w:p>
          <w:p w14:paraId="653BCC0D">
            <w:pPr>
              <w:topLinePunct/>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本项目生产过程中混凝土搅拌采用新鲜水及蒸汽养护后产生的冷凝水，产品用水</w:t>
            </w:r>
            <w:r>
              <w:rPr>
                <w:rFonts w:hint="default" w:ascii="Times New Roman" w:hAnsi="Times New Roman" w:eastAsia="宋体" w:cs="Times New Roman"/>
                <w:b w:val="0"/>
                <w:bCs/>
                <w:color w:val="auto"/>
                <w:sz w:val="24"/>
                <w:highlight w:val="none"/>
              </w:rPr>
              <w:t>根据《行业用水定额》（陕西省地方标准DB 61/T 943-2020）中表25 非金属矿物制品业（C30）</w:t>
            </w:r>
            <w:r>
              <w:rPr>
                <w:rFonts w:hint="default" w:ascii="Times New Roman" w:hAnsi="Times New Roman" w:eastAsia="宋体" w:cs="Times New Roman"/>
                <w:b w:val="0"/>
                <w:bCs/>
                <w:color w:val="auto"/>
                <w:sz w:val="24"/>
                <w:highlight w:val="none"/>
                <w:lang w:val="en-US" w:eastAsia="zh-CN"/>
              </w:rPr>
              <w:t>-62石膏、水泥制品及类似制品制造（C302）-水泥电杆-先进值，</w:t>
            </w:r>
            <w:r>
              <w:rPr>
                <w:rFonts w:hint="default" w:ascii="Times New Roman" w:hAnsi="Times New Roman" w:eastAsia="宋体" w:cs="Times New Roman"/>
                <w:b w:val="0"/>
                <w:bCs/>
                <w:color w:val="auto"/>
                <w:sz w:val="24"/>
                <w:highlight w:val="none"/>
              </w:rPr>
              <w:t>用水额定量为</w:t>
            </w:r>
            <w:r>
              <w:rPr>
                <w:rFonts w:hint="default" w:ascii="Times New Roman" w:hAnsi="Times New Roman" w:eastAsia="宋体" w:cs="Times New Roman"/>
                <w:b w:val="0"/>
                <w:bCs/>
                <w:color w:val="auto"/>
                <w:sz w:val="24"/>
                <w:highlight w:val="none"/>
                <w:lang w:val="en-US" w:eastAsia="zh-CN"/>
              </w:rPr>
              <w:t>1.8m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/根</w:t>
            </w:r>
            <w:r>
              <w:rPr>
                <w:rFonts w:hint="default" w:ascii="Times New Roman" w:hAnsi="Times New Roman" w:eastAsia="宋体" w:cs="Times New Roman"/>
                <w:b w:val="0"/>
                <w:bCs/>
                <w:color w:val="auto"/>
                <w:sz w:val="24"/>
                <w:highlight w:val="none"/>
              </w:rPr>
              <w:t>，</w:t>
            </w:r>
            <w:r>
              <w:rPr>
                <w:rFonts w:hint="default" w:ascii="Times New Roman" w:hAnsi="Times New Roman" w:eastAsia="宋体" w:cs="Times New Roman"/>
                <w:b w:val="0"/>
                <w:bCs/>
                <w:color w:val="auto"/>
                <w:sz w:val="24"/>
                <w:highlight w:val="none"/>
                <w:lang w:val="en-US" w:eastAsia="zh-CN"/>
              </w:rPr>
              <w:t>本项目年生产超高性能混凝土电杆37140根，项目年工作300天，则</w:t>
            </w:r>
            <w:r>
              <w:rPr>
                <w:rFonts w:hint="default" w:ascii="Times New Roman" w:hAnsi="Times New Roman" w:eastAsia="宋体" w:cs="Times New Roman"/>
                <w:color w:val="auto"/>
                <w:sz w:val="24"/>
                <w:highlight w:val="none"/>
                <w:lang w:val="en-US" w:eastAsia="zh-CN"/>
              </w:rPr>
              <w:t>产品用水量为</w:t>
            </w:r>
            <w:r>
              <w:rPr>
                <w:rFonts w:hint="eastAsia" w:ascii="Times New Roman" w:hAnsi="Times New Roman" w:eastAsia="宋体" w:cs="Times New Roman"/>
                <w:color w:val="auto"/>
                <w:sz w:val="24"/>
                <w:highlight w:val="none"/>
                <w:lang w:val="en-US" w:eastAsia="zh-CN"/>
              </w:rPr>
              <w:t>66852</w:t>
            </w:r>
            <w:r>
              <w:rPr>
                <w:rFonts w:hint="default"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/a，</w:t>
            </w:r>
            <w:r>
              <w:rPr>
                <w:rFonts w:hint="eastAsia" w:ascii="Times New Roman" w:hAnsi="Times New Roman" w:eastAsia="宋体" w:cs="Times New Roman"/>
                <w:b w:val="0"/>
                <w:bCs/>
                <w:color w:val="auto"/>
                <w:sz w:val="24"/>
                <w:highlight w:val="none"/>
                <w:lang w:val="en-US" w:eastAsia="zh-CN"/>
              </w:rPr>
              <w:t>222.84</w:t>
            </w:r>
            <w:r>
              <w:rPr>
                <w:rFonts w:hint="default"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/d。</w:t>
            </w:r>
          </w:p>
          <w:p w14:paraId="34EA8EE5">
            <w:pPr>
              <w:topLinePunct/>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② 锅炉用水</w:t>
            </w:r>
          </w:p>
          <w:p w14:paraId="6C83DCE4">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本项目水泥杆成型后的蒸汽养护，由厂内1台2t/h的天然气蒸汽锅炉供应蒸汽；蒸汽冷凝水不回用于锅炉系统。</w:t>
            </w:r>
          </w:p>
          <w:p w14:paraId="52F503C4">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该2t/h天然气锅炉按85%负荷运行，年工作时长为300天、每日8小时，据此核算得出，锅炉运行日补充软水量13.6m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，年补充软水量4080m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w:t>
            </w:r>
          </w:p>
          <w:p w14:paraId="671A89E3">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锅炉每班需执行定期排污操作，用于排出锅水中沉积的泥沙、水垢及盐分等杂质，单次排污量约0.1m³，年定期排污水总量为30m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w:t>
            </w:r>
          </w:p>
          <w:p w14:paraId="41430E20">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综合以上，本项目锅炉日需软水量为13.7m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，年需软水量4110m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w:t>
            </w:r>
          </w:p>
          <w:p w14:paraId="74A34D68">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b w:val="0"/>
                <w:bCs/>
                <w:color w:val="auto"/>
                <w:sz w:val="24"/>
                <w:highlight w:val="none"/>
                <w:lang w:val="en-US" w:eastAsia="zh-CN"/>
              </w:rPr>
              <w:t>锅炉用水采用单级钠离子交换系统制备的软化水，该制水工艺的制水效率约85%，</w:t>
            </w:r>
            <w:r>
              <w:rPr>
                <w:rFonts w:hint="default" w:ascii="Times New Roman" w:hAnsi="Times New Roman" w:eastAsia="宋体" w:cs="Times New Roman"/>
                <w:color w:val="auto"/>
                <w:sz w:val="24"/>
                <w:lang w:val="en-US" w:eastAsia="zh-CN"/>
              </w:rPr>
              <w:t>则本项目制纯水需新鲜水16.118m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/d，4835.294m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/a。</w:t>
            </w:r>
          </w:p>
          <w:p w14:paraId="2A7792D6">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③ 脱模用水</w:t>
            </w:r>
          </w:p>
          <w:p w14:paraId="619F0FBF">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项目生产过程中脱模工序采用水性皂化液，溶于水中，形成脱模机溶液，本项目水性皂化液用量为770kg/a，水性皂化液与水的混合比例为1:7，则脱模用水量为5.39m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/a，0.018m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/d。</w:t>
            </w:r>
          </w:p>
          <w:p w14:paraId="115D58E4">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④ 设备清洗用水</w:t>
            </w:r>
          </w:p>
          <w:p w14:paraId="7A4F5055">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搅拌设备在每日停产之后，均需进行彻底冲洗作业。本项目搅拌设备的冲洗频率为每日1次，单次冲洗用水量约为1.0m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，据此核算，其日冲洗用水量为1.0m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，年冲洗用水量约为300m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w:t>
            </w:r>
          </w:p>
          <w:p w14:paraId="491642C0">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模具同样需在每日停产时进行冲洗。结合实际生产经验，模具的日冲洗用水量约为2m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，年冲洗用水量约为600m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w:t>
            </w:r>
          </w:p>
          <w:p w14:paraId="52CDDC40">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则设备清洗</w:t>
            </w:r>
            <w:r>
              <w:rPr>
                <w:rFonts w:hint="eastAsia" w:ascii="Times New Roman" w:hAnsi="Times New Roman" w:eastAsia="宋体" w:cs="Times New Roman"/>
                <w:color w:val="auto"/>
                <w:sz w:val="24"/>
                <w:lang w:val="en-US" w:eastAsia="zh-CN"/>
              </w:rPr>
              <w:t>用水</w:t>
            </w:r>
            <w:r>
              <w:rPr>
                <w:rFonts w:hint="default" w:ascii="Times New Roman" w:hAnsi="Times New Roman" w:eastAsia="宋体" w:cs="Times New Roman"/>
                <w:color w:val="auto"/>
                <w:sz w:val="24"/>
                <w:lang w:val="en-US" w:eastAsia="zh-CN"/>
              </w:rPr>
              <w:t>量为3m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/d，900m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/a。</w:t>
            </w:r>
          </w:p>
          <w:p w14:paraId="3ACE84E2">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⑤ 洗车台车辆冲洗用水</w:t>
            </w:r>
          </w:p>
          <w:p w14:paraId="7717E13E">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根据项目生产规模核算进出厂区运输车辆数量，本项目外购主要原辅料37336t/a（石英砂〈粗砂〉12240t/a、石英砂〈细砂〉8160t/a、粉煤灰1224t/a、硅灰2448t/a，低碱水泥12240t/a、减水剂490t/a、预应力钢丝264t/a、螺纹钢88t/a、冷拔丝88t/a、钢珠44t/a、玻璃纤维纱50t/a），</w:t>
            </w:r>
            <w:r>
              <w:rPr>
                <w:rFonts w:hint="default" w:ascii="Times New Roman" w:hAnsi="Times New Roman" w:eastAsia="宋体" w:cs="Times New Roman"/>
                <w:b w:val="0"/>
                <w:bCs/>
                <w:color w:val="auto"/>
                <w:sz w:val="24"/>
                <w:highlight w:val="none"/>
                <w:lang w:val="en-US" w:eastAsia="zh-CN"/>
              </w:rPr>
              <w:t>本项目外售产品超高性能混凝土电杆20000根/a（约37200t/a），原料和产品运输均采用各种重型卡车和罐车，运输车辆按30吨/车计算，则本项目外购原料及外售电杆年外出厂区的车次约2485次，</w:t>
            </w:r>
            <w:r>
              <w:rPr>
                <w:rFonts w:hint="default" w:ascii="Times New Roman" w:hAnsi="Times New Roman" w:eastAsia="宋体" w:cs="Times New Roman"/>
                <w:color w:val="auto"/>
                <w:sz w:val="24"/>
                <w:lang w:val="en-US" w:eastAsia="zh-CN"/>
              </w:rPr>
              <w:t>参照《陕西省行业用水定额》（DB61/T943-2020）表B.10机动车、电子产品和日用产品修理业</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081</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-汽车、摩托车等修理与维护</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O811</w:t>
            </w:r>
            <w:r>
              <w:rPr>
                <w:rFonts w:hint="eastAsia" w:ascii="Times New Roman" w:hAnsi="Times New Roman" w:eastAsia="宋体" w:cs="Times New Roman"/>
                <w:color w:val="auto"/>
                <w:sz w:val="24"/>
                <w:lang w:val="en-US" w:eastAsia="zh-CN"/>
              </w:rPr>
              <w:t>）</w:t>
            </w:r>
            <w:r>
              <w:rPr>
                <w:rFonts w:hint="default" w:ascii="Times New Roman" w:hAnsi="Times New Roman" w:eastAsia="宋体" w:cs="Times New Roman"/>
                <w:color w:val="auto"/>
                <w:sz w:val="24"/>
                <w:lang w:val="en-US" w:eastAsia="zh-CN"/>
              </w:rPr>
              <w:t>-大型车-循环用水冲洗，</w:t>
            </w:r>
            <w:r>
              <w:rPr>
                <w:rFonts w:hint="default" w:ascii="Times New Roman" w:hAnsi="Times New Roman" w:eastAsia="宋体" w:cs="Times New Roman"/>
                <w:b w:val="0"/>
                <w:bCs/>
                <w:color w:val="auto"/>
                <w:sz w:val="24"/>
                <w:highlight w:val="none"/>
              </w:rPr>
              <w:t>用水额定量为</w:t>
            </w:r>
            <w:r>
              <w:rPr>
                <w:rFonts w:hint="default" w:ascii="Times New Roman" w:hAnsi="Times New Roman" w:eastAsia="宋体" w:cs="Times New Roman"/>
                <w:color w:val="auto"/>
                <w:sz w:val="24"/>
                <w:lang w:val="en-US" w:eastAsia="zh-CN"/>
              </w:rPr>
              <w:t>55L/辆·次，车辆冲洗年用水量为136.675m³/a，日用水量为0.456m³/d；冲洗过程损耗率约30%，剩余95.673m³/a（0.319m³/d）冲洗废水经导流槽汇入洗车平台附近有效容积1m³的沉淀池。沉淀阶段，废水蒸发损耗率约2%，污泥带走损耗率约2%（车辆清洗废水含大量水泥、砂石悬浮物，污泥产生量较大）；经沉淀处理后，废水量为0.306m³/d（91.847m³/a），全部回用于洗车台车辆冲洗。据此核算，车辆冲洗需补充新鲜水量为0.149m³/d（44.828m³/a）。</w:t>
            </w:r>
          </w:p>
          <w:p w14:paraId="13A3F159">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⑥ 厂区道路降尘用水</w:t>
            </w:r>
          </w:p>
          <w:p w14:paraId="4DA8FB00">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厂区地面硬化，定期对作业平台及厂区道路进行湿式打扫、洒水抑尘，项目厂区道路面积约为4000m</w:t>
            </w:r>
            <w:r>
              <w:rPr>
                <w:rFonts w:hint="default" w:ascii="Times New Roman" w:hAnsi="Times New Roman" w:eastAsia="宋体" w:cs="Times New Roman"/>
                <w:b w:val="0"/>
                <w:bCs/>
                <w:color w:val="auto"/>
                <w:sz w:val="24"/>
                <w:highlight w:val="none"/>
                <w:vertAlign w:val="superscript"/>
                <w:lang w:val="en-US" w:eastAsia="zh-CN"/>
              </w:rPr>
              <w:t>2</w:t>
            </w:r>
            <w:r>
              <w:rPr>
                <w:rFonts w:hint="default" w:ascii="Times New Roman" w:hAnsi="Times New Roman" w:eastAsia="宋体" w:cs="Times New Roman"/>
                <w:b w:val="0"/>
                <w:bCs/>
                <w:color w:val="auto"/>
                <w:sz w:val="24"/>
                <w:highlight w:val="none"/>
                <w:lang w:val="en-US" w:eastAsia="zh-CN"/>
              </w:rPr>
              <w:t>，</w:t>
            </w:r>
            <w:r>
              <w:rPr>
                <w:rFonts w:hint="default" w:ascii="Times New Roman" w:hAnsi="Times New Roman" w:eastAsia="宋体" w:cs="Times New Roman"/>
                <w:color w:val="auto"/>
                <w:sz w:val="24"/>
                <w:lang w:val="en-US" w:eastAsia="zh-CN"/>
              </w:rPr>
              <w:t>参照《陕西省行业用水定额》（DB61/T943-2020）表B.8 公共设施管理业（N78）中环境卫生管理（N782）-道路浇洒-先进值，</w:t>
            </w:r>
            <w:r>
              <w:rPr>
                <w:rFonts w:hint="default" w:ascii="Times New Roman" w:hAnsi="Times New Roman" w:eastAsia="宋体" w:cs="Times New Roman"/>
                <w:b w:val="0"/>
                <w:bCs/>
                <w:color w:val="auto"/>
                <w:sz w:val="24"/>
                <w:highlight w:val="none"/>
              </w:rPr>
              <w:t>用水额定量为</w:t>
            </w:r>
            <w:r>
              <w:rPr>
                <w:rFonts w:hint="default" w:ascii="Times New Roman" w:hAnsi="Times New Roman" w:eastAsia="宋体" w:cs="Times New Roman"/>
                <w:b w:val="0"/>
                <w:bCs/>
                <w:color w:val="auto"/>
                <w:sz w:val="24"/>
                <w:highlight w:val="none"/>
                <w:lang w:val="en-US" w:eastAsia="zh-CN"/>
              </w:rPr>
              <w:t>1.5L/（m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/d）</w:t>
            </w:r>
            <w:r>
              <w:rPr>
                <w:rFonts w:hint="default" w:ascii="Times New Roman" w:hAnsi="Times New Roman" w:eastAsia="宋体" w:cs="Times New Roman"/>
                <w:b w:val="0"/>
                <w:bCs/>
                <w:color w:val="auto"/>
                <w:sz w:val="24"/>
                <w:highlight w:val="none"/>
              </w:rPr>
              <w:t>，</w:t>
            </w:r>
            <w:r>
              <w:rPr>
                <w:rFonts w:hint="default" w:ascii="Times New Roman" w:hAnsi="Times New Roman" w:eastAsia="宋体" w:cs="Times New Roman"/>
                <w:b w:val="0"/>
                <w:bCs/>
                <w:color w:val="auto"/>
                <w:sz w:val="24"/>
                <w:highlight w:val="none"/>
                <w:lang w:val="en-US" w:eastAsia="zh-CN"/>
              </w:rPr>
              <w:t>则厂区道路降尘用水量为6m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/d，1800m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/a。</w:t>
            </w:r>
          </w:p>
          <w:p w14:paraId="57A36A71">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⑦ 初期雨水</w:t>
            </w:r>
          </w:p>
          <w:p w14:paraId="1A6F7FB3">
            <w:pPr>
              <w:keepNext w:val="0"/>
              <w:keepLines w:val="0"/>
              <w:pageBreakBefore w:val="0"/>
              <w:widowControl w:val="0"/>
              <w:numPr>
                <w:ilvl w:val="0"/>
                <w:numId w:val="0"/>
              </w:numPr>
              <w:kinsoku/>
              <w:wordWrap/>
              <w:overflowPunct/>
              <w:topLinePunct/>
              <w:autoSpaceDE/>
              <w:autoSpaceDN/>
              <w:bidi w:val="0"/>
              <w:spacing w:line="360" w:lineRule="auto"/>
              <w:ind w:firstLine="480" w:firstLineChars="200"/>
              <w:textAlignment w:val="auto"/>
              <w:rPr>
                <w:rFonts w:hint="default" w:ascii="Times New Roman" w:hAnsi="Times New Roman" w:eastAsia="宋体" w:cs="Times New Roman"/>
                <w:snapToGrid/>
                <w:color w:val="auto"/>
                <w:spacing w:val="0"/>
                <w:kern w:val="21"/>
                <w:position w:val="0"/>
                <w:sz w:val="24"/>
                <w:szCs w:val="24"/>
                <w:highlight w:val="none"/>
                <w:lang w:eastAsia="zh-CN"/>
              </w:rPr>
            </w:pPr>
            <w:r>
              <w:rPr>
                <w:rFonts w:hint="default" w:ascii="Times New Roman" w:hAnsi="Times New Roman" w:eastAsia="宋体" w:cs="Times New Roman"/>
                <w:snapToGrid/>
                <w:color w:val="auto"/>
                <w:spacing w:val="0"/>
                <w:kern w:val="21"/>
                <w:position w:val="0"/>
                <w:sz w:val="24"/>
                <w:szCs w:val="24"/>
                <w:highlight w:val="none"/>
              </w:rPr>
              <w:t>依据西北建筑工程学院采用数理统计法编制的</w:t>
            </w:r>
            <w:r>
              <w:rPr>
                <w:rFonts w:hint="default" w:ascii="Times New Roman" w:hAnsi="Times New Roman" w:eastAsia="宋体" w:cs="Times New Roman"/>
                <w:snapToGrid/>
                <w:color w:val="auto"/>
                <w:spacing w:val="0"/>
                <w:kern w:val="21"/>
                <w:position w:val="0"/>
                <w:sz w:val="24"/>
                <w:szCs w:val="24"/>
                <w:highlight w:val="none"/>
                <w:lang w:eastAsia="zh-CN"/>
              </w:rPr>
              <w:t>宝鸡</w:t>
            </w:r>
            <w:r>
              <w:rPr>
                <w:rFonts w:hint="default" w:ascii="Times New Roman" w:hAnsi="Times New Roman" w:eastAsia="宋体" w:cs="Times New Roman"/>
                <w:snapToGrid/>
                <w:color w:val="auto"/>
                <w:spacing w:val="0"/>
                <w:kern w:val="21"/>
                <w:position w:val="0"/>
                <w:sz w:val="24"/>
                <w:szCs w:val="24"/>
                <w:highlight w:val="none"/>
              </w:rPr>
              <w:t>暴雨强度公式</w:t>
            </w:r>
            <w:r>
              <w:rPr>
                <w:rFonts w:hint="default" w:ascii="Times New Roman" w:hAnsi="Times New Roman" w:eastAsia="宋体" w:cs="Times New Roman"/>
                <w:snapToGrid/>
                <w:color w:val="auto"/>
                <w:spacing w:val="0"/>
                <w:kern w:val="21"/>
                <w:position w:val="0"/>
                <w:sz w:val="24"/>
                <w:szCs w:val="24"/>
                <w:highlight w:val="none"/>
                <w:lang w:eastAsia="zh-CN"/>
              </w:rPr>
              <w:t>：</w:t>
            </w:r>
          </w:p>
          <w:p w14:paraId="1A4A8ECC">
            <w:pPr>
              <w:keepNext w:val="0"/>
              <w:keepLines w:val="0"/>
              <w:pageBreakBefore w:val="0"/>
              <w:widowControl w:val="0"/>
              <w:kinsoku/>
              <w:wordWrap/>
              <w:overflowPunct/>
              <w:topLinePunct/>
              <w:autoSpaceDE/>
              <w:autoSpaceDN/>
              <w:bidi w:val="0"/>
              <w:spacing w:line="360" w:lineRule="auto"/>
              <w:ind w:firstLine="2160" w:firstLineChars="900"/>
              <w:textAlignment w:val="auto"/>
              <w:rPr>
                <w:rFonts w:hint="default" w:ascii="Times New Roman" w:hAnsi="Times New Roman" w:eastAsia="宋体" w:cs="Times New Roman"/>
                <w:snapToGrid/>
                <w:color w:val="auto"/>
                <w:spacing w:val="0"/>
                <w:kern w:val="21"/>
                <w:position w:val="0"/>
                <w:sz w:val="24"/>
                <w:szCs w:val="24"/>
                <w:highlight w:val="none"/>
                <w:vertAlign w:val="superscript"/>
              </w:rPr>
            </w:pPr>
            <w:r>
              <w:rPr>
                <w:rFonts w:hint="default" w:ascii="Times New Roman" w:hAnsi="Times New Roman" w:eastAsia="宋体" w:cs="Times New Roman"/>
                <w:snapToGrid/>
                <w:color w:val="auto"/>
                <w:spacing w:val="0"/>
                <w:kern w:val="21"/>
                <w:position w:val="0"/>
                <w:sz w:val="24"/>
                <w:szCs w:val="24"/>
                <w:highlight w:val="none"/>
                <w:lang w:val="en-US" w:eastAsia="zh-CN"/>
              </w:rPr>
              <w:t>q</w:t>
            </w:r>
            <w:r>
              <w:rPr>
                <w:rFonts w:hint="default" w:ascii="Times New Roman" w:hAnsi="Times New Roman" w:eastAsia="宋体" w:cs="Times New Roman"/>
                <w:snapToGrid/>
                <w:color w:val="auto"/>
                <w:spacing w:val="0"/>
                <w:kern w:val="21"/>
                <w:position w:val="0"/>
                <w:sz w:val="24"/>
                <w:szCs w:val="24"/>
                <w:highlight w:val="none"/>
              </w:rPr>
              <w:t>=</w:t>
            </w:r>
            <w:r>
              <w:rPr>
                <w:rFonts w:hint="default" w:ascii="Times New Roman" w:hAnsi="Times New Roman" w:eastAsia="宋体" w:cs="Times New Roman"/>
                <w:snapToGrid/>
                <w:color w:val="auto"/>
                <w:spacing w:val="0"/>
                <w:kern w:val="21"/>
                <w:position w:val="0"/>
                <w:sz w:val="24"/>
                <w:szCs w:val="24"/>
                <w:highlight w:val="none"/>
                <w:lang w:val="en-US" w:eastAsia="zh-CN"/>
              </w:rPr>
              <w:t>1838.5</w:t>
            </w:r>
            <w:r>
              <w:rPr>
                <w:rFonts w:hint="default" w:ascii="Times New Roman" w:hAnsi="Times New Roman" w:eastAsia="宋体" w:cs="Times New Roman"/>
                <w:snapToGrid/>
                <w:color w:val="auto"/>
                <w:spacing w:val="0"/>
                <w:kern w:val="21"/>
                <w:position w:val="0"/>
                <w:sz w:val="24"/>
                <w:szCs w:val="24"/>
                <w:highlight w:val="none"/>
                <w:lang w:eastAsia="zh-CN"/>
              </w:rPr>
              <w:t>（</w:t>
            </w:r>
            <w:r>
              <w:rPr>
                <w:rFonts w:hint="default" w:ascii="Times New Roman" w:hAnsi="Times New Roman" w:eastAsia="宋体" w:cs="Times New Roman"/>
                <w:snapToGrid/>
                <w:color w:val="auto"/>
                <w:spacing w:val="0"/>
                <w:kern w:val="21"/>
                <w:position w:val="0"/>
                <w:sz w:val="24"/>
                <w:szCs w:val="24"/>
                <w:highlight w:val="none"/>
              </w:rPr>
              <w:t>1+0.94lgP</w:t>
            </w:r>
            <w:r>
              <w:rPr>
                <w:rFonts w:hint="default" w:ascii="Times New Roman" w:hAnsi="Times New Roman" w:eastAsia="宋体" w:cs="Times New Roman"/>
                <w:snapToGrid/>
                <w:color w:val="auto"/>
                <w:spacing w:val="0"/>
                <w:kern w:val="21"/>
                <w:position w:val="0"/>
                <w:sz w:val="24"/>
                <w:szCs w:val="24"/>
                <w:highlight w:val="none"/>
                <w:lang w:eastAsia="zh-CN"/>
              </w:rPr>
              <w:t>）</w:t>
            </w:r>
            <w:r>
              <w:rPr>
                <w:rFonts w:hint="default" w:ascii="Times New Roman" w:hAnsi="Times New Roman" w:eastAsia="宋体" w:cs="Times New Roman"/>
                <w:snapToGrid/>
                <w:color w:val="auto"/>
                <w:spacing w:val="0"/>
                <w:kern w:val="21"/>
                <w:position w:val="0"/>
                <w:sz w:val="24"/>
                <w:szCs w:val="24"/>
                <w:highlight w:val="none"/>
              </w:rPr>
              <w:t>/</w:t>
            </w:r>
            <w:r>
              <w:rPr>
                <w:rFonts w:hint="default" w:ascii="Times New Roman" w:hAnsi="Times New Roman" w:eastAsia="宋体" w:cs="Times New Roman"/>
                <w:snapToGrid/>
                <w:color w:val="auto"/>
                <w:spacing w:val="0"/>
                <w:kern w:val="21"/>
                <w:position w:val="0"/>
                <w:sz w:val="24"/>
                <w:szCs w:val="24"/>
                <w:highlight w:val="none"/>
                <w:lang w:eastAsia="zh-CN"/>
              </w:rPr>
              <w:t>（</w:t>
            </w:r>
            <w:r>
              <w:rPr>
                <w:rFonts w:hint="default" w:ascii="Times New Roman" w:hAnsi="Times New Roman" w:eastAsia="宋体" w:cs="Times New Roman"/>
                <w:snapToGrid/>
                <w:color w:val="auto"/>
                <w:spacing w:val="0"/>
                <w:kern w:val="21"/>
                <w:position w:val="0"/>
                <w:sz w:val="24"/>
                <w:szCs w:val="24"/>
                <w:highlight w:val="none"/>
              </w:rPr>
              <w:t>t+12</w:t>
            </w:r>
            <w:r>
              <w:rPr>
                <w:rFonts w:hint="default" w:ascii="Times New Roman" w:hAnsi="Times New Roman" w:eastAsia="宋体" w:cs="Times New Roman"/>
                <w:snapToGrid/>
                <w:color w:val="auto"/>
                <w:spacing w:val="0"/>
                <w:kern w:val="21"/>
                <w:position w:val="0"/>
                <w:sz w:val="24"/>
                <w:szCs w:val="24"/>
                <w:highlight w:val="none"/>
                <w:lang w:val="en-US" w:eastAsia="zh-CN"/>
              </w:rPr>
              <w:t>.0</w:t>
            </w:r>
            <w:r>
              <w:rPr>
                <w:rFonts w:hint="default" w:ascii="Times New Roman" w:hAnsi="Times New Roman" w:eastAsia="宋体" w:cs="Times New Roman"/>
                <w:snapToGrid/>
                <w:color w:val="auto"/>
                <w:spacing w:val="0"/>
                <w:kern w:val="21"/>
                <w:position w:val="0"/>
                <w:sz w:val="24"/>
                <w:szCs w:val="24"/>
                <w:highlight w:val="none"/>
                <w:lang w:eastAsia="zh-CN"/>
              </w:rPr>
              <w:t>）</w:t>
            </w:r>
            <w:r>
              <w:rPr>
                <w:rFonts w:hint="default" w:ascii="Times New Roman" w:hAnsi="Times New Roman" w:eastAsia="宋体" w:cs="Times New Roman"/>
                <w:snapToGrid/>
                <w:color w:val="auto"/>
                <w:spacing w:val="0"/>
                <w:kern w:val="21"/>
                <w:position w:val="0"/>
                <w:sz w:val="24"/>
                <w:szCs w:val="24"/>
                <w:highlight w:val="none"/>
                <w:vertAlign w:val="superscript"/>
              </w:rPr>
              <w:t>0.93</w:t>
            </w:r>
          </w:p>
          <w:p w14:paraId="4D6A09B1">
            <w:pPr>
              <w:keepNext w:val="0"/>
              <w:keepLines w:val="0"/>
              <w:pageBreakBefore w:val="0"/>
              <w:widowControl w:val="0"/>
              <w:kinsoku/>
              <w:wordWrap/>
              <w:overflowPunct/>
              <w:topLinePunct/>
              <w:autoSpaceDE/>
              <w:autoSpaceDN/>
              <w:bidi w:val="0"/>
              <w:spacing w:line="360" w:lineRule="auto"/>
              <w:ind w:firstLine="480" w:firstLineChars="200"/>
              <w:textAlignment w:val="auto"/>
              <w:rPr>
                <w:rFonts w:hint="default" w:ascii="Times New Roman" w:hAnsi="Times New Roman" w:eastAsia="宋体" w:cs="Times New Roman"/>
                <w:snapToGrid/>
                <w:color w:val="auto"/>
                <w:spacing w:val="0"/>
                <w:kern w:val="21"/>
                <w:position w:val="0"/>
                <w:sz w:val="24"/>
                <w:szCs w:val="24"/>
                <w:highlight w:val="none"/>
              </w:rPr>
            </w:pPr>
            <w:r>
              <w:rPr>
                <w:rFonts w:hint="default" w:ascii="Times New Roman" w:hAnsi="Times New Roman" w:eastAsia="宋体" w:cs="Times New Roman"/>
                <w:snapToGrid/>
                <w:color w:val="auto"/>
                <w:spacing w:val="0"/>
                <w:kern w:val="21"/>
                <w:position w:val="0"/>
                <w:sz w:val="24"/>
                <w:szCs w:val="24"/>
                <w:highlight w:val="none"/>
              </w:rPr>
              <w:t>式中</w:t>
            </w:r>
            <w:r>
              <w:rPr>
                <w:rFonts w:hint="default" w:ascii="Times New Roman" w:hAnsi="Times New Roman" w:eastAsia="宋体" w:cs="Times New Roman"/>
                <w:snapToGrid/>
                <w:color w:val="auto"/>
                <w:spacing w:val="0"/>
                <w:kern w:val="21"/>
                <w:position w:val="0"/>
                <w:sz w:val="24"/>
                <w:szCs w:val="24"/>
                <w:highlight w:val="none"/>
                <w:lang w:eastAsia="zh-CN"/>
              </w:rPr>
              <w:t>：</w:t>
            </w:r>
            <w:r>
              <w:rPr>
                <w:rFonts w:hint="default" w:ascii="Times New Roman" w:hAnsi="Times New Roman" w:eastAsia="宋体" w:cs="Times New Roman"/>
                <w:snapToGrid/>
                <w:color w:val="auto"/>
                <w:spacing w:val="0"/>
                <w:kern w:val="21"/>
                <w:position w:val="0"/>
                <w:sz w:val="24"/>
                <w:szCs w:val="24"/>
                <w:highlight w:val="none"/>
                <w:lang w:val="en-US" w:eastAsia="zh-CN"/>
              </w:rPr>
              <w:t>q</w:t>
            </w:r>
            <w:r>
              <w:rPr>
                <w:rFonts w:hint="default" w:ascii="Times New Roman" w:hAnsi="Times New Roman" w:eastAsia="宋体" w:cs="Times New Roman"/>
                <w:caps w:val="0"/>
                <w:smallCaps w:val="0"/>
                <w:snapToGrid/>
                <w:color w:val="auto"/>
                <w:spacing w:val="0"/>
                <w:w w:val="100"/>
                <w:kern w:val="21"/>
                <w:position w:val="0"/>
                <w:sz w:val="24"/>
                <w:szCs w:val="24"/>
                <w:highlight w:val="none"/>
                <w:lang w:val="en-US" w:eastAsia="zh-CN" w:bidi="ar"/>
              </w:rPr>
              <w:t>——暴雨强度（</w:t>
            </w:r>
            <w:r>
              <w:rPr>
                <w:rFonts w:hint="default" w:ascii="Times New Roman" w:hAnsi="Times New Roman" w:eastAsia="宋体" w:cs="Times New Roman"/>
                <w:snapToGrid/>
                <w:color w:val="auto"/>
                <w:spacing w:val="0"/>
                <w:kern w:val="21"/>
                <w:position w:val="0"/>
                <w:sz w:val="24"/>
                <w:szCs w:val="24"/>
                <w:highlight w:val="none"/>
                <w:lang w:val="en-US" w:eastAsia="zh-CN"/>
              </w:rPr>
              <w:t>L/S·hm</w:t>
            </w:r>
            <w:r>
              <w:rPr>
                <w:rFonts w:hint="default" w:ascii="Times New Roman" w:hAnsi="Times New Roman" w:eastAsia="宋体" w:cs="Times New Roman"/>
                <w:snapToGrid/>
                <w:color w:val="auto"/>
                <w:spacing w:val="0"/>
                <w:kern w:val="21"/>
                <w:position w:val="0"/>
                <w:sz w:val="24"/>
                <w:szCs w:val="24"/>
                <w:highlight w:val="none"/>
                <w:vertAlign w:val="superscript"/>
                <w:lang w:val="en-US" w:eastAsia="zh-CN"/>
              </w:rPr>
              <w:t>2</w:t>
            </w:r>
            <w:r>
              <w:rPr>
                <w:rFonts w:hint="default" w:ascii="Times New Roman" w:hAnsi="Times New Roman" w:eastAsia="宋体" w:cs="Times New Roman"/>
                <w:caps w:val="0"/>
                <w:smallCaps w:val="0"/>
                <w:snapToGrid/>
                <w:color w:val="auto"/>
                <w:spacing w:val="0"/>
                <w:w w:val="100"/>
                <w:kern w:val="21"/>
                <w:position w:val="0"/>
                <w:sz w:val="24"/>
                <w:szCs w:val="24"/>
                <w:highlight w:val="none"/>
                <w:lang w:val="en-US" w:eastAsia="zh-CN" w:bidi="ar"/>
              </w:rPr>
              <w:t>）</w:t>
            </w:r>
          </w:p>
          <w:p w14:paraId="11702B13">
            <w:pPr>
              <w:keepNext w:val="0"/>
              <w:keepLines w:val="0"/>
              <w:pageBreakBefore w:val="0"/>
              <w:widowControl w:val="0"/>
              <w:kinsoku/>
              <w:wordWrap/>
              <w:overflowPunct/>
              <w:topLinePunct/>
              <w:autoSpaceDE/>
              <w:autoSpaceDN/>
              <w:bidi w:val="0"/>
              <w:spacing w:line="360" w:lineRule="auto"/>
              <w:ind w:firstLine="1200" w:firstLineChars="500"/>
              <w:textAlignment w:val="auto"/>
              <w:rPr>
                <w:rFonts w:hint="default" w:ascii="Times New Roman" w:hAnsi="Times New Roman" w:eastAsia="宋体" w:cs="Times New Roman"/>
                <w:snapToGrid/>
                <w:color w:val="auto"/>
                <w:spacing w:val="0"/>
                <w:kern w:val="21"/>
                <w:position w:val="0"/>
                <w:sz w:val="24"/>
                <w:szCs w:val="24"/>
                <w:highlight w:val="none"/>
                <w:lang w:eastAsia="zh-CN"/>
              </w:rPr>
            </w:pPr>
            <w:r>
              <w:rPr>
                <w:rFonts w:hint="default" w:ascii="Times New Roman" w:hAnsi="Times New Roman" w:eastAsia="宋体" w:cs="Times New Roman"/>
                <w:snapToGrid/>
                <w:color w:val="auto"/>
                <w:spacing w:val="0"/>
                <w:kern w:val="21"/>
                <w:position w:val="0"/>
                <w:sz w:val="24"/>
                <w:szCs w:val="24"/>
                <w:highlight w:val="none"/>
              </w:rPr>
              <w:t>P</w:t>
            </w:r>
            <w:r>
              <w:rPr>
                <w:rFonts w:hint="default" w:ascii="Times New Roman" w:hAnsi="Times New Roman" w:eastAsia="宋体" w:cs="Times New Roman"/>
                <w:snapToGrid/>
                <w:color w:val="auto"/>
                <w:spacing w:val="0"/>
                <w:kern w:val="21"/>
                <w:position w:val="0"/>
                <w:sz w:val="24"/>
                <w:szCs w:val="24"/>
                <w:highlight w:val="none"/>
                <w:lang w:val="en-US" w:eastAsia="zh-CN"/>
              </w:rPr>
              <w:t>——</w:t>
            </w:r>
            <w:r>
              <w:rPr>
                <w:rFonts w:hint="default" w:ascii="Times New Roman" w:hAnsi="Times New Roman" w:eastAsia="宋体" w:cs="Times New Roman"/>
                <w:snapToGrid/>
                <w:color w:val="auto"/>
                <w:spacing w:val="0"/>
                <w:kern w:val="21"/>
                <w:position w:val="0"/>
                <w:sz w:val="24"/>
                <w:szCs w:val="24"/>
                <w:highlight w:val="none"/>
              </w:rPr>
              <w:t>设计降雨重现期</w:t>
            </w:r>
            <w:r>
              <w:rPr>
                <w:rFonts w:hint="default" w:ascii="Times New Roman" w:hAnsi="Times New Roman" w:eastAsia="宋体" w:cs="Times New Roman"/>
                <w:snapToGrid/>
                <w:color w:val="auto"/>
                <w:spacing w:val="0"/>
                <w:kern w:val="21"/>
                <w:position w:val="0"/>
                <w:sz w:val="24"/>
                <w:szCs w:val="24"/>
                <w:highlight w:val="none"/>
                <w:lang w:eastAsia="zh-CN"/>
              </w:rPr>
              <w:t>，单位：年，</w:t>
            </w:r>
            <w:r>
              <w:rPr>
                <w:rFonts w:hint="default" w:ascii="Times New Roman" w:hAnsi="Times New Roman" w:eastAsia="宋体" w:cs="Times New Roman"/>
                <w:snapToGrid/>
                <w:color w:val="auto"/>
                <w:spacing w:val="0"/>
                <w:kern w:val="21"/>
                <w:position w:val="0"/>
                <w:sz w:val="24"/>
                <w:szCs w:val="24"/>
                <w:highlight w:val="none"/>
              </w:rPr>
              <w:t>取</w:t>
            </w:r>
            <w:r>
              <w:rPr>
                <w:rFonts w:hint="default" w:ascii="Times New Roman" w:hAnsi="Times New Roman" w:eastAsia="宋体" w:cs="Times New Roman"/>
                <w:snapToGrid/>
                <w:color w:val="auto"/>
                <w:spacing w:val="0"/>
                <w:kern w:val="21"/>
                <w:position w:val="0"/>
                <w:sz w:val="24"/>
                <w:szCs w:val="24"/>
                <w:highlight w:val="none"/>
                <w:lang w:val="en-US" w:eastAsia="zh-CN"/>
              </w:rPr>
              <w:t>1</w:t>
            </w:r>
            <w:r>
              <w:rPr>
                <w:rFonts w:hint="default" w:ascii="Times New Roman" w:hAnsi="Times New Roman" w:eastAsia="宋体" w:cs="Times New Roman"/>
                <w:snapToGrid/>
                <w:color w:val="auto"/>
                <w:spacing w:val="0"/>
                <w:kern w:val="21"/>
                <w:position w:val="0"/>
                <w:sz w:val="24"/>
                <w:szCs w:val="24"/>
                <w:highlight w:val="none"/>
              </w:rPr>
              <w:t>年</w:t>
            </w:r>
            <w:r>
              <w:rPr>
                <w:rFonts w:hint="default" w:ascii="Times New Roman" w:hAnsi="Times New Roman" w:eastAsia="宋体" w:cs="Times New Roman"/>
                <w:snapToGrid/>
                <w:color w:val="auto"/>
                <w:spacing w:val="0"/>
                <w:kern w:val="21"/>
                <w:position w:val="0"/>
                <w:sz w:val="24"/>
                <w:szCs w:val="24"/>
                <w:highlight w:val="none"/>
                <w:lang w:eastAsia="zh-CN"/>
              </w:rPr>
              <w:t>；</w:t>
            </w:r>
          </w:p>
          <w:p w14:paraId="0234905F">
            <w:pPr>
              <w:keepNext w:val="0"/>
              <w:keepLines w:val="0"/>
              <w:pageBreakBefore w:val="0"/>
              <w:widowControl w:val="0"/>
              <w:kinsoku/>
              <w:wordWrap/>
              <w:overflowPunct/>
              <w:topLinePunct/>
              <w:autoSpaceDE/>
              <w:autoSpaceDN/>
              <w:bidi w:val="0"/>
              <w:spacing w:line="360" w:lineRule="auto"/>
              <w:ind w:firstLine="1200" w:firstLineChars="500"/>
              <w:textAlignment w:val="auto"/>
              <w:rPr>
                <w:rFonts w:hint="default" w:ascii="Times New Roman" w:hAnsi="Times New Roman" w:eastAsia="宋体" w:cs="Times New Roman"/>
                <w:snapToGrid/>
                <w:color w:val="auto"/>
                <w:spacing w:val="0"/>
                <w:kern w:val="21"/>
                <w:position w:val="0"/>
                <w:sz w:val="24"/>
                <w:szCs w:val="24"/>
                <w:highlight w:val="none"/>
                <w:lang w:eastAsia="zh-CN"/>
              </w:rPr>
            </w:pPr>
            <w:r>
              <w:rPr>
                <w:rFonts w:hint="default" w:ascii="Times New Roman" w:hAnsi="Times New Roman" w:eastAsia="宋体" w:cs="Times New Roman"/>
                <w:snapToGrid/>
                <w:color w:val="auto"/>
                <w:spacing w:val="0"/>
                <w:kern w:val="21"/>
                <w:position w:val="0"/>
                <w:sz w:val="24"/>
                <w:szCs w:val="24"/>
                <w:highlight w:val="none"/>
                <w:lang w:val="en-US" w:eastAsia="zh-CN"/>
              </w:rPr>
              <w:t>T——</w:t>
            </w:r>
            <w:r>
              <w:rPr>
                <w:rFonts w:hint="default" w:ascii="Times New Roman" w:hAnsi="Times New Roman" w:eastAsia="宋体" w:cs="Times New Roman"/>
                <w:snapToGrid/>
                <w:color w:val="auto"/>
                <w:spacing w:val="0"/>
                <w:kern w:val="21"/>
                <w:position w:val="0"/>
                <w:sz w:val="24"/>
                <w:szCs w:val="24"/>
                <w:highlight w:val="none"/>
              </w:rPr>
              <w:t>设计降雨历时，</w:t>
            </w:r>
            <w:r>
              <w:rPr>
                <w:rFonts w:hint="default" w:ascii="Times New Roman" w:hAnsi="Times New Roman" w:eastAsia="宋体" w:cs="Times New Roman"/>
                <w:snapToGrid/>
                <w:color w:val="auto"/>
                <w:spacing w:val="0"/>
                <w:kern w:val="21"/>
                <w:position w:val="0"/>
                <w:sz w:val="24"/>
                <w:szCs w:val="24"/>
                <w:highlight w:val="none"/>
                <w:lang w:eastAsia="zh-CN"/>
              </w:rPr>
              <w:t>单位：分钟，取</w:t>
            </w:r>
            <w:r>
              <w:rPr>
                <w:rFonts w:hint="default" w:ascii="Times New Roman" w:hAnsi="Times New Roman" w:eastAsia="宋体" w:cs="Times New Roman"/>
                <w:snapToGrid/>
                <w:color w:val="auto"/>
                <w:spacing w:val="0"/>
                <w:kern w:val="21"/>
                <w:position w:val="0"/>
                <w:sz w:val="24"/>
                <w:szCs w:val="24"/>
                <w:highlight w:val="none"/>
              </w:rPr>
              <w:t>15min</w:t>
            </w:r>
            <w:r>
              <w:rPr>
                <w:rFonts w:hint="default" w:ascii="Times New Roman" w:hAnsi="Times New Roman" w:eastAsia="宋体" w:cs="Times New Roman"/>
                <w:snapToGrid/>
                <w:color w:val="auto"/>
                <w:spacing w:val="0"/>
                <w:kern w:val="21"/>
                <w:position w:val="0"/>
                <w:sz w:val="24"/>
                <w:szCs w:val="24"/>
                <w:highlight w:val="none"/>
                <w:lang w:eastAsia="zh-CN"/>
              </w:rPr>
              <w:t>。</w:t>
            </w:r>
          </w:p>
          <w:p w14:paraId="7222910C">
            <w:pPr>
              <w:keepNext w:val="0"/>
              <w:keepLines w:val="0"/>
              <w:pageBreakBefore w:val="0"/>
              <w:widowControl w:val="0"/>
              <w:kinsoku/>
              <w:wordWrap/>
              <w:overflowPunct/>
              <w:topLinePunct/>
              <w:autoSpaceDE/>
              <w:autoSpaceDN/>
              <w:bidi w:val="0"/>
              <w:spacing w:line="360" w:lineRule="auto"/>
              <w:ind w:firstLine="480" w:firstLineChars="200"/>
              <w:textAlignment w:val="auto"/>
              <w:rPr>
                <w:rFonts w:hint="default" w:ascii="Times New Roman" w:hAnsi="Times New Roman" w:eastAsia="宋体" w:cs="Times New Roman"/>
                <w:snapToGrid/>
                <w:color w:val="auto"/>
                <w:spacing w:val="0"/>
                <w:kern w:val="21"/>
                <w:position w:val="0"/>
                <w:sz w:val="24"/>
                <w:szCs w:val="24"/>
                <w:highlight w:val="none"/>
                <w:lang w:val="en-US" w:eastAsia="zh-CN"/>
              </w:rPr>
            </w:pPr>
            <w:r>
              <w:rPr>
                <w:rFonts w:hint="default" w:ascii="Times New Roman" w:hAnsi="Times New Roman" w:eastAsia="宋体" w:cs="Times New Roman"/>
                <w:snapToGrid/>
                <w:color w:val="auto"/>
                <w:spacing w:val="0"/>
                <w:kern w:val="21"/>
                <w:position w:val="0"/>
                <w:sz w:val="24"/>
                <w:szCs w:val="24"/>
                <w:highlight w:val="none"/>
                <w:lang w:eastAsia="zh-CN"/>
              </w:rPr>
              <w:t>根据《室外排水设计标准》（</w:t>
            </w:r>
            <w:r>
              <w:rPr>
                <w:rFonts w:hint="default" w:ascii="Times New Roman" w:hAnsi="Times New Roman" w:eastAsia="宋体" w:cs="Times New Roman"/>
                <w:snapToGrid/>
                <w:color w:val="auto"/>
                <w:spacing w:val="0"/>
                <w:kern w:val="21"/>
                <w:position w:val="0"/>
                <w:sz w:val="24"/>
                <w:szCs w:val="24"/>
                <w:highlight w:val="none"/>
                <w:lang w:val="en-US" w:eastAsia="zh-CN"/>
              </w:rPr>
              <w:t>GB50014-2021</w:t>
            </w:r>
            <w:r>
              <w:rPr>
                <w:rFonts w:hint="default" w:ascii="Times New Roman" w:hAnsi="Times New Roman" w:eastAsia="宋体" w:cs="Times New Roman"/>
                <w:snapToGrid/>
                <w:color w:val="auto"/>
                <w:spacing w:val="0"/>
                <w:kern w:val="21"/>
                <w:position w:val="0"/>
                <w:sz w:val="24"/>
                <w:szCs w:val="24"/>
                <w:highlight w:val="none"/>
                <w:lang w:eastAsia="zh-CN"/>
              </w:rPr>
              <w:t>）</w:t>
            </w:r>
            <w:r>
              <w:rPr>
                <w:rFonts w:hint="default" w:ascii="Times New Roman" w:hAnsi="Times New Roman" w:eastAsia="宋体" w:cs="Times New Roman"/>
                <w:snapToGrid/>
                <w:color w:val="auto"/>
                <w:spacing w:val="0"/>
                <w:kern w:val="21"/>
                <w:position w:val="0"/>
                <w:sz w:val="24"/>
                <w:szCs w:val="24"/>
                <w:highlight w:val="none"/>
                <w:lang w:val="en-US" w:eastAsia="zh-CN"/>
              </w:rPr>
              <w:t>4.1.7，雨水流量公式为：</w:t>
            </w:r>
          </w:p>
          <w:p w14:paraId="4916BCC6">
            <w:pPr>
              <w:keepNext w:val="0"/>
              <w:keepLines w:val="0"/>
              <w:pageBreakBefore w:val="0"/>
              <w:widowControl w:val="0"/>
              <w:kinsoku/>
              <w:wordWrap/>
              <w:overflowPunct/>
              <w:topLinePunct/>
              <w:autoSpaceDE/>
              <w:autoSpaceDN/>
              <w:bidi w:val="0"/>
              <w:spacing w:line="360" w:lineRule="auto"/>
              <w:ind w:firstLine="480" w:firstLineChars="200"/>
              <w:jc w:val="center"/>
              <w:textAlignment w:val="auto"/>
              <w:rPr>
                <w:rFonts w:hint="default" w:ascii="Times New Roman" w:hAnsi="Times New Roman" w:eastAsia="宋体" w:cs="Times New Roman"/>
                <w:snapToGrid/>
                <w:color w:val="auto"/>
                <w:spacing w:val="0"/>
                <w:kern w:val="21"/>
                <w:position w:val="0"/>
                <w:sz w:val="24"/>
                <w:szCs w:val="24"/>
                <w:highlight w:val="none"/>
                <w:lang w:val="en-US" w:eastAsia="zh-CN"/>
              </w:rPr>
            </w:pPr>
            <w:r>
              <w:rPr>
                <w:rFonts w:hint="default" w:ascii="Times New Roman" w:hAnsi="Times New Roman" w:eastAsia="宋体" w:cs="Times New Roman"/>
                <w:snapToGrid/>
                <w:color w:val="auto"/>
                <w:spacing w:val="0"/>
                <w:kern w:val="21"/>
                <w:position w:val="0"/>
                <w:sz w:val="24"/>
                <w:szCs w:val="24"/>
                <w:highlight w:val="none"/>
                <w:lang w:val="en-US" w:eastAsia="zh-CN"/>
              </w:rPr>
              <w:t>Q=q</w:t>
            </w:r>
            <w:r>
              <w:rPr>
                <w:rFonts w:hint="default" w:ascii="Times New Roman" w:hAnsi="Times New Roman" w:eastAsia="宋体" w:cs="Times New Roman"/>
                <w:snapToGrid/>
                <w:color w:val="auto"/>
                <w:spacing w:val="0"/>
                <w:kern w:val="21"/>
                <w:position w:val="0"/>
                <w:sz w:val="24"/>
                <w:szCs w:val="24"/>
                <w:highlight w:val="none"/>
              </w:rPr>
              <w:t>×φ×</w:t>
            </w:r>
            <w:r>
              <w:rPr>
                <w:rFonts w:hint="default" w:ascii="Times New Roman" w:hAnsi="Times New Roman" w:eastAsia="宋体" w:cs="Times New Roman"/>
                <w:snapToGrid/>
                <w:color w:val="auto"/>
                <w:spacing w:val="0"/>
                <w:kern w:val="21"/>
                <w:position w:val="0"/>
                <w:sz w:val="24"/>
                <w:szCs w:val="24"/>
                <w:highlight w:val="none"/>
                <w:lang w:val="en-US" w:eastAsia="zh-CN"/>
              </w:rPr>
              <w:t>F</w:t>
            </w:r>
          </w:p>
          <w:p w14:paraId="2CF3601B">
            <w:pPr>
              <w:keepNext w:val="0"/>
              <w:keepLines w:val="0"/>
              <w:pageBreakBefore w:val="0"/>
              <w:widowControl w:val="0"/>
              <w:kinsoku/>
              <w:wordWrap/>
              <w:overflowPunct/>
              <w:topLinePunct/>
              <w:autoSpaceDE/>
              <w:autoSpaceDN/>
              <w:bidi w:val="0"/>
              <w:spacing w:line="360" w:lineRule="auto"/>
              <w:ind w:firstLine="480" w:firstLineChars="200"/>
              <w:textAlignment w:val="auto"/>
              <w:rPr>
                <w:rFonts w:hint="default" w:ascii="Times New Roman" w:hAnsi="Times New Roman" w:eastAsia="宋体" w:cs="Times New Roman"/>
                <w:snapToGrid/>
                <w:color w:val="auto"/>
                <w:spacing w:val="0"/>
                <w:kern w:val="21"/>
                <w:position w:val="0"/>
                <w:sz w:val="24"/>
                <w:szCs w:val="24"/>
                <w:highlight w:val="none"/>
                <w:lang w:val="en-US" w:eastAsia="zh-CN"/>
              </w:rPr>
            </w:pPr>
            <w:r>
              <w:rPr>
                <w:rFonts w:hint="default" w:ascii="Times New Roman" w:hAnsi="Times New Roman" w:eastAsia="宋体" w:cs="Times New Roman"/>
                <w:snapToGrid/>
                <w:color w:val="auto"/>
                <w:spacing w:val="0"/>
                <w:kern w:val="21"/>
                <w:position w:val="0"/>
                <w:sz w:val="24"/>
                <w:szCs w:val="24"/>
                <w:highlight w:val="none"/>
                <w:lang w:eastAsia="zh-CN"/>
              </w:rPr>
              <w:t>式中：</w:t>
            </w:r>
            <w:r>
              <w:rPr>
                <w:rFonts w:hint="default" w:ascii="Times New Roman" w:hAnsi="Times New Roman" w:eastAsia="宋体" w:cs="Times New Roman"/>
                <w:snapToGrid/>
                <w:color w:val="auto"/>
                <w:spacing w:val="0"/>
                <w:kern w:val="21"/>
                <w:position w:val="0"/>
                <w:sz w:val="24"/>
                <w:szCs w:val="24"/>
                <w:highlight w:val="none"/>
                <w:lang w:val="en-US" w:eastAsia="zh-CN"/>
              </w:rPr>
              <w:t>Q——雨水设计流量（L/S）；</w:t>
            </w:r>
          </w:p>
          <w:p w14:paraId="15BE5161">
            <w:pPr>
              <w:keepNext w:val="0"/>
              <w:keepLines w:val="0"/>
              <w:pageBreakBefore w:val="0"/>
              <w:widowControl w:val="0"/>
              <w:kinsoku/>
              <w:wordWrap/>
              <w:overflowPunct/>
              <w:topLinePunct/>
              <w:autoSpaceDE/>
              <w:autoSpaceDN/>
              <w:bidi w:val="0"/>
              <w:spacing w:line="360" w:lineRule="auto"/>
              <w:ind w:firstLine="1200" w:firstLineChars="500"/>
              <w:textAlignment w:val="auto"/>
              <w:rPr>
                <w:rFonts w:hint="default" w:ascii="Times New Roman" w:hAnsi="Times New Roman" w:eastAsia="宋体" w:cs="Times New Roman"/>
                <w:snapToGrid/>
                <w:color w:val="auto"/>
                <w:spacing w:val="0"/>
                <w:kern w:val="21"/>
                <w:position w:val="0"/>
                <w:sz w:val="24"/>
                <w:szCs w:val="24"/>
                <w:highlight w:val="none"/>
                <w:lang w:val="en-US" w:eastAsia="zh-CN"/>
              </w:rPr>
            </w:pPr>
            <w:r>
              <w:rPr>
                <w:rFonts w:hint="default" w:ascii="Times New Roman" w:hAnsi="Times New Roman" w:eastAsia="宋体" w:cs="Times New Roman"/>
                <w:snapToGrid/>
                <w:color w:val="auto"/>
                <w:spacing w:val="0"/>
                <w:kern w:val="21"/>
                <w:position w:val="0"/>
                <w:sz w:val="24"/>
                <w:szCs w:val="24"/>
                <w:highlight w:val="none"/>
                <w:lang w:val="en-US" w:eastAsia="zh-CN"/>
              </w:rPr>
              <w:t>q——设计暴雨强度（L/S·hm</w:t>
            </w:r>
            <w:r>
              <w:rPr>
                <w:rFonts w:hint="default" w:ascii="Times New Roman" w:hAnsi="Times New Roman" w:eastAsia="宋体" w:cs="Times New Roman"/>
                <w:snapToGrid/>
                <w:color w:val="auto"/>
                <w:spacing w:val="0"/>
                <w:kern w:val="21"/>
                <w:position w:val="0"/>
                <w:sz w:val="24"/>
                <w:szCs w:val="24"/>
                <w:highlight w:val="none"/>
                <w:vertAlign w:val="superscript"/>
                <w:lang w:val="en-US" w:eastAsia="zh-CN"/>
              </w:rPr>
              <w:t>2</w:t>
            </w:r>
            <w:r>
              <w:rPr>
                <w:rFonts w:hint="default" w:ascii="Times New Roman" w:hAnsi="Times New Roman" w:eastAsia="宋体" w:cs="Times New Roman"/>
                <w:snapToGrid/>
                <w:color w:val="auto"/>
                <w:spacing w:val="0"/>
                <w:kern w:val="21"/>
                <w:position w:val="0"/>
                <w:sz w:val="24"/>
                <w:szCs w:val="24"/>
                <w:highlight w:val="none"/>
                <w:lang w:val="en-US" w:eastAsia="zh-CN"/>
              </w:rPr>
              <w:t>）；</w:t>
            </w:r>
          </w:p>
          <w:p w14:paraId="126DABAD">
            <w:pPr>
              <w:keepNext w:val="0"/>
              <w:keepLines w:val="0"/>
              <w:pageBreakBefore w:val="0"/>
              <w:widowControl w:val="0"/>
              <w:kinsoku/>
              <w:wordWrap/>
              <w:overflowPunct/>
              <w:topLinePunct/>
              <w:autoSpaceDE/>
              <w:autoSpaceDN/>
              <w:bidi w:val="0"/>
              <w:spacing w:line="360" w:lineRule="auto"/>
              <w:ind w:firstLine="1200" w:firstLineChars="500"/>
              <w:textAlignment w:val="auto"/>
              <w:rPr>
                <w:rFonts w:hint="default" w:ascii="Times New Roman" w:hAnsi="Times New Roman" w:eastAsia="宋体" w:cs="Times New Roman"/>
                <w:snapToGrid/>
                <w:color w:val="auto"/>
                <w:spacing w:val="0"/>
                <w:kern w:val="21"/>
                <w:position w:val="0"/>
                <w:sz w:val="24"/>
                <w:szCs w:val="24"/>
                <w:highlight w:val="none"/>
                <w:lang w:val="en-US" w:eastAsia="zh-CN"/>
              </w:rPr>
            </w:pPr>
            <w:r>
              <w:rPr>
                <w:rFonts w:hint="default" w:ascii="Times New Roman" w:hAnsi="Times New Roman" w:eastAsia="宋体" w:cs="Times New Roman"/>
                <w:snapToGrid/>
                <w:color w:val="auto"/>
                <w:spacing w:val="0"/>
                <w:kern w:val="21"/>
                <w:position w:val="0"/>
                <w:sz w:val="24"/>
                <w:szCs w:val="24"/>
                <w:highlight w:val="none"/>
              </w:rPr>
              <w:t>Φ</w:t>
            </w:r>
            <w:r>
              <w:rPr>
                <w:rFonts w:hint="default" w:ascii="Times New Roman" w:hAnsi="Times New Roman" w:eastAsia="宋体" w:cs="Times New Roman"/>
                <w:snapToGrid/>
                <w:color w:val="auto"/>
                <w:spacing w:val="0"/>
                <w:kern w:val="21"/>
                <w:position w:val="0"/>
                <w:sz w:val="24"/>
                <w:szCs w:val="24"/>
                <w:highlight w:val="none"/>
                <w:lang w:val="en-US" w:eastAsia="zh-CN"/>
              </w:rPr>
              <w:t>——</w:t>
            </w:r>
            <w:r>
              <w:rPr>
                <w:rFonts w:hint="default" w:ascii="Times New Roman" w:hAnsi="Times New Roman" w:eastAsia="宋体" w:cs="Times New Roman"/>
                <w:snapToGrid/>
                <w:color w:val="auto"/>
                <w:spacing w:val="0"/>
                <w:kern w:val="21"/>
                <w:position w:val="0"/>
                <w:sz w:val="24"/>
                <w:szCs w:val="24"/>
                <w:highlight w:val="none"/>
              </w:rPr>
              <w:t>地面综合径流系数</w:t>
            </w:r>
            <w:r>
              <w:rPr>
                <w:rFonts w:hint="default" w:ascii="Times New Roman" w:hAnsi="Times New Roman" w:eastAsia="宋体" w:cs="Times New Roman"/>
                <w:snapToGrid/>
                <w:color w:val="auto"/>
                <w:spacing w:val="0"/>
                <w:kern w:val="21"/>
                <w:position w:val="0"/>
                <w:sz w:val="24"/>
                <w:szCs w:val="24"/>
                <w:highlight w:val="none"/>
                <w:lang w:eastAsia="zh-CN"/>
              </w:rPr>
              <w:t>，取</w:t>
            </w:r>
            <w:r>
              <w:rPr>
                <w:rFonts w:hint="default" w:ascii="Times New Roman" w:hAnsi="Times New Roman" w:eastAsia="宋体" w:cs="Times New Roman"/>
                <w:snapToGrid/>
                <w:color w:val="auto"/>
                <w:spacing w:val="0"/>
                <w:kern w:val="21"/>
                <w:position w:val="0"/>
                <w:sz w:val="24"/>
                <w:szCs w:val="24"/>
                <w:highlight w:val="none"/>
                <w:lang w:val="en-US" w:eastAsia="zh-CN"/>
              </w:rPr>
              <w:t>0.6；</w:t>
            </w:r>
          </w:p>
          <w:p w14:paraId="4C16982F">
            <w:pPr>
              <w:keepNext w:val="0"/>
              <w:keepLines w:val="0"/>
              <w:pageBreakBefore w:val="0"/>
              <w:widowControl w:val="0"/>
              <w:numPr>
                <w:ilvl w:val="0"/>
                <w:numId w:val="0"/>
              </w:numPr>
              <w:kinsoku/>
              <w:wordWrap/>
              <w:overflowPunct/>
              <w:topLinePunct/>
              <w:autoSpaceDE/>
              <w:autoSpaceDN/>
              <w:bidi w:val="0"/>
              <w:spacing w:line="360" w:lineRule="auto"/>
              <w:ind w:firstLine="1200" w:firstLineChars="500"/>
              <w:textAlignment w:val="auto"/>
              <w:rPr>
                <w:rFonts w:hint="default" w:ascii="Times New Roman" w:hAnsi="Times New Roman" w:eastAsia="宋体" w:cs="Times New Roman"/>
                <w:snapToGrid/>
                <w:color w:val="auto"/>
                <w:spacing w:val="0"/>
                <w:kern w:val="21"/>
                <w:position w:val="0"/>
                <w:sz w:val="24"/>
                <w:szCs w:val="24"/>
                <w:highlight w:val="none"/>
                <w:lang w:val="en-US" w:eastAsia="zh-CN"/>
              </w:rPr>
            </w:pPr>
            <w:r>
              <w:rPr>
                <w:rFonts w:hint="default" w:ascii="Times New Roman" w:hAnsi="Times New Roman" w:eastAsia="宋体" w:cs="Times New Roman"/>
                <w:snapToGrid/>
                <w:color w:val="auto"/>
                <w:spacing w:val="0"/>
                <w:kern w:val="21"/>
                <w:position w:val="0"/>
                <w:sz w:val="24"/>
                <w:szCs w:val="24"/>
                <w:highlight w:val="none"/>
                <w:lang w:val="en-US" w:eastAsia="zh-CN" w:bidi="ar-SA"/>
              </w:rPr>
              <w:t>F——</w:t>
            </w:r>
            <w:r>
              <w:rPr>
                <w:rFonts w:hint="default" w:ascii="Times New Roman" w:hAnsi="Times New Roman" w:eastAsia="宋体" w:cs="Times New Roman"/>
                <w:snapToGrid/>
                <w:color w:val="auto"/>
                <w:spacing w:val="0"/>
                <w:kern w:val="21"/>
                <w:position w:val="0"/>
                <w:sz w:val="24"/>
                <w:szCs w:val="24"/>
                <w:highlight w:val="none"/>
                <w:lang w:val="en-US" w:eastAsia="zh-CN"/>
              </w:rPr>
              <w:t>汇水面积（hm</w:t>
            </w:r>
            <w:r>
              <w:rPr>
                <w:rFonts w:hint="default" w:ascii="Times New Roman" w:hAnsi="Times New Roman" w:eastAsia="宋体" w:cs="Times New Roman"/>
                <w:snapToGrid/>
                <w:color w:val="auto"/>
                <w:spacing w:val="0"/>
                <w:kern w:val="21"/>
                <w:position w:val="0"/>
                <w:sz w:val="24"/>
                <w:szCs w:val="24"/>
                <w:highlight w:val="none"/>
                <w:vertAlign w:val="superscript"/>
                <w:lang w:val="en-US" w:eastAsia="zh-CN"/>
              </w:rPr>
              <w:t>2</w:t>
            </w:r>
            <w:r>
              <w:rPr>
                <w:rFonts w:hint="default" w:ascii="Times New Roman" w:hAnsi="Times New Roman" w:eastAsia="宋体" w:cs="Times New Roman"/>
                <w:snapToGrid/>
                <w:color w:val="auto"/>
                <w:spacing w:val="0"/>
                <w:kern w:val="21"/>
                <w:position w:val="0"/>
                <w:sz w:val="24"/>
                <w:szCs w:val="24"/>
                <w:highlight w:val="none"/>
                <w:lang w:val="en-US" w:eastAsia="zh-CN"/>
              </w:rPr>
              <w:t>），以整个厂区计算，汇水面积以</w:t>
            </w:r>
            <w:r>
              <w:rPr>
                <w:rFonts w:hint="default" w:ascii="Times New Roman" w:hAnsi="Times New Roman" w:eastAsia="宋体" w:cs="Times New Roman"/>
                <w:caps w:val="0"/>
                <w:smallCaps w:val="0"/>
                <w:snapToGrid/>
                <w:color w:val="auto"/>
                <w:spacing w:val="0"/>
                <w:w w:val="100"/>
                <w:kern w:val="21"/>
                <w:position w:val="0"/>
                <w:sz w:val="24"/>
                <w:szCs w:val="24"/>
                <w:highlight w:val="none"/>
                <w:lang w:val="en-US" w:eastAsia="zh-CN"/>
              </w:rPr>
              <w:t>1.9333</w:t>
            </w:r>
            <w:r>
              <w:rPr>
                <w:rFonts w:hint="default" w:ascii="Times New Roman" w:hAnsi="Times New Roman" w:eastAsia="宋体" w:cs="Times New Roman"/>
                <w:snapToGrid/>
                <w:color w:val="auto"/>
                <w:spacing w:val="0"/>
                <w:kern w:val="21"/>
                <w:position w:val="0"/>
                <w:sz w:val="24"/>
                <w:szCs w:val="24"/>
                <w:highlight w:val="none"/>
                <w:lang w:val="en-US" w:eastAsia="zh-CN"/>
              </w:rPr>
              <w:t>hm</w:t>
            </w:r>
            <w:r>
              <w:rPr>
                <w:rFonts w:hint="default" w:ascii="Times New Roman" w:hAnsi="Times New Roman" w:eastAsia="宋体" w:cs="Times New Roman"/>
                <w:snapToGrid/>
                <w:color w:val="auto"/>
                <w:spacing w:val="0"/>
                <w:kern w:val="21"/>
                <w:position w:val="0"/>
                <w:sz w:val="24"/>
                <w:szCs w:val="24"/>
                <w:highlight w:val="none"/>
                <w:vertAlign w:val="superscript"/>
                <w:lang w:val="en-US" w:eastAsia="zh-CN"/>
              </w:rPr>
              <w:t>2</w:t>
            </w:r>
            <w:r>
              <w:rPr>
                <w:rFonts w:hint="default" w:ascii="Times New Roman" w:hAnsi="Times New Roman" w:eastAsia="宋体" w:cs="Times New Roman"/>
                <w:snapToGrid/>
                <w:color w:val="auto"/>
                <w:spacing w:val="0"/>
                <w:kern w:val="21"/>
                <w:position w:val="0"/>
                <w:sz w:val="24"/>
                <w:szCs w:val="24"/>
                <w:highlight w:val="none"/>
                <w:vertAlign w:val="baseline"/>
                <w:lang w:val="en-US" w:eastAsia="zh-CN"/>
              </w:rPr>
              <w:t>计</w:t>
            </w:r>
            <w:r>
              <w:rPr>
                <w:rFonts w:hint="default" w:ascii="Times New Roman" w:hAnsi="Times New Roman" w:eastAsia="宋体" w:cs="Times New Roman"/>
                <w:snapToGrid/>
                <w:color w:val="auto"/>
                <w:spacing w:val="0"/>
                <w:kern w:val="21"/>
                <w:position w:val="0"/>
                <w:sz w:val="24"/>
                <w:szCs w:val="24"/>
                <w:highlight w:val="none"/>
                <w:lang w:val="en-US" w:eastAsia="zh-CN"/>
              </w:rPr>
              <w:t>。</w:t>
            </w:r>
          </w:p>
          <w:p w14:paraId="672CBCD5">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snapToGrid/>
                <w:color w:val="auto"/>
                <w:spacing w:val="0"/>
                <w:kern w:val="21"/>
                <w:position w:val="0"/>
                <w:sz w:val="24"/>
                <w:szCs w:val="24"/>
                <w:highlight w:val="none"/>
                <w:lang w:eastAsia="zh-CN"/>
              </w:rPr>
              <w:t>经</w:t>
            </w:r>
            <w:r>
              <w:rPr>
                <w:rFonts w:hint="default" w:ascii="Times New Roman" w:hAnsi="Times New Roman" w:eastAsia="宋体" w:cs="Times New Roman"/>
                <w:snapToGrid/>
                <w:color w:val="auto"/>
                <w:spacing w:val="0"/>
                <w:kern w:val="21"/>
                <w:position w:val="0"/>
                <w:sz w:val="24"/>
                <w:szCs w:val="24"/>
                <w:highlight w:val="none"/>
              </w:rPr>
              <w:t>计算</w:t>
            </w:r>
            <w:r>
              <w:rPr>
                <w:rFonts w:hint="default" w:ascii="Times New Roman" w:hAnsi="Times New Roman" w:eastAsia="宋体" w:cs="Times New Roman"/>
                <w:snapToGrid/>
                <w:color w:val="auto"/>
                <w:spacing w:val="0"/>
                <w:kern w:val="21"/>
                <w:position w:val="0"/>
                <w:sz w:val="24"/>
                <w:szCs w:val="24"/>
                <w:highlight w:val="none"/>
                <w:lang w:eastAsia="zh-CN"/>
              </w:rPr>
              <w:t>，宝鸡在重现期</w:t>
            </w:r>
            <w:r>
              <w:rPr>
                <w:rFonts w:hint="default" w:ascii="Times New Roman" w:hAnsi="Times New Roman" w:eastAsia="宋体" w:cs="Times New Roman"/>
                <w:snapToGrid/>
                <w:color w:val="auto"/>
                <w:spacing w:val="0"/>
                <w:kern w:val="21"/>
                <w:position w:val="0"/>
                <w:sz w:val="24"/>
                <w:szCs w:val="24"/>
                <w:highlight w:val="none"/>
                <w:lang w:val="en-US" w:eastAsia="zh-CN"/>
              </w:rPr>
              <w:t>1年，降雨历时15分钟情况下的暴雨强度：q</w:t>
            </w:r>
            <w:r>
              <w:rPr>
                <w:rFonts w:hint="default" w:ascii="Times New Roman" w:hAnsi="Times New Roman" w:eastAsia="宋体" w:cs="Times New Roman"/>
                <w:snapToGrid/>
                <w:color w:val="auto"/>
                <w:spacing w:val="0"/>
                <w:kern w:val="21"/>
                <w:position w:val="0"/>
                <w:sz w:val="24"/>
                <w:szCs w:val="24"/>
                <w:highlight w:val="none"/>
                <w:vertAlign w:val="subscript"/>
                <w:lang w:val="en-US" w:eastAsia="zh-CN"/>
              </w:rPr>
              <w:t>1,20</w:t>
            </w:r>
            <w:r>
              <w:rPr>
                <w:rFonts w:hint="default" w:ascii="Times New Roman" w:hAnsi="Times New Roman" w:eastAsia="宋体" w:cs="Times New Roman"/>
                <w:snapToGrid/>
                <w:color w:val="auto"/>
                <w:spacing w:val="0"/>
                <w:kern w:val="21"/>
                <w:position w:val="0"/>
                <w:sz w:val="24"/>
                <w:szCs w:val="24"/>
                <w:highlight w:val="none"/>
                <w:lang w:val="en-US" w:eastAsia="zh-CN"/>
              </w:rPr>
              <w:t>=85.762L/S·hm</w:t>
            </w:r>
            <w:r>
              <w:rPr>
                <w:rFonts w:hint="default" w:ascii="Times New Roman" w:hAnsi="Times New Roman" w:eastAsia="宋体" w:cs="Times New Roman"/>
                <w:snapToGrid/>
                <w:color w:val="auto"/>
                <w:spacing w:val="0"/>
                <w:kern w:val="21"/>
                <w:position w:val="0"/>
                <w:sz w:val="24"/>
                <w:szCs w:val="24"/>
                <w:highlight w:val="none"/>
                <w:vertAlign w:val="superscript"/>
                <w:lang w:val="en-US" w:eastAsia="zh-CN"/>
              </w:rPr>
              <w:t>2</w:t>
            </w:r>
            <w:r>
              <w:rPr>
                <w:rFonts w:hint="default" w:ascii="Times New Roman" w:hAnsi="Times New Roman" w:eastAsia="宋体" w:cs="Times New Roman"/>
                <w:snapToGrid/>
                <w:color w:val="auto"/>
                <w:spacing w:val="0"/>
                <w:kern w:val="21"/>
                <w:position w:val="0"/>
                <w:sz w:val="24"/>
                <w:szCs w:val="24"/>
                <w:highlight w:val="none"/>
                <w:lang w:eastAsia="zh-CN"/>
              </w:rPr>
              <w:t>。因此，</w:t>
            </w:r>
            <w:r>
              <w:rPr>
                <w:rFonts w:hint="default" w:ascii="Times New Roman" w:hAnsi="Times New Roman" w:eastAsia="宋体" w:cs="Times New Roman"/>
                <w:snapToGrid/>
                <w:color w:val="auto"/>
                <w:spacing w:val="0"/>
                <w:kern w:val="21"/>
                <w:position w:val="0"/>
                <w:sz w:val="24"/>
                <w:szCs w:val="24"/>
                <w:highlight w:val="none"/>
              </w:rPr>
              <w:t>本项目</w:t>
            </w:r>
            <w:r>
              <w:rPr>
                <w:rFonts w:hint="default" w:ascii="Times New Roman" w:hAnsi="Times New Roman" w:eastAsia="宋体" w:cs="Times New Roman"/>
                <w:snapToGrid/>
                <w:color w:val="auto"/>
                <w:spacing w:val="0"/>
                <w:kern w:val="21"/>
                <w:position w:val="0"/>
                <w:sz w:val="24"/>
                <w:szCs w:val="24"/>
                <w:highlight w:val="none"/>
                <w:lang w:eastAsia="zh-CN"/>
              </w:rPr>
              <w:t>厂区内每次需要收集的前</w:t>
            </w:r>
            <w:r>
              <w:rPr>
                <w:rFonts w:hint="default" w:ascii="Times New Roman" w:hAnsi="Times New Roman" w:eastAsia="宋体" w:cs="Times New Roman"/>
                <w:snapToGrid/>
                <w:color w:val="auto"/>
                <w:spacing w:val="0"/>
                <w:kern w:val="21"/>
                <w:position w:val="0"/>
                <w:sz w:val="24"/>
                <w:szCs w:val="24"/>
                <w:highlight w:val="none"/>
                <w:lang w:val="en-US" w:eastAsia="zh-CN"/>
              </w:rPr>
              <w:t>15分钟初期雨水量Q=85.762L/S·hm</w:t>
            </w:r>
            <w:r>
              <w:rPr>
                <w:rFonts w:hint="default" w:ascii="Times New Roman" w:hAnsi="Times New Roman" w:eastAsia="宋体" w:cs="Times New Roman"/>
                <w:snapToGrid/>
                <w:color w:val="auto"/>
                <w:spacing w:val="0"/>
                <w:kern w:val="21"/>
                <w:position w:val="0"/>
                <w:sz w:val="24"/>
                <w:szCs w:val="24"/>
                <w:highlight w:val="none"/>
                <w:vertAlign w:val="superscript"/>
                <w:lang w:val="en-US" w:eastAsia="zh-CN"/>
              </w:rPr>
              <w:t>2</w:t>
            </w:r>
            <w:r>
              <w:rPr>
                <w:rFonts w:hint="default" w:ascii="Times New Roman" w:hAnsi="Times New Roman" w:eastAsia="宋体" w:cs="Times New Roman"/>
                <w:snapToGrid/>
                <w:color w:val="auto"/>
                <w:spacing w:val="0"/>
                <w:kern w:val="21"/>
                <w:position w:val="0"/>
                <w:sz w:val="24"/>
                <w:szCs w:val="24"/>
                <w:highlight w:val="none"/>
              </w:rPr>
              <w:t>×</w:t>
            </w:r>
            <w:r>
              <w:rPr>
                <w:rFonts w:hint="default" w:ascii="Times New Roman" w:hAnsi="Times New Roman" w:eastAsia="宋体" w:cs="Times New Roman"/>
                <w:snapToGrid/>
                <w:color w:val="auto"/>
                <w:spacing w:val="0"/>
                <w:kern w:val="21"/>
                <w:position w:val="0"/>
                <w:sz w:val="24"/>
                <w:szCs w:val="24"/>
                <w:highlight w:val="none"/>
                <w:lang w:val="en-US" w:eastAsia="zh-CN"/>
              </w:rPr>
              <w:t>0.6</w:t>
            </w:r>
            <w:r>
              <w:rPr>
                <w:rFonts w:hint="default" w:ascii="Times New Roman" w:hAnsi="Times New Roman" w:eastAsia="宋体" w:cs="Times New Roman"/>
                <w:snapToGrid/>
                <w:color w:val="auto"/>
                <w:spacing w:val="0"/>
                <w:kern w:val="21"/>
                <w:position w:val="0"/>
                <w:sz w:val="24"/>
                <w:szCs w:val="24"/>
                <w:highlight w:val="none"/>
              </w:rPr>
              <w:t>×</w:t>
            </w:r>
            <w:r>
              <w:rPr>
                <w:rFonts w:hint="default" w:ascii="Times New Roman" w:hAnsi="Times New Roman" w:eastAsia="宋体" w:cs="Times New Roman"/>
                <w:snapToGrid/>
                <w:color w:val="auto"/>
                <w:spacing w:val="0"/>
                <w:kern w:val="21"/>
                <w:position w:val="0"/>
                <w:sz w:val="24"/>
                <w:szCs w:val="24"/>
                <w:highlight w:val="none"/>
                <w:lang w:val="en-US" w:eastAsia="zh-CN"/>
              </w:rPr>
              <w:t>1.9333hm</w:t>
            </w:r>
            <w:r>
              <w:rPr>
                <w:rFonts w:hint="default" w:ascii="Times New Roman" w:hAnsi="Times New Roman" w:eastAsia="宋体" w:cs="Times New Roman"/>
                <w:snapToGrid/>
                <w:color w:val="auto"/>
                <w:spacing w:val="0"/>
                <w:kern w:val="21"/>
                <w:position w:val="0"/>
                <w:sz w:val="24"/>
                <w:szCs w:val="24"/>
                <w:highlight w:val="none"/>
                <w:vertAlign w:val="superscript"/>
                <w:lang w:val="en-US" w:eastAsia="zh-CN"/>
              </w:rPr>
              <w:t>2</w:t>
            </w:r>
            <w:r>
              <w:rPr>
                <w:rFonts w:hint="default" w:ascii="Times New Roman" w:hAnsi="Times New Roman" w:eastAsia="宋体" w:cs="Times New Roman"/>
                <w:snapToGrid/>
                <w:color w:val="auto"/>
                <w:spacing w:val="0"/>
                <w:kern w:val="21"/>
                <w:position w:val="0"/>
                <w:sz w:val="24"/>
                <w:szCs w:val="24"/>
                <w:highlight w:val="none"/>
              </w:rPr>
              <w:t>×</w:t>
            </w:r>
            <w:r>
              <w:rPr>
                <w:rFonts w:hint="default" w:ascii="Times New Roman" w:hAnsi="Times New Roman" w:eastAsia="宋体" w:cs="Times New Roman"/>
                <w:snapToGrid/>
                <w:color w:val="auto"/>
                <w:spacing w:val="0"/>
                <w:kern w:val="21"/>
                <w:position w:val="0"/>
                <w:sz w:val="24"/>
                <w:szCs w:val="24"/>
                <w:highlight w:val="none"/>
                <w:lang w:val="en-US" w:eastAsia="zh-CN"/>
              </w:rPr>
              <w:t>900s=89.534</w:t>
            </w:r>
            <w:r>
              <w:rPr>
                <w:rFonts w:hint="default" w:ascii="Times New Roman" w:hAnsi="Times New Roman" w:eastAsia="宋体" w:cs="Times New Roman"/>
                <w:snapToGrid/>
                <w:color w:val="auto"/>
                <w:spacing w:val="0"/>
                <w:kern w:val="21"/>
                <w:position w:val="0"/>
                <w:sz w:val="24"/>
                <w:szCs w:val="24"/>
                <w:highlight w:val="none"/>
              </w:rPr>
              <w:t>m</w:t>
            </w:r>
            <w:r>
              <w:rPr>
                <w:rFonts w:hint="default" w:ascii="Times New Roman" w:hAnsi="Times New Roman" w:eastAsia="宋体" w:cs="Times New Roman"/>
                <w:snapToGrid/>
                <w:color w:val="auto"/>
                <w:spacing w:val="0"/>
                <w:kern w:val="21"/>
                <w:position w:val="0"/>
                <w:sz w:val="24"/>
                <w:szCs w:val="24"/>
                <w:highlight w:val="none"/>
                <w:vertAlign w:val="superscript"/>
              </w:rPr>
              <w:t>3</w:t>
            </w:r>
            <w:r>
              <w:rPr>
                <w:rFonts w:hint="default" w:ascii="Times New Roman" w:hAnsi="Times New Roman" w:eastAsia="宋体" w:cs="Times New Roman"/>
                <w:snapToGrid/>
                <w:color w:val="auto"/>
                <w:spacing w:val="0"/>
                <w:kern w:val="21"/>
                <w:position w:val="0"/>
                <w:sz w:val="24"/>
                <w:szCs w:val="24"/>
                <w:highlight w:val="none"/>
              </w:rPr>
              <w:t>。按平均</w:t>
            </w:r>
            <w:r>
              <w:rPr>
                <w:rFonts w:hint="default" w:ascii="Times New Roman" w:hAnsi="Times New Roman" w:eastAsia="宋体" w:cs="Times New Roman"/>
                <w:snapToGrid/>
                <w:color w:val="auto"/>
                <w:spacing w:val="0"/>
                <w:kern w:val="21"/>
                <w:position w:val="0"/>
                <w:sz w:val="24"/>
                <w:szCs w:val="24"/>
                <w:highlight w:val="none"/>
                <w:lang w:val="en-US" w:eastAsia="zh-CN"/>
              </w:rPr>
              <w:t>每个月</w:t>
            </w:r>
            <w:r>
              <w:rPr>
                <w:rFonts w:hint="default" w:ascii="Times New Roman" w:hAnsi="Times New Roman" w:eastAsia="宋体" w:cs="Times New Roman"/>
                <w:snapToGrid/>
                <w:color w:val="auto"/>
                <w:spacing w:val="0"/>
                <w:kern w:val="21"/>
                <w:position w:val="0"/>
                <w:sz w:val="24"/>
                <w:szCs w:val="24"/>
                <w:highlight w:val="none"/>
              </w:rPr>
              <w:t>可</w:t>
            </w:r>
            <w:r>
              <w:rPr>
                <w:rFonts w:hint="default" w:ascii="Times New Roman" w:hAnsi="Times New Roman" w:eastAsia="宋体" w:cs="Times New Roman"/>
                <w:snapToGrid/>
                <w:color w:val="auto"/>
                <w:spacing w:val="0"/>
                <w:kern w:val="21"/>
                <w:position w:val="0"/>
                <w:sz w:val="24"/>
                <w:szCs w:val="24"/>
                <w:highlight w:val="none"/>
                <w:lang w:eastAsia="zh-CN"/>
              </w:rPr>
              <w:t>计算</w:t>
            </w:r>
            <w:r>
              <w:rPr>
                <w:rFonts w:hint="default" w:ascii="Times New Roman" w:hAnsi="Times New Roman" w:eastAsia="宋体" w:cs="Times New Roman"/>
                <w:snapToGrid/>
                <w:color w:val="auto"/>
                <w:spacing w:val="0"/>
                <w:kern w:val="21"/>
                <w:position w:val="0"/>
                <w:sz w:val="24"/>
                <w:szCs w:val="24"/>
                <w:highlight w:val="none"/>
              </w:rPr>
              <w:t>一次初期雨水量，</w:t>
            </w:r>
            <w:r>
              <w:rPr>
                <w:rFonts w:hint="default" w:ascii="Times New Roman" w:hAnsi="Times New Roman" w:eastAsia="宋体" w:cs="Times New Roman"/>
                <w:snapToGrid/>
                <w:color w:val="auto"/>
                <w:spacing w:val="0"/>
                <w:kern w:val="21"/>
                <w:position w:val="0"/>
                <w:sz w:val="24"/>
                <w:szCs w:val="24"/>
                <w:highlight w:val="none"/>
                <w:lang w:eastAsia="zh-CN"/>
              </w:rPr>
              <w:t>则</w:t>
            </w:r>
            <w:r>
              <w:rPr>
                <w:rFonts w:hint="default" w:ascii="Times New Roman" w:hAnsi="Times New Roman" w:eastAsia="宋体" w:cs="Times New Roman"/>
                <w:snapToGrid/>
                <w:color w:val="auto"/>
                <w:spacing w:val="0"/>
                <w:kern w:val="21"/>
                <w:position w:val="0"/>
                <w:sz w:val="24"/>
                <w:szCs w:val="24"/>
                <w:highlight w:val="none"/>
              </w:rPr>
              <w:t>预计全年初期雨水收集量约为</w:t>
            </w:r>
            <w:r>
              <w:rPr>
                <w:rFonts w:hint="default" w:ascii="Times New Roman" w:hAnsi="Times New Roman" w:eastAsia="宋体" w:cs="Times New Roman"/>
                <w:snapToGrid/>
                <w:color w:val="auto"/>
                <w:spacing w:val="0"/>
                <w:kern w:val="21"/>
                <w:position w:val="0"/>
                <w:sz w:val="24"/>
                <w:szCs w:val="24"/>
                <w:highlight w:val="none"/>
                <w:lang w:val="en-US" w:eastAsia="zh-CN"/>
              </w:rPr>
              <w:t>1074.408</w:t>
            </w:r>
            <w:r>
              <w:rPr>
                <w:rFonts w:hint="default" w:ascii="Times New Roman" w:hAnsi="Times New Roman" w:eastAsia="宋体" w:cs="Times New Roman"/>
                <w:snapToGrid/>
                <w:color w:val="auto"/>
                <w:spacing w:val="0"/>
                <w:kern w:val="21"/>
                <w:position w:val="0"/>
                <w:sz w:val="24"/>
                <w:szCs w:val="24"/>
                <w:highlight w:val="none"/>
              </w:rPr>
              <w:t>m</w:t>
            </w:r>
            <w:r>
              <w:rPr>
                <w:rFonts w:hint="default" w:ascii="Times New Roman" w:hAnsi="Times New Roman" w:eastAsia="宋体" w:cs="Times New Roman"/>
                <w:snapToGrid/>
                <w:color w:val="auto"/>
                <w:spacing w:val="0"/>
                <w:kern w:val="21"/>
                <w:position w:val="0"/>
                <w:sz w:val="24"/>
                <w:szCs w:val="24"/>
                <w:highlight w:val="none"/>
                <w:vertAlign w:val="superscript"/>
              </w:rPr>
              <w:t>3</w:t>
            </w:r>
            <w:r>
              <w:rPr>
                <w:rFonts w:hint="default" w:ascii="Times New Roman" w:hAnsi="Times New Roman" w:eastAsia="宋体" w:cs="Times New Roman"/>
                <w:snapToGrid/>
                <w:color w:val="auto"/>
                <w:spacing w:val="0"/>
                <w:kern w:val="21"/>
                <w:position w:val="0"/>
                <w:sz w:val="24"/>
                <w:szCs w:val="24"/>
                <w:highlight w:val="none"/>
                <w:lang w:val="en-US" w:eastAsia="zh-CN"/>
              </w:rPr>
              <w:t>/a</w:t>
            </w:r>
            <w:r>
              <w:rPr>
                <w:rFonts w:hint="default" w:ascii="Times New Roman" w:hAnsi="Times New Roman" w:eastAsia="宋体" w:cs="Times New Roman"/>
                <w:snapToGrid/>
                <w:color w:val="auto"/>
                <w:spacing w:val="0"/>
                <w:kern w:val="21"/>
                <w:position w:val="0"/>
                <w:sz w:val="24"/>
                <w:szCs w:val="24"/>
                <w:highlight w:val="none"/>
                <w:lang w:eastAsia="zh-CN"/>
              </w:rPr>
              <w:t>。</w:t>
            </w:r>
          </w:p>
          <w:p w14:paraId="5CA3F0F4">
            <w:pPr>
              <w:snapToGrid/>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9</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2</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2、排水</w:t>
            </w:r>
          </w:p>
          <w:p w14:paraId="2EE674B7">
            <w:pPr>
              <w:topLinePunct/>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1</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生活污水</w:t>
            </w:r>
          </w:p>
          <w:p w14:paraId="18E9118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val="0"/>
                <w:bCs/>
                <w:color w:val="auto"/>
                <w:sz w:val="24"/>
                <w:highlight w:val="none"/>
              </w:rPr>
              <w:t>本项目</w:t>
            </w:r>
            <w:r>
              <w:rPr>
                <w:rFonts w:hint="default" w:ascii="Times New Roman" w:hAnsi="Times New Roman" w:eastAsia="宋体" w:cs="Times New Roman"/>
                <w:b w:val="0"/>
                <w:bCs/>
                <w:color w:val="auto"/>
                <w:sz w:val="24"/>
                <w:highlight w:val="none"/>
                <w:lang w:val="en-US" w:eastAsia="zh-CN"/>
              </w:rPr>
              <w:t>生活用水量为2.1</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3</w:t>
            </w:r>
            <w:r>
              <w:rPr>
                <w:rFonts w:hint="default" w:ascii="Times New Roman" w:hAnsi="Times New Roman" w:eastAsia="宋体" w:cs="Times New Roman"/>
                <w:b w:val="0"/>
                <w:bCs/>
                <w:color w:val="auto"/>
                <w:sz w:val="24"/>
                <w:highlight w:val="none"/>
              </w:rPr>
              <w:t>/d</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则用水量为630</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3</w:t>
            </w:r>
            <w:r>
              <w:rPr>
                <w:rFonts w:hint="default" w:ascii="Times New Roman" w:hAnsi="Times New Roman" w:eastAsia="宋体" w:cs="Times New Roman"/>
                <w:b w:val="0"/>
                <w:bCs/>
                <w:color w:val="auto"/>
                <w:sz w:val="24"/>
                <w:highlight w:val="none"/>
              </w:rPr>
              <w:t>/a</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color w:val="auto"/>
                <w:sz w:val="24"/>
                <w:highlight w:val="none"/>
              </w:rPr>
              <w:t>生活污水产生量按生活用水量的80%计算，则生活污水量为</w:t>
            </w:r>
            <w:r>
              <w:rPr>
                <w:rFonts w:hint="default" w:ascii="Times New Roman" w:hAnsi="Times New Roman" w:eastAsia="宋体" w:cs="Times New Roman"/>
                <w:color w:val="auto"/>
                <w:sz w:val="24"/>
                <w:highlight w:val="none"/>
                <w:lang w:val="en-US" w:eastAsia="zh-CN"/>
              </w:rPr>
              <w:t>1.68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504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val="en-US" w:eastAsia="zh-CN"/>
              </w:rPr>
              <w:t>本项目生活</w:t>
            </w:r>
            <w:r>
              <w:rPr>
                <w:rFonts w:hint="default" w:ascii="Times New Roman" w:hAnsi="Times New Roman" w:eastAsia="宋体" w:cs="Times New Roman"/>
                <w:color w:val="auto"/>
                <w:sz w:val="24"/>
                <w:highlight w:val="none"/>
              </w:rPr>
              <w:t>污水</w:t>
            </w:r>
            <w:r>
              <w:rPr>
                <w:rFonts w:hint="default" w:ascii="Times New Roman" w:hAnsi="Times New Roman" w:eastAsia="宋体" w:cs="Times New Roman"/>
                <w:color w:val="auto"/>
                <w:sz w:val="24"/>
                <w:highlight w:val="none"/>
                <w:lang w:val="en-US" w:eastAsia="zh-CN"/>
              </w:rPr>
              <w:t>经厂内</w:t>
            </w:r>
            <w:r>
              <w:rPr>
                <w:rFonts w:hint="default" w:ascii="Times New Roman" w:hAnsi="Times New Roman" w:eastAsia="宋体" w:cs="Times New Roman"/>
                <w:color w:val="auto"/>
                <w:sz w:val="24"/>
                <w:highlight w:val="none"/>
              </w:rPr>
              <w:t>化粪池（</w:t>
            </w:r>
            <w:r>
              <w:rPr>
                <w:rFonts w:hint="default" w:ascii="Times New Roman" w:hAnsi="Times New Roman" w:eastAsia="宋体" w:cs="Times New Roman"/>
                <w:color w:val="auto"/>
                <w:sz w:val="24"/>
                <w:highlight w:val="none"/>
                <w:lang w:eastAsia="zh-CN"/>
              </w:rPr>
              <w:t>化粪池容积约25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预处理</w:t>
            </w:r>
            <w:r>
              <w:rPr>
                <w:rFonts w:hint="default" w:ascii="Times New Roman" w:hAnsi="Times New Roman" w:eastAsia="宋体" w:cs="Times New Roman"/>
                <w:color w:val="auto"/>
                <w:sz w:val="24"/>
                <w:highlight w:val="none"/>
              </w:rPr>
              <w:t>，预处理后由附近村民定期清运</w:t>
            </w:r>
            <w:r>
              <w:rPr>
                <w:rFonts w:hint="default" w:ascii="Times New Roman" w:hAnsi="Times New Roman" w:eastAsia="宋体" w:cs="Times New Roman"/>
                <w:color w:val="auto"/>
                <w:sz w:val="24"/>
                <w:highlight w:val="none"/>
                <w:lang w:val="en-US" w:eastAsia="zh-CN"/>
              </w:rPr>
              <w:t>。</w:t>
            </w:r>
          </w:p>
          <w:p w14:paraId="7E187797">
            <w:pPr>
              <w:topLinePunct/>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（2）工业废水</w:t>
            </w:r>
          </w:p>
          <w:p w14:paraId="73A1D8A0">
            <w:pPr>
              <w:topLinePunct/>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 产品用水</w:t>
            </w:r>
          </w:p>
          <w:p w14:paraId="1954C709">
            <w:pPr>
              <w:topLinePunct/>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本项目产品用水</w:t>
            </w:r>
            <w:r>
              <w:rPr>
                <w:rFonts w:hint="default" w:ascii="Times New Roman" w:hAnsi="Times New Roman" w:eastAsia="宋体" w:cs="Times New Roman"/>
                <w:b w:val="0"/>
                <w:bCs/>
                <w:color w:val="auto"/>
                <w:sz w:val="24"/>
                <w:highlight w:val="none"/>
                <w:lang w:val="en-US" w:eastAsia="zh-CN"/>
              </w:rPr>
              <w:t>全部进入产品，后期蒸发损耗不外排。</w:t>
            </w:r>
          </w:p>
          <w:p w14:paraId="03D0FABF">
            <w:pPr>
              <w:topLinePunct/>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② 蒸汽养护废水</w:t>
            </w:r>
          </w:p>
          <w:p w14:paraId="6B316A60">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本项目水泥杆成型工序采用蒸汽养护工艺，养护蒸汽由厂区1台2t/h天然气蒸汽锅炉供给，蒸汽消耗量为13.6m³/d（4080m³/a）；蒸汽与水泥杆模具换热冷凝后，蒸汽损耗量约40%，核算得养护工序冷凝废水产生量为8.16m³/d（2448m³/a）。该冷凝废水经蒸养池底部集水池收集并沉淀处理，沉淀过程中蒸发损耗约3%，污泥夹带损耗约0.5%（冷凝水以蒸汽冷凝水为主，仅含少量水泥粉尘，污泥产率极低），沉淀后废水量为7.874m³/d（2362.32m³/a）；随后废水汇入厂区总沉淀池二次沉淀，过程中蒸发损耗约2%，最终处理后废水量为7.717m³/d（2315.074m³/a），全部回用于产品养护及厂区道路洒水降尘。</w:t>
            </w:r>
          </w:p>
          <w:p w14:paraId="08927741">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③ 纯水制备废水</w:t>
            </w:r>
          </w:p>
          <w:p w14:paraId="1160DFB2">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本项目纯水制备废水量为725.294</w:t>
            </w:r>
            <w:r>
              <w:rPr>
                <w:rFonts w:hint="default"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/a，</w:t>
            </w:r>
            <w:r>
              <w:rPr>
                <w:rFonts w:hint="default" w:ascii="Times New Roman" w:hAnsi="Times New Roman" w:eastAsia="宋体" w:cs="Times New Roman"/>
                <w:color w:val="auto"/>
                <w:sz w:val="24"/>
                <w:lang w:val="en-US" w:eastAsia="zh-CN"/>
              </w:rPr>
              <w:t>在厂区内设沉淀池，纯水制备废水通过厂内污水管网进入沉淀池，沉淀后回用于</w:t>
            </w:r>
            <w:r>
              <w:rPr>
                <w:rFonts w:hint="default" w:ascii="Times New Roman" w:hAnsi="Times New Roman" w:eastAsia="宋体" w:cs="Times New Roman"/>
                <w:b w:val="0"/>
                <w:bCs/>
                <w:color w:val="auto"/>
                <w:sz w:val="24"/>
                <w:highlight w:val="none"/>
                <w:lang w:val="en-US" w:eastAsia="zh-CN"/>
              </w:rPr>
              <w:t>厂区道路降尘。</w:t>
            </w:r>
          </w:p>
          <w:p w14:paraId="101FF972">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④ 脱模用水</w:t>
            </w:r>
          </w:p>
          <w:p w14:paraId="389396EF">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本项目脱模用水在混凝土凝固过</w:t>
            </w:r>
            <w:r>
              <w:rPr>
                <w:rFonts w:hint="eastAsia" w:ascii="Times New Roman" w:hAnsi="Times New Roman" w:eastAsia="宋体" w:cs="Times New Roman"/>
                <w:color w:val="auto"/>
                <w:sz w:val="24"/>
                <w:lang w:val="en-US" w:eastAsia="zh-CN"/>
              </w:rPr>
              <w:t>程中</w:t>
            </w:r>
            <w:r>
              <w:rPr>
                <w:rFonts w:hint="default" w:ascii="Times New Roman" w:hAnsi="Times New Roman" w:eastAsia="宋体" w:cs="Times New Roman"/>
                <w:color w:val="auto"/>
                <w:sz w:val="24"/>
                <w:lang w:val="en-US" w:eastAsia="zh-CN"/>
              </w:rPr>
              <w:t>全部蒸发，不产生废水。</w:t>
            </w:r>
          </w:p>
          <w:p w14:paraId="6013D087">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⑤ 设备清洗废水</w:t>
            </w:r>
          </w:p>
          <w:p w14:paraId="0410FF01">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color w:val="auto"/>
                <w:sz w:val="24"/>
                <w:lang w:val="en-US" w:eastAsia="zh-CN"/>
              </w:rPr>
              <w:t>设备清洗</w:t>
            </w:r>
            <w:r>
              <w:rPr>
                <w:rFonts w:hint="eastAsia" w:ascii="Times New Roman" w:hAnsi="Times New Roman" w:eastAsia="宋体" w:cs="Times New Roman"/>
                <w:color w:val="auto"/>
                <w:sz w:val="24"/>
                <w:lang w:val="en-US" w:eastAsia="zh-CN"/>
              </w:rPr>
              <w:t>用水</w:t>
            </w:r>
            <w:r>
              <w:rPr>
                <w:rFonts w:hint="default" w:ascii="Times New Roman" w:hAnsi="Times New Roman" w:eastAsia="宋体" w:cs="Times New Roman"/>
                <w:color w:val="auto"/>
                <w:sz w:val="24"/>
                <w:lang w:val="en-US" w:eastAsia="zh-CN"/>
              </w:rPr>
              <w:t>量为3m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/d，900m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/a，废水产生量约为用水量的90%，则设备清洗废水产生量为2.7m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/d，810m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/a。在厂区内设沉淀池，清洗废水通过厂内污水管网进入沉淀池，</w:t>
            </w:r>
            <w:r>
              <w:rPr>
                <w:rFonts w:hint="default" w:ascii="Times New Roman" w:hAnsi="Times New Roman" w:eastAsia="宋体" w:cs="Times New Roman"/>
                <w:b w:val="0"/>
                <w:bCs/>
                <w:color w:val="auto"/>
                <w:sz w:val="24"/>
                <w:highlight w:val="none"/>
                <w:lang w:val="en-US" w:eastAsia="zh-CN"/>
              </w:rPr>
              <w:t>沉淀过程中蒸发损耗约2%，污泥带走损耗约2%（清洗废水含大量水泥、砂石悬浮物，污泥产生量大），沉淀后废水量为2.592m³/d（777.6m³/a），全部回用于产品养护及厂区道路洒水降尘。</w:t>
            </w:r>
          </w:p>
          <w:p w14:paraId="7F99F5D4">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⑥ 洗车台车辆冲洗用水</w:t>
            </w:r>
          </w:p>
          <w:p w14:paraId="430941F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lang w:val="en-US" w:eastAsia="zh-CN"/>
              </w:rPr>
              <w:t>本项</w:t>
            </w:r>
            <w:r>
              <w:rPr>
                <w:rFonts w:hint="default" w:ascii="Times New Roman" w:hAnsi="Times New Roman" w:eastAsia="宋体" w:cs="Times New Roman"/>
                <w:color w:val="auto"/>
                <w:sz w:val="24"/>
                <w:highlight w:val="none"/>
              </w:rPr>
              <w:t>车辆冲洗时，运输车停在四周</w:t>
            </w:r>
            <w:r>
              <w:rPr>
                <w:rFonts w:hint="default" w:ascii="Times New Roman" w:hAnsi="Times New Roman" w:eastAsia="宋体" w:cs="Times New Roman"/>
                <w:color w:val="auto"/>
                <w:sz w:val="24"/>
                <w:lang w:val="en-US" w:eastAsia="zh-CN"/>
              </w:rPr>
              <w:t>有导流槽的车辆冲洗台，用水喷淋车身，冲洗废水通过导流槽汇入洗车平台附近沉淀池（V=10m</w:t>
            </w:r>
            <w:r>
              <w:rPr>
                <w:rFonts w:hint="default" w:ascii="Times New Roman" w:hAnsi="Times New Roman" w:eastAsia="宋体" w:cs="Times New Roman"/>
                <w:color w:val="auto"/>
                <w:sz w:val="24"/>
                <w:vertAlign w:val="superscript"/>
                <w:lang w:val="en-US" w:eastAsia="zh-CN"/>
              </w:rPr>
              <w:t>3</w:t>
            </w:r>
            <w:r>
              <w:rPr>
                <w:rFonts w:hint="default" w:ascii="Times New Roman" w:hAnsi="Times New Roman" w:eastAsia="宋体" w:cs="Times New Roman"/>
                <w:color w:val="auto"/>
                <w:sz w:val="24"/>
                <w:lang w:val="en-US" w:eastAsia="zh-CN"/>
              </w:rPr>
              <w:t>），经沉淀池处理后回用于车辆冲洗，不外排。</w:t>
            </w:r>
          </w:p>
          <w:p w14:paraId="1E91CB7C">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⑦ 区道路降尘用水</w:t>
            </w:r>
          </w:p>
          <w:p w14:paraId="3A266117">
            <w:pPr>
              <w:adjustRightInd w:val="0"/>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b w:val="0"/>
                <w:bCs/>
                <w:color w:val="auto"/>
                <w:sz w:val="24"/>
                <w:highlight w:val="none"/>
                <w:lang w:val="en-US" w:eastAsia="zh-CN"/>
              </w:rPr>
              <w:t>区道路降尘用水全部蒸发损耗，</w:t>
            </w:r>
            <w:r>
              <w:rPr>
                <w:rFonts w:hint="default" w:ascii="Times New Roman" w:hAnsi="Times New Roman" w:eastAsia="宋体" w:cs="Times New Roman"/>
                <w:color w:val="auto"/>
                <w:sz w:val="24"/>
                <w:lang w:val="en-US" w:eastAsia="zh-CN"/>
              </w:rPr>
              <w:t>不产生废水。</w:t>
            </w:r>
          </w:p>
          <w:p w14:paraId="7DD554D4">
            <w:pPr>
              <w:adjustRightInd w:val="0"/>
              <w:snapToGrid/>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⑧ 初期雨水</w:t>
            </w:r>
          </w:p>
          <w:p w14:paraId="1B299F45">
            <w:pPr>
              <w:pStyle w:val="103"/>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color w:val="auto"/>
                <w:spacing w:val="0"/>
                <w:kern w:val="21"/>
                <w:position w:val="0"/>
                <w:sz w:val="24"/>
                <w:szCs w:val="24"/>
                <w:highlight w:val="none"/>
                <w:lang w:val="en-US" w:eastAsia="zh-CN"/>
              </w:rPr>
              <w:t>本项目</w:t>
            </w:r>
            <w:r>
              <w:rPr>
                <w:rFonts w:hint="default" w:ascii="Times New Roman" w:hAnsi="Times New Roman" w:eastAsia="宋体" w:cs="Times New Roman"/>
                <w:snapToGrid/>
                <w:color w:val="auto"/>
                <w:spacing w:val="0"/>
                <w:kern w:val="21"/>
                <w:position w:val="0"/>
                <w:sz w:val="24"/>
                <w:szCs w:val="24"/>
                <w:highlight w:val="none"/>
              </w:rPr>
              <w:t>预计全年初期雨水收集量约为</w:t>
            </w:r>
            <w:r>
              <w:rPr>
                <w:rFonts w:hint="default" w:ascii="Times New Roman" w:hAnsi="Times New Roman" w:eastAsia="宋体" w:cs="Times New Roman"/>
                <w:snapToGrid/>
                <w:color w:val="auto"/>
                <w:spacing w:val="0"/>
                <w:kern w:val="21"/>
                <w:position w:val="0"/>
                <w:sz w:val="24"/>
                <w:szCs w:val="24"/>
                <w:highlight w:val="none"/>
                <w:lang w:val="en-US" w:eastAsia="zh-CN"/>
              </w:rPr>
              <w:t>1074.408</w:t>
            </w:r>
            <w:r>
              <w:rPr>
                <w:rFonts w:hint="default" w:ascii="Times New Roman" w:hAnsi="Times New Roman" w:eastAsia="宋体" w:cs="Times New Roman"/>
                <w:snapToGrid/>
                <w:color w:val="auto"/>
                <w:spacing w:val="0"/>
                <w:kern w:val="21"/>
                <w:position w:val="0"/>
                <w:sz w:val="24"/>
                <w:szCs w:val="24"/>
                <w:highlight w:val="none"/>
              </w:rPr>
              <w:t>m</w:t>
            </w:r>
            <w:r>
              <w:rPr>
                <w:rFonts w:hint="default" w:ascii="Times New Roman" w:hAnsi="Times New Roman" w:eastAsia="宋体" w:cs="Times New Roman"/>
                <w:snapToGrid/>
                <w:color w:val="auto"/>
                <w:spacing w:val="0"/>
                <w:kern w:val="21"/>
                <w:position w:val="0"/>
                <w:sz w:val="24"/>
                <w:szCs w:val="24"/>
                <w:highlight w:val="none"/>
                <w:vertAlign w:val="superscript"/>
              </w:rPr>
              <w:t>3</w:t>
            </w:r>
            <w:r>
              <w:rPr>
                <w:rFonts w:hint="default" w:ascii="Times New Roman" w:hAnsi="Times New Roman" w:eastAsia="宋体" w:cs="Times New Roman"/>
                <w:snapToGrid/>
                <w:color w:val="auto"/>
                <w:spacing w:val="0"/>
                <w:kern w:val="21"/>
                <w:position w:val="0"/>
                <w:sz w:val="24"/>
                <w:szCs w:val="24"/>
                <w:highlight w:val="none"/>
                <w:lang w:val="en-US" w:eastAsia="zh-CN"/>
              </w:rPr>
              <w:t>/a，</w:t>
            </w:r>
            <w:r>
              <w:rPr>
                <w:rFonts w:hint="default" w:ascii="Times New Roman" w:hAnsi="Times New Roman" w:eastAsia="宋体" w:cs="Times New Roman"/>
                <w:color w:val="auto"/>
                <w:highlight w:val="none"/>
              </w:rPr>
              <w:t>项目厂区地面必须采用硬化措施，雨天会有初期雨水产生。项目生产过程中不可避免地会有粉尘及砂石散料散落，在暴雨冲刷下进入环境，有可能引起水体污染及河道淤积，影响农田浇灌及行洪，因此要求本项目初期雨水必须收集、回用。</w:t>
            </w:r>
            <w:r>
              <w:rPr>
                <w:rFonts w:hint="default" w:ascii="Times New Roman" w:hAnsi="Times New Roman" w:eastAsia="宋体" w:cs="Times New Roman"/>
                <w:color w:val="auto"/>
                <w:highlight w:val="none"/>
                <w:lang w:val="en-US" w:eastAsia="zh-CN"/>
              </w:rPr>
              <w:t>厂区拟建设完善的雨水管网及初期雨水收集池，</w:t>
            </w:r>
            <w:r>
              <w:rPr>
                <w:rFonts w:hint="default" w:ascii="Times New Roman" w:hAnsi="Times New Roman" w:eastAsia="宋体" w:cs="Times New Roman"/>
                <w:color w:val="auto"/>
                <w:highlight w:val="none"/>
              </w:rPr>
              <w:t>初期雨水经收集沉淀处理后用于</w:t>
            </w:r>
            <w:r>
              <w:rPr>
                <w:rFonts w:hint="default" w:ascii="Times New Roman" w:hAnsi="Times New Roman" w:eastAsia="宋体" w:cs="Times New Roman"/>
                <w:b w:val="0"/>
                <w:bCs/>
                <w:color w:val="auto"/>
                <w:sz w:val="24"/>
                <w:highlight w:val="none"/>
                <w:lang w:val="en-US" w:eastAsia="zh-CN"/>
              </w:rPr>
              <w:t>区道路降尘</w:t>
            </w:r>
            <w:r>
              <w:rPr>
                <w:rFonts w:hint="default" w:ascii="Times New Roman" w:hAnsi="Times New Roman" w:eastAsia="宋体" w:cs="Times New Roman"/>
                <w:color w:val="auto"/>
                <w:highlight w:val="none"/>
                <w:lang w:val="en-US" w:eastAsia="zh-CN"/>
              </w:rPr>
              <w:t>。</w:t>
            </w:r>
          </w:p>
          <w:p w14:paraId="3A2F1347">
            <w:pPr>
              <w:bidi w:val="0"/>
              <w:spacing w:line="360" w:lineRule="auto"/>
              <w:jc w:val="center"/>
              <w:rPr>
                <w:rFonts w:hint="default" w:ascii="Times New Roman" w:hAnsi="Times New Roman" w:eastAsia="宋体" w:cs="Times New Roman"/>
                <w:b/>
                <w:bCs w:val="0"/>
                <w:color w:val="auto"/>
                <w:lang w:val="en-US" w:eastAsia="zh-CN"/>
              </w:rPr>
            </w:pPr>
            <w:r>
              <w:rPr>
                <w:rFonts w:hint="default" w:ascii="Times New Roman" w:hAnsi="Times New Roman" w:eastAsia="宋体" w:cs="Times New Roman"/>
                <w:b/>
                <w:bCs w:val="0"/>
                <w:color w:val="auto"/>
                <w:lang w:val="en-US" w:eastAsia="zh-CN"/>
              </w:rPr>
              <w:t>表2-6项目水平衡一览表</w:t>
            </w:r>
          </w:p>
          <w:tbl>
            <w:tblPr>
              <w:tblStyle w:val="75"/>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19"/>
              <w:gridCol w:w="1020"/>
              <w:gridCol w:w="652"/>
              <w:gridCol w:w="959"/>
              <w:gridCol w:w="984"/>
              <w:gridCol w:w="1242"/>
              <w:gridCol w:w="855"/>
              <w:gridCol w:w="915"/>
              <w:gridCol w:w="915"/>
            </w:tblGrid>
            <w:tr w14:paraId="208768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Merge w:val="restart"/>
                  <w:vAlign w:val="center"/>
                </w:tcPr>
                <w:p w14:paraId="3FDD57FA">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用水项目</w:t>
                  </w:r>
                </w:p>
              </w:tc>
              <w:tc>
                <w:tcPr>
                  <w:tcW w:w="2017" w:type="pct"/>
                  <w:gridSpan w:val="4"/>
                  <w:vAlign w:val="center"/>
                </w:tcPr>
                <w:p w14:paraId="5B0D731A">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用水量（m</w:t>
                  </w:r>
                  <w:r>
                    <w:rPr>
                      <w:rFonts w:hint="default" w:ascii="Times New Roman" w:hAnsi="Times New Roman" w:eastAsia="宋体" w:cs="Times New Roman"/>
                      <w:b w:val="0"/>
                      <w:bCs/>
                      <w:color w:val="auto"/>
                      <w:vertAlign w:val="superscript"/>
                      <w:lang w:val="en-US" w:eastAsia="zh-CN"/>
                    </w:rPr>
                    <w:t>3</w:t>
                  </w:r>
                  <w:r>
                    <w:rPr>
                      <w:rFonts w:hint="default" w:ascii="Times New Roman" w:hAnsi="Times New Roman" w:eastAsia="宋体" w:cs="Times New Roman"/>
                      <w:b w:val="0"/>
                      <w:bCs/>
                      <w:color w:val="auto"/>
                      <w:lang w:val="en-US" w:eastAsia="zh-CN"/>
                    </w:rPr>
                    <w:t>/a）</w:t>
                  </w:r>
                </w:p>
              </w:tc>
              <w:tc>
                <w:tcPr>
                  <w:tcW w:w="1170" w:type="pct"/>
                  <w:gridSpan w:val="2"/>
                  <w:vAlign w:val="center"/>
                </w:tcPr>
                <w:p w14:paraId="5FAD4548">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损耗量（m</w:t>
                  </w:r>
                  <w:r>
                    <w:rPr>
                      <w:rFonts w:hint="default" w:ascii="Times New Roman" w:hAnsi="Times New Roman" w:eastAsia="宋体" w:cs="Times New Roman"/>
                      <w:b w:val="0"/>
                      <w:bCs/>
                      <w:color w:val="auto"/>
                      <w:vertAlign w:val="superscript"/>
                      <w:lang w:val="en-US" w:eastAsia="zh-CN"/>
                    </w:rPr>
                    <w:t>3</w:t>
                  </w:r>
                  <w:r>
                    <w:rPr>
                      <w:rFonts w:hint="default" w:ascii="Times New Roman" w:hAnsi="Times New Roman" w:eastAsia="宋体" w:cs="Times New Roman"/>
                      <w:b w:val="0"/>
                      <w:bCs/>
                      <w:color w:val="auto"/>
                      <w:lang w:val="en-US" w:eastAsia="zh-CN"/>
                    </w:rPr>
                    <w:t>/a）</w:t>
                  </w:r>
                </w:p>
              </w:tc>
              <w:tc>
                <w:tcPr>
                  <w:tcW w:w="510" w:type="pct"/>
                  <w:vMerge w:val="restart"/>
                  <w:vAlign w:val="center"/>
                </w:tcPr>
                <w:p w14:paraId="491F1C34">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回用量（m</w:t>
                  </w:r>
                  <w:r>
                    <w:rPr>
                      <w:rFonts w:hint="default" w:ascii="Times New Roman" w:hAnsi="Times New Roman" w:eastAsia="宋体" w:cs="Times New Roman"/>
                      <w:b w:val="0"/>
                      <w:bCs/>
                      <w:color w:val="auto"/>
                      <w:vertAlign w:val="superscript"/>
                      <w:lang w:val="en-US" w:eastAsia="zh-CN"/>
                    </w:rPr>
                    <w:t>3</w:t>
                  </w:r>
                  <w:r>
                    <w:rPr>
                      <w:rFonts w:hint="default" w:ascii="Times New Roman" w:hAnsi="Times New Roman" w:eastAsia="宋体" w:cs="Times New Roman"/>
                      <w:b w:val="0"/>
                      <w:bCs/>
                      <w:color w:val="auto"/>
                      <w:lang w:val="en-US" w:eastAsia="zh-CN"/>
                    </w:rPr>
                    <w:t>/a）</w:t>
                  </w:r>
                </w:p>
              </w:tc>
              <w:tc>
                <w:tcPr>
                  <w:tcW w:w="510" w:type="pct"/>
                  <w:vMerge w:val="restart"/>
                  <w:vAlign w:val="center"/>
                </w:tcPr>
                <w:p w14:paraId="4ED6F2CD">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废水产生量（m</w:t>
                  </w:r>
                  <w:r>
                    <w:rPr>
                      <w:rFonts w:hint="default" w:ascii="Times New Roman" w:hAnsi="Times New Roman" w:eastAsia="宋体" w:cs="Times New Roman"/>
                      <w:b w:val="0"/>
                      <w:bCs/>
                      <w:color w:val="auto"/>
                      <w:vertAlign w:val="superscript"/>
                      <w:lang w:val="en-US" w:eastAsia="zh-CN"/>
                    </w:rPr>
                    <w:t>3</w:t>
                  </w:r>
                  <w:r>
                    <w:rPr>
                      <w:rFonts w:hint="default" w:ascii="Times New Roman" w:hAnsi="Times New Roman" w:eastAsia="宋体" w:cs="Times New Roman"/>
                      <w:b w:val="0"/>
                      <w:bCs/>
                      <w:color w:val="auto"/>
                      <w:lang w:val="en-US" w:eastAsia="zh-CN"/>
                    </w:rPr>
                    <w:t>/a）</w:t>
                  </w:r>
                </w:p>
              </w:tc>
            </w:tr>
            <w:tr w14:paraId="7D481A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Merge w:val="continue"/>
                  <w:vAlign w:val="center"/>
                </w:tcPr>
                <w:p w14:paraId="422846D9">
                  <w:pPr>
                    <w:bidi w:val="0"/>
                    <w:spacing w:line="240" w:lineRule="auto"/>
                    <w:jc w:val="center"/>
                    <w:rPr>
                      <w:rFonts w:hint="default" w:ascii="Times New Roman" w:hAnsi="Times New Roman" w:eastAsia="宋体" w:cs="Times New Roman"/>
                      <w:b w:val="0"/>
                      <w:bCs/>
                      <w:color w:val="auto"/>
                      <w:lang w:val="en-US" w:eastAsia="zh-CN"/>
                    </w:rPr>
                  </w:pPr>
                </w:p>
              </w:tc>
              <w:tc>
                <w:tcPr>
                  <w:tcW w:w="569" w:type="pct"/>
                  <w:vAlign w:val="center"/>
                </w:tcPr>
                <w:p w14:paraId="2B7577C0">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新鲜水</w:t>
                  </w:r>
                </w:p>
              </w:tc>
              <w:tc>
                <w:tcPr>
                  <w:tcW w:w="363" w:type="pct"/>
                  <w:vAlign w:val="center"/>
                </w:tcPr>
                <w:p w14:paraId="00ED2B7E">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软水</w:t>
                  </w:r>
                </w:p>
              </w:tc>
              <w:tc>
                <w:tcPr>
                  <w:tcW w:w="535" w:type="pct"/>
                  <w:vAlign w:val="center"/>
                </w:tcPr>
                <w:p w14:paraId="7A85163C">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回用水</w:t>
                  </w:r>
                </w:p>
              </w:tc>
              <w:tc>
                <w:tcPr>
                  <w:tcW w:w="549" w:type="pct"/>
                  <w:vAlign w:val="center"/>
                </w:tcPr>
                <w:p w14:paraId="6CB7EA47">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雨水</w:t>
                  </w:r>
                </w:p>
              </w:tc>
              <w:tc>
                <w:tcPr>
                  <w:tcW w:w="693" w:type="pct"/>
                  <w:vAlign w:val="center"/>
                </w:tcPr>
                <w:p w14:paraId="21FE6F08">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蒸发损耗</w:t>
                  </w:r>
                </w:p>
              </w:tc>
              <w:tc>
                <w:tcPr>
                  <w:tcW w:w="477" w:type="pct"/>
                  <w:vAlign w:val="center"/>
                </w:tcPr>
                <w:p w14:paraId="556FE29F">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污泥带走</w:t>
                  </w:r>
                </w:p>
              </w:tc>
              <w:tc>
                <w:tcPr>
                  <w:tcW w:w="510" w:type="pct"/>
                  <w:vMerge w:val="continue"/>
                  <w:vAlign w:val="center"/>
                </w:tcPr>
                <w:p w14:paraId="53530618">
                  <w:pPr>
                    <w:bidi w:val="0"/>
                    <w:spacing w:line="240" w:lineRule="auto"/>
                    <w:jc w:val="center"/>
                    <w:rPr>
                      <w:rFonts w:hint="default" w:ascii="Times New Roman" w:hAnsi="Times New Roman" w:eastAsia="宋体" w:cs="Times New Roman"/>
                      <w:b w:val="0"/>
                      <w:bCs/>
                      <w:color w:val="auto"/>
                      <w:lang w:val="en-US" w:eastAsia="zh-CN"/>
                    </w:rPr>
                  </w:pPr>
                </w:p>
              </w:tc>
              <w:tc>
                <w:tcPr>
                  <w:tcW w:w="510" w:type="pct"/>
                  <w:vMerge w:val="continue"/>
                  <w:vAlign w:val="center"/>
                </w:tcPr>
                <w:p w14:paraId="17FC9280">
                  <w:pPr>
                    <w:bidi w:val="0"/>
                    <w:spacing w:line="240" w:lineRule="auto"/>
                    <w:jc w:val="center"/>
                    <w:rPr>
                      <w:rFonts w:hint="default" w:ascii="Times New Roman" w:hAnsi="Times New Roman" w:eastAsia="宋体" w:cs="Times New Roman"/>
                      <w:b w:val="0"/>
                      <w:bCs/>
                      <w:color w:val="auto"/>
                      <w:lang w:val="en-US" w:eastAsia="zh-CN"/>
                    </w:rPr>
                  </w:pPr>
                </w:p>
              </w:tc>
            </w:tr>
            <w:tr w14:paraId="29CE52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39AB95B4">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生活用水</w:t>
                  </w:r>
                </w:p>
              </w:tc>
              <w:tc>
                <w:tcPr>
                  <w:tcW w:w="569" w:type="pct"/>
                  <w:vAlign w:val="center"/>
                </w:tcPr>
                <w:p w14:paraId="55E6EABD">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630</w:t>
                  </w:r>
                </w:p>
              </w:tc>
              <w:tc>
                <w:tcPr>
                  <w:tcW w:w="363" w:type="pct"/>
                  <w:vAlign w:val="center"/>
                </w:tcPr>
                <w:p w14:paraId="7C9D1B47">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35" w:type="pct"/>
                  <w:vAlign w:val="center"/>
                </w:tcPr>
                <w:p w14:paraId="0027FBF6">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49" w:type="pct"/>
                  <w:vAlign w:val="center"/>
                </w:tcPr>
                <w:p w14:paraId="1CBD51CB">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693" w:type="pct"/>
                  <w:vAlign w:val="center"/>
                </w:tcPr>
                <w:p w14:paraId="1FD2484C">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126</w:t>
                  </w:r>
                </w:p>
              </w:tc>
              <w:tc>
                <w:tcPr>
                  <w:tcW w:w="477" w:type="pct"/>
                  <w:vAlign w:val="center"/>
                </w:tcPr>
                <w:p w14:paraId="555E729B">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4E47123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65148379">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504</w:t>
                  </w:r>
                </w:p>
              </w:tc>
            </w:tr>
            <w:tr w14:paraId="09769B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4D71671A">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产品用水</w:t>
                  </w:r>
                </w:p>
              </w:tc>
              <w:tc>
                <w:tcPr>
                  <w:tcW w:w="569" w:type="pct"/>
                  <w:vAlign w:val="center"/>
                </w:tcPr>
                <w:p w14:paraId="0C3DC8ED">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63729.624</w:t>
                  </w:r>
                </w:p>
              </w:tc>
              <w:tc>
                <w:tcPr>
                  <w:tcW w:w="363" w:type="pct"/>
                  <w:vAlign w:val="center"/>
                </w:tcPr>
                <w:p w14:paraId="4965CFF4">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35" w:type="pct"/>
                  <w:vAlign w:val="center"/>
                </w:tcPr>
                <w:p w14:paraId="1926BE0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3122.376</w:t>
                  </w:r>
                </w:p>
              </w:tc>
              <w:tc>
                <w:tcPr>
                  <w:tcW w:w="549" w:type="pct"/>
                  <w:vAlign w:val="center"/>
                </w:tcPr>
                <w:p w14:paraId="3FC741C0">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693" w:type="pct"/>
                  <w:vAlign w:val="center"/>
                </w:tcPr>
                <w:p w14:paraId="7928DA56">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66852</w:t>
                  </w:r>
                </w:p>
              </w:tc>
              <w:tc>
                <w:tcPr>
                  <w:tcW w:w="477" w:type="pct"/>
                  <w:vAlign w:val="center"/>
                </w:tcPr>
                <w:p w14:paraId="599A876F">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6F51D8B4">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37F48FD6">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r>
            <w:tr w14:paraId="42BF5D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6E8643CB">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软水制备</w:t>
                  </w:r>
                </w:p>
              </w:tc>
              <w:tc>
                <w:tcPr>
                  <w:tcW w:w="569" w:type="pct"/>
                  <w:vAlign w:val="center"/>
                </w:tcPr>
                <w:p w14:paraId="28EBFB13">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4835.294</w:t>
                  </w:r>
                </w:p>
              </w:tc>
              <w:tc>
                <w:tcPr>
                  <w:tcW w:w="363" w:type="pct"/>
                  <w:vAlign w:val="center"/>
                </w:tcPr>
                <w:p w14:paraId="461714FB">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35" w:type="pct"/>
                  <w:vAlign w:val="center"/>
                </w:tcPr>
                <w:p w14:paraId="5E1CE52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49" w:type="pct"/>
                  <w:vAlign w:val="center"/>
                </w:tcPr>
                <w:p w14:paraId="28D64213">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693" w:type="pct"/>
                  <w:vAlign w:val="center"/>
                </w:tcPr>
                <w:p w14:paraId="4A92AA8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477" w:type="pct"/>
                  <w:vAlign w:val="center"/>
                </w:tcPr>
                <w:p w14:paraId="48A58AEA">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7C1B12C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4835.294</w:t>
                  </w:r>
                </w:p>
              </w:tc>
              <w:tc>
                <w:tcPr>
                  <w:tcW w:w="510" w:type="pct"/>
                  <w:vAlign w:val="center"/>
                </w:tcPr>
                <w:p w14:paraId="7679DBE5">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r>
            <w:tr w14:paraId="72CC5A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7A0B7349">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锅炉用水</w:t>
                  </w:r>
                </w:p>
              </w:tc>
              <w:tc>
                <w:tcPr>
                  <w:tcW w:w="569" w:type="pct"/>
                  <w:vAlign w:val="center"/>
                </w:tcPr>
                <w:p w14:paraId="3700C610">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363" w:type="pct"/>
                  <w:vAlign w:val="center"/>
                </w:tcPr>
                <w:p w14:paraId="134C1EC0">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4110</w:t>
                  </w:r>
                </w:p>
              </w:tc>
              <w:tc>
                <w:tcPr>
                  <w:tcW w:w="535" w:type="pct"/>
                  <w:vAlign w:val="center"/>
                </w:tcPr>
                <w:p w14:paraId="4CF28B4B">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49" w:type="pct"/>
                  <w:vAlign w:val="center"/>
                </w:tcPr>
                <w:p w14:paraId="6C057C2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693" w:type="pct"/>
                  <w:shd w:val="clear" w:color="auto" w:fill="auto"/>
                  <w:vAlign w:val="center"/>
                </w:tcPr>
                <w:p w14:paraId="0A745E8E">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1752.686</w:t>
                  </w:r>
                </w:p>
              </w:tc>
              <w:tc>
                <w:tcPr>
                  <w:tcW w:w="477" w:type="pct"/>
                  <w:vAlign w:val="center"/>
                </w:tcPr>
                <w:p w14:paraId="0D285879">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12.24</w:t>
                  </w:r>
                </w:p>
              </w:tc>
              <w:tc>
                <w:tcPr>
                  <w:tcW w:w="510" w:type="pct"/>
                  <w:shd w:val="clear" w:color="auto" w:fill="auto"/>
                  <w:vAlign w:val="center"/>
                </w:tcPr>
                <w:p w14:paraId="02FD813A">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2345.074</w:t>
                  </w:r>
                </w:p>
              </w:tc>
              <w:tc>
                <w:tcPr>
                  <w:tcW w:w="510" w:type="pct"/>
                  <w:vAlign w:val="center"/>
                </w:tcPr>
                <w:p w14:paraId="303C4956">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r>
            <w:tr w14:paraId="5DB55D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633F92C0">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脱模用水</w:t>
                  </w:r>
                </w:p>
              </w:tc>
              <w:tc>
                <w:tcPr>
                  <w:tcW w:w="569" w:type="pct"/>
                  <w:vAlign w:val="center"/>
                </w:tcPr>
                <w:p w14:paraId="39DCD113">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5.39</w:t>
                  </w:r>
                </w:p>
              </w:tc>
              <w:tc>
                <w:tcPr>
                  <w:tcW w:w="363" w:type="pct"/>
                  <w:vAlign w:val="center"/>
                </w:tcPr>
                <w:p w14:paraId="5EAB9DE6">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35" w:type="pct"/>
                  <w:vAlign w:val="center"/>
                </w:tcPr>
                <w:p w14:paraId="030E80FF">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49" w:type="pct"/>
                  <w:vAlign w:val="center"/>
                </w:tcPr>
                <w:p w14:paraId="55D85970">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693" w:type="pct"/>
                  <w:vAlign w:val="center"/>
                </w:tcPr>
                <w:p w14:paraId="4731E53D">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5.39</w:t>
                  </w:r>
                </w:p>
              </w:tc>
              <w:tc>
                <w:tcPr>
                  <w:tcW w:w="477" w:type="pct"/>
                  <w:vAlign w:val="center"/>
                </w:tcPr>
                <w:p w14:paraId="64EF7D0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3733245B">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5DD0C0FB">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r>
            <w:tr w14:paraId="5B6E05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6325EB11">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设备清洗用水</w:t>
                  </w:r>
                </w:p>
              </w:tc>
              <w:tc>
                <w:tcPr>
                  <w:tcW w:w="569" w:type="pct"/>
                  <w:vAlign w:val="center"/>
                </w:tcPr>
                <w:p w14:paraId="0821B7E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900</w:t>
                  </w:r>
                </w:p>
              </w:tc>
              <w:tc>
                <w:tcPr>
                  <w:tcW w:w="363" w:type="pct"/>
                  <w:vAlign w:val="center"/>
                </w:tcPr>
                <w:p w14:paraId="58F85D13">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35" w:type="pct"/>
                  <w:vAlign w:val="center"/>
                </w:tcPr>
                <w:p w14:paraId="4B847058">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49" w:type="pct"/>
                  <w:vAlign w:val="center"/>
                </w:tcPr>
                <w:p w14:paraId="5C905F1C">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693" w:type="pct"/>
                  <w:vAlign w:val="center"/>
                </w:tcPr>
                <w:p w14:paraId="7547028A">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106.2</w:t>
                  </w:r>
                </w:p>
              </w:tc>
              <w:tc>
                <w:tcPr>
                  <w:tcW w:w="477" w:type="pct"/>
                  <w:vAlign w:val="center"/>
                </w:tcPr>
                <w:p w14:paraId="052FB2B6">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16.2</w:t>
                  </w:r>
                </w:p>
              </w:tc>
              <w:tc>
                <w:tcPr>
                  <w:tcW w:w="510" w:type="pct"/>
                  <w:vAlign w:val="center"/>
                </w:tcPr>
                <w:p w14:paraId="1D0CC8C4">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777.6</w:t>
                  </w:r>
                </w:p>
              </w:tc>
              <w:tc>
                <w:tcPr>
                  <w:tcW w:w="510" w:type="pct"/>
                  <w:vAlign w:val="center"/>
                </w:tcPr>
                <w:p w14:paraId="1AF95AD0">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r>
            <w:tr w14:paraId="47BDF4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175ABD68">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车辆清洗用水</w:t>
                  </w:r>
                </w:p>
              </w:tc>
              <w:tc>
                <w:tcPr>
                  <w:tcW w:w="569" w:type="pct"/>
                  <w:vAlign w:val="center"/>
                </w:tcPr>
                <w:p w14:paraId="7CEEC889">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44.828</w:t>
                  </w:r>
                </w:p>
              </w:tc>
              <w:tc>
                <w:tcPr>
                  <w:tcW w:w="363" w:type="pct"/>
                  <w:vAlign w:val="center"/>
                </w:tcPr>
                <w:p w14:paraId="38F14216">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35" w:type="pct"/>
                  <w:vAlign w:val="center"/>
                </w:tcPr>
                <w:p w14:paraId="213ED177">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91.847</w:t>
                  </w:r>
                </w:p>
              </w:tc>
              <w:tc>
                <w:tcPr>
                  <w:tcW w:w="549" w:type="pct"/>
                  <w:vAlign w:val="center"/>
                </w:tcPr>
                <w:p w14:paraId="1589036A">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693" w:type="pct"/>
                  <w:vAlign w:val="center"/>
                </w:tcPr>
                <w:p w14:paraId="11F54115">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42.915</w:t>
                  </w:r>
                </w:p>
              </w:tc>
              <w:tc>
                <w:tcPr>
                  <w:tcW w:w="477" w:type="pct"/>
                  <w:vAlign w:val="center"/>
                </w:tcPr>
                <w:p w14:paraId="424920C9">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1.913</w:t>
                  </w:r>
                </w:p>
              </w:tc>
              <w:tc>
                <w:tcPr>
                  <w:tcW w:w="510" w:type="pct"/>
                  <w:vAlign w:val="center"/>
                </w:tcPr>
                <w:p w14:paraId="04508A84">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91.847</w:t>
                  </w:r>
                </w:p>
              </w:tc>
              <w:tc>
                <w:tcPr>
                  <w:tcW w:w="510" w:type="pct"/>
                  <w:vAlign w:val="center"/>
                </w:tcPr>
                <w:p w14:paraId="1ADDF935">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r>
            <w:tr w14:paraId="199236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584E4EF7">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道路降尘用水</w:t>
                  </w:r>
                </w:p>
              </w:tc>
              <w:tc>
                <w:tcPr>
                  <w:tcW w:w="569" w:type="pct"/>
                  <w:vAlign w:val="center"/>
                </w:tcPr>
                <w:p w14:paraId="69CB90D5">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363" w:type="pct"/>
                  <w:vAlign w:val="center"/>
                </w:tcPr>
                <w:p w14:paraId="43CF4E5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35" w:type="pct"/>
                  <w:vAlign w:val="center"/>
                </w:tcPr>
                <w:p w14:paraId="7E699E3E">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725.592</w:t>
                  </w:r>
                </w:p>
              </w:tc>
              <w:tc>
                <w:tcPr>
                  <w:tcW w:w="549" w:type="pct"/>
                  <w:vAlign w:val="center"/>
                </w:tcPr>
                <w:p w14:paraId="38305921">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1074.408</w:t>
                  </w:r>
                </w:p>
              </w:tc>
              <w:tc>
                <w:tcPr>
                  <w:tcW w:w="693" w:type="pct"/>
                  <w:vAlign w:val="center"/>
                </w:tcPr>
                <w:p w14:paraId="7EA9329A">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1800</w:t>
                  </w:r>
                </w:p>
              </w:tc>
              <w:tc>
                <w:tcPr>
                  <w:tcW w:w="477" w:type="pct"/>
                  <w:vAlign w:val="center"/>
                </w:tcPr>
                <w:p w14:paraId="3D55BAF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24BDFD8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08B8EBE6">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r>
            <w:tr w14:paraId="15A500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530B383C">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初期雨水</w:t>
                  </w:r>
                </w:p>
              </w:tc>
              <w:tc>
                <w:tcPr>
                  <w:tcW w:w="569" w:type="pct"/>
                  <w:vAlign w:val="center"/>
                </w:tcPr>
                <w:p w14:paraId="73E6F292">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363" w:type="pct"/>
                  <w:vAlign w:val="center"/>
                </w:tcPr>
                <w:p w14:paraId="13F462BB">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35" w:type="pct"/>
                  <w:vAlign w:val="center"/>
                </w:tcPr>
                <w:p w14:paraId="2443CD1E">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49" w:type="pct"/>
                  <w:vAlign w:val="center"/>
                </w:tcPr>
                <w:p w14:paraId="730A6916">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1074.408</w:t>
                  </w:r>
                </w:p>
              </w:tc>
              <w:tc>
                <w:tcPr>
                  <w:tcW w:w="693" w:type="pct"/>
                  <w:vAlign w:val="center"/>
                </w:tcPr>
                <w:p w14:paraId="526E8480">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477" w:type="pct"/>
                  <w:vAlign w:val="center"/>
                </w:tcPr>
                <w:p w14:paraId="221B7481">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c>
                <w:tcPr>
                  <w:tcW w:w="510" w:type="pct"/>
                  <w:vAlign w:val="center"/>
                </w:tcPr>
                <w:p w14:paraId="05C8A218">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1074.408</w:t>
                  </w:r>
                </w:p>
              </w:tc>
              <w:tc>
                <w:tcPr>
                  <w:tcW w:w="510" w:type="pct"/>
                  <w:vAlign w:val="center"/>
                </w:tcPr>
                <w:p w14:paraId="55568BC8">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0</w:t>
                  </w:r>
                </w:p>
              </w:tc>
            </w:tr>
            <w:tr w14:paraId="265BB6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31C1E485">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小计</w:t>
                  </w:r>
                </w:p>
              </w:tc>
              <w:tc>
                <w:tcPr>
                  <w:tcW w:w="569" w:type="pct"/>
                  <w:vAlign w:val="center"/>
                </w:tcPr>
                <w:p w14:paraId="3000E58D">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70145.136</w:t>
                  </w:r>
                </w:p>
              </w:tc>
              <w:tc>
                <w:tcPr>
                  <w:tcW w:w="363" w:type="pct"/>
                  <w:vAlign w:val="center"/>
                </w:tcPr>
                <w:p w14:paraId="34DE3590">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4110</w:t>
                  </w:r>
                </w:p>
              </w:tc>
              <w:tc>
                <w:tcPr>
                  <w:tcW w:w="535" w:type="pct"/>
                  <w:vAlign w:val="center"/>
                </w:tcPr>
                <w:p w14:paraId="6E75A6BC">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3939.815</w:t>
                  </w:r>
                </w:p>
              </w:tc>
              <w:tc>
                <w:tcPr>
                  <w:tcW w:w="549" w:type="pct"/>
                  <w:vAlign w:val="center"/>
                </w:tcPr>
                <w:p w14:paraId="34B0FD3E">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2148.816</w:t>
                  </w:r>
                </w:p>
              </w:tc>
              <w:tc>
                <w:tcPr>
                  <w:tcW w:w="693" w:type="pct"/>
                  <w:vAlign w:val="center"/>
                </w:tcPr>
                <w:p w14:paraId="556935D8">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70685.191</w:t>
                  </w:r>
                </w:p>
              </w:tc>
              <w:tc>
                <w:tcPr>
                  <w:tcW w:w="477" w:type="pct"/>
                  <w:vAlign w:val="center"/>
                </w:tcPr>
                <w:p w14:paraId="4FF4EFDF">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30.353</w:t>
                  </w:r>
                </w:p>
              </w:tc>
              <w:tc>
                <w:tcPr>
                  <w:tcW w:w="510" w:type="pct"/>
                  <w:vAlign w:val="center"/>
                </w:tcPr>
                <w:p w14:paraId="12514B5C">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9124.223</w:t>
                  </w:r>
                </w:p>
              </w:tc>
              <w:tc>
                <w:tcPr>
                  <w:tcW w:w="510" w:type="pct"/>
                  <w:vAlign w:val="center"/>
                </w:tcPr>
                <w:p w14:paraId="24008FA9">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504</w:t>
                  </w:r>
                </w:p>
              </w:tc>
            </w:tr>
            <w:tr w14:paraId="405CD0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791" w:type="pct"/>
                  <w:vAlign w:val="center"/>
                </w:tcPr>
                <w:p w14:paraId="6B1A1D0D">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合计</w:t>
                  </w:r>
                </w:p>
              </w:tc>
              <w:tc>
                <w:tcPr>
                  <w:tcW w:w="2017" w:type="pct"/>
                  <w:gridSpan w:val="4"/>
                  <w:shd w:val="clear" w:color="auto" w:fill="auto"/>
                  <w:vAlign w:val="center"/>
                </w:tcPr>
                <w:p w14:paraId="2AB2A92F">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80343.767</w:t>
                  </w:r>
                </w:p>
              </w:tc>
              <w:tc>
                <w:tcPr>
                  <w:tcW w:w="1170" w:type="pct"/>
                  <w:gridSpan w:val="2"/>
                  <w:shd w:val="clear" w:color="auto" w:fill="auto"/>
                  <w:vAlign w:val="center"/>
                </w:tcPr>
                <w:p w14:paraId="7E1D33C3">
                  <w:pPr>
                    <w:bidi w:val="0"/>
                    <w:spacing w:line="240" w:lineRule="auto"/>
                    <w:jc w:val="center"/>
                    <w:rPr>
                      <w:rFonts w:hint="default" w:ascii="Times New Roman" w:hAnsi="Times New Roman" w:eastAsia="宋体" w:cs="Times New Roman"/>
                      <w:b w:val="0"/>
                      <w:bCs/>
                      <w:color w:val="auto"/>
                      <w:lang w:val="en-US" w:eastAsia="zh-CN"/>
                    </w:rPr>
                  </w:pPr>
                  <w:r>
                    <w:rPr>
                      <w:rFonts w:hint="eastAsia" w:ascii="Times New Roman" w:hAnsi="Times New Roman" w:eastAsia="宋体" w:cs="Times New Roman"/>
                      <w:b w:val="0"/>
                      <w:bCs/>
                      <w:color w:val="auto"/>
                      <w:lang w:val="en-US" w:eastAsia="zh-CN"/>
                    </w:rPr>
                    <w:t>70715.544</w:t>
                  </w:r>
                </w:p>
              </w:tc>
              <w:tc>
                <w:tcPr>
                  <w:tcW w:w="510" w:type="pct"/>
                  <w:vAlign w:val="center"/>
                </w:tcPr>
                <w:p w14:paraId="30E16249">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9124.223</w:t>
                  </w:r>
                </w:p>
              </w:tc>
              <w:tc>
                <w:tcPr>
                  <w:tcW w:w="510" w:type="pct"/>
                  <w:vAlign w:val="center"/>
                </w:tcPr>
                <w:p w14:paraId="7D6E222E">
                  <w:pPr>
                    <w:bidi w:val="0"/>
                    <w:spacing w:line="240" w:lineRule="auto"/>
                    <w:jc w:val="center"/>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lang w:val="en-US" w:eastAsia="zh-CN"/>
                    </w:rPr>
                    <w:t>504</w:t>
                  </w:r>
                </w:p>
              </w:tc>
            </w:tr>
          </w:tbl>
          <w:p w14:paraId="187BF5B3">
            <w:pPr>
              <w:snapToGrid w:val="0"/>
              <w:spacing w:beforeAutospacing="0"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object>
                <v:shape id="_x0000_i1026" o:spt="75" type="#_x0000_t75" style="height:433.7pt;width:426.3pt;" o:ole="t" filled="f" o:preferrelative="t" stroked="f" coordsize="21600,21600">
                  <v:path/>
                  <v:fill on="f" focussize="0,0"/>
                  <v:stroke on="f"/>
                  <v:imagedata r:id="rId14" o:title=""/>
                  <o:lock v:ext="edit" aspectratio="t"/>
                  <w10:wrap type="none"/>
                  <w10:anchorlock/>
                </v:shape>
                <o:OLEObject Type="Embed" ProgID="Visio.Drawing.15" ShapeID="_x0000_i1026" DrawAspect="Content" ObjectID="_1468075726" r:id="rId13">
                  <o:LockedField>false</o:LockedField>
                </o:OLEObject>
              </w:object>
            </w:r>
          </w:p>
          <w:p w14:paraId="747624A1">
            <w:pPr>
              <w:snapToGrid w:val="0"/>
              <w:spacing w:beforeAutospacing="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图</w:t>
            </w:r>
            <w:r>
              <w:rPr>
                <w:rFonts w:hint="default" w:ascii="Times New Roman" w:hAnsi="Times New Roman" w:eastAsia="宋体" w:cs="Times New Roman"/>
                <w:b/>
                <w:bCs/>
                <w:color w:val="auto"/>
                <w:sz w:val="21"/>
                <w:szCs w:val="21"/>
                <w:highlight w:val="none"/>
                <w:lang w:val="en-US" w:eastAsia="zh-CN"/>
              </w:rPr>
              <w:t>2.3 项目水平衡m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/a</w:t>
            </w:r>
          </w:p>
          <w:p w14:paraId="6C9B4337">
            <w:pPr>
              <w:spacing w:line="360" w:lineRule="auto"/>
              <w:ind w:firstLine="482" w:firstLineChars="200"/>
              <w:rPr>
                <w:rFonts w:hint="default"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lang w:val="en-US" w:eastAsia="zh-CN"/>
              </w:rPr>
              <w:t>10</w:t>
            </w:r>
            <w:r>
              <w:rPr>
                <w:rFonts w:hint="default" w:ascii="Times New Roman" w:hAnsi="Times New Roman" w:eastAsia="宋体" w:cs="Times New Roman"/>
                <w:b/>
                <w:color w:val="auto"/>
                <w:sz w:val="24"/>
                <w:highlight w:val="none"/>
                <w:lang w:val="en-US" w:eastAsia="zh-CN"/>
              </w:rPr>
              <w:t>.</w:t>
            </w:r>
            <w:r>
              <w:rPr>
                <w:rFonts w:hint="default" w:ascii="Times New Roman" w:hAnsi="Times New Roman" w:eastAsia="宋体" w:cs="Times New Roman"/>
                <w:b/>
                <w:color w:val="auto"/>
                <w:sz w:val="24"/>
                <w:highlight w:val="none"/>
              </w:rPr>
              <w:t>工作制度及劳动定员</w:t>
            </w:r>
          </w:p>
          <w:p w14:paraId="3F427B72">
            <w:pPr>
              <w:tabs>
                <w:tab w:val="left" w:pos="360"/>
              </w:tabs>
              <w:snapToGrid/>
              <w:spacing w:line="360" w:lineRule="auto"/>
              <w:ind w:firstLine="480" w:firstLineChars="20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sz w:val="24"/>
                <w:highlight w:val="none"/>
              </w:rPr>
              <w:t>本项目劳动定员</w:t>
            </w:r>
            <w:r>
              <w:rPr>
                <w:rFonts w:hint="default" w:ascii="Times New Roman" w:hAnsi="Times New Roman" w:eastAsia="宋体" w:cs="Times New Roman"/>
                <w:color w:val="auto"/>
                <w:sz w:val="24"/>
                <w:highlight w:val="none"/>
                <w:lang w:eastAsia="zh-CN"/>
              </w:rPr>
              <w:t>为</w:t>
            </w:r>
            <w:r>
              <w:rPr>
                <w:rFonts w:hint="default" w:ascii="Times New Roman" w:hAnsi="Times New Roman" w:eastAsia="宋体" w:cs="Times New Roman"/>
                <w:color w:val="auto"/>
                <w:sz w:val="24"/>
                <w:highlight w:val="none"/>
                <w:lang w:val="en-US" w:eastAsia="zh-CN"/>
              </w:rPr>
              <w:t>30人，</w:t>
            </w:r>
            <w:r>
              <w:rPr>
                <w:rFonts w:hint="default" w:ascii="Times New Roman" w:hAnsi="Times New Roman" w:eastAsia="宋体" w:cs="Times New Roman"/>
                <w:color w:val="auto"/>
                <w:sz w:val="24"/>
                <w:highlight w:val="none"/>
              </w:rPr>
              <w:t>实行</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班制作业，每班工作8h，全年工作</w:t>
            </w:r>
            <w:r>
              <w:rPr>
                <w:rFonts w:hint="default" w:ascii="Times New Roman" w:hAnsi="Times New Roman" w:eastAsia="宋体" w:cs="Times New Roman"/>
                <w:color w:val="auto"/>
                <w:sz w:val="24"/>
                <w:highlight w:val="none"/>
                <w:lang w:val="en-US" w:eastAsia="zh-CN"/>
              </w:rPr>
              <w:t>300</w:t>
            </w:r>
            <w:r>
              <w:rPr>
                <w:rFonts w:hint="default" w:ascii="Times New Roman" w:hAnsi="Times New Roman" w:eastAsia="宋体" w:cs="Times New Roman"/>
                <w:color w:val="auto"/>
                <w:sz w:val="24"/>
                <w:highlight w:val="none"/>
              </w:rPr>
              <w:t>天</w:t>
            </w:r>
            <w:r>
              <w:rPr>
                <w:rFonts w:hint="default" w:ascii="Times New Roman" w:hAnsi="Times New Roman" w:eastAsia="宋体" w:cs="Times New Roman"/>
                <w:color w:val="auto"/>
                <w:kern w:val="2"/>
                <w:sz w:val="24"/>
                <w:szCs w:val="24"/>
                <w:highlight w:val="none"/>
                <w:lang w:val="en-US" w:eastAsia="zh-CN" w:bidi="zh-CN"/>
              </w:rPr>
              <w:t>。</w:t>
            </w:r>
          </w:p>
        </w:tc>
      </w:tr>
      <w:tr w14:paraId="0AAD25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8" w:type="dxa"/>
            <w:tcBorders>
              <w:top w:val="single" w:color="auto" w:sz="4" w:space="0"/>
              <w:left w:val="single" w:color="auto" w:sz="8" w:space="0"/>
              <w:bottom w:val="single" w:color="auto" w:sz="4" w:space="0"/>
              <w:right w:val="single" w:color="auto" w:sz="4" w:space="0"/>
            </w:tcBorders>
            <w:shd w:val="clear" w:color="auto" w:fill="auto"/>
            <w:vAlign w:val="center"/>
          </w:tcPr>
          <w:p w14:paraId="2B10ADB5">
            <w:pPr>
              <w:pStyle w:val="21"/>
              <w:adjustRightInd w:val="0"/>
              <w:snapToGrid w:val="0"/>
              <w:spacing w:beforeAutospacing="0" w:afterAutospacing="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4"/>
                <w:highlight w:val="none"/>
              </w:rPr>
              <w:t>工艺流程和产排污环节</w:t>
            </w:r>
          </w:p>
        </w:tc>
        <w:tc>
          <w:tcPr>
            <w:tcW w:w="9191" w:type="dxa"/>
            <w:tcBorders>
              <w:top w:val="single" w:color="auto" w:sz="4" w:space="0"/>
              <w:left w:val="single" w:color="auto" w:sz="4" w:space="0"/>
              <w:bottom w:val="single" w:color="auto" w:sz="4" w:space="0"/>
              <w:right w:val="single" w:color="auto" w:sz="8" w:space="0"/>
            </w:tcBorders>
            <w:shd w:val="clear" w:color="auto" w:fill="auto"/>
          </w:tcPr>
          <w:p w14:paraId="385A1FDD">
            <w:pPr>
              <w:spacing w:afterAutospacing="0"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一、施工期</w:t>
            </w:r>
          </w:p>
          <w:p w14:paraId="5FF4FAB3">
            <w:pPr>
              <w:keepNext/>
              <w:keepLines/>
              <w:spacing w:line="360" w:lineRule="auto"/>
              <w:ind w:firstLine="241" w:firstLineChars="100"/>
              <w:outlineLvl w:val="1"/>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1.</w:t>
            </w:r>
            <w:r>
              <w:rPr>
                <w:rFonts w:hint="default" w:ascii="Times New Roman" w:hAnsi="Times New Roman" w:eastAsia="宋体" w:cs="Times New Roman"/>
                <w:b/>
                <w:bCs/>
                <w:color w:val="auto"/>
                <w:sz w:val="24"/>
                <w:highlight w:val="none"/>
              </w:rPr>
              <w:t>施工期工艺流程图</w:t>
            </w:r>
          </w:p>
          <w:p w14:paraId="197C2112">
            <w:pPr>
              <w:spacing w:afterAutospacing="0" w:line="40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本项目</w:t>
            </w:r>
            <w:r>
              <w:rPr>
                <w:rFonts w:hint="default" w:ascii="Times New Roman" w:hAnsi="Times New Roman" w:eastAsia="宋体" w:cs="Times New Roman"/>
                <w:color w:val="auto"/>
                <w:sz w:val="24"/>
                <w:highlight w:val="none"/>
              </w:rPr>
              <w:t>施工期工艺流程和产污环节见下图2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14:paraId="384D1765">
            <w:pPr>
              <w:spacing w:beforeAutospacing="0" w:line="360" w:lineRule="auto"/>
              <w:ind w:left="0" w:leftChars="0" w:firstLine="0" w:firstLineChars="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1955800" cy="2628265"/>
                  <wp:effectExtent l="0" t="0" r="6350" b="635"/>
                  <wp:docPr id="4" name="F360BE8B-6686-4F3D-AEAF-501FE73E4058-3" descr="C:/Users/Administrator/AppData/Local/Temp/绘图1(93).png绘图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360BE8B-6686-4F3D-AEAF-501FE73E4058-3" descr="C:/Users/Administrator/AppData/Local/Temp/绘图1(93).png绘图1(93)"/>
                          <pic:cNvPicPr>
                            <a:picLocks noChangeAspect="1"/>
                          </pic:cNvPicPr>
                        </pic:nvPicPr>
                        <pic:blipFill>
                          <a:blip r:embed="rId15"/>
                          <a:stretch>
                            <a:fillRect/>
                          </a:stretch>
                        </pic:blipFill>
                        <pic:spPr>
                          <a:xfrm>
                            <a:off x="0" y="0"/>
                            <a:ext cx="1955800" cy="2628265"/>
                          </a:xfrm>
                          <a:prstGeom prst="rect">
                            <a:avLst/>
                          </a:prstGeom>
                        </pic:spPr>
                      </pic:pic>
                    </a:graphicData>
                  </a:graphic>
                </wp:inline>
              </w:drawing>
            </w:r>
          </w:p>
          <w:p w14:paraId="35C97367">
            <w:pPr>
              <w:keepNext/>
              <w:keepLines/>
              <w:widowControl/>
              <w:spacing w:beforeAutospacing="0" w:line="240" w:lineRule="auto"/>
              <w:jc w:val="center"/>
              <w:outlineLvl w:val="1"/>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2.4</w:t>
            </w:r>
            <w:r>
              <w:rPr>
                <w:rFonts w:hint="default" w:ascii="Times New Roman" w:hAnsi="Times New Roman" w:eastAsia="宋体" w:cs="Times New Roman"/>
                <w:b/>
                <w:color w:val="auto"/>
                <w:sz w:val="21"/>
                <w:szCs w:val="21"/>
                <w:highlight w:val="none"/>
              </w:rPr>
              <w:t xml:space="preserve"> </w:t>
            </w:r>
            <w:r>
              <w:rPr>
                <w:rFonts w:hint="default" w:ascii="Times New Roman" w:hAnsi="Times New Roman" w:eastAsia="宋体" w:cs="Times New Roman"/>
                <w:b/>
                <w:color w:val="auto"/>
                <w:sz w:val="21"/>
                <w:szCs w:val="21"/>
                <w:highlight w:val="none"/>
                <w:lang w:eastAsia="zh-CN"/>
              </w:rPr>
              <w:t>施工期流程图及产污节点图</w:t>
            </w:r>
          </w:p>
          <w:p w14:paraId="39A6E246">
            <w:pPr>
              <w:spacing w:beforeAutospacing="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根据现场踏勘，</w:t>
            </w:r>
            <w:r>
              <w:rPr>
                <w:rFonts w:hint="default" w:ascii="Times New Roman" w:hAnsi="Times New Roman" w:eastAsia="宋体" w:cs="Times New Roman"/>
                <w:color w:val="auto"/>
                <w:sz w:val="24"/>
                <w:highlight w:val="none"/>
                <w:lang w:val="en-US" w:eastAsia="zh-CN"/>
              </w:rPr>
              <w:t>本项目租赁现有生产厂房，</w:t>
            </w:r>
            <w:r>
              <w:rPr>
                <w:rFonts w:hint="default" w:ascii="Times New Roman" w:hAnsi="Times New Roman" w:eastAsia="宋体" w:cs="Times New Roman"/>
                <w:color w:val="auto"/>
                <w:sz w:val="24"/>
                <w:highlight w:val="none"/>
              </w:rPr>
              <w:t>施工期主要为设备安装调试，项目施工期只进行设备安装和调试，施工期影响主要为设备安装调试产生的噪声、固废和施工生活用水。</w:t>
            </w:r>
          </w:p>
          <w:p w14:paraId="07E5270B">
            <w:pPr>
              <w:snapToGrid/>
              <w:spacing w:line="360" w:lineRule="auto"/>
              <w:ind w:firstLine="482" w:firstLineChars="200"/>
              <w:jc w:val="left"/>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二、</w:t>
            </w:r>
            <w:r>
              <w:rPr>
                <w:rFonts w:hint="default" w:ascii="Times New Roman" w:hAnsi="Times New Roman" w:eastAsia="宋体" w:cs="Times New Roman"/>
                <w:b/>
                <w:bCs/>
                <w:color w:val="auto"/>
                <w:sz w:val="24"/>
                <w:szCs w:val="24"/>
                <w:highlight w:val="none"/>
                <w:lang w:val="en-US" w:eastAsia="zh-CN"/>
              </w:rPr>
              <w:t>项目</w:t>
            </w:r>
            <w:r>
              <w:rPr>
                <w:rFonts w:hint="default" w:ascii="Times New Roman" w:hAnsi="Times New Roman" w:eastAsia="宋体" w:cs="Times New Roman"/>
                <w:b/>
                <w:bCs/>
                <w:color w:val="auto"/>
                <w:sz w:val="24"/>
                <w:szCs w:val="24"/>
                <w:highlight w:val="none"/>
              </w:rPr>
              <w:t>运营期工艺流程</w:t>
            </w:r>
          </w:p>
          <w:p w14:paraId="6AA8A076">
            <w:pPr>
              <w:keepNext w:val="0"/>
              <w:keepLines w:val="0"/>
              <w:pageBreakBefore w:val="0"/>
              <w:widowControl w:val="0"/>
              <w:kinsoku/>
              <w:wordWrap w:val="0"/>
              <w:overflowPunct/>
              <w:topLinePunct/>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1.生产工艺</w:t>
            </w:r>
          </w:p>
          <w:p w14:paraId="76FA64F4">
            <w:pPr>
              <w:keepNext w:val="0"/>
              <w:keepLines w:val="0"/>
              <w:pageBreakBefore w:val="0"/>
              <w:widowControl w:val="0"/>
              <w:kinsoku/>
              <w:wordWrap w:val="0"/>
              <w:overflowPunct/>
              <w:topLinePunct/>
              <w:autoSpaceDE/>
              <w:autoSpaceDN/>
              <w:bidi w:val="0"/>
              <w:adjustRightInd/>
              <w:snapToGrid/>
              <w:spacing w:beforeAutospacing="0" w:line="360" w:lineRule="auto"/>
              <w:ind w:left="0" w:lef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生产工艺流程及产污环节简述：</w:t>
            </w:r>
          </w:p>
          <w:p w14:paraId="6A2A262E">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val="en-US" w:eastAsia="zh-CN"/>
              </w:rPr>
              <w:t>（1）原料验收</w:t>
            </w:r>
          </w:p>
          <w:p w14:paraId="0A1F37DB">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color w:val="auto"/>
                <w:sz w:val="24"/>
                <w:szCs w:val="24"/>
              </w:rPr>
              <w:t>石英砂、水泥、粉煤灰等原辅料到厂后，按标准抽样检测（如水泥强度、石英砂粒径、减水剂减水率），合格后方可入库。</w:t>
            </w:r>
          </w:p>
          <w:p w14:paraId="50DA3476">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color w:val="auto"/>
                <w:sz w:val="24"/>
                <w:szCs w:val="24"/>
              </w:rPr>
              <w:t>分类仓储（配套设备：水泥仓筒、粉煤灰仓筒、硅灰仓筒）</w:t>
            </w:r>
          </w:p>
          <w:p w14:paraId="20ECFE02">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水泥、粉煤灰、硅灰存入密闭仓筒，配备防潮、除尘装置；石英砂粗/细砂</w:t>
            </w:r>
            <w:r>
              <w:rPr>
                <w:rFonts w:hint="default" w:ascii="Times New Roman" w:hAnsi="Times New Roman" w:eastAsia="宋体" w:cs="Times New Roman"/>
                <w:b w:val="0"/>
                <w:bCs w:val="0"/>
                <w:color w:val="auto"/>
                <w:sz w:val="24"/>
                <w:szCs w:val="24"/>
                <w:highlight w:val="none"/>
                <w:lang w:val="en-US" w:eastAsia="zh-CN"/>
              </w:rPr>
              <w:t>均为袋装，在原料区堆存</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玻璃</w:t>
            </w:r>
            <w:r>
              <w:rPr>
                <w:rFonts w:hint="default" w:ascii="Times New Roman" w:hAnsi="Times New Roman" w:eastAsia="宋体" w:cs="Times New Roman"/>
                <w:color w:val="auto"/>
                <w:sz w:val="24"/>
                <w:szCs w:val="24"/>
              </w:rPr>
              <w:t>纤维</w:t>
            </w:r>
            <w:r>
              <w:rPr>
                <w:rFonts w:hint="default" w:ascii="Times New Roman" w:hAnsi="Times New Roman" w:eastAsia="宋体" w:cs="Times New Roman"/>
                <w:color w:val="auto"/>
                <w:sz w:val="24"/>
                <w:szCs w:val="24"/>
                <w:lang w:val="en-US" w:eastAsia="zh-CN"/>
              </w:rPr>
              <w:t>存入生产厂房内暂存区；</w:t>
            </w:r>
            <w:r>
              <w:rPr>
                <w:rFonts w:hint="default" w:ascii="Times New Roman" w:hAnsi="Times New Roman" w:eastAsia="宋体" w:cs="Times New Roman"/>
                <w:b w:val="0"/>
                <w:bCs w:val="0"/>
                <w:color w:val="auto"/>
                <w:sz w:val="24"/>
                <w:szCs w:val="24"/>
                <w:highlight w:val="none"/>
                <w:lang w:eastAsia="zh-CN"/>
              </w:rPr>
              <w:t>钢材（预应力钢丝、螺纹钢）存入防雨棚库，架空堆放防锈蚀；皂化液、减水剂存入专用储罐，标识清晰。</w:t>
            </w:r>
          </w:p>
          <w:p w14:paraId="71F55E97">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color w:val="auto"/>
                <w:sz w:val="24"/>
                <w:szCs w:val="24"/>
              </w:rPr>
              <w:t>钢筋骨架预制工段</w:t>
            </w:r>
          </w:p>
          <w:p w14:paraId="39BF552E">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首先开展钢筋预处理作业，预应力钢丝采用液压调直切断机同步完成调直与定长切断，切断长度误差严格控制在≤±5mm，以此保障钢丝的直线度与尺寸精度；螺纹钢选用SYG-W4/16-12型定长切断机进行切断加工，确保满足后续组装的尺寸要求。切断机</w:t>
            </w:r>
            <w:r>
              <w:rPr>
                <w:rFonts w:hint="default" w:ascii="Times New Roman" w:hAnsi="Times New Roman" w:eastAsia="宋体" w:cs="Times New Roman"/>
                <w:b w:val="0"/>
                <w:bCs w:val="0"/>
                <w:color w:val="auto"/>
                <w:sz w:val="24"/>
                <w:szCs w:val="24"/>
                <w:highlight w:val="none"/>
                <w:lang w:val="en-US" w:eastAsia="zh-CN"/>
              </w:rPr>
              <w:t>采用</w:t>
            </w:r>
            <w:r>
              <w:rPr>
                <w:rFonts w:hint="default" w:ascii="Times New Roman" w:hAnsi="Times New Roman" w:eastAsia="宋体" w:cs="Times New Roman"/>
                <w:b w:val="0"/>
                <w:bCs w:val="0"/>
                <w:color w:val="auto"/>
                <w:sz w:val="24"/>
                <w:szCs w:val="24"/>
                <w:highlight w:val="none"/>
                <w:lang w:eastAsia="zh-CN"/>
              </w:rPr>
              <w:t>剪切式切割，</w:t>
            </w:r>
            <w:r>
              <w:rPr>
                <w:rFonts w:hint="default" w:ascii="Times New Roman" w:hAnsi="Times New Roman" w:eastAsia="宋体" w:cs="Times New Roman"/>
                <w:b w:val="0"/>
                <w:bCs w:val="0"/>
                <w:color w:val="auto"/>
                <w:sz w:val="24"/>
                <w:szCs w:val="24"/>
                <w:highlight w:val="none"/>
                <w:lang w:val="en-US" w:eastAsia="zh-CN"/>
              </w:rPr>
              <w:t>不产生切割废气。</w:t>
            </w:r>
          </w:p>
          <w:p w14:paraId="16699603">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钢筋预处理完成后，随即启动纵向钢筋镦头工序，针对预应力钢丝的两端，采用2-6型打圈对焊一体机实施镦头处理，镦头质量需达到明确标准，镦头直径不小于钢丝直径的1.5倍，镦头高度不小于钢丝直径的1.2倍，同时镦头偏心误差控制在≤0.2mm，全面保证镦头的牢固性与一致性。在纵向钢筋镦头作业开展的同时，利用同一设备的打圈功能，将冷拔丝加工为所需规格的螺旋筋，加工精度需满足螺距误差≤±5mm、直径误差≤±2mm的要求。</w:t>
            </w:r>
          </w:p>
          <w:p w14:paraId="719C4EF2">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最后进入骨架组装工序，先将纵向钢筋，包括预应力钢丝与螺纹钢，精准穿入定位盘，完成纵向钢筋的定位工作，再采用Φ230-15型缠绕机将加工合格的螺旋筋均匀缠绕于纵向钢筋外侧，缠绕过程中需合理设置绑扎点，绑扎点间距控制在≤500mm，确保螺旋筋与纵向钢筋连接牢固。缠绕作业完成后，采用DN-63KVA型钢珠点焊机，在每根骨架内壁的对应位置焊接钢珠，每根骨架的焊接数量为5-8颗，这些钢珠可在后续离心工序中辅助混凝土密实，进一步提升构件整体质量。</w:t>
            </w:r>
          </w:p>
          <w:p w14:paraId="0CE53460">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lang w:eastAsia="zh-CN"/>
              </w:rPr>
              <w:t>）钢模准备工段</w:t>
            </w:r>
          </w:p>
          <w:p w14:paraId="5A19DB78">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首先进行钢模清理作业，作业人员采用钢丝刷配合压缩空气对钢模内壁进行彻底清理，确保清除残留混凝土。</w:t>
            </w:r>
          </w:p>
          <w:p w14:paraId="7BAF5CC7">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钢模清理后，立即开展脱模剂涂刷工序，作业人员使用喷枪将皂化液均匀涂刷在钢模内壁，皂化液需按照1:5~1:8的比例兑水调配浓度，涂刷过程中需严格控制膜厚在≤0.2mm，同时注意保持涂刷均匀，避免出现脱模剂流淌或堆积的情况。</w:t>
            </w:r>
          </w:p>
          <w:p w14:paraId="28FC5709">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脱模剂涂刷完成并达到规定要求后，迅速进入骨架入模工序，作业人员采用卷扬机将加工合格的钢筋骨架缓慢平稳地送入钢模内部，送入过程中实时调整骨架位置，确保钢筋骨架与钢模保持同心，位置调整准确后，及时对钢筋骨架两端的锚固板进行固定，防止后续施工过程中骨架位置发生偏移。</w:t>
            </w:r>
          </w:p>
          <w:p w14:paraId="58E4BD8B">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配料</w:t>
            </w:r>
          </w:p>
          <w:p w14:paraId="7027609F">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本工序以配料机作为核心计量配比设备，水泥、粉煤灰、硅灰经螺旋给料机输送至配料机实施精准计量，</w:t>
            </w:r>
            <w:r>
              <w:rPr>
                <w:rFonts w:hint="default" w:ascii="Times New Roman" w:hAnsi="Times New Roman" w:eastAsia="宋体" w:cs="Times New Roman"/>
                <w:b w:val="0"/>
                <w:bCs w:val="0"/>
                <w:color w:val="auto"/>
                <w:sz w:val="24"/>
                <w:szCs w:val="24"/>
                <w:highlight w:val="none"/>
                <w:lang w:val="en-US" w:eastAsia="zh-CN"/>
              </w:rPr>
              <w:t>袋装</w:t>
            </w:r>
            <w:r>
              <w:rPr>
                <w:rFonts w:hint="default" w:ascii="Times New Roman" w:hAnsi="Times New Roman" w:eastAsia="宋体" w:cs="Times New Roman"/>
                <w:b w:val="0"/>
                <w:bCs w:val="0"/>
                <w:color w:val="auto"/>
                <w:sz w:val="24"/>
                <w:szCs w:val="24"/>
                <w:highlight w:val="none"/>
                <w:lang w:eastAsia="zh-CN"/>
              </w:rPr>
              <w:t>石英砂（粗砂、细砂）</w:t>
            </w:r>
            <w:r>
              <w:rPr>
                <w:rFonts w:hint="default" w:ascii="Times New Roman" w:hAnsi="Times New Roman" w:eastAsia="宋体" w:cs="Times New Roman"/>
                <w:b w:val="0"/>
                <w:bCs w:val="0"/>
                <w:color w:val="auto"/>
                <w:sz w:val="24"/>
                <w:szCs w:val="24"/>
                <w:highlight w:val="none"/>
                <w:lang w:val="en-US" w:eastAsia="zh-CN"/>
              </w:rPr>
              <w:t>人工拆袋后</w:t>
            </w:r>
            <w:r>
              <w:rPr>
                <w:rFonts w:hint="default" w:ascii="Times New Roman" w:hAnsi="Times New Roman" w:eastAsia="宋体" w:cs="Times New Roman"/>
                <w:color w:val="auto"/>
                <w:sz w:val="24"/>
                <w:highlight w:val="none"/>
                <w:lang w:val="en-US" w:eastAsia="zh-CN"/>
              </w:rPr>
              <w:t>投入配料机</w:t>
            </w:r>
            <w:r>
              <w:rPr>
                <w:rFonts w:hint="default" w:ascii="Times New Roman" w:hAnsi="Times New Roman" w:eastAsia="宋体" w:cs="Times New Roman"/>
                <w:b w:val="0"/>
                <w:bCs w:val="0"/>
                <w:color w:val="auto"/>
                <w:sz w:val="24"/>
                <w:szCs w:val="24"/>
                <w:highlight w:val="none"/>
                <w:lang w:eastAsia="zh-CN"/>
              </w:rPr>
              <w:t>开展连续计量，各类原材料经配料机按照工艺要求完成协同配比后，统一由皮带输送机输送至搅拌装置。本项目石英砂、水泥、粉煤灰、硅灰的质量配合比为6:6:0.6:1.2，依托配料机的集中计量与精准调控，确保各类原材料配比完全符合搅拌工艺技术要求。</w:t>
            </w:r>
          </w:p>
          <w:p w14:paraId="5A08DF30">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6</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搅拌</w:t>
            </w:r>
          </w:p>
          <w:p w14:paraId="2CCCC69C">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对水泥、粉煤灰、硅灰、石英砂完成配料计量后，经传送皮带送入CMPE2000立轴行星式搅拌机，先以低速模式搅拌2分钟，确保各类干粉原材料实现初步均匀混合；随后将经水泵配套计量器计量的减水剂、经计量器计量的水分别通过管路输送至搅拌机内，切换为中速模式搅拌3分钟，保障原材料充分水化并形成均匀砂浆；再通过玻璃纤维投料机按设定转速将玻璃纤维纱均匀送入搅拌机，调整为高速模式搅拌2分钟，借助高速搅拌的作用有效规避纤维结团问题；搅拌完成后对混凝土开展坍落度检测，检测数值需控制在120-180毫米范围内，待检测合格后方可进行排料作业。</w:t>
            </w:r>
          </w:p>
          <w:p w14:paraId="24B7F9E1">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7</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喂料</w:t>
            </w:r>
          </w:p>
          <w:p w14:paraId="2EA561B1">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搅拌完成且排料验收合格后，迅速进入混凝土喂料工序，</w:t>
            </w:r>
            <w:r>
              <w:rPr>
                <w:rFonts w:hint="default" w:ascii="Times New Roman" w:hAnsi="Times New Roman" w:eastAsia="宋体" w:cs="Times New Roman"/>
                <w:b w:val="0"/>
                <w:bCs w:val="0"/>
                <w:color w:val="auto"/>
                <w:sz w:val="24"/>
                <w:szCs w:val="24"/>
                <w:highlight w:val="none"/>
                <w:lang w:val="en-US" w:eastAsia="zh-CN"/>
              </w:rPr>
              <w:t>采用</w:t>
            </w:r>
            <w:r>
              <w:rPr>
                <w:rFonts w:hint="default" w:ascii="Times New Roman" w:hAnsi="Times New Roman" w:eastAsia="宋体" w:cs="Times New Roman"/>
                <w:color w:val="auto"/>
                <w:sz w:val="24"/>
                <w:highlight w:val="none"/>
                <w:lang w:val="en-US" w:eastAsia="zh-CN"/>
              </w:rPr>
              <w:t>注浆泵机</w:t>
            </w:r>
            <w:r>
              <w:rPr>
                <w:rFonts w:hint="default" w:ascii="Times New Roman" w:hAnsi="Times New Roman" w:eastAsia="宋体" w:cs="Times New Roman"/>
                <w:b w:val="0"/>
                <w:bCs w:val="0"/>
                <w:color w:val="auto"/>
                <w:sz w:val="24"/>
                <w:szCs w:val="24"/>
                <w:highlight w:val="none"/>
                <w:lang w:eastAsia="zh-CN"/>
              </w:rPr>
              <w:t>将超高性能混凝土从钢模大头向小头方向缓慢喂料，喂料的填充量控制为钢模容积的105%，以此补偿后续离心作业产生的收缩，喂料完成后对混凝土进行10秒的振捣作业，辅助混凝土进一步密实，为后续离心工序奠定良好基础。</w:t>
            </w:r>
          </w:p>
          <w:p w14:paraId="56CBC743">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color w:val="auto"/>
                <w:sz w:val="24"/>
                <w:szCs w:val="24"/>
              </w:rPr>
              <w:t>预应力张拉</w:t>
            </w:r>
          </w:p>
          <w:p w14:paraId="4A545F66">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张拉作业使用200T全自动液压张拉机实施操作，首先开展张拉前检查工作，作业人员需仔细确认钢模螺栓全部紧固到位，钢筋骨架定位准确无偏移，同时核查张拉设备的校准状态，确保其校准有效期控制在不超过3个月，保障设备计量精准且符合作业要求。</w:t>
            </w:r>
          </w:p>
          <w:p w14:paraId="76A9A0F1">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检查验收合格后随即进入分级张拉工序，作业人员操作200T全自动液压张拉机按照0逐步升至20%σcon并持荷1分钟，再升至50%σcon并持荷1分钟，最后升至105%σcon并持荷2分钟的分级步骤进行张拉作业，张拉过程中同步做好伸长量记录工作，严格控制实测伸长量与理论伸长量的偏差在不超过±1%的范围内，一旦偏差超出该范围需立即暂停张拉作业并全面排查问题。分级张拉作业完成且各项指标均符合要求后，迅速进入锚固锁定工序，作业人员及时锁定锚固螺母，完成锁定后再次对钢模企口的密封情况进行细致检查，确保密封严实可靠，有效防止后续工序中出现漏浆问题。</w:t>
            </w:r>
          </w:p>
          <w:p w14:paraId="7FEA3128">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9</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静置浇筑</w:t>
            </w:r>
            <w:r>
              <w:rPr>
                <w:rFonts w:hint="default" w:ascii="Times New Roman" w:hAnsi="Times New Roman" w:eastAsia="宋体" w:cs="Times New Roman"/>
                <w:color w:val="auto"/>
                <w:sz w:val="24"/>
                <w:szCs w:val="24"/>
              </w:rPr>
              <w:t>成型</w:t>
            </w:r>
          </w:p>
          <w:p w14:paraId="3CFC3E97">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作业人员使用LDE（5+5）电动单梁起重机将完成张拉作业的钢模平稳起吊转运至指定静置浇筑工位，借助卷扬机辅助调整钢模水平度及轴线位置，确保钢模两端支撑牢固、定位精准，底部采用防滑垫块固定避免静置过程中出现位移或倾斜。</w:t>
            </w:r>
          </w:p>
          <w:p w14:paraId="2E38E6EC">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随后采用分层浇筑方式向钢模内注入混凝土，每层浇筑厚度控制在300-500mm，浇筑至设计标高后立即放入预设的中空内模（需提前完成定位固定，确保轴线与钢模一致），内模外侧包裹隔离层防止粘连，通过调整内模支撑件保证中空结构尺寸符合设计要求，同时预留排气孔排出内模与混凝土间隙中的空气；浇筑完成后及时覆盖保湿膜进行静置养护，静置时间不少于12小时，期间定期观察钢模状态防止出现变形或漏浆，静置结束后对钢模两端及混凝土表面进行细致检查，确保无漏浆、无泌水、混凝土密实度达标即为合格。</w:t>
            </w:r>
          </w:p>
          <w:p w14:paraId="184ABFCA">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10</w:t>
            </w:r>
            <w:r>
              <w:rPr>
                <w:rFonts w:hint="default" w:ascii="Times New Roman" w:hAnsi="Times New Roman" w:eastAsia="宋体" w:cs="Times New Roman"/>
                <w:b w:val="0"/>
                <w:bCs w:val="0"/>
                <w:color w:val="auto"/>
                <w:sz w:val="24"/>
                <w:szCs w:val="24"/>
                <w:highlight w:val="none"/>
                <w:lang w:eastAsia="zh-CN"/>
              </w:rPr>
              <w:t>）蒸汽养护</w:t>
            </w:r>
          </w:p>
          <w:p w14:paraId="10C3353E">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质量检查合格后随即进入蒸汽养护工序，该工序需配套使用2t天然气蒸汽锅炉及蒸养池实施操作，首先进行蒸养池准备工作，作业人员提前检查蒸养池的整体密封性，确保无漏气漏热的情况，再使用QE10电动双梁起重机将完成离心作业的钢模平稳吊入蒸养池内，同时严格控制钢模之间的间距不小于10cm，保障蒸汽能够均匀流通。</w:t>
            </w:r>
          </w:p>
          <w:p w14:paraId="24C61A02">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蒸养池准备就绪后立即启动分阶段养护作业，依托2t天然气蒸汽锅炉提供稳定热源，第一阶段为升温阶段，控制升温速率不超过40℃/h，逐步将池内温度升至80℃并持续保持1.5小时，第二阶段为恒温阶段，将池内温度精准控制在80℃±1℃的范围内并持续保持6小时，养护期间每2小时记录一次池内温度，确保温度稳定，第三阶段为降温阶段，关闭蒸汽锅炉停止供热，采用自然降温的方式使池内温度逐步降至不超过40℃，该过程持续1小时，以此避免温度骤变导致混凝土构件出现开裂问题。蒸汽养护全部完成后开展出池检查工作，作业人员先打开蒸养池池盖，再使用回弹仪对同条件养护的混凝土试块进行强度检测，只有试块强度达到不小于设计强度95%的标准，方可使用QE10电动双梁起重机将钢模从蒸养池内吊出。</w:t>
            </w:r>
          </w:p>
          <w:p w14:paraId="5152838B">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11</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color w:val="auto"/>
                <w:sz w:val="24"/>
                <w:szCs w:val="24"/>
              </w:rPr>
              <w:t>脱模</w:t>
            </w:r>
          </w:p>
          <w:p w14:paraId="13265203">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采用放张机放张或人工放张平台放张工艺；放张完成后，作业人员使用300T脱模机对经蒸汽养护的钢模进行脱模作业，全程严格控制设备顶推速度不大于50mm/s，确保钢模平稳缓慢顶推分离，顶开后小心取出电杆成品，操作中做好电杆表面及结构防护，避免磕碰损伤。脱模完成后立即转入端头修整工序，作业人员采用墩头机精准切除电杆两端多余混凝土，切除后对端头表面进行精细化修整，将端头平整度误差严格控制在±2mm以内，保障电杆端头外观质量与安装精度。</w:t>
            </w:r>
          </w:p>
          <w:p w14:paraId="7DBD8D86">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12</w:t>
            </w:r>
            <w:r>
              <w:rPr>
                <w:rFonts w:hint="default" w:ascii="Times New Roman" w:hAnsi="Times New Roman" w:eastAsia="宋体" w:cs="Times New Roman"/>
                <w:b w:val="0"/>
                <w:bCs w:val="0"/>
                <w:color w:val="auto"/>
                <w:sz w:val="24"/>
                <w:szCs w:val="24"/>
                <w:highlight w:val="none"/>
                <w:lang w:eastAsia="zh-CN"/>
              </w:rPr>
              <w:t>）成品检验</w:t>
            </w:r>
          </w:p>
          <w:p w14:paraId="46B39F30">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作业人员通过目视检查的方式对构件外观质量进行细致核查，确保构件表面无蜂窝无裂缝无露筋等外观缺陷，随后使用专用测量工具对构件尺寸精度进行检测，严格控制构件直径误差不超过±3mm，长度误差不超过±10mm，只有外观质量尺寸精度及实体强度全部达到预设标准方可判定为检验合格，检验合格后作业人员使用专用喷涂设备在构件指定位置喷涂清晰标识，标识内容包含构件型号生产日期以及生产批号，确保每根合格构件均可实现可追溯管理。</w:t>
            </w:r>
          </w:p>
          <w:p w14:paraId="5C34C506">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13</w:t>
            </w:r>
            <w:r>
              <w:rPr>
                <w:rFonts w:hint="default" w:ascii="Times New Roman" w:hAnsi="Times New Roman" w:eastAsia="宋体" w:cs="Times New Roman"/>
                <w:b w:val="0"/>
                <w:bCs w:val="0"/>
                <w:color w:val="auto"/>
                <w:sz w:val="24"/>
                <w:szCs w:val="24"/>
                <w:highlight w:val="none"/>
                <w:lang w:eastAsia="zh-CN"/>
              </w:rPr>
              <w:t>）成品</w:t>
            </w:r>
          </w:p>
          <w:p w14:paraId="6DF07E29">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color w:val="auto"/>
                <w:sz w:val="24"/>
                <w:szCs w:val="24"/>
              </w:rPr>
              <w:t>用起重机将电杆吊运至成品堆场，按型号分层码放（层间垫枕木），防雨防潮。按订单核对产品型号、数量，出具质量合格证后装车发运。</w:t>
            </w:r>
          </w:p>
          <w:p w14:paraId="594F347C">
            <w:pPr>
              <w:keepNext w:val="0"/>
              <w:keepLines w:val="0"/>
              <w:pageBreakBefore w:val="0"/>
              <w:widowControl w:val="0"/>
              <w:kinsoku/>
              <w:wordWrap/>
              <w:overflowPunct/>
              <w:topLinePunct w:val="0"/>
              <w:autoSpaceDE/>
              <w:autoSpaceDN/>
              <w:bidi w:val="0"/>
              <w:adjustRightInd/>
              <w:snapToGrid/>
              <w:spacing w:afterAutospacing="0" w:line="360" w:lineRule="auto"/>
              <w:ind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生产工艺</w:t>
            </w:r>
            <w:r>
              <w:rPr>
                <w:rFonts w:hint="default" w:ascii="Times New Roman" w:hAnsi="Times New Roman" w:eastAsia="宋体" w:cs="Times New Roman"/>
                <w:b w:val="0"/>
                <w:bCs w:val="0"/>
                <w:color w:val="auto"/>
                <w:sz w:val="24"/>
                <w:szCs w:val="24"/>
                <w:highlight w:val="none"/>
              </w:rPr>
              <w:t>流程图及产物环节如下图</w:t>
            </w:r>
            <w:r>
              <w:rPr>
                <w:rFonts w:hint="default" w:ascii="Times New Roman" w:hAnsi="Times New Roman" w:eastAsia="宋体" w:cs="Times New Roman"/>
                <w:b w:val="0"/>
                <w:bCs w:val="0"/>
                <w:color w:val="auto"/>
                <w:sz w:val="24"/>
                <w:szCs w:val="24"/>
                <w:highlight w:val="none"/>
                <w:lang w:val="en-US" w:eastAsia="zh-CN"/>
              </w:rPr>
              <w:t>2.5</w:t>
            </w:r>
            <w:r>
              <w:rPr>
                <w:rFonts w:hint="default" w:ascii="Times New Roman" w:hAnsi="Times New Roman" w:eastAsia="宋体" w:cs="Times New Roman"/>
                <w:b w:val="0"/>
                <w:bCs w:val="0"/>
                <w:color w:val="auto"/>
                <w:sz w:val="24"/>
                <w:szCs w:val="24"/>
                <w:highlight w:val="none"/>
              </w:rPr>
              <w:t>所示：</w:t>
            </w:r>
          </w:p>
          <w:p w14:paraId="19F4C6BB">
            <w:pPr>
              <w:snapToGrid/>
              <w:spacing w:beforeAutospacing="0" w:afterAutospacing="0" w:line="360" w:lineRule="auto"/>
              <w:ind w:left="692" w:leftChars="0" w:hanging="692" w:firstLineChars="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Cs w:val="21"/>
                <w:highlight w:val="none"/>
                <w:lang w:val="en-US" w:eastAsia="zh-CN"/>
              </w:rPr>
              <w:drawing>
                <wp:inline distT="0" distB="0" distL="114300" distR="114300">
                  <wp:extent cx="5137150" cy="4140200"/>
                  <wp:effectExtent l="0" t="0" r="6350" b="12700"/>
                  <wp:docPr id="3" name="F360BE8B-6686-4F3D-AEAF-501FE73E4058-4" descr="C:/Users/Administrator/AppData/Local/Temp/绘图1(45).png绘图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360BE8B-6686-4F3D-AEAF-501FE73E4058-4" descr="C:/Users/Administrator/AppData/Local/Temp/绘图1(45).png绘图1(45)"/>
                          <pic:cNvPicPr>
                            <a:picLocks noChangeAspect="1"/>
                          </pic:cNvPicPr>
                        </pic:nvPicPr>
                        <pic:blipFill>
                          <a:blip r:embed="rId16"/>
                          <a:stretch>
                            <a:fillRect/>
                          </a:stretch>
                        </pic:blipFill>
                        <pic:spPr>
                          <a:xfrm>
                            <a:off x="0" y="0"/>
                            <a:ext cx="5137150" cy="4140200"/>
                          </a:xfrm>
                          <a:prstGeom prst="rect">
                            <a:avLst/>
                          </a:prstGeom>
                        </pic:spPr>
                      </pic:pic>
                    </a:graphicData>
                  </a:graphic>
                </wp:inline>
              </w:drawing>
            </w:r>
          </w:p>
          <w:p w14:paraId="12568779">
            <w:pPr>
              <w:adjustRightInd w:val="0"/>
              <w:snapToGrid w:val="0"/>
              <w:spacing w:beforeAutospacing="0" w:after="159" w:afterLines="50" w:afterAutospacing="0" w:line="240" w:lineRule="auto"/>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图</w:t>
            </w:r>
            <w:r>
              <w:rPr>
                <w:rFonts w:hint="default" w:ascii="Times New Roman" w:hAnsi="Times New Roman" w:eastAsia="宋体" w:cs="Times New Roman"/>
                <w:b/>
                <w:bCs/>
                <w:color w:val="auto"/>
                <w:sz w:val="21"/>
                <w:szCs w:val="21"/>
                <w:highlight w:val="none"/>
                <w:lang w:val="en-US" w:eastAsia="zh-CN"/>
              </w:rPr>
              <w:t>2.5</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eastAsia="zh-CN"/>
              </w:rPr>
              <w:t>项目生产工艺</w:t>
            </w:r>
            <w:r>
              <w:rPr>
                <w:rFonts w:hint="default" w:ascii="Times New Roman" w:hAnsi="Times New Roman" w:eastAsia="宋体" w:cs="Times New Roman"/>
                <w:b/>
                <w:bCs/>
                <w:color w:val="auto"/>
                <w:sz w:val="21"/>
                <w:szCs w:val="21"/>
                <w:highlight w:val="none"/>
              </w:rPr>
              <w:t>流程图及产污节点图</w:t>
            </w:r>
          </w:p>
          <w:p w14:paraId="51DDD9FF">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项目污染因素一览表</w:t>
            </w:r>
            <w:r>
              <w:rPr>
                <w:rFonts w:hint="default" w:ascii="Times New Roman" w:hAnsi="Times New Roman" w:eastAsia="宋体" w:cs="Times New Roman"/>
                <w:color w:val="auto"/>
                <w:sz w:val="24"/>
                <w:szCs w:val="24"/>
                <w:highlight w:val="none"/>
                <w:lang w:eastAsia="zh-CN"/>
              </w:rPr>
              <w:t>。</w:t>
            </w:r>
          </w:p>
          <w:p w14:paraId="0DB957B6">
            <w:pPr>
              <w:widowControl/>
              <w:spacing w:line="360" w:lineRule="auto"/>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eastAsia" w:ascii="Times New Roman" w:hAnsi="Times New Roman" w:eastAsia="宋体" w:cs="Times New Roman"/>
                <w:b/>
                <w:bCs/>
                <w:color w:val="auto"/>
                <w:highlight w:val="none"/>
                <w:lang w:val="en-US" w:eastAsia="zh-CN"/>
              </w:rPr>
              <w:t>7</w:t>
            </w:r>
            <w:r>
              <w:rPr>
                <w:rFonts w:hint="default" w:ascii="Times New Roman" w:hAnsi="Times New Roman" w:eastAsia="宋体" w:cs="Times New Roman"/>
                <w:b/>
                <w:bCs/>
                <w:color w:val="auto"/>
                <w:highlight w:val="none"/>
              </w:rPr>
              <w:t xml:space="preserve"> </w:t>
            </w:r>
            <w:r>
              <w:rPr>
                <w:rFonts w:hint="default" w:ascii="Times New Roman" w:hAnsi="Times New Roman" w:eastAsia="宋体" w:cs="Times New Roman"/>
                <w:b/>
                <w:bCs/>
                <w:color w:val="auto"/>
                <w:highlight w:val="none"/>
                <w:lang w:eastAsia="zh-CN"/>
              </w:rPr>
              <w:t>本</w:t>
            </w:r>
            <w:r>
              <w:rPr>
                <w:rFonts w:hint="default" w:ascii="Times New Roman" w:hAnsi="Times New Roman" w:eastAsia="宋体" w:cs="Times New Roman"/>
                <w:b/>
                <w:bCs/>
                <w:color w:val="auto"/>
                <w:highlight w:val="none"/>
              </w:rPr>
              <w:t>项目污染物产排情况一览表</w:t>
            </w:r>
          </w:p>
          <w:tbl>
            <w:tblPr>
              <w:tblStyle w:val="26"/>
              <w:tblW w:w="498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081"/>
              <w:gridCol w:w="1631"/>
              <w:gridCol w:w="6234"/>
            </w:tblGrid>
            <w:tr w14:paraId="1BDA38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3" w:type="pct"/>
                  <w:tcBorders>
                    <w:tl2br w:val="nil"/>
                    <w:tr2bl w:val="nil"/>
                  </w:tcBorders>
                  <w:vAlign w:val="center"/>
                </w:tcPr>
                <w:p w14:paraId="6B767546">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911" w:type="pct"/>
                  <w:tcBorders>
                    <w:tl2br w:val="nil"/>
                    <w:tr2bl w:val="nil"/>
                  </w:tcBorders>
                  <w:vAlign w:val="center"/>
                </w:tcPr>
                <w:p w14:paraId="0A3A6839">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污染工序</w:t>
                  </w:r>
                </w:p>
              </w:tc>
              <w:tc>
                <w:tcPr>
                  <w:tcW w:w="3484" w:type="pct"/>
                  <w:tcBorders>
                    <w:tl2br w:val="nil"/>
                    <w:tr2bl w:val="nil"/>
                  </w:tcBorders>
                  <w:vAlign w:val="center"/>
                </w:tcPr>
                <w:p w14:paraId="704EE82A">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主要污染物</w:t>
                  </w:r>
                </w:p>
              </w:tc>
            </w:tr>
            <w:tr w14:paraId="7CA217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3" w:type="pct"/>
                  <w:vMerge w:val="restart"/>
                  <w:tcBorders>
                    <w:tl2br w:val="nil"/>
                    <w:tr2bl w:val="nil"/>
                  </w:tcBorders>
                  <w:vAlign w:val="center"/>
                </w:tcPr>
                <w:p w14:paraId="2CC0AF42">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废气</w:t>
                  </w:r>
                </w:p>
              </w:tc>
              <w:tc>
                <w:tcPr>
                  <w:tcW w:w="911" w:type="pct"/>
                  <w:tcBorders>
                    <w:tl2br w:val="nil"/>
                    <w:tr2bl w:val="nil"/>
                  </w:tcBorders>
                  <w:vAlign w:val="center"/>
                </w:tcPr>
                <w:p w14:paraId="3FE2E73B">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b w:val="0"/>
                      <w:bCs/>
                      <w:color w:val="auto"/>
                      <w:sz w:val="21"/>
                      <w:szCs w:val="21"/>
                      <w:highlight w:val="none"/>
                      <w:lang w:val="en-US" w:eastAsia="zh-CN"/>
                    </w:rPr>
                    <w:t>锅炉废气</w:t>
                  </w:r>
                </w:p>
              </w:tc>
              <w:tc>
                <w:tcPr>
                  <w:tcW w:w="3484" w:type="pct"/>
                  <w:tcBorders>
                    <w:tl2br w:val="nil"/>
                    <w:tr2bl w:val="nil"/>
                  </w:tcBorders>
                  <w:vAlign w:val="center"/>
                </w:tcPr>
                <w:p w14:paraId="01D473AF">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二氧化硫</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氮氧化物</w:t>
                  </w:r>
                </w:p>
              </w:tc>
            </w:tr>
            <w:tr w14:paraId="19E69A8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3" w:type="pct"/>
                  <w:vMerge w:val="continue"/>
                  <w:tcBorders>
                    <w:tl2br w:val="nil"/>
                    <w:tr2bl w:val="nil"/>
                  </w:tcBorders>
                  <w:vAlign w:val="center"/>
                </w:tcPr>
                <w:p w14:paraId="541E3D4C">
                  <w:pPr>
                    <w:spacing w:line="240" w:lineRule="auto"/>
                    <w:jc w:val="center"/>
                    <w:rPr>
                      <w:rFonts w:hint="default" w:ascii="Times New Roman" w:hAnsi="Times New Roman" w:eastAsia="宋体" w:cs="Times New Roman"/>
                      <w:color w:val="auto"/>
                      <w:highlight w:val="none"/>
                      <w:lang w:val="en-US" w:eastAsia="zh-CN"/>
                    </w:rPr>
                  </w:pPr>
                </w:p>
              </w:tc>
              <w:tc>
                <w:tcPr>
                  <w:tcW w:w="911" w:type="pct"/>
                  <w:tcBorders>
                    <w:tl2br w:val="nil"/>
                    <w:tr2bl w:val="nil"/>
                  </w:tcBorders>
                  <w:vAlign w:val="center"/>
                </w:tcPr>
                <w:p w14:paraId="6C688FBC">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val="0"/>
                      <w:bCs/>
                      <w:color w:val="auto"/>
                      <w:sz w:val="21"/>
                      <w:szCs w:val="21"/>
                      <w:highlight w:val="none"/>
                    </w:rPr>
                    <w:t>汽车运输扬尘</w:t>
                  </w:r>
                </w:p>
              </w:tc>
              <w:tc>
                <w:tcPr>
                  <w:tcW w:w="3484" w:type="pct"/>
                  <w:tcBorders>
                    <w:tl2br w:val="nil"/>
                    <w:tr2bl w:val="nil"/>
                  </w:tcBorders>
                  <w:vAlign w:val="center"/>
                </w:tcPr>
                <w:p w14:paraId="2FEFBA99">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颗粒物</w:t>
                  </w:r>
                </w:p>
              </w:tc>
            </w:tr>
            <w:tr w14:paraId="3597BF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3" w:type="pct"/>
                  <w:vMerge w:val="continue"/>
                  <w:tcBorders>
                    <w:tl2br w:val="nil"/>
                    <w:tr2bl w:val="nil"/>
                  </w:tcBorders>
                  <w:vAlign w:val="center"/>
                </w:tcPr>
                <w:p w14:paraId="449F123D">
                  <w:pPr>
                    <w:widowControl/>
                    <w:spacing w:line="240" w:lineRule="auto"/>
                    <w:jc w:val="center"/>
                    <w:rPr>
                      <w:rFonts w:hint="default" w:ascii="Times New Roman" w:hAnsi="Times New Roman" w:eastAsia="宋体" w:cs="Times New Roman"/>
                      <w:color w:val="auto"/>
                      <w:highlight w:val="none"/>
                      <w:lang w:eastAsia="zh-CN"/>
                    </w:rPr>
                  </w:pPr>
                </w:p>
              </w:tc>
              <w:tc>
                <w:tcPr>
                  <w:tcW w:w="911" w:type="pct"/>
                  <w:tcBorders>
                    <w:tl2br w:val="nil"/>
                    <w:tr2bl w:val="nil"/>
                  </w:tcBorders>
                  <w:vAlign w:val="center"/>
                </w:tcPr>
                <w:p w14:paraId="06813647">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val="0"/>
                      <w:bCs/>
                      <w:color w:val="auto"/>
                      <w:sz w:val="21"/>
                      <w:szCs w:val="21"/>
                      <w:highlight w:val="none"/>
                      <w:lang w:val="en-US" w:eastAsia="zh-CN"/>
                    </w:rPr>
                    <w:t>原料卸料粉尘</w:t>
                  </w:r>
                </w:p>
              </w:tc>
              <w:tc>
                <w:tcPr>
                  <w:tcW w:w="3484" w:type="pct"/>
                  <w:tcBorders>
                    <w:tl2br w:val="nil"/>
                    <w:tr2bl w:val="nil"/>
                  </w:tcBorders>
                  <w:vAlign w:val="center"/>
                </w:tcPr>
                <w:p w14:paraId="76566E53">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颗粒物</w:t>
                  </w:r>
                </w:p>
              </w:tc>
            </w:tr>
            <w:tr w14:paraId="0D372E2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3" w:type="pct"/>
                  <w:vMerge w:val="continue"/>
                  <w:tcBorders>
                    <w:tl2br w:val="nil"/>
                    <w:tr2bl w:val="nil"/>
                  </w:tcBorders>
                  <w:vAlign w:val="center"/>
                </w:tcPr>
                <w:p w14:paraId="0F4E313E">
                  <w:pPr>
                    <w:widowControl/>
                    <w:spacing w:line="240" w:lineRule="auto"/>
                    <w:jc w:val="center"/>
                    <w:rPr>
                      <w:rFonts w:hint="default" w:ascii="Times New Roman" w:hAnsi="Times New Roman" w:eastAsia="宋体" w:cs="Times New Roman"/>
                      <w:color w:val="auto"/>
                      <w:highlight w:val="none"/>
                      <w:lang w:eastAsia="zh-CN"/>
                    </w:rPr>
                  </w:pPr>
                </w:p>
              </w:tc>
              <w:tc>
                <w:tcPr>
                  <w:tcW w:w="911" w:type="pct"/>
                  <w:tcBorders>
                    <w:tl2br w:val="nil"/>
                    <w:tr2bl w:val="nil"/>
                  </w:tcBorders>
                  <w:vAlign w:val="center"/>
                </w:tcPr>
                <w:p w14:paraId="4D970E59">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val="0"/>
                      <w:bCs/>
                      <w:color w:val="auto"/>
                      <w:sz w:val="21"/>
                      <w:szCs w:val="21"/>
                      <w:highlight w:val="none"/>
                      <w:lang w:val="en-US" w:eastAsia="zh-CN"/>
                    </w:rPr>
                    <w:t>筒仓粉尘</w:t>
                  </w:r>
                </w:p>
              </w:tc>
              <w:tc>
                <w:tcPr>
                  <w:tcW w:w="3484" w:type="pct"/>
                  <w:tcBorders>
                    <w:tl2br w:val="nil"/>
                    <w:tr2bl w:val="nil"/>
                  </w:tcBorders>
                  <w:vAlign w:val="center"/>
                </w:tcPr>
                <w:p w14:paraId="1DCEB7C0">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颗粒物</w:t>
                  </w:r>
                </w:p>
              </w:tc>
            </w:tr>
            <w:tr w14:paraId="4B59E3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3" w:type="pct"/>
                  <w:vMerge w:val="continue"/>
                  <w:tcBorders>
                    <w:tl2br w:val="nil"/>
                    <w:tr2bl w:val="nil"/>
                  </w:tcBorders>
                  <w:vAlign w:val="center"/>
                </w:tcPr>
                <w:p w14:paraId="150C30DF">
                  <w:pPr>
                    <w:widowControl/>
                    <w:spacing w:line="240" w:lineRule="auto"/>
                    <w:jc w:val="center"/>
                    <w:rPr>
                      <w:rFonts w:hint="default" w:ascii="Times New Roman" w:hAnsi="Times New Roman" w:eastAsia="宋体" w:cs="Times New Roman"/>
                      <w:color w:val="auto"/>
                      <w:highlight w:val="none"/>
                      <w:lang w:eastAsia="zh-CN"/>
                    </w:rPr>
                  </w:pPr>
                </w:p>
              </w:tc>
              <w:tc>
                <w:tcPr>
                  <w:tcW w:w="911" w:type="pct"/>
                  <w:tcBorders>
                    <w:tl2br w:val="nil"/>
                    <w:tr2bl w:val="nil"/>
                  </w:tcBorders>
                  <w:vAlign w:val="center"/>
                </w:tcPr>
                <w:p w14:paraId="560719A9">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val="0"/>
                      <w:bCs/>
                      <w:color w:val="auto"/>
                      <w:sz w:val="21"/>
                      <w:szCs w:val="21"/>
                      <w:highlight w:val="none"/>
                      <w:lang w:val="en-GB" w:eastAsia="zh-CN"/>
                    </w:rPr>
                    <w:t>上料、输送、搅拌废气</w:t>
                  </w:r>
                </w:p>
              </w:tc>
              <w:tc>
                <w:tcPr>
                  <w:tcW w:w="3484" w:type="pct"/>
                  <w:tcBorders>
                    <w:tl2br w:val="nil"/>
                    <w:tr2bl w:val="nil"/>
                  </w:tcBorders>
                  <w:vAlign w:val="center"/>
                </w:tcPr>
                <w:p w14:paraId="5F0E97DC">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颗粒物</w:t>
                  </w:r>
                </w:p>
              </w:tc>
            </w:tr>
            <w:tr w14:paraId="05A190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3" w:type="pct"/>
                  <w:tcBorders>
                    <w:tl2br w:val="nil"/>
                    <w:tr2bl w:val="nil"/>
                  </w:tcBorders>
                  <w:vAlign w:val="center"/>
                </w:tcPr>
                <w:p w14:paraId="7768477D">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911" w:type="pct"/>
                  <w:tcBorders>
                    <w:tl2br w:val="nil"/>
                    <w:tr2bl w:val="nil"/>
                  </w:tcBorders>
                  <w:vAlign w:val="center"/>
                </w:tcPr>
                <w:p w14:paraId="38866934">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w:t>
                  </w:r>
                </w:p>
              </w:tc>
              <w:tc>
                <w:tcPr>
                  <w:tcW w:w="3484" w:type="pct"/>
                  <w:tcBorders>
                    <w:tl2br w:val="nil"/>
                    <w:tr2bl w:val="nil"/>
                  </w:tcBorders>
                  <w:vAlign w:val="center"/>
                </w:tcPr>
                <w:p w14:paraId="3EDCBB09">
                  <w:pPr>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、SS、氨氮</w:t>
                  </w:r>
                </w:p>
              </w:tc>
            </w:tr>
            <w:tr w14:paraId="525962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3" w:type="pct"/>
                  <w:vMerge w:val="restart"/>
                  <w:tcBorders>
                    <w:tl2br w:val="nil"/>
                    <w:tr2bl w:val="nil"/>
                  </w:tcBorders>
                  <w:vAlign w:val="center"/>
                </w:tcPr>
                <w:p w14:paraId="12C36B45">
                  <w:pPr>
                    <w:widowControl/>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固体废物</w:t>
                  </w:r>
                </w:p>
              </w:tc>
              <w:tc>
                <w:tcPr>
                  <w:tcW w:w="911" w:type="pct"/>
                  <w:tcBorders>
                    <w:tl2br w:val="nil"/>
                    <w:tr2bl w:val="nil"/>
                  </w:tcBorders>
                  <w:vAlign w:val="center"/>
                </w:tcPr>
                <w:p w14:paraId="2048D841">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一般固废</w:t>
                  </w:r>
                </w:p>
              </w:tc>
              <w:tc>
                <w:tcPr>
                  <w:tcW w:w="3484" w:type="pct"/>
                  <w:tcBorders>
                    <w:tl2br w:val="nil"/>
                    <w:tr2bl w:val="nil"/>
                  </w:tcBorders>
                  <w:vAlign w:val="center"/>
                </w:tcPr>
                <w:p w14:paraId="379A36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收尘灰、废钢材、废包装袋、模具清理废物、污泥、不合格品</w:t>
                  </w:r>
                </w:p>
              </w:tc>
            </w:tr>
            <w:tr w14:paraId="7842020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3" w:type="pct"/>
                  <w:vMerge w:val="continue"/>
                  <w:tcBorders>
                    <w:tl2br w:val="nil"/>
                    <w:tr2bl w:val="nil"/>
                  </w:tcBorders>
                  <w:vAlign w:val="center"/>
                </w:tcPr>
                <w:p w14:paraId="67D5564A">
                  <w:pPr>
                    <w:widowControl/>
                    <w:spacing w:line="240" w:lineRule="auto"/>
                    <w:jc w:val="center"/>
                    <w:rPr>
                      <w:rFonts w:hint="default" w:ascii="Times New Roman" w:hAnsi="Times New Roman" w:eastAsia="宋体" w:cs="Times New Roman"/>
                      <w:color w:val="auto"/>
                      <w:highlight w:val="none"/>
                      <w:lang w:val="en-US" w:eastAsia="zh-CN"/>
                    </w:rPr>
                  </w:pPr>
                </w:p>
              </w:tc>
              <w:tc>
                <w:tcPr>
                  <w:tcW w:w="911" w:type="pct"/>
                  <w:tcBorders>
                    <w:tl2br w:val="nil"/>
                    <w:tr2bl w:val="nil"/>
                  </w:tcBorders>
                  <w:vAlign w:val="center"/>
                </w:tcPr>
                <w:p w14:paraId="176EB8E7">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危险废物</w:t>
                  </w:r>
                </w:p>
              </w:tc>
              <w:tc>
                <w:tcPr>
                  <w:tcW w:w="3484" w:type="pct"/>
                  <w:tcBorders>
                    <w:tl2br w:val="nil"/>
                    <w:tr2bl w:val="nil"/>
                  </w:tcBorders>
                  <w:vAlign w:val="center"/>
                </w:tcPr>
                <w:p w14:paraId="529789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废机油、废液压油、废油桶、废含油抹布及手套</w:t>
                  </w:r>
                </w:p>
              </w:tc>
            </w:tr>
          </w:tbl>
          <w:p w14:paraId="3C5BB857">
            <w:pPr>
              <w:pStyle w:val="25"/>
              <w:ind w:left="0" w:leftChars="0" w:firstLine="0" w:firstLineChars="0"/>
              <w:rPr>
                <w:rFonts w:hint="default" w:ascii="Times New Roman" w:hAnsi="Times New Roman" w:eastAsia="宋体" w:cs="Times New Roman"/>
                <w:color w:val="auto"/>
                <w:highlight w:val="none"/>
                <w:lang w:val="en-US" w:eastAsia="zh-CN"/>
              </w:rPr>
            </w:pPr>
          </w:p>
        </w:tc>
      </w:tr>
      <w:tr w14:paraId="5F2E1F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18" w:type="dxa"/>
            <w:tcBorders>
              <w:top w:val="single" w:color="auto" w:sz="4" w:space="0"/>
              <w:left w:val="single" w:color="auto" w:sz="8" w:space="0"/>
              <w:bottom w:val="single" w:color="auto" w:sz="8" w:space="0"/>
              <w:right w:val="single" w:color="auto" w:sz="4" w:space="0"/>
            </w:tcBorders>
            <w:shd w:val="clear" w:color="auto" w:fill="auto"/>
            <w:vAlign w:val="center"/>
          </w:tcPr>
          <w:p w14:paraId="4607BC87">
            <w:pPr>
              <w:pStyle w:val="21"/>
              <w:adjustRightInd w:val="0"/>
              <w:snapToGrid w:val="0"/>
              <w:spacing w:beforeAutospacing="0" w:afterAutospacing="0"/>
              <w:jc w:val="center"/>
              <w:rPr>
                <w:rFonts w:hint="default" w:ascii="Times New Roman" w:hAnsi="Times New Roman" w:eastAsia="宋体" w:cs="Times New Roman"/>
                <w:color w:val="auto"/>
                <w:szCs w:val="24"/>
                <w:highlight w:val="none"/>
              </w:rPr>
            </w:pPr>
            <w:r>
              <w:rPr>
                <w:rFonts w:hint="default" w:ascii="Times New Roman" w:hAnsi="Times New Roman" w:eastAsia="宋体" w:cs="Times New Roman"/>
                <w:bCs/>
                <w:color w:val="auto"/>
                <w:kern w:val="2"/>
                <w:szCs w:val="24"/>
                <w:highlight w:val="none"/>
              </w:rPr>
              <w:t>与项目有关的原有环境污染问题</w:t>
            </w:r>
          </w:p>
        </w:tc>
        <w:tc>
          <w:tcPr>
            <w:tcW w:w="9191" w:type="dxa"/>
            <w:tcBorders>
              <w:top w:val="single" w:color="auto" w:sz="4" w:space="0"/>
              <w:left w:val="single" w:color="auto" w:sz="4" w:space="0"/>
              <w:bottom w:val="single" w:color="auto" w:sz="8" w:space="0"/>
              <w:right w:val="single" w:color="auto" w:sz="8" w:space="0"/>
            </w:tcBorders>
            <w:shd w:val="clear" w:color="auto" w:fill="auto"/>
            <w:vAlign w:val="center"/>
          </w:tcPr>
          <w:p w14:paraId="1D31E10C">
            <w:pPr>
              <w:snapToGrid/>
              <w:spacing w:line="360" w:lineRule="auto"/>
              <w:ind w:firstLine="480" w:firstLineChars="200"/>
              <w:rPr>
                <w:rFonts w:hint="default" w:ascii="Times New Roman" w:hAnsi="Times New Roman" w:eastAsia="宋体" w:cs="Times New Roman"/>
                <w:b w:val="0"/>
                <w:bCs w:val="0"/>
                <w:color w:val="auto"/>
                <w:sz w:val="24"/>
                <w:highlight w:val="none"/>
                <w:u w:val="none"/>
                <w:lang w:val="en-US" w:eastAsia="zh-CN"/>
              </w:rPr>
            </w:pPr>
            <w:r>
              <w:rPr>
                <w:rFonts w:hint="default" w:ascii="Times New Roman" w:hAnsi="Times New Roman" w:eastAsia="宋体" w:cs="Times New Roman"/>
                <w:b w:val="0"/>
                <w:bCs w:val="0"/>
                <w:color w:val="auto"/>
                <w:sz w:val="24"/>
                <w:highlight w:val="none"/>
                <w:u w:val="none"/>
                <w:lang w:val="en-US" w:eastAsia="zh-CN"/>
              </w:rPr>
              <w:t>本项目位于陕西省宝鸡市岐山县京当镇祝家庄社区新材料产业园013号，地块产权归属清晰、手续完备。企业已于2024年2月4日正式取得岐山县自然资源局核发的《不动产权证书》（陕〔2026〕岐山县不动产权第000208号），根据证书登记信息明确标注，该地块规划用途为工业用地，完全契合本项目建设及运营需求。</w:t>
            </w:r>
          </w:p>
          <w:p w14:paraId="2C03873C">
            <w:pPr>
              <w:snapToGrid/>
              <w:spacing w:line="360" w:lineRule="auto"/>
              <w:ind w:firstLine="480" w:firstLineChars="200"/>
              <w:rPr>
                <w:rFonts w:hint="default" w:ascii="Times New Roman" w:hAnsi="Times New Roman" w:eastAsia="宋体" w:cs="Times New Roman"/>
                <w:b w:val="0"/>
                <w:bCs w:val="0"/>
                <w:color w:val="auto"/>
                <w:sz w:val="24"/>
                <w:highlight w:val="none"/>
                <w:u w:val="none"/>
                <w:lang w:val="en-US" w:eastAsia="zh-CN"/>
              </w:rPr>
            </w:pPr>
            <w:r>
              <w:rPr>
                <w:rFonts w:hint="default" w:ascii="Times New Roman" w:hAnsi="Times New Roman" w:eastAsia="宋体" w:cs="Times New Roman"/>
                <w:b w:val="0"/>
                <w:bCs w:val="0"/>
                <w:color w:val="auto"/>
                <w:sz w:val="24"/>
                <w:highlight w:val="none"/>
                <w:u w:val="none"/>
                <w:lang w:val="en-US" w:eastAsia="zh-CN"/>
              </w:rPr>
              <w:t>地块所处区域交通条件优越，周边路网布局完善，主干道与园区内部道路互联互通，可快速衔接区域交通枢纽，为原材料运输、产品配送及人员通勤提供了便捷高效的交通保障。​</w:t>
            </w:r>
          </w:p>
          <w:p w14:paraId="5B74FE1E">
            <w:pPr>
              <w:snapToGrid/>
              <w:spacing w:line="360" w:lineRule="auto"/>
              <w:ind w:firstLine="480" w:firstLineChars="200"/>
              <w:rPr>
                <w:rFonts w:hint="default" w:ascii="Times New Roman" w:hAnsi="Times New Roman" w:eastAsia="宋体" w:cs="Times New Roman"/>
                <w:b w:val="0"/>
                <w:bCs w:val="0"/>
                <w:color w:val="auto"/>
                <w:sz w:val="24"/>
                <w:highlight w:val="none"/>
                <w:u w:val="none"/>
                <w:lang w:val="en-US" w:eastAsia="zh-CN"/>
              </w:rPr>
            </w:pPr>
            <w:r>
              <w:rPr>
                <w:rFonts w:hint="default" w:ascii="Times New Roman" w:hAnsi="Times New Roman" w:eastAsia="宋体" w:cs="Times New Roman"/>
                <w:b w:val="0"/>
                <w:bCs w:val="0"/>
                <w:color w:val="auto"/>
                <w:sz w:val="24"/>
                <w:highlight w:val="none"/>
                <w:u w:val="none"/>
                <w:lang w:val="en-US" w:eastAsia="zh-CN"/>
              </w:rPr>
              <w:t>在本项目入驻前，该地块原隶属于凤鸣工业园，长期处于净地空置状态，无建筑物、构筑物及生产经营活动痕迹。经前期现场勘查及资料核查，未发现与本项目相关的原有环境污染问题。</w:t>
            </w:r>
          </w:p>
          <w:p w14:paraId="6435F662">
            <w:pPr>
              <w:rPr>
                <w:rFonts w:hint="default" w:ascii="Times New Roman" w:hAnsi="Times New Roman" w:eastAsia="宋体" w:cs="Times New Roman"/>
                <w:color w:val="auto"/>
                <w:sz w:val="24"/>
                <w:highlight w:val="none"/>
              </w:rPr>
            </w:pPr>
          </w:p>
          <w:p w14:paraId="714BFF57">
            <w:pPr>
              <w:rPr>
                <w:rFonts w:hint="default" w:ascii="Times New Roman" w:hAnsi="Times New Roman" w:eastAsia="宋体" w:cs="Times New Roman"/>
                <w:color w:val="auto"/>
                <w:sz w:val="24"/>
                <w:highlight w:val="none"/>
              </w:rPr>
            </w:pPr>
          </w:p>
          <w:p w14:paraId="6EFE4D01">
            <w:pPr>
              <w:rPr>
                <w:rFonts w:hint="default" w:ascii="Times New Roman" w:hAnsi="Times New Roman" w:eastAsia="宋体" w:cs="Times New Roman"/>
                <w:color w:val="auto"/>
                <w:sz w:val="24"/>
                <w:highlight w:val="none"/>
              </w:rPr>
            </w:pPr>
          </w:p>
          <w:p w14:paraId="248F4490">
            <w:pPr>
              <w:rPr>
                <w:rFonts w:hint="default" w:ascii="Times New Roman" w:hAnsi="Times New Roman" w:eastAsia="宋体" w:cs="Times New Roman"/>
                <w:color w:val="auto"/>
                <w:sz w:val="24"/>
                <w:highlight w:val="none"/>
              </w:rPr>
            </w:pPr>
          </w:p>
          <w:p w14:paraId="21034E8B">
            <w:pPr>
              <w:rPr>
                <w:rFonts w:hint="default" w:ascii="Times New Roman" w:hAnsi="Times New Roman" w:eastAsia="宋体" w:cs="Times New Roman"/>
                <w:color w:val="auto"/>
                <w:sz w:val="24"/>
                <w:highlight w:val="none"/>
              </w:rPr>
            </w:pPr>
          </w:p>
          <w:p w14:paraId="4D264B2E">
            <w:pPr>
              <w:rPr>
                <w:rFonts w:hint="default" w:ascii="Times New Roman" w:hAnsi="Times New Roman" w:eastAsia="宋体" w:cs="Times New Roman"/>
                <w:color w:val="auto"/>
                <w:sz w:val="24"/>
                <w:highlight w:val="none"/>
              </w:rPr>
            </w:pPr>
          </w:p>
          <w:p w14:paraId="04D55EDF">
            <w:pPr>
              <w:rPr>
                <w:rFonts w:hint="default" w:ascii="Times New Roman" w:hAnsi="Times New Roman" w:eastAsia="宋体" w:cs="Times New Roman"/>
                <w:color w:val="auto"/>
                <w:sz w:val="24"/>
                <w:highlight w:val="none"/>
              </w:rPr>
            </w:pPr>
          </w:p>
          <w:p w14:paraId="66A40A90">
            <w:pPr>
              <w:rPr>
                <w:rFonts w:hint="default" w:ascii="Times New Roman" w:hAnsi="Times New Roman" w:eastAsia="宋体" w:cs="Times New Roman"/>
                <w:color w:val="auto"/>
                <w:sz w:val="24"/>
                <w:highlight w:val="none"/>
              </w:rPr>
            </w:pPr>
          </w:p>
          <w:p w14:paraId="3E75CEEC">
            <w:pPr>
              <w:rPr>
                <w:rFonts w:hint="default" w:ascii="Times New Roman" w:hAnsi="Times New Roman" w:eastAsia="宋体" w:cs="Times New Roman"/>
                <w:color w:val="auto"/>
                <w:sz w:val="24"/>
                <w:highlight w:val="none"/>
              </w:rPr>
            </w:pPr>
          </w:p>
          <w:p w14:paraId="66EDD941">
            <w:pPr>
              <w:rPr>
                <w:rFonts w:hint="default" w:ascii="Times New Roman" w:hAnsi="Times New Roman" w:eastAsia="宋体" w:cs="Times New Roman"/>
                <w:color w:val="auto"/>
                <w:sz w:val="24"/>
                <w:highlight w:val="none"/>
              </w:rPr>
            </w:pPr>
          </w:p>
          <w:p w14:paraId="25FA43F8">
            <w:pPr>
              <w:rPr>
                <w:rFonts w:hint="default" w:ascii="Times New Roman" w:hAnsi="Times New Roman" w:eastAsia="宋体" w:cs="Times New Roman"/>
                <w:color w:val="auto"/>
                <w:sz w:val="24"/>
                <w:highlight w:val="none"/>
              </w:rPr>
            </w:pPr>
          </w:p>
          <w:p w14:paraId="43B8204B">
            <w:pPr>
              <w:rPr>
                <w:rFonts w:hint="default" w:ascii="Times New Roman" w:hAnsi="Times New Roman" w:eastAsia="宋体" w:cs="Times New Roman"/>
                <w:color w:val="auto"/>
                <w:sz w:val="24"/>
                <w:highlight w:val="none"/>
              </w:rPr>
            </w:pPr>
          </w:p>
          <w:p w14:paraId="46310827">
            <w:pPr>
              <w:rPr>
                <w:rFonts w:hint="default" w:ascii="Times New Roman" w:hAnsi="Times New Roman" w:eastAsia="宋体" w:cs="Times New Roman"/>
                <w:color w:val="auto"/>
                <w:sz w:val="24"/>
                <w:highlight w:val="none"/>
              </w:rPr>
            </w:pPr>
          </w:p>
          <w:p w14:paraId="315B70D0">
            <w:pPr>
              <w:rPr>
                <w:rFonts w:hint="default" w:ascii="Times New Roman" w:hAnsi="Times New Roman" w:eastAsia="宋体" w:cs="Times New Roman"/>
                <w:color w:val="auto"/>
                <w:sz w:val="24"/>
                <w:highlight w:val="none"/>
              </w:rPr>
            </w:pPr>
          </w:p>
          <w:p w14:paraId="7CD12A3C">
            <w:pPr>
              <w:rPr>
                <w:rFonts w:hint="default" w:ascii="Times New Roman" w:hAnsi="Times New Roman" w:eastAsia="宋体" w:cs="Times New Roman"/>
                <w:color w:val="auto"/>
                <w:sz w:val="24"/>
                <w:highlight w:val="none"/>
              </w:rPr>
            </w:pPr>
          </w:p>
          <w:p w14:paraId="5A4F46DC">
            <w:pPr>
              <w:rPr>
                <w:rFonts w:hint="default" w:ascii="Times New Roman" w:hAnsi="Times New Roman" w:eastAsia="宋体" w:cs="Times New Roman"/>
                <w:color w:val="auto"/>
                <w:sz w:val="24"/>
                <w:highlight w:val="none"/>
              </w:rPr>
            </w:pPr>
          </w:p>
          <w:p w14:paraId="37FFBBEC">
            <w:pPr>
              <w:pStyle w:val="25"/>
              <w:ind w:left="0" w:leftChars="0" w:firstLine="0" w:firstLineChars="0"/>
              <w:rPr>
                <w:rFonts w:hint="default" w:ascii="Times New Roman" w:hAnsi="Times New Roman" w:eastAsia="宋体" w:cs="Times New Roman"/>
                <w:color w:val="auto"/>
                <w:highlight w:val="none"/>
                <w:lang w:val="en-US" w:eastAsia="zh-CN"/>
              </w:rPr>
            </w:pPr>
          </w:p>
        </w:tc>
      </w:tr>
    </w:tbl>
    <w:p w14:paraId="32183205">
      <w:pPr>
        <w:rPr>
          <w:rFonts w:hint="default" w:ascii="Times New Roman" w:hAnsi="Times New Roman" w:eastAsia="宋体" w:cs="Times New Roman"/>
          <w:snapToGrid w:val="0"/>
          <w:color w:val="auto"/>
          <w:sz w:val="36"/>
          <w:szCs w:val="36"/>
          <w:highlight w:val="none"/>
          <w:lang w:bidi="ar"/>
        </w:rPr>
        <w:sectPr>
          <w:pgSz w:w="11906" w:h="16838"/>
          <w:pgMar w:top="1418" w:right="1418" w:bottom="1418" w:left="1418"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36CAA391">
      <w:pPr>
        <w:pStyle w:val="21"/>
        <w:spacing w:beforeAutospacing="0" w:afterAutospacing="0" w:line="360" w:lineRule="auto"/>
        <w:outlineLvl w:val="0"/>
        <w:rPr>
          <w:rFonts w:hint="default" w:ascii="Times New Roman" w:hAnsi="Times New Roman" w:eastAsia="宋体" w:cs="Times New Roman"/>
          <w:color w:val="auto"/>
          <w:sz w:val="30"/>
          <w:szCs w:val="30"/>
          <w:highlight w:val="none"/>
        </w:rPr>
      </w:pPr>
      <w:bookmarkStart w:id="3" w:name="_Toc11766"/>
      <w:r>
        <w:rPr>
          <w:rFonts w:hint="default" w:ascii="Times New Roman" w:hAnsi="Times New Roman" w:eastAsia="宋体" w:cs="Times New Roman"/>
          <w:snapToGrid w:val="0"/>
          <w:color w:val="auto"/>
          <w:sz w:val="30"/>
          <w:szCs w:val="30"/>
          <w:highlight w:val="none"/>
        </w:rPr>
        <w:t>三、区域环境质量现状、环境保护目标及评价标准</w:t>
      </w:r>
      <w:bookmarkEnd w:id="3"/>
    </w:p>
    <w:tbl>
      <w:tblPr>
        <w:tblStyle w:val="26"/>
        <w:tblW w:w="1027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1"/>
        <w:gridCol w:w="9393"/>
      </w:tblGrid>
      <w:tr w14:paraId="58179B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1" w:type="dxa"/>
            <w:tcBorders>
              <w:top w:val="single" w:color="auto" w:sz="8" w:space="0"/>
              <w:left w:val="single" w:color="auto" w:sz="8" w:space="0"/>
              <w:bottom w:val="single" w:color="auto" w:sz="4" w:space="0"/>
              <w:right w:val="single" w:color="auto" w:sz="4" w:space="0"/>
            </w:tcBorders>
            <w:shd w:val="clear" w:color="auto" w:fill="auto"/>
            <w:vAlign w:val="center"/>
          </w:tcPr>
          <w:p w14:paraId="3003B00D">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区域</w:t>
            </w:r>
          </w:p>
          <w:p w14:paraId="6F202364">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环境</w:t>
            </w:r>
          </w:p>
          <w:p w14:paraId="15F1BD46">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质量</w:t>
            </w:r>
          </w:p>
          <w:p w14:paraId="51D38C8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4"/>
                <w:highlight w:val="none"/>
                <w:lang w:bidi="ar"/>
              </w:rPr>
              <w:t>现状</w:t>
            </w:r>
          </w:p>
        </w:tc>
        <w:tc>
          <w:tcPr>
            <w:tcW w:w="9393" w:type="dxa"/>
            <w:tcBorders>
              <w:top w:val="single" w:color="auto" w:sz="8" w:space="0"/>
              <w:left w:val="single" w:color="auto" w:sz="4" w:space="0"/>
              <w:bottom w:val="single" w:color="auto" w:sz="4" w:space="0"/>
              <w:right w:val="single" w:color="auto" w:sz="8" w:space="0"/>
            </w:tcBorders>
            <w:shd w:val="clear" w:color="auto" w:fill="auto"/>
            <w:vAlign w:val="center"/>
          </w:tcPr>
          <w:p w14:paraId="3110AB2C">
            <w:pPr>
              <w:numPr>
                <w:ilvl w:val="0"/>
                <w:numId w:val="3"/>
              </w:numPr>
              <w:autoSpaceDE w:val="0"/>
              <w:autoSpaceDN w:val="0"/>
              <w:snapToGrid/>
              <w:spacing w:line="360" w:lineRule="auto"/>
              <w:ind w:firstLine="482" w:firstLineChars="200"/>
              <w:jc w:val="left"/>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eastAsia="宋体" w:cs="Times New Roman"/>
                <w:b/>
                <w:bCs w:val="0"/>
                <w:color w:val="auto"/>
                <w:sz w:val="24"/>
                <w:highlight w:val="none"/>
                <w:lang w:eastAsia="zh-CN"/>
              </w:rPr>
              <w:t>大气环境</w:t>
            </w:r>
          </w:p>
          <w:p w14:paraId="17D8BBCB">
            <w:pPr>
              <w:numPr>
                <w:ilvl w:val="0"/>
                <w:numId w:val="0"/>
              </w:numPr>
              <w:autoSpaceDE w:val="0"/>
              <w:autoSpaceDN w:val="0"/>
              <w:snapToGrid/>
              <w:spacing w:line="360" w:lineRule="auto"/>
              <w:ind w:firstLine="482" w:firstLineChars="200"/>
              <w:jc w:val="left"/>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eastAsia="宋体" w:cs="Times New Roman"/>
                <w:b/>
                <w:bCs w:val="0"/>
                <w:color w:val="auto"/>
                <w:sz w:val="24"/>
                <w:highlight w:val="none"/>
                <w:lang w:val="en-US" w:eastAsia="zh-CN"/>
              </w:rPr>
              <w:t>（1）常规污染物</w:t>
            </w:r>
          </w:p>
          <w:p w14:paraId="0B2DFC7C">
            <w:pPr>
              <w:autoSpaceDE w:val="0"/>
              <w:autoSpaceDN w:val="0"/>
              <w:spacing w:line="360" w:lineRule="auto"/>
              <w:ind w:firstLine="480" w:firstLineChars="200"/>
              <w:jc w:val="left"/>
              <w:rPr>
                <w:rFonts w:hint="default" w:ascii="Times New Roman" w:hAnsi="Times New Roman" w:eastAsia="宋体" w:cs="Times New Roman"/>
                <w:bCs/>
                <w:color w:val="auto"/>
                <w:sz w:val="24"/>
                <w:szCs w:val="22"/>
                <w:highlight w:val="none"/>
              </w:rPr>
            </w:pPr>
            <w:r>
              <w:rPr>
                <w:rFonts w:hint="default" w:ascii="Times New Roman" w:hAnsi="Times New Roman" w:eastAsia="宋体" w:cs="Times New Roman"/>
                <w:bCs/>
                <w:color w:val="auto"/>
                <w:sz w:val="24"/>
                <w:highlight w:val="none"/>
              </w:rPr>
              <w:t>根据大气功能区划分，本项目所在地为二类功能区。项目常规污染物引用宝鸡市生态环境局发布的《202</w:t>
            </w:r>
            <w:r>
              <w:rPr>
                <w:rFonts w:hint="default" w:ascii="Times New Roman" w:hAnsi="Times New Roman" w:eastAsia="宋体" w:cs="Times New Roman"/>
                <w:bCs/>
                <w:color w:val="auto"/>
                <w:sz w:val="24"/>
                <w:highlight w:val="none"/>
                <w:lang w:val="en-US" w:eastAsia="zh-CN"/>
              </w:rPr>
              <w:t>5</w:t>
            </w:r>
            <w:r>
              <w:rPr>
                <w:rFonts w:hint="default" w:ascii="Times New Roman" w:hAnsi="Times New Roman" w:eastAsia="宋体" w:cs="Times New Roman"/>
                <w:bCs/>
                <w:color w:val="auto"/>
                <w:sz w:val="24"/>
                <w:highlight w:val="none"/>
              </w:rPr>
              <w:t>年12月份宝鸡市空气质量状况》202</w:t>
            </w:r>
            <w:r>
              <w:rPr>
                <w:rFonts w:hint="default" w:ascii="Times New Roman" w:hAnsi="Times New Roman" w:eastAsia="宋体" w:cs="Times New Roman"/>
                <w:bCs/>
                <w:color w:val="auto"/>
                <w:sz w:val="24"/>
                <w:highlight w:val="none"/>
                <w:lang w:val="en-US" w:eastAsia="zh-CN"/>
              </w:rPr>
              <w:t>5</w:t>
            </w:r>
            <w:r>
              <w:rPr>
                <w:rFonts w:hint="default" w:ascii="Times New Roman" w:hAnsi="Times New Roman" w:eastAsia="宋体" w:cs="Times New Roman"/>
                <w:bCs/>
                <w:color w:val="auto"/>
                <w:sz w:val="24"/>
                <w:highlight w:val="none"/>
              </w:rPr>
              <w:t>年1-12月份各县</w:t>
            </w:r>
            <w:r>
              <w:rPr>
                <w:rFonts w:hint="default"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rPr>
              <w:t>区</w:t>
            </w:r>
            <w:r>
              <w:rPr>
                <w:rFonts w:hint="default"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rPr>
              <w:t>空气质量状况统计表中岐山县数据。</w:t>
            </w:r>
          </w:p>
          <w:p w14:paraId="4CA1175F">
            <w:pPr>
              <w:spacing w:line="360" w:lineRule="auto"/>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表3-1 区域空气质量现状评价表</w:t>
            </w:r>
          </w:p>
          <w:tbl>
            <w:tblPr>
              <w:tblStyle w:val="26"/>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44"/>
              <w:gridCol w:w="917"/>
              <w:gridCol w:w="1868"/>
              <w:gridCol w:w="1134"/>
              <w:gridCol w:w="934"/>
              <w:gridCol w:w="947"/>
              <w:gridCol w:w="1022"/>
              <w:gridCol w:w="1600"/>
            </w:tblGrid>
            <w:tr w14:paraId="388D7C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tcBorders>
                    <w:tl2br w:val="nil"/>
                    <w:tr2bl w:val="nil"/>
                  </w:tcBorders>
                  <w:vAlign w:val="center"/>
                </w:tcPr>
                <w:p w14:paraId="4C4A61CF">
                  <w:pPr>
                    <w:wordWrap w:val="0"/>
                    <w:topLinePun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所在区域</w:t>
                  </w:r>
                </w:p>
              </w:tc>
              <w:tc>
                <w:tcPr>
                  <w:tcW w:w="500" w:type="pct"/>
                  <w:tcBorders>
                    <w:tl2br w:val="nil"/>
                    <w:tr2bl w:val="nil"/>
                  </w:tcBorders>
                  <w:vAlign w:val="center"/>
                </w:tcPr>
                <w:p w14:paraId="23F131E4">
                  <w:pPr>
                    <w:wordWrap w:val="0"/>
                    <w:topLinePun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1018" w:type="pct"/>
                  <w:tcBorders>
                    <w:tl2br w:val="nil"/>
                    <w:tr2bl w:val="nil"/>
                  </w:tcBorders>
                  <w:tcMar>
                    <w:top w:w="15" w:type="dxa"/>
                    <w:left w:w="15" w:type="dxa"/>
                    <w:bottom w:w="15" w:type="dxa"/>
                    <w:right w:w="15" w:type="dxa"/>
                  </w:tcMar>
                  <w:vAlign w:val="center"/>
                </w:tcPr>
                <w:p w14:paraId="6B923F5E">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年评价指标</w:t>
                  </w:r>
                </w:p>
              </w:tc>
              <w:tc>
                <w:tcPr>
                  <w:tcW w:w="618" w:type="pct"/>
                  <w:tcBorders>
                    <w:tl2br w:val="nil"/>
                    <w:tr2bl w:val="nil"/>
                  </w:tcBorders>
                  <w:tcMar>
                    <w:top w:w="15" w:type="dxa"/>
                    <w:left w:w="15" w:type="dxa"/>
                    <w:bottom w:w="15" w:type="dxa"/>
                    <w:right w:w="15" w:type="dxa"/>
                  </w:tcMar>
                  <w:vAlign w:val="center"/>
                </w:tcPr>
                <w:p w14:paraId="3548C660">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现状浓度</w:t>
                  </w:r>
                </w:p>
                <w:p w14:paraId="4B592FB7">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（μg/m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p>
              </w:tc>
              <w:tc>
                <w:tcPr>
                  <w:tcW w:w="509" w:type="pct"/>
                  <w:tcBorders>
                    <w:tl2br w:val="nil"/>
                    <w:tr2bl w:val="nil"/>
                  </w:tcBorders>
                  <w:tcMar>
                    <w:top w:w="15" w:type="dxa"/>
                    <w:left w:w="15" w:type="dxa"/>
                    <w:bottom w:w="15" w:type="dxa"/>
                    <w:right w:w="15" w:type="dxa"/>
                  </w:tcMar>
                  <w:vAlign w:val="center"/>
                </w:tcPr>
                <w:p w14:paraId="7012928F">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标准值</w:t>
                  </w:r>
                </w:p>
                <w:p w14:paraId="7CE9B82D">
                  <w:pPr>
                    <w:wordWrap w:val="0"/>
                    <w:topLinePunct/>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（μg/m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p>
              </w:tc>
              <w:tc>
                <w:tcPr>
                  <w:tcW w:w="516" w:type="pct"/>
                  <w:tcBorders>
                    <w:tl2br w:val="nil"/>
                    <w:tr2bl w:val="nil"/>
                  </w:tcBorders>
                  <w:tcMar>
                    <w:top w:w="15" w:type="dxa"/>
                    <w:left w:w="15" w:type="dxa"/>
                    <w:bottom w:w="15" w:type="dxa"/>
                    <w:right w:w="15" w:type="dxa"/>
                  </w:tcMar>
                  <w:vAlign w:val="center"/>
                </w:tcPr>
                <w:p w14:paraId="0E86A605">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占标率（%）</w:t>
                  </w:r>
                </w:p>
              </w:tc>
              <w:tc>
                <w:tcPr>
                  <w:tcW w:w="557" w:type="pct"/>
                  <w:tcBorders>
                    <w:tl2br w:val="nil"/>
                    <w:tr2bl w:val="nil"/>
                  </w:tcBorders>
                  <w:tcMar>
                    <w:top w:w="15" w:type="dxa"/>
                    <w:left w:w="15" w:type="dxa"/>
                    <w:bottom w:w="15" w:type="dxa"/>
                    <w:right w:w="15" w:type="dxa"/>
                  </w:tcMar>
                  <w:vAlign w:val="center"/>
                </w:tcPr>
                <w:p w14:paraId="7F734C62">
                  <w:pPr>
                    <w:wordWrap w:val="0"/>
                    <w:topLinePunct/>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达标情况</w:t>
                  </w:r>
                </w:p>
              </w:tc>
              <w:tc>
                <w:tcPr>
                  <w:tcW w:w="872" w:type="pct"/>
                  <w:tcBorders>
                    <w:tl2br w:val="nil"/>
                    <w:tr2bl w:val="nil"/>
                  </w:tcBorders>
                  <w:tcMar>
                    <w:top w:w="15" w:type="dxa"/>
                    <w:left w:w="15" w:type="dxa"/>
                    <w:bottom w:w="15" w:type="dxa"/>
                    <w:right w:w="15" w:type="dxa"/>
                  </w:tcMar>
                  <w:vAlign w:val="center"/>
                </w:tcPr>
                <w:p w14:paraId="6D3B46EF">
                  <w:pPr>
                    <w:wordWrap w:val="0"/>
                    <w:topLinePunct/>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标准来源</w:t>
                  </w:r>
                </w:p>
              </w:tc>
            </w:tr>
            <w:tr w14:paraId="1DA64F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restart"/>
                  <w:tcBorders>
                    <w:tl2br w:val="nil"/>
                    <w:tr2bl w:val="nil"/>
                  </w:tcBorders>
                  <w:tcMar>
                    <w:top w:w="15" w:type="dxa"/>
                    <w:left w:w="15" w:type="dxa"/>
                    <w:bottom w:w="15" w:type="dxa"/>
                    <w:right w:w="15" w:type="dxa"/>
                  </w:tcMar>
                  <w:vAlign w:val="center"/>
                </w:tcPr>
                <w:p w14:paraId="3AEE8BBB">
                  <w:pPr>
                    <w:wordWrap w:val="0"/>
                    <w:topLinePunct/>
                    <w:jc w:val="center"/>
                    <w:textAlignment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宝鸡市</w:t>
                  </w:r>
                  <w:r>
                    <w:rPr>
                      <w:rFonts w:hint="default" w:ascii="Times New Roman" w:hAnsi="Times New Roman" w:eastAsia="宋体" w:cs="Times New Roman"/>
                      <w:color w:val="auto"/>
                      <w:szCs w:val="21"/>
                      <w:highlight w:val="none"/>
                      <w:lang w:val="en-US" w:eastAsia="zh-CN"/>
                    </w:rPr>
                    <w:t>岐山县</w:t>
                  </w:r>
                </w:p>
              </w:tc>
              <w:tc>
                <w:tcPr>
                  <w:tcW w:w="500" w:type="pct"/>
                  <w:tcBorders>
                    <w:tl2br w:val="nil"/>
                    <w:tr2bl w:val="nil"/>
                  </w:tcBorders>
                  <w:tcMar>
                    <w:top w:w="15" w:type="dxa"/>
                    <w:left w:w="15" w:type="dxa"/>
                    <w:bottom w:w="15" w:type="dxa"/>
                    <w:right w:w="15" w:type="dxa"/>
                  </w:tcMar>
                  <w:vAlign w:val="center"/>
                </w:tcPr>
                <w:p w14:paraId="61B817DE">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SO</w:t>
                  </w:r>
                  <w:r>
                    <w:rPr>
                      <w:rFonts w:hint="default" w:ascii="Times New Roman" w:hAnsi="Times New Roman" w:eastAsia="宋体" w:cs="Times New Roman"/>
                      <w:color w:val="auto"/>
                      <w:kern w:val="0"/>
                      <w:szCs w:val="21"/>
                      <w:highlight w:val="none"/>
                      <w:vertAlign w:val="subscript"/>
                    </w:rPr>
                    <w:t>2</w:t>
                  </w:r>
                </w:p>
              </w:tc>
              <w:tc>
                <w:tcPr>
                  <w:tcW w:w="1018" w:type="pct"/>
                  <w:tcBorders>
                    <w:tl2br w:val="nil"/>
                    <w:tr2bl w:val="nil"/>
                  </w:tcBorders>
                  <w:tcMar>
                    <w:top w:w="15" w:type="dxa"/>
                    <w:left w:w="15" w:type="dxa"/>
                    <w:bottom w:w="15" w:type="dxa"/>
                    <w:right w:w="15" w:type="dxa"/>
                  </w:tcMar>
                  <w:vAlign w:val="center"/>
                </w:tcPr>
                <w:p w14:paraId="2C415E26">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年平均质量浓度</w:t>
                  </w:r>
                </w:p>
              </w:tc>
              <w:tc>
                <w:tcPr>
                  <w:tcW w:w="618" w:type="pct"/>
                  <w:tcBorders>
                    <w:tl2br w:val="nil"/>
                    <w:tr2bl w:val="nil"/>
                  </w:tcBorders>
                  <w:tcMar>
                    <w:top w:w="15" w:type="dxa"/>
                    <w:left w:w="15" w:type="dxa"/>
                    <w:bottom w:w="15" w:type="dxa"/>
                    <w:right w:w="15" w:type="dxa"/>
                  </w:tcMar>
                  <w:vAlign w:val="center"/>
                </w:tcPr>
                <w:p w14:paraId="65ACCC51">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6</w:t>
                  </w:r>
                </w:p>
              </w:tc>
              <w:tc>
                <w:tcPr>
                  <w:tcW w:w="509" w:type="pct"/>
                  <w:tcBorders>
                    <w:tl2br w:val="nil"/>
                    <w:tr2bl w:val="nil"/>
                  </w:tcBorders>
                  <w:tcMar>
                    <w:top w:w="15" w:type="dxa"/>
                    <w:left w:w="15" w:type="dxa"/>
                    <w:bottom w:w="15" w:type="dxa"/>
                    <w:right w:w="15" w:type="dxa"/>
                  </w:tcMar>
                  <w:vAlign w:val="center"/>
                </w:tcPr>
                <w:p w14:paraId="76458514">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60</w:t>
                  </w:r>
                </w:p>
              </w:tc>
              <w:tc>
                <w:tcPr>
                  <w:tcW w:w="947" w:type="dxa"/>
                  <w:tcBorders>
                    <w:tl2br w:val="nil"/>
                    <w:tr2bl w:val="nil"/>
                  </w:tcBorders>
                  <w:tcMar>
                    <w:top w:w="15" w:type="dxa"/>
                    <w:left w:w="15" w:type="dxa"/>
                    <w:bottom w:w="15" w:type="dxa"/>
                    <w:right w:w="15" w:type="dxa"/>
                  </w:tcMar>
                  <w:vAlign w:val="center"/>
                </w:tcPr>
                <w:p w14:paraId="244D4E34">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10.00</w:t>
                  </w:r>
                </w:p>
              </w:tc>
              <w:tc>
                <w:tcPr>
                  <w:tcW w:w="557" w:type="pct"/>
                  <w:tcBorders>
                    <w:tl2br w:val="nil"/>
                    <w:tr2bl w:val="nil"/>
                  </w:tcBorders>
                  <w:tcMar>
                    <w:top w:w="15" w:type="dxa"/>
                    <w:left w:w="15" w:type="dxa"/>
                    <w:bottom w:w="15" w:type="dxa"/>
                    <w:right w:w="15" w:type="dxa"/>
                  </w:tcMar>
                  <w:vAlign w:val="center"/>
                </w:tcPr>
                <w:p w14:paraId="7D8DFC4B">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restart"/>
                  <w:tcBorders>
                    <w:tl2br w:val="nil"/>
                    <w:tr2bl w:val="nil"/>
                  </w:tcBorders>
                  <w:tcMar>
                    <w:top w:w="15" w:type="dxa"/>
                    <w:left w:w="15" w:type="dxa"/>
                    <w:bottom w:w="15" w:type="dxa"/>
                    <w:right w:w="15" w:type="dxa"/>
                  </w:tcMar>
                  <w:vAlign w:val="center"/>
                </w:tcPr>
                <w:p w14:paraId="2F499984">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《环境空气质量标准》（GB3095-2026）</w:t>
                  </w:r>
                </w:p>
              </w:tc>
            </w:tr>
            <w:tr w14:paraId="459D80E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5CB49997">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733FDDF2">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NO</w:t>
                  </w:r>
                  <w:r>
                    <w:rPr>
                      <w:rFonts w:hint="default" w:ascii="Times New Roman" w:hAnsi="Times New Roman" w:eastAsia="宋体" w:cs="Times New Roman"/>
                      <w:color w:val="auto"/>
                      <w:szCs w:val="21"/>
                      <w:highlight w:val="none"/>
                      <w:vertAlign w:val="subscript"/>
                    </w:rPr>
                    <w:t>2</w:t>
                  </w:r>
                </w:p>
              </w:tc>
              <w:tc>
                <w:tcPr>
                  <w:tcW w:w="1018" w:type="pct"/>
                  <w:tcBorders>
                    <w:tl2br w:val="nil"/>
                    <w:tr2bl w:val="nil"/>
                  </w:tcBorders>
                  <w:tcMar>
                    <w:top w:w="15" w:type="dxa"/>
                    <w:left w:w="15" w:type="dxa"/>
                    <w:bottom w:w="15" w:type="dxa"/>
                    <w:right w:w="15" w:type="dxa"/>
                  </w:tcMar>
                  <w:vAlign w:val="center"/>
                </w:tcPr>
                <w:p w14:paraId="4A0F77A3">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年平均质量浓度</w:t>
                  </w:r>
                </w:p>
              </w:tc>
              <w:tc>
                <w:tcPr>
                  <w:tcW w:w="618" w:type="pct"/>
                  <w:tcBorders>
                    <w:tl2br w:val="nil"/>
                    <w:tr2bl w:val="nil"/>
                  </w:tcBorders>
                  <w:tcMar>
                    <w:top w:w="15" w:type="dxa"/>
                    <w:left w:w="15" w:type="dxa"/>
                    <w:bottom w:w="15" w:type="dxa"/>
                    <w:right w:w="15" w:type="dxa"/>
                  </w:tcMar>
                  <w:vAlign w:val="center"/>
                </w:tcPr>
                <w:p w14:paraId="62E651BA">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15</w:t>
                  </w:r>
                </w:p>
              </w:tc>
              <w:tc>
                <w:tcPr>
                  <w:tcW w:w="509" w:type="pct"/>
                  <w:tcBorders>
                    <w:tl2br w:val="nil"/>
                    <w:tr2bl w:val="nil"/>
                  </w:tcBorders>
                  <w:tcMar>
                    <w:top w:w="15" w:type="dxa"/>
                    <w:left w:w="15" w:type="dxa"/>
                    <w:bottom w:w="15" w:type="dxa"/>
                    <w:right w:w="15" w:type="dxa"/>
                  </w:tcMar>
                  <w:vAlign w:val="center"/>
                </w:tcPr>
                <w:p w14:paraId="20533AE4">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w:t>
                  </w:r>
                </w:p>
              </w:tc>
              <w:tc>
                <w:tcPr>
                  <w:tcW w:w="947" w:type="dxa"/>
                  <w:tcBorders>
                    <w:tl2br w:val="nil"/>
                    <w:tr2bl w:val="nil"/>
                  </w:tcBorders>
                  <w:tcMar>
                    <w:top w:w="15" w:type="dxa"/>
                    <w:left w:w="15" w:type="dxa"/>
                    <w:bottom w:w="15" w:type="dxa"/>
                    <w:right w:w="15" w:type="dxa"/>
                  </w:tcMar>
                  <w:vAlign w:val="center"/>
                </w:tcPr>
                <w:p w14:paraId="2D77DDAD">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37.50</w:t>
                  </w:r>
                </w:p>
              </w:tc>
              <w:tc>
                <w:tcPr>
                  <w:tcW w:w="557" w:type="pct"/>
                  <w:tcBorders>
                    <w:tl2br w:val="nil"/>
                    <w:tr2bl w:val="nil"/>
                  </w:tcBorders>
                  <w:tcMar>
                    <w:top w:w="15" w:type="dxa"/>
                    <w:left w:w="15" w:type="dxa"/>
                    <w:bottom w:w="15" w:type="dxa"/>
                    <w:right w:w="15" w:type="dxa"/>
                  </w:tcMar>
                  <w:vAlign w:val="center"/>
                </w:tcPr>
                <w:p w14:paraId="78D5F12D">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6868253C">
                  <w:pPr>
                    <w:wordWrap w:val="0"/>
                    <w:topLinePunct/>
                    <w:jc w:val="center"/>
                    <w:textAlignment w:val="center"/>
                    <w:rPr>
                      <w:rFonts w:hint="default" w:ascii="Times New Roman" w:hAnsi="Times New Roman" w:eastAsia="宋体" w:cs="Times New Roman"/>
                      <w:color w:val="auto"/>
                      <w:kern w:val="0"/>
                      <w:szCs w:val="21"/>
                      <w:highlight w:val="none"/>
                    </w:rPr>
                  </w:pPr>
                </w:p>
              </w:tc>
            </w:tr>
            <w:tr w14:paraId="1E5059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15073581">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69CEF443">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10</w:t>
                  </w:r>
                </w:p>
              </w:tc>
              <w:tc>
                <w:tcPr>
                  <w:tcW w:w="1018" w:type="pct"/>
                  <w:tcBorders>
                    <w:tl2br w:val="nil"/>
                    <w:tr2bl w:val="nil"/>
                  </w:tcBorders>
                  <w:tcMar>
                    <w:top w:w="15" w:type="dxa"/>
                    <w:left w:w="15" w:type="dxa"/>
                    <w:bottom w:w="15" w:type="dxa"/>
                    <w:right w:w="15" w:type="dxa"/>
                  </w:tcMar>
                  <w:vAlign w:val="center"/>
                </w:tcPr>
                <w:p w14:paraId="12FA4856">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年平均质量浓度</w:t>
                  </w:r>
                </w:p>
              </w:tc>
              <w:tc>
                <w:tcPr>
                  <w:tcW w:w="618" w:type="pct"/>
                  <w:tcBorders>
                    <w:tl2br w:val="nil"/>
                    <w:tr2bl w:val="nil"/>
                  </w:tcBorders>
                  <w:tcMar>
                    <w:top w:w="15" w:type="dxa"/>
                    <w:left w:w="15" w:type="dxa"/>
                    <w:bottom w:w="15" w:type="dxa"/>
                    <w:right w:w="15" w:type="dxa"/>
                  </w:tcMar>
                  <w:vAlign w:val="center"/>
                </w:tcPr>
                <w:p w14:paraId="5569F45C">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53</w:t>
                  </w:r>
                </w:p>
              </w:tc>
              <w:tc>
                <w:tcPr>
                  <w:tcW w:w="509" w:type="pct"/>
                  <w:tcBorders>
                    <w:tl2br w:val="nil"/>
                    <w:tr2bl w:val="nil"/>
                  </w:tcBorders>
                  <w:tcMar>
                    <w:top w:w="15" w:type="dxa"/>
                    <w:left w:w="15" w:type="dxa"/>
                    <w:bottom w:w="15" w:type="dxa"/>
                    <w:right w:w="15" w:type="dxa"/>
                  </w:tcMar>
                  <w:vAlign w:val="center"/>
                </w:tcPr>
                <w:p w14:paraId="2001E258">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60</w:t>
                  </w:r>
                </w:p>
              </w:tc>
              <w:tc>
                <w:tcPr>
                  <w:tcW w:w="947" w:type="dxa"/>
                  <w:tcBorders>
                    <w:tl2br w:val="nil"/>
                    <w:tr2bl w:val="nil"/>
                  </w:tcBorders>
                  <w:tcMar>
                    <w:top w:w="15" w:type="dxa"/>
                    <w:left w:w="15" w:type="dxa"/>
                    <w:bottom w:w="15" w:type="dxa"/>
                    <w:right w:w="15" w:type="dxa"/>
                  </w:tcMar>
                  <w:vAlign w:val="center"/>
                </w:tcPr>
                <w:p w14:paraId="437D7C50">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88.33</w:t>
                  </w:r>
                </w:p>
              </w:tc>
              <w:tc>
                <w:tcPr>
                  <w:tcW w:w="557" w:type="pct"/>
                  <w:tcBorders>
                    <w:tl2br w:val="nil"/>
                    <w:tr2bl w:val="nil"/>
                  </w:tcBorders>
                  <w:tcMar>
                    <w:top w:w="15" w:type="dxa"/>
                    <w:left w:w="15" w:type="dxa"/>
                    <w:bottom w:w="15" w:type="dxa"/>
                    <w:right w:w="15" w:type="dxa"/>
                  </w:tcMar>
                  <w:vAlign w:val="center"/>
                </w:tcPr>
                <w:p w14:paraId="239755E2">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266B511A">
                  <w:pPr>
                    <w:wordWrap w:val="0"/>
                    <w:topLinePunct/>
                    <w:jc w:val="center"/>
                    <w:textAlignment w:val="center"/>
                    <w:rPr>
                      <w:rFonts w:hint="default" w:ascii="Times New Roman" w:hAnsi="Times New Roman" w:eastAsia="宋体" w:cs="Times New Roman"/>
                      <w:color w:val="auto"/>
                      <w:kern w:val="0"/>
                      <w:szCs w:val="21"/>
                      <w:highlight w:val="none"/>
                    </w:rPr>
                  </w:pPr>
                </w:p>
              </w:tc>
            </w:tr>
            <w:tr w14:paraId="09DC4D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1A22FBDA">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0D1E80E2">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2</w:t>
                  </w:r>
                  <w:r>
                    <w:rPr>
                      <w:rFonts w:hint="default" w:ascii="Times New Roman" w:hAnsi="Times New Roman" w:eastAsia="宋体" w:cs="Times New Roman"/>
                      <w:color w:val="auto"/>
                      <w:szCs w:val="21"/>
                      <w:highlight w:val="none"/>
                      <w:vertAlign w:val="subscript"/>
                      <w:lang w:eastAsia="zh-CN"/>
                    </w:rPr>
                    <w:t>.</w:t>
                  </w:r>
                  <w:r>
                    <w:rPr>
                      <w:rFonts w:hint="default" w:ascii="Times New Roman" w:hAnsi="Times New Roman" w:eastAsia="宋体" w:cs="Times New Roman"/>
                      <w:color w:val="auto"/>
                      <w:szCs w:val="21"/>
                      <w:highlight w:val="none"/>
                      <w:vertAlign w:val="subscript"/>
                    </w:rPr>
                    <w:t>5</w:t>
                  </w:r>
                </w:p>
              </w:tc>
              <w:tc>
                <w:tcPr>
                  <w:tcW w:w="1018" w:type="pct"/>
                  <w:tcBorders>
                    <w:tl2br w:val="nil"/>
                    <w:tr2bl w:val="nil"/>
                  </w:tcBorders>
                  <w:tcMar>
                    <w:top w:w="15" w:type="dxa"/>
                    <w:left w:w="15" w:type="dxa"/>
                    <w:bottom w:w="15" w:type="dxa"/>
                    <w:right w:w="15" w:type="dxa"/>
                  </w:tcMar>
                  <w:vAlign w:val="center"/>
                </w:tcPr>
                <w:p w14:paraId="07A087D2">
                  <w:pPr>
                    <w:wordWrap w:val="0"/>
                    <w:topLinePun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年平均质量浓度</w:t>
                  </w:r>
                </w:p>
              </w:tc>
              <w:tc>
                <w:tcPr>
                  <w:tcW w:w="618" w:type="pct"/>
                  <w:tcBorders>
                    <w:tl2br w:val="nil"/>
                    <w:tr2bl w:val="nil"/>
                  </w:tcBorders>
                  <w:tcMar>
                    <w:top w:w="15" w:type="dxa"/>
                    <w:left w:w="15" w:type="dxa"/>
                    <w:bottom w:w="15" w:type="dxa"/>
                    <w:right w:w="15" w:type="dxa"/>
                  </w:tcMar>
                  <w:vAlign w:val="center"/>
                </w:tcPr>
                <w:p w14:paraId="62094A4D">
                  <w:pPr>
                    <w:wordWrap w:val="0"/>
                    <w:topLinePun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26.4</w:t>
                  </w:r>
                </w:p>
              </w:tc>
              <w:tc>
                <w:tcPr>
                  <w:tcW w:w="509" w:type="pct"/>
                  <w:tcBorders>
                    <w:tl2br w:val="nil"/>
                    <w:tr2bl w:val="nil"/>
                  </w:tcBorders>
                  <w:tcMar>
                    <w:top w:w="15" w:type="dxa"/>
                    <w:left w:w="15" w:type="dxa"/>
                    <w:bottom w:w="15" w:type="dxa"/>
                    <w:right w:w="15" w:type="dxa"/>
                  </w:tcMar>
                  <w:vAlign w:val="center"/>
                </w:tcPr>
                <w:p w14:paraId="5FE30394">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30</w:t>
                  </w:r>
                </w:p>
              </w:tc>
              <w:tc>
                <w:tcPr>
                  <w:tcW w:w="947" w:type="dxa"/>
                  <w:tcBorders>
                    <w:tl2br w:val="nil"/>
                    <w:tr2bl w:val="nil"/>
                  </w:tcBorders>
                  <w:tcMar>
                    <w:top w:w="15" w:type="dxa"/>
                    <w:left w:w="15" w:type="dxa"/>
                    <w:bottom w:w="15" w:type="dxa"/>
                    <w:right w:w="15" w:type="dxa"/>
                  </w:tcMar>
                  <w:vAlign w:val="center"/>
                </w:tcPr>
                <w:p w14:paraId="495A00CE">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88.00</w:t>
                  </w:r>
                </w:p>
              </w:tc>
              <w:tc>
                <w:tcPr>
                  <w:tcW w:w="557" w:type="pct"/>
                  <w:tcBorders>
                    <w:tl2br w:val="nil"/>
                    <w:tr2bl w:val="nil"/>
                  </w:tcBorders>
                  <w:tcMar>
                    <w:top w:w="15" w:type="dxa"/>
                    <w:left w:w="15" w:type="dxa"/>
                    <w:bottom w:w="15" w:type="dxa"/>
                    <w:right w:w="15" w:type="dxa"/>
                  </w:tcMar>
                  <w:vAlign w:val="center"/>
                </w:tcPr>
                <w:p w14:paraId="1489C737">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07E025B5">
                  <w:pPr>
                    <w:wordWrap w:val="0"/>
                    <w:topLinePunct/>
                    <w:jc w:val="center"/>
                    <w:textAlignment w:val="center"/>
                    <w:rPr>
                      <w:rFonts w:hint="default" w:ascii="Times New Roman" w:hAnsi="Times New Roman" w:eastAsia="宋体" w:cs="Times New Roman"/>
                      <w:color w:val="auto"/>
                      <w:kern w:val="0"/>
                      <w:szCs w:val="21"/>
                      <w:highlight w:val="none"/>
                    </w:rPr>
                  </w:pPr>
                </w:p>
              </w:tc>
            </w:tr>
            <w:tr w14:paraId="5850A6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5126E110">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56AEBCD6">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CO</w:t>
                  </w:r>
                </w:p>
              </w:tc>
              <w:tc>
                <w:tcPr>
                  <w:tcW w:w="1018" w:type="pct"/>
                  <w:tcBorders>
                    <w:tl2br w:val="nil"/>
                    <w:tr2bl w:val="nil"/>
                  </w:tcBorders>
                  <w:tcMar>
                    <w:top w:w="15" w:type="dxa"/>
                    <w:left w:w="15" w:type="dxa"/>
                    <w:bottom w:w="15" w:type="dxa"/>
                    <w:right w:w="15" w:type="dxa"/>
                  </w:tcMar>
                  <w:vAlign w:val="center"/>
                </w:tcPr>
                <w:p w14:paraId="63C620E6">
                  <w:pPr>
                    <w:wordWrap w:val="0"/>
                    <w:topLinePun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95百分位数日平均质量浓度</w:t>
                  </w:r>
                </w:p>
              </w:tc>
              <w:tc>
                <w:tcPr>
                  <w:tcW w:w="618" w:type="pct"/>
                  <w:tcBorders>
                    <w:tl2br w:val="nil"/>
                    <w:tr2bl w:val="nil"/>
                  </w:tcBorders>
                  <w:tcMar>
                    <w:top w:w="15" w:type="dxa"/>
                    <w:left w:w="15" w:type="dxa"/>
                    <w:bottom w:w="15" w:type="dxa"/>
                    <w:right w:w="15" w:type="dxa"/>
                  </w:tcMar>
                  <w:vAlign w:val="center"/>
                </w:tcPr>
                <w:p w14:paraId="4B33C47B">
                  <w:pPr>
                    <w:wordWrap w:val="0"/>
                    <w:topLinePunct/>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800</w:t>
                  </w:r>
                </w:p>
              </w:tc>
              <w:tc>
                <w:tcPr>
                  <w:tcW w:w="509" w:type="pct"/>
                  <w:tcBorders>
                    <w:tl2br w:val="nil"/>
                    <w:tr2bl w:val="nil"/>
                  </w:tcBorders>
                  <w:tcMar>
                    <w:top w:w="15" w:type="dxa"/>
                    <w:left w:w="15" w:type="dxa"/>
                    <w:bottom w:w="15" w:type="dxa"/>
                    <w:right w:w="15" w:type="dxa"/>
                  </w:tcMar>
                  <w:vAlign w:val="center"/>
                </w:tcPr>
                <w:p w14:paraId="57719447">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4000</w:t>
                  </w:r>
                </w:p>
              </w:tc>
              <w:tc>
                <w:tcPr>
                  <w:tcW w:w="947" w:type="dxa"/>
                  <w:tcBorders>
                    <w:tl2br w:val="nil"/>
                    <w:tr2bl w:val="nil"/>
                  </w:tcBorders>
                  <w:tcMar>
                    <w:top w:w="15" w:type="dxa"/>
                    <w:left w:w="15" w:type="dxa"/>
                    <w:bottom w:w="15" w:type="dxa"/>
                    <w:right w:w="15" w:type="dxa"/>
                  </w:tcMar>
                  <w:vAlign w:val="center"/>
                </w:tcPr>
                <w:p w14:paraId="492C7BBF">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20.00</w:t>
                  </w:r>
                </w:p>
              </w:tc>
              <w:tc>
                <w:tcPr>
                  <w:tcW w:w="557" w:type="pct"/>
                  <w:tcBorders>
                    <w:tl2br w:val="nil"/>
                    <w:tr2bl w:val="nil"/>
                  </w:tcBorders>
                  <w:tcMar>
                    <w:top w:w="15" w:type="dxa"/>
                    <w:left w:w="15" w:type="dxa"/>
                    <w:bottom w:w="15" w:type="dxa"/>
                    <w:right w:w="15" w:type="dxa"/>
                  </w:tcMar>
                  <w:vAlign w:val="center"/>
                </w:tcPr>
                <w:p w14:paraId="34EFCCB8">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696A8A30">
                  <w:pPr>
                    <w:wordWrap w:val="0"/>
                    <w:topLinePunct/>
                    <w:jc w:val="center"/>
                    <w:textAlignment w:val="center"/>
                    <w:rPr>
                      <w:rFonts w:hint="default" w:ascii="Times New Roman" w:hAnsi="Times New Roman" w:eastAsia="宋体" w:cs="Times New Roman"/>
                      <w:color w:val="auto"/>
                      <w:kern w:val="0"/>
                      <w:szCs w:val="21"/>
                      <w:highlight w:val="none"/>
                    </w:rPr>
                  </w:pPr>
                </w:p>
              </w:tc>
            </w:tr>
            <w:tr w14:paraId="619A95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06" w:type="pct"/>
                  <w:vMerge w:val="continue"/>
                  <w:tcBorders>
                    <w:tl2br w:val="nil"/>
                    <w:tr2bl w:val="nil"/>
                  </w:tcBorders>
                  <w:vAlign w:val="center"/>
                </w:tcPr>
                <w:p w14:paraId="43951A4B">
                  <w:pPr>
                    <w:wordWrap w:val="0"/>
                    <w:topLinePunct/>
                    <w:jc w:val="center"/>
                    <w:rPr>
                      <w:rFonts w:hint="default" w:ascii="Times New Roman" w:hAnsi="Times New Roman" w:eastAsia="宋体" w:cs="Times New Roman"/>
                      <w:color w:val="auto"/>
                      <w:szCs w:val="21"/>
                      <w:highlight w:val="none"/>
                    </w:rPr>
                  </w:pPr>
                </w:p>
              </w:tc>
              <w:tc>
                <w:tcPr>
                  <w:tcW w:w="500" w:type="pct"/>
                  <w:tcBorders>
                    <w:tl2br w:val="nil"/>
                    <w:tr2bl w:val="nil"/>
                  </w:tcBorders>
                  <w:tcMar>
                    <w:top w:w="15" w:type="dxa"/>
                    <w:left w:w="15" w:type="dxa"/>
                    <w:bottom w:w="15" w:type="dxa"/>
                    <w:right w:w="15" w:type="dxa"/>
                  </w:tcMar>
                  <w:vAlign w:val="center"/>
                </w:tcPr>
                <w:p w14:paraId="52FA1BCB">
                  <w:pPr>
                    <w:wordWrap w:val="0"/>
                    <w:topLinePunct/>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O</w:t>
                  </w:r>
                  <w:r>
                    <w:rPr>
                      <w:rFonts w:hint="default" w:ascii="Times New Roman" w:hAnsi="Times New Roman" w:eastAsia="宋体" w:cs="Times New Roman"/>
                      <w:color w:val="auto"/>
                      <w:szCs w:val="21"/>
                      <w:highlight w:val="none"/>
                      <w:vertAlign w:val="subscript"/>
                    </w:rPr>
                    <w:t>3</w:t>
                  </w:r>
                </w:p>
              </w:tc>
              <w:tc>
                <w:tcPr>
                  <w:tcW w:w="1018" w:type="pct"/>
                  <w:tcBorders>
                    <w:tl2br w:val="nil"/>
                    <w:tr2bl w:val="nil"/>
                  </w:tcBorders>
                  <w:tcMar>
                    <w:top w:w="15" w:type="dxa"/>
                    <w:left w:w="15" w:type="dxa"/>
                    <w:bottom w:w="15" w:type="dxa"/>
                    <w:right w:w="15" w:type="dxa"/>
                  </w:tcMar>
                  <w:vAlign w:val="center"/>
                </w:tcPr>
                <w:p w14:paraId="77B89AA0">
                  <w:pPr>
                    <w:wordWrap w:val="0"/>
                    <w:topLinePunct/>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90百分位数最大8小时平均质量浓度</w:t>
                  </w:r>
                </w:p>
              </w:tc>
              <w:tc>
                <w:tcPr>
                  <w:tcW w:w="618" w:type="pct"/>
                  <w:tcBorders>
                    <w:tl2br w:val="nil"/>
                    <w:tr2bl w:val="nil"/>
                  </w:tcBorders>
                  <w:tcMar>
                    <w:top w:w="15" w:type="dxa"/>
                    <w:left w:w="15" w:type="dxa"/>
                    <w:bottom w:w="15" w:type="dxa"/>
                    <w:right w:w="15" w:type="dxa"/>
                  </w:tcMar>
                  <w:vAlign w:val="center"/>
                </w:tcPr>
                <w:p w14:paraId="1F79DC35">
                  <w:pPr>
                    <w:wordWrap w:val="0"/>
                    <w:topLinePunct/>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138</w:t>
                  </w:r>
                </w:p>
              </w:tc>
              <w:tc>
                <w:tcPr>
                  <w:tcW w:w="509" w:type="pct"/>
                  <w:tcBorders>
                    <w:tl2br w:val="nil"/>
                    <w:tr2bl w:val="nil"/>
                  </w:tcBorders>
                  <w:tcMar>
                    <w:top w:w="15" w:type="dxa"/>
                    <w:left w:w="15" w:type="dxa"/>
                    <w:bottom w:w="15" w:type="dxa"/>
                    <w:right w:w="15" w:type="dxa"/>
                  </w:tcMar>
                  <w:vAlign w:val="center"/>
                </w:tcPr>
                <w:p w14:paraId="77BD7403">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160</w:t>
                  </w:r>
                </w:p>
              </w:tc>
              <w:tc>
                <w:tcPr>
                  <w:tcW w:w="947" w:type="dxa"/>
                  <w:tcBorders>
                    <w:tl2br w:val="nil"/>
                    <w:tr2bl w:val="nil"/>
                  </w:tcBorders>
                  <w:tcMar>
                    <w:top w:w="15" w:type="dxa"/>
                    <w:left w:w="15" w:type="dxa"/>
                    <w:bottom w:w="15" w:type="dxa"/>
                    <w:right w:w="15" w:type="dxa"/>
                  </w:tcMar>
                  <w:vAlign w:val="center"/>
                </w:tcPr>
                <w:p w14:paraId="33AE4F58">
                  <w:pPr>
                    <w:wordWrap w:val="0"/>
                    <w:topLinePunct/>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86.25</w:t>
                  </w:r>
                </w:p>
              </w:tc>
              <w:tc>
                <w:tcPr>
                  <w:tcW w:w="557" w:type="pct"/>
                  <w:tcBorders>
                    <w:tl2br w:val="nil"/>
                    <w:tr2bl w:val="nil"/>
                  </w:tcBorders>
                  <w:tcMar>
                    <w:top w:w="15" w:type="dxa"/>
                    <w:left w:w="15" w:type="dxa"/>
                    <w:bottom w:w="15" w:type="dxa"/>
                    <w:right w:w="15" w:type="dxa"/>
                  </w:tcMar>
                  <w:vAlign w:val="center"/>
                </w:tcPr>
                <w:p w14:paraId="6573EB7A">
                  <w:pPr>
                    <w:wordWrap w:val="0"/>
                    <w:topLinePunct/>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c>
                <w:tcPr>
                  <w:tcW w:w="872" w:type="pct"/>
                  <w:vMerge w:val="continue"/>
                  <w:tcBorders>
                    <w:tl2br w:val="nil"/>
                    <w:tr2bl w:val="nil"/>
                  </w:tcBorders>
                  <w:tcMar>
                    <w:top w:w="15" w:type="dxa"/>
                    <w:left w:w="15" w:type="dxa"/>
                    <w:bottom w:w="15" w:type="dxa"/>
                    <w:right w:w="15" w:type="dxa"/>
                  </w:tcMar>
                  <w:vAlign w:val="center"/>
                </w:tcPr>
                <w:p w14:paraId="1BA6F74B">
                  <w:pPr>
                    <w:wordWrap w:val="0"/>
                    <w:topLinePunct/>
                    <w:jc w:val="center"/>
                    <w:textAlignment w:val="center"/>
                    <w:rPr>
                      <w:rFonts w:hint="default" w:ascii="Times New Roman" w:hAnsi="Times New Roman" w:eastAsia="宋体" w:cs="Times New Roman"/>
                      <w:color w:val="auto"/>
                      <w:kern w:val="0"/>
                      <w:szCs w:val="21"/>
                      <w:highlight w:val="none"/>
                    </w:rPr>
                  </w:pPr>
                </w:p>
              </w:tc>
            </w:tr>
          </w:tbl>
          <w:p w14:paraId="238844A8">
            <w:pPr>
              <w:tabs>
                <w:tab w:val="left" w:pos="4057"/>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由上表3-1可知，CO第95百分位浓度、O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第90百分位浓度、PM</w:t>
            </w:r>
            <w:r>
              <w:rPr>
                <w:rFonts w:hint="default" w:ascii="Times New Roman" w:hAnsi="Times New Roman" w:eastAsia="宋体" w:cs="Times New Roman"/>
                <w:color w:val="auto"/>
                <w:sz w:val="24"/>
                <w:highlight w:val="none"/>
                <w:vertAlign w:val="subscript"/>
              </w:rPr>
              <w:t>10</w:t>
            </w:r>
            <w:r>
              <w:rPr>
                <w:rFonts w:hint="default" w:ascii="Times New Roman" w:hAnsi="Times New Roman" w:eastAsia="宋体" w:cs="Times New Roman"/>
                <w:color w:val="auto"/>
                <w:sz w:val="24"/>
                <w:highlight w:val="none"/>
              </w:rPr>
              <w:t>年均值、</w:t>
            </w:r>
            <w:r>
              <w:rPr>
                <w:rFonts w:hint="default" w:ascii="Times New Roman" w:hAnsi="Times New Roman" w:eastAsia="宋体" w:cs="Times New Roman"/>
                <w:color w:val="auto"/>
                <w:sz w:val="24"/>
                <w:szCs w:val="24"/>
                <w:highlight w:val="none"/>
              </w:rPr>
              <w:t>PM</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vertAlign w:val="subscript"/>
                <w:lang w:eastAsia="zh-CN"/>
              </w:rPr>
              <w:t>.</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rPr>
              <w:t>年平均</w:t>
            </w:r>
            <w:r>
              <w:rPr>
                <w:rFonts w:hint="default" w:ascii="Times New Roman" w:hAnsi="Times New Roman" w:eastAsia="宋体" w:cs="Times New Roman"/>
                <w:color w:val="auto"/>
                <w:sz w:val="24"/>
                <w:highlight w:val="none"/>
              </w:rPr>
              <w:t>值、NO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年均值、SO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年均值</w:t>
            </w:r>
            <w:r>
              <w:rPr>
                <w:rFonts w:hint="default" w:ascii="Times New Roman" w:hAnsi="Times New Roman" w:eastAsia="宋体" w:cs="Times New Roman"/>
                <w:color w:val="auto"/>
                <w:sz w:val="24"/>
                <w:highlight w:val="none"/>
                <w:lang w:val="en-US" w:eastAsia="zh-CN"/>
              </w:rPr>
              <w:t>均</w:t>
            </w:r>
            <w:r>
              <w:rPr>
                <w:rFonts w:hint="default" w:ascii="Times New Roman" w:hAnsi="Times New Roman" w:eastAsia="宋体" w:cs="Times New Roman"/>
                <w:color w:val="auto"/>
                <w:sz w:val="24"/>
                <w:highlight w:val="none"/>
              </w:rPr>
              <w:t>达标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故该区域为达标区。</w:t>
            </w:r>
          </w:p>
          <w:p w14:paraId="23A51A3E">
            <w:pPr>
              <w:numPr>
                <w:ilvl w:val="0"/>
                <w:numId w:val="0"/>
              </w:numPr>
              <w:adjustRightInd w:val="0"/>
              <w:spacing w:line="360" w:lineRule="auto"/>
              <w:ind w:leftChars="200"/>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sz w:val="24"/>
                <w:highlight w:val="none"/>
                <w:lang w:eastAsia="zh-CN"/>
              </w:rPr>
              <w:t>）特征污染物</w:t>
            </w:r>
          </w:p>
          <w:p w14:paraId="228CEDEA">
            <w:pPr>
              <w:adjustRightIn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val="0"/>
                <w:bCs w:val="0"/>
                <w:color w:val="auto"/>
                <w:sz w:val="24"/>
                <w:highlight w:val="none"/>
              </w:rPr>
              <w:t>本项目特征污染物TSP</w:t>
            </w:r>
            <w:r>
              <w:rPr>
                <w:rFonts w:hint="default"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highlight w:val="none"/>
                <w:lang w:val="en-US" w:eastAsia="zh-CN"/>
              </w:rPr>
              <w:t>氮氧化物</w:t>
            </w:r>
            <w:r>
              <w:rPr>
                <w:rFonts w:hint="default" w:ascii="Times New Roman" w:hAnsi="Times New Roman" w:eastAsia="宋体" w:cs="Times New Roman"/>
                <w:b w:val="0"/>
                <w:bCs w:val="0"/>
                <w:color w:val="auto"/>
                <w:sz w:val="24"/>
                <w:highlight w:val="none"/>
              </w:rPr>
              <w:t>引用</w:t>
            </w:r>
            <w:r>
              <w:rPr>
                <w:rFonts w:hint="default" w:ascii="Times New Roman" w:hAnsi="Times New Roman" w:eastAsia="宋体" w:cs="Times New Roman"/>
                <w:b w:val="0"/>
                <w:bCs w:val="0"/>
                <w:color w:val="auto"/>
                <w:sz w:val="24"/>
                <w:highlight w:val="none"/>
                <w:lang w:val="en-US" w:eastAsia="zh-CN"/>
              </w:rPr>
              <w:t>了陕西省宝鸡公路管理局第二机械化养护中心《陕西省宝鸡公路管理局第二机械化养护中心岐山祝家庄公路养护应急中心建设项目现状监测报告》（</w:t>
            </w:r>
            <w:r>
              <w:rPr>
                <w:rFonts w:hint="default" w:ascii="Times New Roman" w:hAnsi="Times New Roman" w:eastAsia="宋体" w:cs="Times New Roman"/>
                <w:b w:val="0"/>
                <w:bCs w:val="0"/>
                <w:color w:val="auto"/>
                <w:sz w:val="24"/>
                <w:highlight w:val="none"/>
              </w:rPr>
              <w:t>报告编号</w:t>
            </w:r>
            <w:r>
              <w:rPr>
                <w:rFonts w:hint="default" w:ascii="Times New Roman" w:hAnsi="Times New Roman" w:eastAsia="宋体" w:cs="Times New Roman"/>
                <w:b w:val="0"/>
                <w:bCs w:val="0"/>
                <w:color w:val="auto"/>
                <w:sz w:val="24"/>
                <w:highlight w:val="none"/>
                <w:lang w:eastAsia="zh-CN"/>
              </w:rPr>
              <w:t>：KC2024HB10188</w:t>
            </w:r>
            <w:r>
              <w:rPr>
                <w:rFonts w:hint="default"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color w:val="auto"/>
                <w:sz w:val="24"/>
                <w:highlight w:val="none"/>
              </w:rPr>
              <w:t>该监测是陕西阔成检测服务有限公司于202</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25</w:t>
            </w:r>
            <w:r>
              <w:rPr>
                <w:rFonts w:hint="default" w:ascii="Times New Roman" w:hAnsi="Times New Roman" w:eastAsia="宋体" w:cs="Times New Roman"/>
                <w:color w:val="auto"/>
                <w:sz w:val="24"/>
                <w:highlight w:val="none"/>
              </w:rPr>
              <w:t>日至</w:t>
            </w:r>
            <w:r>
              <w:rPr>
                <w:rFonts w:hint="default"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日在其厂界当季主导风向下风向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N34</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28′0.97"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E107</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46′31.5"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进行连续</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天的现状监测值。</w:t>
            </w:r>
            <w:r>
              <w:rPr>
                <w:rFonts w:hint="default" w:ascii="Times New Roman" w:hAnsi="Times New Roman" w:eastAsia="宋体" w:cs="Times New Roman"/>
                <w:color w:val="auto"/>
                <w:sz w:val="24"/>
                <w:highlight w:val="none"/>
                <w:lang w:val="en-US" w:eastAsia="zh-CN"/>
              </w:rPr>
              <w:t>监测点</w:t>
            </w:r>
            <w:r>
              <w:rPr>
                <w:rFonts w:hint="default" w:ascii="Times New Roman" w:hAnsi="Times New Roman" w:eastAsia="宋体" w:cs="Times New Roman"/>
                <w:color w:val="auto"/>
                <w:sz w:val="24"/>
                <w:highlight w:val="none"/>
              </w:rPr>
              <w:t>位于本项目的</w:t>
            </w:r>
            <w:r>
              <w:rPr>
                <w:rFonts w:hint="default" w:ascii="Times New Roman" w:hAnsi="Times New Roman" w:eastAsia="宋体" w:cs="Times New Roman"/>
                <w:color w:val="auto"/>
                <w:sz w:val="24"/>
                <w:highlight w:val="none"/>
                <w:lang w:val="en-US" w:eastAsia="zh-CN"/>
              </w:rPr>
              <w:t>东南侧1360</w:t>
            </w:r>
            <w:r>
              <w:rPr>
                <w:rFonts w:hint="default" w:ascii="Times New Roman" w:hAnsi="Times New Roman" w:eastAsia="宋体" w:cs="Times New Roman"/>
                <w:color w:val="auto"/>
                <w:sz w:val="24"/>
                <w:highlight w:val="none"/>
              </w:rPr>
              <w:t>m处，《指南》中规定</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排放国家、地方环境空气质量标准中有标准限值要求的特征污染物时，引用建设项目周边5千米范围内近3年的原有监测数据</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，故引用数据符合要求，且有效。监测数据具体如下表：</w:t>
            </w:r>
          </w:p>
          <w:p w14:paraId="06A94450">
            <w:pPr>
              <w:spacing w:line="360" w:lineRule="auto"/>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表3-2 引用项目总悬浮颗粒物监测结果（日均值）</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55"/>
              <w:gridCol w:w="1372"/>
              <w:gridCol w:w="1727"/>
              <w:gridCol w:w="1914"/>
              <w:gridCol w:w="1155"/>
              <w:gridCol w:w="744"/>
            </w:tblGrid>
            <w:tr w14:paraId="7FDAE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FAD46A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采样日期</w:t>
                  </w:r>
                </w:p>
              </w:tc>
              <w:tc>
                <w:tcPr>
                  <w:tcW w:w="748"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355D08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监测点位</w:t>
                  </w:r>
                </w:p>
              </w:tc>
              <w:tc>
                <w:tcPr>
                  <w:tcW w:w="941"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45E7B7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样品编号</w:t>
                  </w:r>
                </w:p>
              </w:tc>
              <w:tc>
                <w:tcPr>
                  <w:tcW w:w="104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863991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监测时间</w:t>
                  </w:r>
                </w:p>
              </w:tc>
              <w:tc>
                <w:tcPr>
                  <w:tcW w:w="6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735D16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总悬浮颗粒物（μg/m</w:t>
                  </w:r>
                  <w:r>
                    <w:rPr>
                      <w:rFonts w:hint="default" w:ascii="Times New Roman" w:hAnsi="Times New Roman" w:eastAsia="宋体" w:cs="Times New Roman"/>
                      <w:b w:val="0"/>
                      <w:bCs w:val="0"/>
                      <w:snapToGrid w:val="0"/>
                      <w:color w:val="auto"/>
                      <w:spacing w:val="0"/>
                      <w:kern w:val="0"/>
                      <w:position w:val="0"/>
                      <w:sz w:val="21"/>
                      <w:szCs w:val="21"/>
                      <w:highlight w:val="none"/>
                      <w:vertAlign w:val="superscript"/>
                      <w:lang w:val="en-US" w:eastAsia="zh-CN"/>
                    </w:rPr>
                    <w:t>3</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p>
              </w:tc>
              <w:tc>
                <w:tcPr>
                  <w:tcW w:w="405"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82C13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标准限值</w:t>
                  </w:r>
                </w:p>
              </w:tc>
            </w:tr>
            <w:tr w14:paraId="0BE95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231505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9月25日</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9月26日</w:t>
                  </w:r>
                </w:p>
              </w:tc>
              <w:tc>
                <w:tcPr>
                  <w:tcW w:w="748"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4C2F0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1O</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br w:type="textWrapping"/>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厂界当季主导风向下风向</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br w:type="textWrapping"/>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（N34°28'0.97"E107°46'31.5"）</w:t>
                  </w:r>
                </w:p>
              </w:tc>
              <w:tc>
                <w:tcPr>
                  <w:tcW w:w="941"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63CCCA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H24092511021M</w:t>
                  </w:r>
                </w:p>
              </w:tc>
              <w:tc>
                <w:tcPr>
                  <w:tcW w:w="104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F3D430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00:00-00:00（次日）</w:t>
                  </w:r>
                </w:p>
              </w:tc>
              <w:tc>
                <w:tcPr>
                  <w:tcW w:w="6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601FA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173</w:t>
                  </w:r>
                </w:p>
              </w:tc>
              <w:tc>
                <w:tcPr>
                  <w:tcW w:w="405" w:type="pct"/>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C16BC4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300</w:t>
                  </w:r>
                </w:p>
              </w:tc>
            </w:tr>
            <w:tr w14:paraId="33831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7" w:hRule="atLeast"/>
              </w:trPr>
              <w:tc>
                <w:tcPr>
                  <w:tcW w:w="12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8A8F0A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9月26日</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9月27日</w:t>
                  </w:r>
                </w:p>
              </w:tc>
              <w:tc>
                <w:tcPr>
                  <w:tcW w:w="748"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FE518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941"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982CC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H24092511022M</w:t>
                  </w:r>
                </w:p>
              </w:tc>
              <w:tc>
                <w:tcPr>
                  <w:tcW w:w="104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8CDDA9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00:05-00:05（次日）</w:t>
                  </w:r>
                </w:p>
              </w:tc>
              <w:tc>
                <w:tcPr>
                  <w:tcW w:w="6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6ABC16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178</w:t>
                  </w:r>
                </w:p>
              </w:tc>
              <w:tc>
                <w:tcPr>
                  <w:tcW w:w="40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28BEB06">
                  <w:pPr>
                    <w:rPr>
                      <w:rFonts w:hint="default" w:ascii="Times New Roman" w:hAnsi="Times New Roman" w:eastAsia="宋体" w:cs="Times New Roman"/>
                      <w:color w:val="auto"/>
                    </w:rPr>
                  </w:pPr>
                </w:p>
              </w:tc>
            </w:tr>
            <w:tr w14:paraId="7A087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B24F01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9月27日</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9月28日</w:t>
                  </w:r>
                </w:p>
              </w:tc>
              <w:tc>
                <w:tcPr>
                  <w:tcW w:w="748"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A87761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941"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5A4BED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H24092511023M</w:t>
                  </w:r>
                </w:p>
              </w:tc>
              <w:tc>
                <w:tcPr>
                  <w:tcW w:w="104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9EE9E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00:10-00:10（次日）</w:t>
                  </w:r>
                </w:p>
              </w:tc>
              <w:tc>
                <w:tcPr>
                  <w:tcW w:w="6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8B7AE3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169</w:t>
                  </w:r>
                </w:p>
              </w:tc>
              <w:tc>
                <w:tcPr>
                  <w:tcW w:w="40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B410EC6">
                  <w:pPr>
                    <w:rPr>
                      <w:rFonts w:hint="default" w:ascii="Times New Roman" w:hAnsi="Times New Roman" w:eastAsia="宋体" w:cs="Times New Roman"/>
                      <w:color w:val="auto"/>
                    </w:rPr>
                  </w:pPr>
                </w:p>
              </w:tc>
            </w:tr>
            <w:tr w14:paraId="57467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83DBBB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9月28日</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9月29日</w:t>
                  </w:r>
                </w:p>
              </w:tc>
              <w:tc>
                <w:tcPr>
                  <w:tcW w:w="748"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046C56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941"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9DFCF1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H24092511024M</w:t>
                  </w:r>
                </w:p>
              </w:tc>
              <w:tc>
                <w:tcPr>
                  <w:tcW w:w="104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DC3484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00:15-00:15（次日）</w:t>
                  </w:r>
                </w:p>
              </w:tc>
              <w:tc>
                <w:tcPr>
                  <w:tcW w:w="6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48158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174</w:t>
                  </w:r>
                </w:p>
              </w:tc>
              <w:tc>
                <w:tcPr>
                  <w:tcW w:w="40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11B0C6F">
                  <w:pPr>
                    <w:rPr>
                      <w:rFonts w:hint="default" w:ascii="Times New Roman" w:hAnsi="Times New Roman" w:eastAsia="宋体" w:cs="Times New Roman"/>
                      <w:color w:val="auto"/>
                    </w:rPr>
                  </w:pPr>
                </w:p>
              </w:tc>
            </w:tr>
            <w:tr w14:paraId="4AF94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91D70B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9月29日</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9月30日</w:t>
                  </w:r>
                </w:p>
              </w:tc>
              <w:tc>
                <w:tcPr>
                  <w:tcW w:w="748"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6D4A5F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941"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AF866C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H24092511025M</w:t>
                  </w:r>
                </w:p>
              </w:tc>
              <w:tc>
                <w:tcPr>
                  <w:tcW w:w="104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E3B1AD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00:20-00:20（次日）</w:t>
                  </w:r>
                </w:p>
              </w:tc>
              <w:tc>
                <w:tcPr>
                  <w:tcW w:w="6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3C875A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176</w:t>
                  </w:r>
                </w:p>
              </w:tc>
              <w:tc>
                <w:tcPr>
                  <w:tcW w:w="40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CA482E8">
                  <w:pPr>
                    <w:rPr>
                      <w:rFonts w:hint="default" w:ascii="Times New Roman" w:hAnsi="Times New Roman" w:eastAsia="宋体" w:cs="Times New Roman"/>
                      <w:color w:val="auto"/>
                    </w:rPr>
                  </w:pPr>
                </w:p>
              </w:tc>
            </w:tr>
            <w:tr w14:paraId="68F27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FEDEAF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9月30日</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10月1日</w:t>
                  </w:r>
                </w:p>
              </w:tc>
              <w:tc>
                <w:tcPr>
                  <w:tcW w:w="748"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2B35EC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941"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EF1750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H24092511026M</w:t>
                  </w:r>
                </w:p>
              </w:tc>
              <w:tc>
                <w:tcPr>
                  <w:tcW w:w="104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C35744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00:25-00:25（次日）</w:t>
                  </w:r>
                </w:p>
              </w:tc>
              <w:tc>
                <w:tcPr>
                  <w:tcW w:w="6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8A3061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171</w:t>
                  </w:r>
                </w:p>
              </w:tc>
              <w:tc>
                <w:tcPr>
                  <w:tcW w:w="40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B0CDF01">
                  <w:pPr>
                    <w:rPr>
                      <w:rFonts w:hint="default" w:ascii="Times New Roman" w:hAnsi="Times New Roman" w:eastAsia="宋体" w:cs="Times New Roman"/>
                      <w:color w:val="auto"/>
                    </w:rPr>
                  </w:pPr>
                </w:p>
              </w:tc>
            </w:tr>
            <w:tr w14:paraId="1A5E6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A37AA2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10月1日</w:t>
                  </w: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10月2日</w:t>
                  </w:r>
                </w:p>
              </w:tc>
              <w:tc>
                <w:tcPr>
                  <w:tcW w:w="748"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B5FF5B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941"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33EDE3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H24092511027M</w:t>
                  </w:r>
                </w:p>
              </w:tc>
              <w:tc>
                <w:tcPr>
                  <w:tcW w:w="1043"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CFD9A0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00:30-00:30（次日）</w:t>
                  </w:r>
                </w:p>
              </w:tc>
              <w:tc>
                <w:tcPr>
                  <w:tcW w:w="629" w:type="pc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DB6198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175</w:t>
                  </w:r>
                </w:p>
              </w:tc>
              <w:tc>
                <w:tcPr>
                  <w:tcW w:w="405" w:type="pct"/>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15F2E9">
                  <w:pPr>
                    <w:rPr>
                      <w:rFonts w:hint="default" w:ascii="Times New Roman" w:hAnsi="Times New Roman" w:eastAsia="宋体" w:cs="Times New Roman"/>
                      <w:color w:val="auto"/>
                    </w:rPr>
                  </w:pPr>
                </w:p>
              </w:tc>
            </w:tr>
          </w:tbl>
          <w:p w14:paraId="4FCA67FC">
            <w:pPr>
              <w:spacing w:line="360" w:lineRule="auto"/>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表3-</w:t>
            </w:r>
            <w:r>
              <w:rPr>
                <w:rFonts w:hint="default" w:ascii="Times New Roman" w:hAnsi="Times New Roman" w:eastAsia="宋体" w:cs="Times New Roman"/>
                <w:b/>
                <w:color w:val="auto"/>
                <w:highlight w:val="none"/>
                <w:lang w:val="en-US" w:eastAsia="zh-CN"/>
              </w:rPr>
              <w:t>3</w:t>
            </w:r>
            <w:r>
              <w:rPr>
                <w:rFonts w:hint="default" w:ascii="Times New Roman" w:hAnsi="Times New Roman" w:eastAsia="宋体" w:cs="Times New Roman"/>
                <w:b/>
                <w:color w:val="auto"/>
                <w:highlight w:val="none"/>
              </w:rPr>
              <w:t xml:space="preserve"> 引用项目氮氧化物监测结果</w:t>
            </w:r>
          </w:p>
          <w:tbl>
            <w:tblPr>
              <w:tblStyle w:val="2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7"/>
              <w:gridCol w:w="1460"/>
              <w:gridCol w:w="760"/>
              <w:gridCol w:w="1165"/>
              <w:gridCol w:w="940"/>
              <w:gridCol w:w="717"/>
              <w:gridCol w:w="820"/>
              <w:gridCol w:w="411"/>
              <w:gridCol w:w="1168"/>
              <w:gridCol w:w="358"/>
              <w:gridCol w:w="358"/>
              <w:gridCol w:w="422"/>
            </w:tblGrid>
            <w:tr w14:paraId="4061D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1D4B68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采样日期</w:t>
                  </w:r>
                </w:p>
              </w:tc>
              <w:tc>
                <w:tcPr>
                  <w:tcW w:w="146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AE0E33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监测点位</w:t>
                  </w:r>
                </w:p>
              </w:tc>
              <w:tc>
                <w:tcPr>
                  <w:tcW w:w="76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0F7719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监测项目</w:t>
                  </w: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7CAF73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样品编号</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923978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监测时间</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A28AD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气温（℃）</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2B1B0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气压（kPa）</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6EE140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风向</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71047C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风速（m/s）</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B1865B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监测结果</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7CD14B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均值</w:t>
                  </w:r>
                </w:p>
              </w:tc>
              <w:tc>
                <w:tcPr>
                  <w:tcW w:w="422"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2AD18C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标准限值</w:t>
                  </w:r>
                </w:p>
              </w:tc>
            </w:tr>
            <w:tr w14:paraId="5498B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5057C2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9月25日</w:t>
                  </w:r>
                </w:p>
              </w:tc>
              <w:tc>
                <w:tcPr>
                  <w:tcW w:w="14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A72CED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1○厂界当季主导风向下风向（N34°28'0.97''E107°46'31.5''）</w:t>
                  </w:r>
                </w:p>
              </w:tc>
              <w:tc>
                <w:tcPr>
                  <w:tcW w:w="7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EA4B04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氮氧化物</w:t>
                  </w:r>
                  <m:oMath>
                    <m:r>
                      <m:rPr>
                        <m:nor/>
                        <m:sty m:val="p"/>
                      </m:rPr>
                      <w:rPr>
                        <w:rFonts w:hint="default" w:ascii="Times New Roman" w:hAnsi="Times New Roman" w:eastAsia="宋体" w:cs="Times New Roman"/>
                        <w:b w:val="0"/>
                        <w:i w:val="0"/>
                        <w:snapToGrid w:val="0"/>
                        <w:color w:val="auto"/>
                        <w:spacing w:val="0"/>
                        <w:kern w:val="0"/>
                        <w:position w:val="0"/>
                        <w:sz w:val="21"/>
                        <w:szCs w:val="21"/>
                        <w:highlight w:val="none"/>
                        <w:lang w:val="en-US" w:eastAsia="zh-CN"/>
                      </w:rPr>
                      <m:t>μg/m3</m:t>
                    </m:r>
                  </m:oMath>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E267A9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H240925110211AD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F7E8A5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02:00-03:00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0FEA63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19.8</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D56AA9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91.85</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E8921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05934F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1.9</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26CD5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46</w:t>
                  </w:r>
                </w:p>
              </w:tc>
              <w:tc>
                <w:tcPr>
                  <w:tcW w:w="358"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6DA5D7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43</w:t>
                  </w:r>
                </w:p>
              </w:tc>
              <w:tc>
                <w:tcPr>
                  <w:tcW w:w="422"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C66206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250</w:t>
                  </w:r>
                </w:p>
              </w:tc>
            </w:tr>
            <w:tr w14:paraId="2214E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A07463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1ADE58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A016FB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22155B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H240925110212AD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69EBF1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08:00-09:00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F35F0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22.6</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2EAA0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91.40</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D26A56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32A04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2.2</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F358BE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44</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C35E8F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520F85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10EB7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6EB602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AC39FE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29FF73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1F3606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H240925110213AD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213C8C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14:00-15:00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9B92D8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33.1</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E16EF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91.12</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26490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153D49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1.6</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565E5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40</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F7B810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5D4F4E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299F7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6049C2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F7606A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98CC1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2052D5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H240925110214AD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7665E3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20:00-21:00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38C2DB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26.7</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672424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91.27</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2F5314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E6F950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1.8</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21D97E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43</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8F84AE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A22881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3B5BF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6B93A4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9月26日</w:t>
                  </w:r>
                </w:p>
              </w:tc>
              <w:tc>
                <w:tcPr>
                  <w:tcW w:w="14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2196E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1○厂界当季主导风向下风向（N34°28'0.97'' E107°46'31.5''）</w:t>
                  </w:r>
                </w:p>
              </w:tc>
              <w:tc>
                <w:tcPr>
                  <w:tcW w:w="7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55EA2C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氮氧化物</w:t>
                  </w:r>
                  <m:oMath>
                    <m:r>
                      <m:rPr>
                        <m:nor/>
                        <m:sty m:val="p"/>
                      </m:rPr>
                      <w:rPr>
                        <w:rFonts w:hint="default" w:ascii="Times New Roman" w:hAnsi="Times New Roman" w:eastAsia="宋体" w:cs="Times New Roman"/>
                        <w:b w:val="0"/>
                        <w:i w:val="0"/>
                        <w:snapToGrid w:val="0"/>
                        <w:color w:val="auto"/>
                        <w:spacing w:val="0"/>
                        <w:kern w:val="0"/>
                        <w:position w:val="0"/>
                        <w:sz w:val="21"/>
                        <w:szCs w:val="21"/>
                        <w:highlight w:val="none"/>
                        <w:lang w:val="en-US" w:eastAsia="zh-CN"/>
                      </w:rPr>
                      <m:t>μg/m3</m:t>
                    </m:r>
                  </m:oMath>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ECE0B6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H240925110221AD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17B826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02:00-03:00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907C1D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18.9</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AE5F3E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90.76</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B38933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A273F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2.8</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D99D50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48</w:t>
                  </w:r>
                </w:p>
              </w:tc>
              <w:tc>
                <w:tcPr>
                  <w:tcW w:w="358"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1A34AF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44</w:t>
                  </w:r>
                </w:p>
              </w:tc>
              <w:tc>
                <w:tcPr>
                  <w:tcW w:w="422"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1DFC80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250</w:t>
                  </w:r>
                </w:p>
              </w:tc>
            </w:tr>
            <w:tr w14:paraId="3AC9F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02F33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FC9FFA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5DF9F0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C278FE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H240925110222AD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977F00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08:00-09:00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A02A09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22.8</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949874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90.49</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49C426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4711E5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2.7</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147528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44</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C36900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E5BBD2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4F195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F9AB2D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6A6C10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B0B2F1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724DD7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H240925110223AD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EE0D93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14:00-15:00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D3B069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28.6</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2B44AF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90.21</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F6DE8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A93A7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2.5</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30FDB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41</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44B9DE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32716E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5A792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8EDAB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F48C9C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CAFAB8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D5D9B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H240925110224AD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7A7B9C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20:00-21:00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6A312F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25.4</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8E13B6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90.33</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DEEF29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2F6CD9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2.9</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14CAA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45</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9FE8D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0FB4C1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3DC36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C6E114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9月27日</w:t>
                  </w:r>
                </w:p>
              </w:tc>
              <w:tc>
                <w:tcPr>
                  <w:tcW w:w="14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56561A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1○厂界当季主导风向下风向（N34°28'0.97'' E107°46'31.5''）</w:t>
                  </w:r>
                </w:p>
              </w:tc>
              <w:tc>
                <w:tcPr>
                  <w:tcW w:w="7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8ED4F2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氮氧化物</w:t>
                  </w:r>
                  <m:oMath>
                    <m:r>
                      <m:rPr>
                        <m:nor/>
                        <m:sty m:val="p"/>
                      </m:rPr>
                      <w:rPr>
                        <w:rFonts w:hint="default" w:ascii="Times New Roman" w:hAnsi="Times New Roman" w:eastAsia="宋体" w:cs="Times New Roman"/>
                        <w:b w:val="0"/>
                        <w:i w:val="0"/>
                        <w:snapToGrid w:val="0"/>
                        <w:color w:val="auto"/>
                        <w:spacing w:val="0"/>
                        <w:kern w:val="0"/>
                        <w:position w:val="0"/>
                        <w:sz w:val="21"/>
                        <w:szCs w:val="21"/>
                        <w:highlight w:val="none"/>
                        <w:lang w:val="en-US" w:eastAsia="zh-CN"/>
                      </w:rPr>
                      <m:t>μg/m3</m:t>
                    </m:r>
                  </m:oMath>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320DF9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H240925110231AD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BE3FEE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02:00-03:00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509F78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20.3</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C4586F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91.80</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1FEA27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326D85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B5EB94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47</w:t>
                  </w:r>
                </w:p>
              </w:tc>
              <w:tc>
                <w:tcPr>
                  <w:tcW w:w="358"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C76AF9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44</w:t>
                  </w:r>
                </w:p>
              </w:tc>
              <w:tc>
                <w:tcPr>
                  <w:tcW w:w="422"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630EE4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250</w:t>
                  </w:r>
                </w:p>
              </w:tc>
            </w:tr>
            <w:tr w14:paraId="5500E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EC1E6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F07DA4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507773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D3414D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H240925110232AD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3187B9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08:00-09:00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C421E4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23.9</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0DAEB0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91.53</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947B2C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FFC1CD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1.9</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40EF7B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45</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1FEE6C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5E94A2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1913C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BCF633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6B033F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5DEFB7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9A485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H240925110233AD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21DA2C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14:00-15:00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64106F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27.8</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C383F9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91.28</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4BF594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911E05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E06C82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42</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FC9752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58E9D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554FB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C67ED9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A3F9D7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8D8A2C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056B26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H240925110234AD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6A8175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20:00-21:00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1A22ED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26.4</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8BC4D2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91.36</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2CF2F0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B7F828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2.2</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C6C3F4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43</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12A949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8951B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2AC4C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2906AB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9月28日</w:t>
                  </w:r>
                </w:p>
              </w:tc>
              <w:tc>
                <w:tcPr>
                  <w:tcW w:w="14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34B74A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1○厂界当季主导风向下风向（N34°28'0.97'' E107°46'31.5''）</w:t>
                  </w:r>
                </w:p>
              </w:tc>
              <w:tc>
                <w:tcPr>
                  <w:tcW w:w="7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8EFD7E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氮氧化物</w:t>
                  </w:r>
                  <m:oMath>
                    <m:r>
                      <m:rPr>
                        <m:nor/>
                        <m:sty m:val="p"/>
                      </m:rPr>
                      <w:rPr>
                        <w:rFonts w:hint="default" w:ascii="Times New Roman" w:hAnsi="Times New Roman" w:eastAsia="宋体" w:cs="Times New Roman"/>
                        <w:b w:val="0"/>
                        <w:i w:val="0"/>
                        <w:snapToGrid w:val="0"/>
                        <w:color w:val="auto"/>
                        <w:spacing w:val="0"/>
                        <w:kern w:val="0"/>
                        <w:position w:val="0"/>
                        <w:sz w:val="21"/>
                        <w:szCs w:val="21"/>
                        <w:highlight w:val="none"/>
                        <w:lang w:val="en-US" w:eastAsia="zh-CN"/>
                      </w:rPr>
                      <m:t>μg/m3</m:t>
                    </m:r>
                  </m:oMath>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77D9D1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H240925110241AD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415012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02:00-03:00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778ECC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17.3</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ABDEF1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93.56</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8FA37C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6A47F1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1.1</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B23191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46</w:t>
                  </w:r>
                </w:p>
              </w:tc>
              <w:tc>
                <w:tcPr>
                  <w:tcW w:w="358"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C19659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42</w:t>
                  </w:r>
                </w:p>
              </w:tc>
              <w:tc>
                <w:tcPr>
                  <w:tcW w:w="422"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7DCCBB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250</w:t>
                  </w:r>
                </w:p>
              </w:tc>
            </w:tr>
            <w:tr w14:paraId="24A6B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E0B1B3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B7B36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D9ABD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29EF03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H240925110242AD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36C3E2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08:00-09:00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185F8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22.1</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51FA3B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93.19</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D617C3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37909D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1.0</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62041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44</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BC9CCC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B08092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39D5F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188137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F7BD4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D53505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A829D4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H240925110243AD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AC67E9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14:00-15:00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ADE3DA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27.5</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0A3C51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93.02</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87FE3C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C5A8FE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1.2</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B5A80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39</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C1156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31B26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49C88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78BB92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2875B7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40A559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9DE596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H240925110244AD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5E775D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20:00-21:00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EF5C5C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24.6</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ADC694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93.11</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73D756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D62AC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1.0</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FF135B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41</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7C4768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FF7AC2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26A3F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E186CB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9月29日</w:t>
                  </w:r>
                </w:p>
              </w:tc>
              <w:tc>
                <w:tcPr>
                  <w:tcW w:w="14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787A5D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1O厂界当季主导风向下风向（N34°28'0.97"E107°46'31.5"</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p>
              </w:tc>
              <w:tc>
                <w:tcPr>
                  <w:tcW w:w="7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2FA0AD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 xml:space="preserve">氮氧化物 </w:t>
                  </w:r>
                  <m:oMath>
                    <m:r>
                      <m:rPr>
                        <m:nor/>
                        <m:sty m:val="p"/>
                      </m:rPr>
                      <w:rPr>
                        <w:rFonts w:hint="default" w:ascii="Times New Roman" w:hAnsi="Times New Roman" w:eastAsia="宋体" w:cs="Times New Roman"/>
                        <w:b w:val="0"/>
                        <w:i w:val="0"/>
                        <w:snapToGrid w:val="0"/>
                        <w:color w:val="auto"/>
                        <w:spacing w:val="0"/>
                        <w:kern w:val="0"/>
                        <w:position w:val="0"/>
                        <w:sz w:val="21"/>
                        <w:szCs w:val="21"/>
                        <w:highlight w:val="none"/>
                        <w:lang w:val="en-US" w:eastAsia="zh-CN"/>
                      </w:rPr>
                      <m:t>μg/m3</m:t>
                    </m:r>
                  </m:oMath>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E134F3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H240925110251AD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A814EC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02:00-03:00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5735FE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10.3</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D6581C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93.48</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D3C918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4FACB5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2.9</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999C3A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46</w:t>
                  </w:r>
                </w:p>
              </w:tc>
              <w:tc>
                <w:tcPr>
                  <w:tcW w:w="358"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BBB86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42</w:t>
                  </w:r>
                </w:p>
              </w:tc>
              <w:tc>
                <w:tcPr>
                  <w:tcW w:w="422"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1F0F57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250</w:t>
                  </w:r>
                </w:p>
              </w:tc>
            </w:tr>
            <w:tr w14:paraId="0EE9C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AB8F04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F069EF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2AE7F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BCCA4F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H240925110252AD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A7C5F1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08:00-09:00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A56BB0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13.6</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6D9444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93.27</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FFF5DA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8CDEA5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3.0</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151BC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43</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B542D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EEDB90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050B8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7290BF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0C67AA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FE1AE4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42FB1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H240925110253AD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3EEE88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14:00-15:00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651EB3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15.4</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045D4A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93.09</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D2A53A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3E80BC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3.1</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AB2CAD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40</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E9D108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797F71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7ED0A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5D9895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675751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B78541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2CC055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H240925110254AD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B2CB0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20:00-21:00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B37D26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15.1</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B2CFD5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93.18</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18712A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EE8D7D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2.7</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6775F7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41</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A57F7E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C4BB98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4028A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805C31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9月30日</w:t>
                  </w:r>
                </w:p>
              </w:tc>
              <w:tc>
                <w:tcPr>
                  <w:tcW w:w="14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48B58D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1O厂界当季主导风向下风向（N34°28'0.97"E107°46'31.5"</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p>
              </w:tc>
              <w:tc>
                <w:tcPr>
                  <w:tcW w:w="7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6210DC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 xml:space="preserve">氮氧化物 </w:t>
                  </w:r>
                  <m:oMath>
                    <m:r>
                      <m:rPr>
                        <m:nor/>
                        <m:sty m:val="p"/>
                      </m:rPr>
                      <w:rPr>
                        <w:rFonts w:hint="default" w:ascii="Times New Roman" w:hAnsi="Times New Roman" w:eastAsia="宋体" w:cs="Times New Roman"/>
                        <w:b w:val="0"/>
                        <w:i w:val="0"/>
                        <w:snapToGrid w:val="0"/>
                        <w:color w:val="auto"/>
                        <w:spacing w:val="0"/>
                        <w:kern w:val="0"/>
                        <w:position w:val="0"/>
                        <w:sz w:val="21"/>
                        <w:szCs w:val="21"/>
                        <w:highlight w:val="none"/>
                        <w:lang w:val="en-US" w:eastAsia="zh-CN"/>
                      </w:rPr>
                      <m:t>μg/m3</m:t>
                    </m:r>
                  </m:oMath>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697A7C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H240925110261AD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AE48C8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02:00-03:00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D4A98E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9.4</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76E19E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90.88</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E588D8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782B21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1.3</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BFE29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47</w:t>
                  </w:r>
                </w:p>
              </w:tc>
              <w:tc>
                <w:tcPr>
                  <w:tcW w:w="358"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7C5794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44</w:t>
                  </w:r>
                </w:p>
              </w:tc>
              <w:tc>
                <w:tcPr>
                  <w:tcW w:w="422"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C9B9B8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250</w:t>
                  </w:r>
                </w:p>
              </w:tc>
            </w:tr>
            <w:tr w14:paraId="13E32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2BC726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98E362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BBD05E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ABF15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H240925110262AD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57DEE7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08:00-09:00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EBE3A4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13.3</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246AD5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90.59</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960114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53862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1.5</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1D9B09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45</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E9CEFB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F4A5E6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5428A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CA6938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850D21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3A30A1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795D8A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H240925110263AD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49F307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14:00-15:00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0B091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18.5</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F3A708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90.27</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81E32A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5057CF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3AA7DF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42</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A0CFB9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B66E00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5D9DA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41C53A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4CDD5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AF41D4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532B61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H240925110264AD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0C32F6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20:00-21:00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55DA9D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16.3</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48AC0E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90.39</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FE04A7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950AE1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1.1</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8F56AB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44</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986872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1A1E9D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r>
            <w:tr w14:paraId="688C7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EC0163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10月1日</w:t>
                  </w:r>
                </w:p>
              </w:tc>
              <w:tc>
                <w:tcPr>
                  <w:tcW w:w="14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3A05CC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1O厂界当季主导风向下风向（N34°28'0.97"E107°46'31.5"</w:t>
                  </w:r>
                  <w:r>
                    <w:rPr>
                      <w:rFonts w:hint="eastAsia" w:ascii="Times New Roman" w:hAnsi="Times New Roman" w:eastAsia="宋体" w:cs="Times New Roman"/>
                      <w:b w:val="0"/>
                      <w:bCs w:val="0"/>
                      <w:snapToGrid w:val="0"/>
                      <w:color w:val="auto"/>
                      <w:spacing w:val="0"/>
                      <w:kern w:val="0"/>
                      <w:position w:val="0"/>
                      <w:sz w:val="21"/>
                      <w:szCs w:val="21"/>
                      <w:highlight w:val="none"/>
                      <w:lang w:val="en-US" w:eastAsia="zh-CN"/>
                    </w:rPr>
                    <w:t>）</w:t>
                  </w:r>
                </w:p>
              </w:tc>
              <w:tc>
                <w:tcPr>
                  <w:tcW w:w="760"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F7E0BB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 xml:space="preserve">氮氧化物 </w:t>
                  </w:r>
                  <m:oMath>
                    <m:r>
                      <m:rPr>
                        <m:nor/>
                        <m:sty m:val="p"/>
                      </m:rPr>
                      <w:rPr>
                        <w:rFonts w:hint="default" w:ascii="Times New Roman" w:hAnsi="Times New Roman" w:eastAsia="宋体" w:cs="Times New Roman"/>
                        <w:b w:val="0"/>
                        <w:i w:val="0"/>
                        <w:snapToGrid w:val="0"/>
                        <w:color w:val="auto"/>
                        <w:spacing w:val="0"/>
                        <w:kern w:val="0"/>
                        <w:position w:val="0"/>
                        <w:sz w:val="21"/>
                        <w:szCs w:val="21"/>
                        <w:highlight w:val="none"/>
                        <w:lang w:val="en-US" w:eastAsia="zh-CN"/>
                      </w:rPr>
                      <m:t>μg/m3</m:t>
                    </m:r>
                  </m:oMath>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2C4710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H240925110271AD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23336C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02:00-03:00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AF8763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9.1</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9B7BC4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92.75</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63715C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DBDC2D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1.2</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605EF9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46</w:t>
                  </w:r>
                </w:p>
              </w:tc>
              <w:tc>
                <w:tcPr>
                  <w:tcW w:w="358"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40F80B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42</w:t>
                  </w:r>
                </w:p>
              </w:tc>
              <w:tc>
                <w:tcPr>
                  <w:tcW w:w="422" w:type="dxa"/>
                  <w:vMerge w:val="restart"/>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155CFE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250</w:t>
                  </w:r>
                </w:p>
              </w:tc>
            </w:tr>
            <w:tr w14:paraId="4F427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0B5795D">
                  <w:pPr>
                    <w:rPr>
                      <w:rFonts w:hint="default" w:ascii="Times New Roman" w:hAnsi="Times New Roman" w:eastAsia="宋体" w:cs="Times New Roman"/>
                      <w:color w:val="auto"/>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C7E20A1">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D14CFE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6C5114A">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H240925110272AD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F493A1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08:00-09:00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B35DB0E">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13.6</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B921A7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92.43</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8E3DA32">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F06888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1.5</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A68A655">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43</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2D6EEE4">
                  <w:pPr>
                    <w:rPr>
                      <w:rFonts w:hint="default" w:ascii="Times New Roman" w:hAnsi="Times New Roman" w:eastAsia="宋体" w:cs="Times New Roman"/>
                      <w:color w:val="auto"/>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7D03DA7">
                  <w:pPr>
                    <w:rPr>
                      <w:rFonts w:hint="default" w:ascii="Times New Roman" w:hAnsi="Times New Roman" w:eastAsia="宋体" w:cs="Times New Roman"/>
                      <w:color w:val="auto"/>
                    </w:rPr>
                  </w:pPr>
                </w:p>
              </w:tc>
            </w:tr>
            <w:tr w14:paraId="748E2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73F8392">
                  <w:pPr>
                    <w:rPr>
                      <w:rFonts w:hint="default" w:ascii="Times New Roman" w:hAnsi="Times New Roman" w:eastAsia="宋体" w:cs="Times New Roman"/>
                      <w:color w:val="auto"/>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766F8D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67FBD7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6855D4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H240925110273AD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F08623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14:00-15:00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F16F6D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19.2</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6C5CD6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92.27</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61EC3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496964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1.3</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4603D9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39</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8C6001E">
                  <w:pPr>
                    <w:rPr>
                      <w:rFonts w:hint="default" w:ascii="Times New Roman" w:hAnsi="Times New Roman" w:eastAsia="宋体" w:cs="Times New Roman"/>
                      <w:color w:val="auto"/>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E57CACD">
                  <w:pPr>
                    <w:rPr>
                      <w:rFonts w:hint="default" w:ascii="Times New Roman" w:hAnsi="Times New Roman" w:eastAsia="宋体" w:cs="Times New Roman"/>
                      <w:color w:val="auto"/>
                    </w:rPr>
                  </w:pPr>
                </w:p>
              </w:tc>
            </w:tr>
            <w:tr w14:paraId="03DF6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87"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74E5C5BB">
                  <w:pPr>
                    <w:rPr>
                      <w:rFonts w:hint="default" w:ascii="Times New Roman" w:hAnsi="Times New Roman" w:eastAsia="宋体" w:cs="Times New Roman"/>
                      <w:color w:val="auto"/>
                    </w:rPr>
                  </w:pPr>
                </w:p>
              </w:tc>
              <w:tc>
                <w:tcPr>
                  <w:tcW w:w="14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2DDCBE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760"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32BE110">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p>
              </w:tc>
              <w:tc>
                <w:tcPr>
                  <w:tcW w:w="1165"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3073A06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H240925110274AD</w:t>
                  </w:r>
                </w:p>
              </w:tc>
              <w:tc>
                <w:tcPr>
                  <w:tcW w:w="94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4511749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20:00-21:00</w:t>
                  </w:r>
                </w:p>
              </w:tc>
              <w:tc>
                <w:tcPr>
                  <w:tcW w:w="717"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5595F089">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17.8</w:t>
                  </w:r>
                </w:p>
              </w:tc>
              <w:tc>
                <w:tcPr>
                  <w:tcW w:w="820"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7F699C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92.31</w:t>
                  </w:r>
                </w:p>
              </w:tc>
              <w:tc>
                <w:tcPr>
                  <w:tcW w:w="411"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B33207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东南</w:t>
                  </w:r>
                </w:p>
              </w:tc>
              <w:tc>
                <w:tcPr>
                  <w:tcW w:w="116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0E52C1C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1.1</w:t>
                  </w:r>
                </w:p>
              </w:tc>
              <w:tc>
                <w:tcPr>
                  <w:tcW w:w="358" w:type="dxa"/>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18CD0D26">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left="0" w:leftChars="0" w:right="0" w:rightChars="0" w:firstLine="0"/>
                    <w:jc w:val="center"/>
                    <w:textAlignment w:val="auto"/>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pPr>
                  <w:r>
                    <w:rPr>
                      <w:rFonts w:hint="default" w:ascii="Times New Roman" w:hAnsi="Times New Roman" w:eastAsia="宋体" w:cs="Times New Roman"/>
                      <w:b w:val="0"/>
                      <w:bCs w:val="0"/>
                      <w:snapToGrid w:val="0"/>
                      <w:color w:val="auto"/>
                      <w:spacing w:val="0"/>
                      <w:kern w:val="0"/>
                      <w:position w:val="0"/>
                      <w:sz w:val="21"/>
                      <w:szCs w:val="21"/>
                      <w:highlight w:val="none"/>
                      <w:lang w:val="en-US" w:eastAsia="zh-CN"/>
                    </w:rPr>
                    <w:t>42</w:t>
                  </w:r>
                </w:p>
              </w:tc>
              <w:tc>
                <w:tcPr>
                  <w:tcW w:w="358"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2B44A85C">
                  <w:pPr>
                    <w:rPr>
                      <w:rFonts w:hint="default" w:ascii="Times New Roman" w:hAnsi="Times New Roman" w:eastAsia="宋体" w:cs="Times New Roman"/>
                      <w:color w:val="auto"/>
                    </w:rPr>
                  </w:pPr>
                </w:p>
              </w:tc>
              <w:tc>
                <w:tcPr>
                  <w:tcW w:w="422" w:type="dxa"/>
                  <w:vMerge w:val="continue"/>
                  <w:tcBorders>
                    <w:top w:val="single" w:color="000000" w:sz="4" w:space="0"/>
                    <w:left w:val="single" w:color="000000" w:sz="4" w:space="0"/>
                    <w:bottom w:val="single" w:color="000000" w:sz="4" w:space="0"/>
                    <w:right w:val="single" w:color="000000" w:sz="4" w:space="0"/>
                  </w:tcBorders>
                  <w:tcMar>
                    <w:left w:w="108" w:type="dxa"/>
                    <w:right w:w="108" w:type="dxa"/>
                  </w:tcMar>
                  <w:vAlign w:val="center"/>
                </w:tcPr>
                <w:p w14:paraId="6FBF59A9">
                  <w:pPr>
                    <w:rPr>
                      <w:rFonts w:hint="default" w:ascii="Times New Roman" w:hAnsi="Times New Roman" w:eastAsia="宋体" w:cs="Times New Roman"/>
                      <w:color w:val="auto"/>
                    </w:rPr>
                  </w:pPr>
                </w:p>
              </w:tc>
            </w:tr>
          </w:tbl>
          <w:p w14:paraId="32DC6A88">
            <w:pPr>
              <w:adjustRightIn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监测结果表明，项目所在地环境空气中颗粒物浓度值为</w:t>
            </w:r>
            <w:r>
              <w:rPr>
                <w:rFonts w:hint="default" w:ascii="Times New Roman" w:hAnsi="Times New Roman" w:eastAsia="宋体" w:cs="Times New Roman"/>
                <w:color w:val="auto"/>
                <w:sz w:val="24"/>
                <w:highlight w:val="none"/>
                <w:lang w:val="en-US" w:eastAsia="zh-CN"/>
              </w:rPr>
              <w:t>176～178μg</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，最大浓度为</w:t>
            </w:r>
            <w:r>
              <w:rPr>
                <w:rFonts w:hint="default" w:ascii="Times New Roman" w:hAnsi="Times New Roman" w:eastAsia="宋体" w:cs="Times New Roman"/>
                <w:color w:val="auto"/>
                <w:sz w:val="24"/>
                <w:highlight w:val="none"/>
                <w:lang w:val="en-US" w:eastAsia="zh-CN"/>
              </w:rPr>
              <w:t>178μg</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，项目所在地环境空气中</w:t>
            </w:r>
            <w:r>
              <w:rPr>
                <w:rFonts w:hint="default" w:ascii="Times New Roman" w:hAnsi="Times New Roman" w:eastAsia="宋体" w:cs="Times New Roman"/>
                <w:color w:val="auto"/>
                <w:sz w:val="24"/>
                <w:highlight w:val="none"/>
                <w:lang w:val="en-US" w:eastAsia="zh-CN"/>
              </w:rPr>
              <w:t>氮氧化物日均值</w:t>
            </w:r>
            <w:r>
              <w:rPr>
                <w:rFonts w:hint="default" w:ascii="Times New Roman" w:hAnsi="Times New Roman" w:eastAsia="宋体" w:cs="Times New Roman"/>
                <w:color w:val="auto"/>
                <w:sz w:val="24"/>
                <w:highlight w:val="none"/>
              </w:rPr>
              <w:t>浓度为</w:t>
            </w:r>
            <w:r>
              <w:rPr>
                <w:rFonts w:hint="default" w:ascii="Times New Roman" w:hAnsi="Times New Roman" w:eastAsia="宋体" w:cs="Times New Roman"/>
                <w:color w:val="auto"/>
                <w:sz w:val="24"/>
                <w:highlight w:val="none"/>
                <w:lang w:val="en-US" w:eastAsia="zh-CN"/>
              </w:rPr>
              <w:t>42～44μg</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，满足《环境空气质量标准》（GB3095-2012）中总悬浮颗粒物（TSP）二级标准限值</w:t>
            </w:r>
            <w:r>
              <w:rPr>
                <w:rFonts w:hint="default" w:ascii="Times New Roman" w:hAnsi="Times New Roman" w:eastAsia="宋体" w:cs="Times New Roman"/>
                <w:color w:val="auto"/>
                <w:sz w:val="24"/>
                <w:highlight w:val="none"/>
                <w:lang w:val="en-US" w:eastAsia="zh-CN"/>
              </w:rPr>
              <w:t>300μg</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氮氧化物（NO</w:t>
            </w:r>
            <w:r>
              <w:rPr>
                <w:rFonts w:hint="default" w:ascii="Times New Roman" w:hAnsi="Times New Roman" w:eastAsia="宋体" w:cs="Times New Roman"/>
                <w:color w:val="auto"/>
                <w:sz w:val="24"/>
                <w:highlight w:val="none"/>
                <w:vertAlign w:val="subscript"/>
                <w:lang w:val="en-US" w:eastAsia="zh-CN"/>
              </w:rPr>
              <w:t>X</w:t>
            </w:r>
            <w:r>
              <w:rPr>
                <w:rFonts w:hint="default" w:ascii="Times New Roman" w:hAnsi="Times New Roman" w:eastAsia="宋体" w:cs="Times New Roman"/>
                <w:color w:val="auto"/>
                <w:sz w:val="24"/>
                <w:highlight w:val="none"/>
                <w:lang w:val="en-US" w:eastAsia="zh-CN"/>
              </w:rPr>
              <w:t>）100μg</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p>
          <w:p w14:paraId="17AC6B79">
            <w:pPr>
              <w:adjustRightInd w:val="0"/>
              <w:spacing w:line="360" w:lineRule="auto"/>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object>
                <v:shape id="_x0000_i1027" o:spt="75" type="#_x0000_t75" style="height:232.55pt;width:405.35pt;" o:ole="t" filled="f" o:preferrelative="t" stroked="f" coordsize="21600,21600">
                  <v:path/>
                  <v:fill on="f" focussize="0,0"/>
                  <v:stroke on="f"/>
                  <v:imagedata r:id="rId18" o:title=""/>
                  <o:lock v:ext="edit" aspectratio="t"/>
                  <w10:wrap type="none"/>
                  <w10:anchorlock/>
                </v:shape>
                <o:OLEObject Type="Embed" ProgID="Visio.Drawing.15" ShapeID="_x0000_i1027" DrawAspect="Content" ObjectID="_1468075727" r:id="rId17">
                  <o:LockedField>false</o:LockedField>
                </o:OLEObject>
              </w:object>
            </w:r>
          </w:p>
          <w:p w14:paraId="65EFD4C0">
            <w:pPr>
              <w:adjustRightInd w:val="0"/>
              <w:spacing w:line="360" w:lineRule="auto"/>
              <w:jc w:val="center"/>
              <w:rPr>
                <w:rFonts w:hint="default" w:ascii="Times New Roman" w:hAnsi="Times New Roman" w:eastAsia="宋体" w:cs="Times New Roman"/>
                <w:b/>
                <w:snapToGrid w:val="0"/>
                <w:color w:val="auto"/>
                <w:spacing w:val="0"/>
                <w:kern w:val="0"/>
                <w:position w:val="0"/>
                <w:sz w:val="21"/>
                <w:szCs w:val="21"/>
                <w:highlight w:val="none"/>
              </w:rPr>
            </w:pPr>
            <w:r>
              <w:rPr>
                <w:rFonts w:hint="default" w:ascii="Times New Roman" w:hAnsi="Times New Roman" w:eastAsia="宋体" w:cs="Times New Roman"/>
                <w:b/>
                <w:bCs/>
                <w:snapToGrid w:val="0"/>
                <w:color w:val="auto"/>
                <w:spacing w:val="0"/>
                <w:kern w:val="0"/>
                <w:position w:val="0"/>
                <w:sz w:val="21"/>
                <w:szCs w:val="21"/>
                <w:highlight w:val="none"/>
                <w:lang w:val="en-US" w:eastAsia="zh-CN" w:bidi="ar-SA"/>
              </w:rPr>
              <w:t>图3.1项目引用监测点位示意图</w:t>
            </w:r>
          </w:p>
          <w:p w14:paraId="776B6B98">
            <w:pPr>
              <w:spacing w:beforeAutospacing="0" w:afterAutospacing="0" w:line="360" w:lineRule="auto"/>
              <w:ind w:firstLine="482" w:firstLineChars="2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2.地表水环境</w:t>
            </w:r>
          </w:p>
          <w:p w14:paraId="22A3A8C7">
            <w:pPr>
              <w:spacing w:beforeAutospacing="0"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本项目仅产生生活污水，不产生生产废水，生活污水经化粪池预处理后，附近村民清掏</w:t>
            </w:r>
            <w:r>
              <w:rPr>
                <w:rFonts w:hint="default" w:ascii="Times New Roman" w:hAnsi="Times New Roman" w:eastAsia="宋体" w:cs="Times New Roman"/>
                <w:color w:val="auto"/>
                <w:sz w:val="24"/>
                <w:szCs w:val="24"/>
                <w:highlight w:val="none"/>
                <w:lang w:eastAsia="zh-CN"/>
              </w:rPr>
              <w:t>，故本项目不新增外排废水。</w:t>
            </w:r>
          </w:p>
          <w:p w14:paraId="21694443">
            <w:pPr>
              <w:spacing w:beforeAutospacing="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本次环评地表水环境质量现状评价引用宝鸡市生态环境局发布的《宝鸡市202</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年12月份地表水环境质量状况》，虢镇桥断面（上游</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12月水质状况均值为</w:t>
            </w:r>
            <w:r>
              <w:rPr>
                <w:rFonts w:hint="default" w:ascii="Times New Roman" w:hAnsi="Times New Roman" w:eastAsia="宋体" w:cs="Times New Roman"/>
                <w:color w:val="auto"/>
                <w:highlight w:val="none"/>
              </w:rPr>
              <w:t>Ⅲ</w:t>
            </w:r>
            <w:r>
              <w:rPr>
                <w:rFonts w:hint="default" w:ascii="Times New Roman" w:hAnsi="Times New Roman" w:eastAsia="宋体" w:cs="Times New Roman"/>
                <w:color w:val="auto"/>
                <w:sz w:val="24"/>
                <w:szCs w:val="24"/>
                <w:highlight w:val="none"/>
              </w:rPr>
              <w:t>类，优于水功能区划要求的（GB3838-2002）Ⅳ类标准。</w:t>
            </w:r>
            <w:r>
              <w:rPr>
                <w:rFonts w:hint="default" w:ascii="Times New Roman" w:hAnsi="Times New Roman" w:eastAsia="宋体" w:cs="Times New Roman"/>
                <w:color w:val="auto"/>
                <w:sz w:val="24"/>
                <w:szCs w:val="24"/>
                <w:highlight w:val="none"/>
                <w:lang w:eastAsia="zh-CN"/>
              </w:rPr>
              <w:t>魏家堡</w:t>
            </w:r>
            <w:r>
              <w:rPr>
                <w:rFonts w:hint="default" w:ascii="Times New Roman" w:hAnsi="Times New Roman" w:eastAsia="宋体" w:cs="Times New Roman"/>
                <w:color w:val="auto"/>
                <w:sz w:val="24"/>
                <w:szCs w:val="24"/>
                <w:highlight w:val="none"/>
              </w:rPr>
              <w:t>断面（下游</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12月水质状况均值为Ⅱ类，优于水功能区划要求的（GB3838-2002）Ⅲ类标准。</w:t>
            </w:r>
          </w:p>
          <w:p w14:paraId="73296F32">
            <w:pPr>
              <w:spacing w:beforeAutospacing="0" w:line="360" w:lineRule="auto"/>
              <w:ind w:firstLine="482" w:firstLineChars="200"/>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lang w:eastAsia="zh-CN"/>
              </w:rPr>
              <w:t>声环境</w:t>
            </w:r>
          </w:p>
          <w:p w14:paraId="65410B0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本企业</w:t>
            </w:r>
            <w:r>
              <w:rPr>
                <w:rFonts w:hint="default" w:ascii="Times New Roman" w:hAnsi="Times New Roman" w:eastAsia="宋体" w:cs="Times New Roman"/>
                <w:color w:val="auto"/>
                <w:sz w:val="24"/>
                <w:highlight w:val="none"/>
              </w:rPr>
              <w:t>厂界外周边50m范围内不存在声环境保护目标，根据《建设项目环境影响报告表</w:t>
            </w:r>
            <w:r>
              <w:rPr>
                <w:rFonts w:hint="default" w:ascii="Times New Roman" w:hAnsi="Times New Roman" w:eastAsia="宋体" w:cs="Times New Roman"/>
                <w:color w:val="auto"/>
                <w:sz w:val="24"/>
                <w:highlight w:val="none"/>
                <w:lang w:eastAsia="zh-CN"/>
              </w:rPr>
              <w:t>编制</w:t>
            </w:r>
            <w:r>
              <w:rPr>
                <w:rFonts w:hint="default" w:ascii="Times New Roman" w:hAnsi="Times New Roman" w:eastAsia="宋体" w:cs="Times New Roman"/>
                <w:color w:val="auto"/>
                <w:sz w:val="24"/>
                <w:highlight w:val="none"/>
              </w:rPr>
              <w:t>技术指南（污染影响类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》，不开展</w:t>
            </w:r>
            <w:r>
              <w:rPr>
                <w:rFonts w:hint="default" w:ascii="Times New Roman" w:hAnsi="Times New Roman" w:eastAsia="宋体" w:cs="Times New Roman"/>
                <w:color w:val="auto"/>
                <w:sz w:val="24"/>
                <w:highlight w:val="none"/>
                <w:lang w:eastAsia="zh-CN"/>
              </w:rPr>
              <w:t>声环境</w:t>
            </w:r>
            <w:r>
              <w:rPr>
                <w:rFonts w:hint="default" w:ascii="Times New Roman" w:hAnsi="Times New Roman" w:eastAsia="宋体" w:cs="Times New Roman"/>
                <w:color w:val="auto"/>
                <w:sz w:val="24"/>
                <w:highlight w:val="none"/>
              </w:rPr>
              <w:t>影响评价。</w:t>
            </w:r>
          </w:p>
          <w:p w14:paraId="486A3895">
            <w:pPr>
              <w:spacing w:beforeAutospacing="0" w:line="360" w:lineRule="auto"/>
              <w:ind w:firstLine="482" w:firstLineChars="200"/>
              <w:rPr>
                <w:rFonts w:hint="default" w:ascii="Times New Roman" w:hAnsi="Times New Roman" w:eastAsia="宋体" w:cs="Times New Roman"/>
                <w:b/>
                <w:color w:val="auto"/>
                <w:sz w:val="24"/>
                <w:szCs w:val="24"/>
                <w:highlight w:val="none"/>
                <w:lang w:val="en-US" w:eastAsia="zh-CN"/>
              </w:rPr>
            </w:pPr>
            <w:r>
              <w:rPr>
                <w:rFonts w:hint="eastAsia" w:ascii="Times New Roman" w:hAnsi="Times New Roman" w:eastAsia="宋体" w:cs="Times New Roman"/>
                <w:b/>
                <w:color w:val="auto"/>
                <w:sz w:val="24"/>
                <w:szCs w:val="24"/>
                <w:highlight w:val="none"/>
                <w:lang w:val="en-US" w:eastAsia="zh-CN"/>
              </w:rPr>
              <w:t>4.</w:t>
            </w:r>
            <w:r>
              <w:rPr>
                <w:rFonts w:hint="default" w:ascii="Times New Roman" w:hAnsi="Times New Roman" w:eastAsia="宋体" w:cs="Times New Roman"/>
                <w:b/>
                <w:color w:val="auto"/>
                <w:sz w:val="24"/>
                <w:szCs w:val="24"/>
                <w:highlight w:val="none"/>
                <w:lang w:val="en-US" w:eastAsia="zh-CN"/>
              </w:rPr>
              <w:t>生态环境</w:t>
            </w:r>
          </w:p>
          <w:p w14:paraId="0123EF37">
            <w:pPr>
              <w:spacing w:beforeAutospacing="0" w:line="360" w:lineRule="auto"/>
              <w:ind w:firstLine="480" w:firstLineChars="200"/>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通过现场勘查，项目用地范围内无生态环境保护目标，因此无需进行生态现状调查。</w:t>
            </w:r>
          </w:p>
          <w:p w14:paraId="29687219">
            <w:pPr>
              <w:spacing w:beforeAutospacing="0" w:line="360" w:lineRule="auto"/>
              <w:ind w:firstLine="482" w:firstLineChars="200"/>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b/>
                <w:color w:val="auto"/>
                <w:sz w:val="24"/>
                <w:szCs w:val="24"/>
                <w:highlight w:val="none"/>
                <w:lang w:val="en-US" w:eastAsia="zh-CN"/>
              </w:rPr>
              <w:t>5.</w:t>
            </w:r>
            <w:r>
              <w:rPr>
                <w:rFonts w:hint="default" w:ascii="Times New Roman" w:hAnsi="Times New Roman" w:eastAsia="宋体" w:cs="Times New Roman"/>
                <w:b/>
                <w:color w:val="auto"/>
                <w:sz w:val="24"/>
                <w:szCs w:val="24"/>
                <w:highlight w:val="none"/>
                <w:lang w:val="en-US" w:eastAsia="zh-CN"/>
              </w:rPr>
              <w:t>土壤、地下水环境</w:t>
            </w:r>
          </w:p>
          <w:p w14:paraId="3B19AC8F">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rPr>
              <w:t>根据《建设项目环境影响报告表编制技术指南》（污染影响类）</w:t>
            </w:r>
            <w:r>
              <w:rPr>
                <w:rFonts w:hint="default" w:ascii="Times New Roman" w:hAnsi="Times New Roman" w:eastAsia="宋体" w:cs="Times New Roman"/>
                <w:color w:val="auto"/>
                <w:sz w:val="24"/>
                <w:highlight w:val="none"/>
                <w:lang w:val="en-US" w:eastAsia="zh-CN"/>
              </w:rPr>
              <w:t>要求，地下水、土壤环境原则上不开展环境质量现状调查</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本项目行业类别为</w:t>
            </w:r>
            <w:r>
              <w:rPr>
                <w:rFonts w:hint="default" w:ascii="Times New Roman" w:hAnsi="Times New Roman" w:eastAsia="宋体" w:cs="Times New Roman"/>
                <w:color w:val="auto"/>
                <w:sz w:val="24"/>
                <w:highlight w:val="none"/>
              </w:rPr>
              <w:t>水泥制品制造</w:t>
            </w:r>
            <w:r>
              <w:rPr>
                <w:rFonts w:hint="default" w:ascii="Times New Roman" w:hAnsi="Times New Roman" w:eastAsia="宋体" w:cs="Times New Roman"/>
                <w:color w:val="auto"/>
                <w:sz w:val="24"/>
                <w:highlight w:val="none"/>
                <w:lang w:val="en-US" w:eastAsia="zh-CN"/>
              </w:rPr>
              <w:t>，无化学处理工艺和使用有机溶剂，原料中不涉及有毒有害、重金属等污染物，</w:t>
            </w:r>
            <w:r>
              <w:rPr>
                <w:rFonts w:hint="default" w:ascii="Times New Roman" w:hAnsi="Times New Roman" w:eastAsia="宋体" w:cs="Times New Roman"/>
                <w:color w:val="auto"/>
                <w:sz w:val="24"/>
                <w:highlight w:val="none"/>
              </w:rPr>
              <w:t>项目有完善的防渗措施及废水收集系统，建设项目不存在地下水</w:t>
            </w:r>
            <w:r>
              <w:rPr>
                <w:rFonts w:hint="default" w:ascii="Times New Roman" w:hAnsi="Times New Roman" w:eastAsia="宋体" w:cs="Times New Roman"/>
                <w:color w:val="auto"/>
                <w:sz w:val="24"/>
                <w:highlight w:val="none"/>
                <w:lang w:eastAsia="zh-CN"/>
              </w:rPr>
              <w:t>、土壤</w:t>
            </w:r>
            <w:bookmarkStart w:id="4" w:name="_Toc26198"/>
            <w:bookmarkStart w:id="5" w:name="_Toc4307"/>
            <w:r>
              <w:rPr>
                <w:rFonts w:hint="default" w:ascii="Times New Roman" w:hAnsi="Times New Roman" w:eastAsia="宋体" w:cs="Times New Roman"/>
                <w:color w:val="auto"/>
                <w:sz w:val="24"/>
                <w:highlight w:val="none"/>
                <w:lang w:val="en-US" w:eastAsia="zh-CN"/>
              </w:rPr>
              <w:t>环境污染途径，无需开展地下水、土壤环境现状调查。</w:t>
            </w:r>
            <w:bookmarkEnd w:id="4"/>
            <w:bookmarkEnd w:id="5"/>
          </w:p>
        </w:tc>
      </w:tr>
      <w:tr w14:paraId="764915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1" w:type="dxa"/>
            <w:tcBorders>
              <w:top w:val="single" w:color="auto" w:sz="4" w:space="0"/>
              <w:left w:val="single" w:color="auto" w:sz="8" w:space="0"/>
              <w:bottom w:val="single" w:color="auto" w:sz="4" w:space="0"/>
              <w:right w:val="single" w:color="auto" w:sz="4" w:space="0"/>
            </w:tcBorders>
            <w:shd w:val="clear" w:color="auto" w:fill="auto"/>
            <w:vAlign w:val="center"/>
          </w:tcPr>
          <w:p w14:paraId="6FD60B7E">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环境</w:t>
            </w:r>
          </w:p>
          <w:p w14:paraId="68BC8084">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保护</w:t>
            </w:r>
          </w:p>
          <w:p w14:paraId="4586AFFA">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目标</w:t>
            </w:r>
          </w:p>
        </w:tc>
        <w:tc>
          <w:tcPr>
            <w:tcW w:w="9393" w:type="dxa"/>
            <w:tcBorders>
              <w:top w:val="single" w:color="auto" w:sz="4" w:space="0"/>
              <w:left w:val="single" w:color="auto" w:sz="4" w:space="0"/>
              <w:bottom w:val="single" w:color="auto" w:sz="4" w:space="0"/>
              <w:right w:val="single" w:color="auto" w:sz="8" w:space="0"/>
            </w:tcBorders>
            <w:shd w:val="clear" w:color="auto" w:fill="auto"/>
            <w:vAlign w:val="center"/>
          </w:tcPr>
          <w:p w14:paraId="549CA2A9">
            <w:pPr>
              <w:spacing w:beforeAutospacing="0" w:afterAutospacing="0" w:line="360" w:lineRule="auto"/>
              <w:ind w:firstLine="482" w:firstLineChars="2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1.大气环境保护目标</w:t>
            </w:r>
          </w:p>
          <w:p w14:paraId="6E4021EA">
            <w:pPr>
              <w:adjustRightIn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highlight w:val="none"/>
                <w:lang w:val="en-US" w:eastAsia="zh-CN"/>
              </w:rPr>
              <w:t>本项目位于</w:t>
            </w:r>
            <w:r>
              <w:rPr>
                <w:rFonts w:hint="default" w:ascii="Times New Roman" w:hAnsi="Times New Roman" w:eastAsia="宋体" w:cs="Times New Roman"/>
                <w:color w:val="auto"/>
                <w:sz w:val="24"/>
                <w:highlight w:val="none"/>
              </w:rPr>
              <w:t>陕西省宝鸡市岐山县京当镇祝家庄社区新材料产业园013号</w:t>
            </w:r>
            <w:r>
              <w:rPr>
                <w:rFonts w:hint="default" w:ascii="Times New Roman" w:hAnsi="Times New Roman" w:eastAsia="宋体" w:cs="Times New Roman"/>
                <w:color w:val="auto"/>
                <w:sz w:val="24"/>
                <w:szCs w:val="24"/>
                <w:highlight w:val="none"/>
                <w:lang w:eastAsia="zh-CN"/>
              </w:rPr>
              <w:t>，厂界外500米范围存在大气环境保护目标。具体位置关系见下表。</w:t>
            </w:r>
          </w:p>
          <w:p w14:paraId="206B5DA0">
            <w:pPr>
              <w:pStyle w:val="19"/>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left="0" w:leftChars="0" w:firstLine="0" w:firstLineChars="0"/>
              <w:jc w:val="center"/>
              <w:textAlignment w:val="auto"/>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rPr>
              <w:t>表3</w:t>
            </w:r>
            <w:r>
              <w:rPr>
                <w:rFonts w:hint="default" w:ascii="Times New Roman" w:hAnsi="Times New Roman" w:eastAsia="宋体" w:cs="Times New Roman"/>
                <w:b/>
                <w:bCs/>
                <w:color w:val="auto"/>
                <w:szCs w:val="21"/>
                <w:highlight w:val="none"/>
                <w:lang w:val="en-US" w:eastAsia="zh-CN"/>
              </w:rPr>
              <w:t>-</w:t>
            </w:r>
            <w:r>
              <w:rPr>
                <w:rFonts w:hint="eastAsia" w:ascii="Times New Roman" w:hAnsi="Times New Roman" w:eastAsia="宋体" w:cs="Times New Roman"/>
                <w:b/>
                <w:bCs/>
                <w:color w:val="auto"/>
                <w:szCs w:val="21"/>
                <w:highlight w:val="none"/>
                <w:lang w:val="en-US" w:eastAsia="zh-CN"/>
              </w:rPr>
              <w:t>4</w:t>
            </w:r>
            <w:r>
              <w:rPr>
                <w:rFonts w:hint="default" w:ascii="Times New Roman" w:hAnsi="Times New Roman" w:eastAsia="宋体" w:cs="Times New Roman"/>
                <w:b/>
                <w:bCs/>
                <w:color w:val="auto"/>
                <w:szCs w:val="21"/>
                <w:highlight w:val="none"/>
              </w:rPr>
              <w:t xml:space="preserve"> </w:t>
            </w:r>
            <w:r>
              <w:rPr>
                <w:rFonts w:hint="default" w:ascii="Times New Roman" w:hAnsi="Times New Roman" w:eastAsia="宋体" w:cs="Times New Roman"/>
                <w:b/>
                <w:bCs/>
                <w:color w:val="auto"/>
                <w:szCs w:val="21"/>
                <w:highlight w:val="none"/>
                <w:lang w:eastAsia="zh-CN"/>
              </w:rPr>
              <w:t>大气环境保护目标</w:t>
            </w:r>
          </w:p>
          <w:tbl>
            <w:tblPr>
              <w:tblStyle w:val="27"/>
              <w:tblW w:w="4983"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50"/>
              <w:gridCol w:w="1282"/>
              <w:gridCol w:w="1319"/>
              <w:gridCol w:w="1233"/>
              <w:gridCol w:w="766"/>
              <w:gridCol w:w="1127"/>
              <w:gridCol w:w="2664"/>
            </w:tblGrid>
            <w:tr w14:paraId="073240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22" w:hRule="atLeast"/>
              </w:trPr>
              <w:tc>
                <w:tcPr>
                  <w:tcW w:w="410" w:type="pct"/>
                  <w:vMerge w:val="restart"/>
                  <w:tcBorders>
                    <w:tl2br w:val="nil"/>
                    <w:tr2bl w:val="nil"/>
                  </w:tcBorders>
                  <w:noWrap w:val="0"/>
                  <w:vAlign w:val="center"/>
                </w:tcPr>
                <w:p w14:paraId="3907D0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环境要素</w:t>
                  </w:r>
                </w:p>
              </w:tc>
              <w:tc>
                <w:tcPr>
                  <w:tcW w:w="701" w:type="pct"/>
                  <w:vMerge w:val="restart"/>
                  <w:tcBorders>
                    <w:tl2br w:val="nil"/>
                    <w:tr2bl w:val="nil"/>
                  </w:tcBorders>
                  <w:noWrap w:val="0"/>
                  <w:vAlign w:val="center"/>
                </w:tcPr>
                <w:p w14:paraId="2D3D83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保护对象</w:t>
                  </w:r>
                </w:p>
              </w:tc>
              <w:tc>
                <w:tcPr>
                  <w:tcW w:w="1395" w:type="pct"/>
                  <w:gridSpan w:val="2"/>
                  <w:tcBorders>
                    <w:tl2br w:val="nil"/>
                    <w:tr2bl w:val="nil"/>
                  </w:tcBorders>
                  <w:noWrap w:val="0"/>
                  <w:vAlign w:val="center"/>
                </w:tcPr>
                <w:p w14:paraId="0B9389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坐标</w:t>
                  </w:r>
                </w:p>
              </w:tc>
              <w:tc>
                <w:tcPr>
                  <w:tcW w:w="419" w:type="pct"/>
                  <w:vMerge w:val="restart"/>
                  <w:tcBorders>
                    <w:tl2br w:val="nil"/>
                    <w:tr2bl w:val="nil"/>
                  </w:tcBorders>
                  <w:noWrap w:val="0"/>
                  <w:vAlign w:val="center"/>
                </w:tcPr>
                <w:p w14:paraId="19ECE2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保护内容</w:t>
                  </w:r>
                </w:p>
              </w:tc>
              <w:tc>
                <w:tcPr>
                  <w:tcW w:w="616" w:type="pct"/>
                  <w:vMerge w:val="restart"/>
                  <w:tcBorders>
                    <w:tl2br w:val="nil"/>
                    <w:tr2bl w:val="nil"/>
                  </w:tcBorders>
                  <w:noWrap w:val="0"/>
                  <w:vAlign w:val="center"/>
                </w:tcPr>
                <w:p w14:paraId="19D0500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相对位置</w:t>
                  </w:r>
                </w:p>
              </w:tc>
              <w:tc>
                <w:tcPr>
                  <w:tcW w:w="1456" w:type="pct"/>
                  <w:vMerge w:val="restart"/>
                  <w:tcBorders>
                    <w:tl2br w:val="nil"/>
                    <w:tr2bl w:val="nil"/>
                  </w:tcBorders>
                  <w:noWrap w:val="0"/>
                  <w:vAlign w:val="center"/>
                </w:tcPr>
                <w:p w14:paraId="4138D989">
                  <w:pPr>
                    <w:tabs>
                      <w:tab w:val="left" w:pos="1592"/>
                    </w:tabs>
                    <w:spacing w:line="0" w:lineRule="atLeast"/>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color w:val="auto"/>
                      <w:highlight w:val="none"/>
                      <w:lang w:val="en-US" w:eastAsia="zh-CN"/>
                    </w:rPr>
                    <w:t>执行标准</w:t>
                  </w:r>
                </w:p>
              </w:tc>
            </w:tr>
            <w:tr w14:paraId="3D33A6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5" w:hRule="atLeast"/>
              </w:trPr>
              <w:tc>
                <w:tcPr>
                  <w:tcW w:w="410" w:type="pct"/>
                  <w:vMerge w:val="continue"/>
                  <w:tcBorders>
                    <w:tl2br w:val="nil"/>
                    <w:tr2bl w:val="nil"/>
                  </w:tcBorders>
                  <w:noWrap w:val="0"/>
                  <w:vAlign w:val="center"/>
                </w:tcPr>
                <w:p w14:paraId="4D71B7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c>
                <w:tcPr>
                  <w:tcW w:w="701" w:type="pct"/>
                  <w:vMerge w:val="continue"/>
                  <w:tcBorders>
                    <w:tl2br w:val="nil"/>
                    <w:tr2bl w:val="nil"/>
                  </w:tcBorders>
                  <w:noWrap w:val="0"/>
                  <w:vAlign w:val="center"/>
                </w:tcPr>
                <w:p w14:paraId="3AD6B4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c>
                <w:tcPr>
                  <w:tcW w:w="721" w:type="pct"/>
                  <w:tcBorders>
                    <w:tl2br w:val="nil"/>
                    <w:tr2bl w:val="nil"/>
                  </w:tcBorders>
                  <w:noWrap w:val="0"/>
                  <w:vAlign w:val="center"/>
                </w:tcPr>
                <w:p w14:paraId="3029D5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X</w:t>
                  </w:r>
                </w:p>
              </w:tc>
              <w:tc>
                <w:tcPr>
                  <w:tcW w:w="673" w:type="pct"/>
                  <w:tcBorders>
                    <w:tl2br w:val="nil"/>
                    <w:tr2bl w:val="nil"/>
                  </w:tcBorders>
                  <w:noWrap w:val="0"/>
                  <w:vAlign w:val="center"/>
                </w:tcPr>
                <w:p w14:paraId="050C80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Y</w:t>
                  </w:r>
                </w:p>
              </w:tc>
              <w:tc>
                <w:tcPr>
                  <w:tcW w:w="419" w:type="pct"/>
                  <w:vMerge w:val="continue"/>
                  <w:tcBorders>
                    <w:tl2br w:val="nil"/>
                    <w:tr2bl w:val="nil"/>
                  </w:tcBorders>
                  <w:noWrap w:val="0"/>
                  <w:vAlign w:val="center"/>
                </w:tcPr>
                <w:p w14:paraId="377B08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c>
                <w:tcPr>
                  <w:tcW w:w="616" w:type="pct"/>
                  <w:vMerge w:val="continue"/>
                  <w:tcBorders>
                    <w:tl2br w:val="nil"/>
                    <w:tr2bl w:val="nil"/>
                  </w:tcBorders>
                  <w:noWrap w:val="0"/>
                  <w:vAlign w:val="center"/>
                </w:tcPr>
                <w:p w14:paraId="092F92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c>
                <w:tcPr>
                  <w:tcW w:w="1456" w:type="pct"/>
                  <w:vMerge w:val="continue"/>
                  <w:tcBorders>
                    <w:tl2br w:val="nil"/>
                    <w:tr2bl w:val="nil"/>
                  </w:tcBorders>
                  <w:noWrap w:val="0"/>
                  <w:vAlign w:val="center"/>
                </w:tcPr>
                <w:p w14:paraId="12259AE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rPr>
                  </w:pPr>
                </w:p>
              </w:tc>
            </w:tr>
            <w:tr w14:paraId="4EE9BA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trPr>
              <w:tc>
                <w:tcPr>
                  <w:tcW w:w="410" w:type="pct"/>
                  <w:tcBorders>
                    <w:tl2br w:val="nil"/>
                    <w:tr2bl w:val="nil"/>
                  </w:tcBorders>
                  <w:noWrap w:val="0"/>
                  <w:vAlign w:val="center"/>
                </w:tcPr>
                <w:p w14:paraId="591F06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环境空气</w:t>
                  </w:r>
                </w:p>
              </w:tc>
              <w:tc>
                <w:tcPr>
                  <w:tcW w:w="701" w:type="pct"/>
                  <w:tcBorders>
                    <w:tl2br w:val="nil"/>
                    <w:tr2bl w:val="nil"/>
                  </w:tcBorders>
                  <w:noWrap w:val="0"/>
                  <w:vAlign w:val="center"/>
                </w:tcPr>
                <w:p w14:paraId="7A362A0F">
                  <w:pPr>
                    <w:adjustRightInd w:val="0"/>
                    <w:snapToGrid w:val="0"/>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戢武村</w:t>
                  </w:r>
                </w:p>
              </w:tc>
              <w:tc>
                <w:tcPr>
                  <w:tcW w:w="721" w:type="pct"/>
                  <w:tcBorders>
                    <w:tl2br w:val="nil"/>
                    <w:tr2bl w:val="nil"/>
                  </w:tcBorders>
                  <w:noWrap w:val="0"/>
                  <w:vAlign w:val="center"/>
                </w:tcPr>
                <w:p w14:paraId="218CDE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107.77159°</w:t>
                  </w:r>
                </w:p>
              </w:tc>
              <w:tc>
                <w:tcPr>
                  <w:tcW w:w="673" w:type="pct"/>
                  <w:tcBorders>
                    <w:tl2br w:val="nil"/>
                    <w:tr2bl w:val="nil"/>
                  </w:tcBorders>
                  <w:noWrap w:val="0"/>
                  <w:vAlign w:val="center"/>
                </w:tcPr>
                <w:p w14:paraId="626112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34.47946°</w:t>
                  </w:r>
                </w:p>
              </w:tc>
              <w:tc>
                <w:tcPr>
                  <w:tcW w:w="419" w:type="pct"/>
                  <w:tcBorders>
                    <w:tl2br w:val="nil"/>
                    <w:tr2bl w:val="nil"/>
                  </w:tcBorders>
                  <w:noWrap w:val="0"/>
                  <w:vAlign w:val="center"/>
                </w:tcPr>
                <w:p w14:paraId="3D894D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人群健康</w:t>
                  </w:r>
                </w:p>
              </w:tc>
              <w:tc>
                <w:tcPr>
                  <w:tcW w:w="616" w:type="pct"/>
                  <w:tcBorders>
                    <w:tl2br w:val="nil"/>
                    <w:tr2bl w:val="nil"/>
                  </w:tcBorders>
                  <w:noWrap w:val="0"/>
                  <w:vAlign w:val="center"/>
                </w:tcPr>
                <w:p w14:paraId="53364D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t>东，300m</w:t>
                  </w:r>
                </w:p>
              </w:tc>
              <w:tc>
                <w:tcPr>
                  <w:tcW w:w="1456" w:type="pct"/>
                  <w:tcBorders>
                    <w:tl2br w:val="nil"/>
                    <w:tr2bl w:val="nil"/>
                  </w:tcBorders>
                  <w:noWrap w:val="0"/>
                  <w:vAlign w:val="center"/>
                </w:tcPr>
                <w:p w14:paraId="4FE8AD40">
                  <w:pPr>
                    <w:tabs>
                      <w:tab w:val="left" w:pos="1592"/>
                    </w:tabs>
                    <w:spacing w:line="0" w:lineRule="atLeast"/>
                    <w:jc w:val="center"/>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color w:val="auto"/>
                      <w:highlight w:val="none"/>
                    </w:rPr>
                    <w:t>《环境空气质量标准》（GB3095-2012）二级标准</w:t>
                  </w:r>
                </w:p>
              </w:tc>
            </w:tr>
          </w:tbl>
          <w:p w14:paraId="501D5DD2">
            <w:pPr>
              <w:numPr>
                <w:ilvl w:val="0"/>
                <w:numId w:val="0"/>
              </w:numPr>
              <w:adjustRightInd w:val="0"/>
              <w:spacing w:before="159" w:beforeLines="50" w:beforeAutospacing="0" w:line="360" w:lineRule="auto"/>
              <w:ind w:left="0" w:leftChars="0" w:firstLine="0" w:firstLineChars="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object>
                <v:shape id="_x0000_i1028" o:spt="75" type="#_x0000_t75" style="height:232.55pt;width:405.35pt;" o:ole="t" filled="f" o:preferrelative="t" stroked="f" coordsize="21600,21600">
                  <v:path/>
                  <v:fill on="f" focussize="0,0"/>
                  <v:stroke on="f"/>
                  <v:imagedata r:id="rId20" o:title=""/>
                  <o:lock v:ext="edit" aspectratio="t"/>
                  <w10:wrap type="none"/>
                  <w10:anchorlock/>
                </v:shape>
                <o:OLEObject Type="Embed" ProgID="Visio.Drawing.15" ShapeID="_x0000_i1028" DrawAspect="Content" ObjectID="_1468075728" r:id="rId19">
                  <o:LockedField>false</o:LockedField>
                </o:OLEObject>
              </w:object>
            </w:r>
          </w:p>
          <w:p w14:paraId="7546170A">
            <w:pPr>
              <w:numPr>
                <w:ilvl w:val="0"/>
                <w:numId w:val="0"/>
              </w:numPr>
              <w:adjustRightInd w:val="0"/>
              <w:spacing w:line="360" w:lineRule="auto"/>
              <w:ind w:left="0" w:leftChars="0" w:firstLine="0" w:firstLineChars="0"/>
              <w:jc w:val="center"/>
              <w:rPr>
                <w:rFonts w:hint="default" w:ascii="Times New Roman" w:hAnsi="Times New Roman" w:eastAsia="宋体" w:cs="Times New Roman"/>
                <w:b/>
                <w:bCs/>
                <w:color w:val="auto"/>
                <w:sz w:val="21"/>
                <w:szCs w:val="28"/>
                <w:highlight w:val="none"/>
              </w:rPr>
            </w:pPr>
            <w:r>
              <w:rPr>
                <w:rFonts w:hint="default" w:ascii="Times New Roman" w:hAnsi="Times New Roman" w:eastAsia="宋体" w:cs="Times New Roman"/>
                <w:b/>
                <w:bCs/>
                <w:color w:val="auto"/>
                <w:sz w:val="21"/>
                <w:szCs w:val="28"/>
                <w:highlight w:val="none"/>
              </w:rPr>
              <w:t>图3.</w:t>
            </w:r>
            <w:r>
              <w:rPr>
                <w:rFonts w:hint="default" w:ascii="Times New Roman" w:hAnsi="Times New Roman" w:eastAsia="宋体" w:cs="Times New Roman"/>
                <w:b/>
                <w:bCs/>
                <w:color w:val="auto"/>
                <w:sz w:val="21"/>
                <w:szCs w:val="28"/>
                <w:highlight w:val="none"/>
                <w:lang w:val="en-US" w:eastAsia="zh-CN"/>
              </w:rPr>
              <w:t>3</w:t>
            </w:r>
            <w:r>
              <w:rPr>
                <w:rFonts w:hint="default" w:ascii="Times New Roman" w:hAnsi="Times New Roman" w:eastAsia="宋体" w:cs="Times New Roman"/>
                <w:b/>
                <w:bCs/>
                <w:color w:val="auto"/>
                <w:sz w:val="21"/>
                <w:szCs w:val="28"/>
                <w:highlight w:val="none"/>
              </w:rPr>
              <w:t xml:space="preserve"> 周边大气环境保护目标与本项目位置关系图</w:t>
            </w:r>
          </w:p>
          <w:p w14:paraId="3A931D39">
            <w:pPr>
              <w:numPr>
                <w:ilvl w:val="0"/>
                <w:numId w:val="3"/>
              </w:numPr>
              <w:adjustRightInd w:val="0"/>
              <w:spacing w:line="360" w:lineRule="auto"/>
              <w:ind w:left="0" w:leftChars="0"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声环境保护目标</w:t>
            </w:r>
          </w:p>
          <w:p w14:paraId="052CAB9C">
            <w:pPr>
              <w:numPr>
                <w:ilvl w:val="0"/>
                <w:numId w:val="0"/>
              </w:numPr>
              <w:adjustRightInd w:val="0"/>
              <w:spacing w:line="360" w:lineRule="auto"/>
              <w:ind w:left="0" w:leftChars="0" w:firstLine="480" w:firstLineChars="200"/>
              <w:jc w:val="both"/>
              <w:rPr>
                <w:rFonts w:hint="default" w:ascii="Times New Roman" w:hAnsi="Times New Roman" w:eastAsia="宋体" w:cs="Times New Roman"/>
                <w:color w:val="auto"/>
                <w:sz w:val="24"/>
                <w:szCs w:val="24"/>
                <w:highlight w:val="none"/>
                <w:lang w:val="en-US" w:eastAsia="zh-CN" w:bidi="ar"/>
              </w:rPr>
            </w:pPr>
            <w:r>
              <w:rPr>
                <w:rFonts w:hint="default" w:ascii="Times New Roman" w:hAnsi="Times New Roman" w:eastAsia="宋体" w:cs="Times New Roman"/>
                <w:color w:val="auto"/>
                <w:sz w:val="24"/>
                <w:highlight w:val="none"/>
                <w:lang w:val="en-US" w:eastAsia="zh-CN"/>
              </w:rPr>
              <w:t>本项目位于</w:t>
            </w:r>
            <w:r>
              <w:rPr>
                <w:rFonts w:hint="default" w:ascii="Times New Roman" w:hAnsi="Times New Roman" w:eastAsia="宋体" w:cs="Times New Roman"/>
                <w:color w:val="auto"/>
                <w:sz w:val="24"/>
                <w:highlight w:val="none"/>
              </w:rPr>
              <w:t>陕西省宝鸡市岐山县京当镇祝家庄社区新材料产业园013号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bidi="ar"/>
              </w:rPr>
              <w:t>经现场踏勘，项目</w:t>
            </w:r>
            <w:r>
              <w:rPr>
                <w:rFonts w:hint="default" w:ascii="Times New Roman" w:hAnsi="Times New Roman" w:eastAsia="宋体" w:cs="Times New Roman"/>
                <w:color w:val="auto"/>
                <w:sz w:val="24"/>
                <w:highlight w:val="none"/>
                <w:lang w:val="en-US" w:eastAsia="zh-CN" w:bidi="ar"/>
              </w:rPr>
              <w:t>厂</w:t>
            </w:r>
            <w:r>
              <w:rPr>
                <w:rFonts w:hint="default" w:ascii="Times New Roman" w:hAnsi="Times New Roman" w:eastAsia="宋体" w:cs="Times New Roman"/>
                <w:color w:val="auto"/>
                <w:sz w:val="24"/>
                <w:highlight w:val="none"/>
                <w:lang w:eastAsia="zh-CN" w:bidi="ar"/>
              </w:rPr>
              <w:t>址</w:t>
            </w:r>
            <w:r>
              <w:rPr>
                <w:rFonts w:hint="default" w:ascii="Times New Roman" w:hAnsi="Times New Roman" w:eastAsia="宋体" w:cs="Times New Roman"/>
                <w:color w:val="auto"/>
                <w:sz w:val="24"/>
                <w:szCs w:val="24"/>
                <w:highlight w:val="none"/>
                <w:lang w:val="en-US" w:eastAsia="zh-CN" w:bidi="ar"/>
              </w:rPr>
              <w:t>外50米范围内不存在声环境保护目标。</w:t>
            </w:r>
          </w:p>
          <w:p w14:paraId="04061730">
            <w:pPr>
              <w:numPr>
                <w:ilvl w:val="0"/>
                <w:numId w:val="3"/>
              </w:numPr>
              <w:adjustRightInd w:val="0"/>
              <w:spacing w:line="360" w:lineRule="auto"/>
              <w:ind w:left="0" w:leftChars="0"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地下水环</w:t>
            </w:r>
            <w:r>
              <w:rPr>
                <w:rFonts w:hint="default" w:ascii="Times New Roman" w:hAnsi="Times New Roman" w:eastAsia="宋体" w:cs="Times New Roman"/>
                <w:b/>
                <w:bCs/>
                <w:color w:val="auto"/>
                <w:sz w:val="24"/>
                <w:szCs w:val="24"/>
                <w:highlight w:val="none"/>
              </w:rPr>
              <w:t>境保护目标</w:t>
            </w:r>
          </w:p>
          <w:p w14:paraId="73BBBA58">
            <w:pPr>
              <w:numPr>
                <w:ilvl w:val="0"/>
                <w:numId w:val="0"/>
              </w:numPr>
              <w:adjustRightInd w:val="0"/>
              <w:spacing w:line="360" w:lineRule="auto"/>
              <w:ind w:left="0" w:leftChars="0" w:firstLine="480" w:firstLineChars="200"/>
              <w:jc w:val="both"/>
              <w:rPr>
                <w:rFonts w:hint="default" w:ascii="Times New Roman" w:hAnsi="Times New Roman" w:eastAsia="宋体" w:cs="Times New Roman"/>
                <w:color w:val="auto"/>
                <w:sz w:val="24"/>
                <w:szCs w:val="24"/>
                <w:highlight w:val="none"/>
                <w:lang w:val="en-US" w:eastAsia="zh-CN" w:bidi="ar"/>
              </w:rPr>
            </w:pPr>
            <w:r>
              <w:rPr>
                <w:rFonts w:hint="default" w:ascii="Times New Roman" w:hAnsi="Times New Roman" w:eastAsia="宋体" w:cs="Times New Roman"/>
                <w:color w:val="auto"/>
                <w:sz w:val="24"/>
                <w:highlight w:val="none"/>
                <w:lang w:val="en-US" w:eastAsia="zh-CN"/>
              </w:rPr>
              <w:t>本项目位于</w:t>
            </w:r>
            <w:r>
              <w:rPr>
                <w:rFonts w:hint="default" w:ascii="Times New Roman" w:hAnsi="Times New Roman" w:eastAsia="宋体" w:cs="Times New Roman"/>
                <w:color w:val="auto"/>
                <w:sz w:val="24"/>
                <w:highlight w:val="none"/>
              </w:rPr>
              <w:t>陕西省宝鸡市岐山县京当镇祝家庄社区新材料产业园013号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bidi="ar"/>
              </w:rPr>
              <w:t>经现场踏勘，厂界外500米范围内不存在地下水集中式饮用水水源和热水、矿泉水、温泉等特殊地下水资源。</w:t>
            </w:r>
          </w:p>
          <w:p w14:paraId="665B4183">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4.生态环境</w:t>
            </w:r>
          </w:p>
          <w:p w14:paraId="1835A9F5">
            <w:pPr>
              <w:pStyle w:val="25"/>
              <w:snapToGrid/>
              <w:spacing w:line="360" w:lineRule="auto"/>
              <w:ind w:left="0" w:leftChars="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2"/>
                <w:sz w:val="24"/>
                <w:szCs w:val="24"/>
                <w:highlight w:val="none"/>
                <w:lang w:val="en-US" w:eastAsia="zh-CN" w:bidi="ar"/>
              </w:rPr>
              <w:t>本项目在工业用地内建设，用地范围内无自然保护区、世界文化和自然遗产地、风景名胜区、森林公园、地质公园、重要湿地、原始天然林、珍稀濒危野生动植物天然集中分布区、重要水生生物的自然产卵场及索饵场、越冬场和洄游通道、天然渔场等生态环境保护目标。</w:t>
            </w:r>
          </w:p>
        </w:tc>
      </w:tr>
      <w:tr w14:paraId="6C30B9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1" w:type="dxa"/>
            <w:tcBorders>
              <w:top w:val="single" w:color="auto" w:sz="4" w:space="0"/>
              <w:left w:val="single" w:color="auto" w:sz="8" w:space="0"/>
              <w:bottom w:val="single" w:color="auto" w:sz="4" w:space="0"/>
              <w:right w:val="single" w:color="auto" w:sz="4" w:space="0"/>
            </w:tcBorders>
            <w:shd w:val="clear" w:color="auto" w:fill="auto"/>
            <w:tcMar>
              <w:left w:w="28" w:type="dxa"/>
              <w:right w:w="28" w:type="dxa"/>
            </w:tcMar>
            <w:vAlign w:val="center"/>
          </w:tcPr>
          <w:p w14:paraId="556E2148">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污染物排放控制标准</w:t>
            </w:r>
          </w:p>
        </w:tc>
        <w:tc>
          <w:tcPr>
            <w:tcW w:w="9393" w:type="dxa"/>
            <w:tcBorders>
              <w:top w:val="single" w:color="auto" w:sz="4" w:space="0"/>
              <w:left w:val="single" w:color="auto" w:sz="4" w:space="0"/>
              <w:bottom w:val="single" w:color="auto" w:sz="4" w:space="0"/>
              <w:right w:val="single" w:color="auto" w:sz="8" w:space="0"/>
            </w:tcBorders>
            <w:shd w:val="clear" w:color="auto" w:fill="auto"/>
            <w:vAlign w:val="center"/>
          </w:tcPr>
          <w:p w14:paraId="1FCC98A0">
            <w:pPr>
              <w:numPr>
                <w:ilvl w:val="0"/>
                <w:numId w:val="0"/>
              </w:numPr>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1.废气</w:t>
            </w:r>
          </w:p>
          <w:p w14:paraId="081B83DA">
            <w:pPr>
              <w:keepNext w:val="0"/>
              <w:keepLines w:val="0"/>
              <w:pageBreakBefore w:val="0"/>
              <w:widowControl w:val="0"/>
              <w:numPr>
                <w:ilvl w:val="0"/>
                <w:numId w:val="0"/>
              </w:numPr>
              <w:shd w:val="clear"/>
              <w:kinsoku/>
              <w:wordWrap w:val="0"/>
              <w:overflowPunct/>
              <w:topLinePunct/>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有组织废气排放控制标准</w:t>
            </w:r>
          </w:p>
          <w:p w14:paraId="14694EF1">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运营期</w:t>
            </w:r>
            <w:r>
              <w:rPr>
                <w:rFonts w:hint="default" w:ascii="Times New Roman" w:hAnsi="Times New Roman" w:eastAsia="宋体" w:cs="Times New Roman"/>
                <w:color w:val="auto"/>
                <w:sz w:val="24"/>
                <w:highlight w:val="none"/>
                <w:lang w:val="en-US" w:eastAsia="zh-CN"/>
              </w:rPr>
              <w:t>颗粒物</w:t>
            </w:r>
            <w:r>
              <w:rPr>
                <w:rFonts w:hint="default" w:ascii="Times New Roman" w:hAnsi="Times New Roman" w:eastAsia="宋体" w:cs="Times New Roman"/>
                <w:color w:val="auto"/>
                <w:sz w:val="24"/>
                <w:highlight w:val="none"/>
                <w:lang w:eastAsia="zh-CN"/>
              </w:rPr>
              <w:t>执行《水泥工业大气污染物排放标准 》（GB 4915-2013，含2025年修改单）</w:t>
            </w:r>
            <w:r>
              <w:rPr>
                <w:rFonts w:hint="default" w:ascii="Times New Roman" w:hAnsi="Times New Roman" w:eastAsia="宋体" w:cs="Times New Roman"/>
                <w:color w:val="auto"/>
                <w:sz w:val="24"/>
                <w:highlight w:val="none"/>
                <w:lang w:val="en-US" w:eastAsia="zh-CN"/>
              </w:rPr>
              <w:t>中</w:t>
            </w:r>
            <w:r>
              <w:rPr>
                <w:rFonts w:hint="default" w:ascii="Times New Roman" w:hAnsi="Times New Roman" w:eastAsia="宋体" w:cs="Times New Roman"/>
                <w:color w:val="auto"/>
                <w:sz w:val="24"/>
                <w:highlight w:val="none"/>
                <w:lang w:eastAsia="zh-CN"/>
              </w:rPr>
              <w:t>限值要求。</w:t>
            </w:r>
          </w:p>
          <w:p w14:paraId="2CBD28F6">
            <w:pPr>
              <w:pStyle w:val="19"/>
              <w:spacing w:line="360" w:lineRule="auto"/>
              <w:ind w:left="0" w:leftChars="0" w:firstLine="0" w:firstLine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 3-5 《水泥工业大气污染物排放标准 》（GB 4915-2013，含2025年修改单）表</w:t>
            </w:r>
            <w:r>
              <w:rPr>
                <w:rFonts w:hint="default" w:ascii="Times New Roman" w:hAnsi="Times New Roman" w:eastAsia="宋体" w:cs="Times New Roman"/>
                <w:b/>
                <w:bCs/>
                <w:color w:val="auto"/>
                <w:szCs w:val="21"/>
                <w:highlight w:val="none"/>
                <w:lang w:val="en-US" w:eastAsia="zh-CN"/>
              </w:rPr>
              <w:t>2</w:t>
            </w:r>
            <w:r>
              <w:rPr>
                <w:rFonts w:hint="default" w:ascii="Times New Roman" w:hAnsi="Times New Roman" w:eastAsia="宋体" w:cs="Times New Roman"/>
                <w:b/>
                <w:bCs/>
                <w:color w:val="auto"/>
                <w:szCs w:val="21"/>
                <w:highlight w:val="none"/>
              </w:rPr>
              <w:t>（摘录）</w:t>
            </w:r>
          </w:p>
          <w:tbl>
            <w:tblPr>
              <w:tblStyle w:val="27"/>
              <w:tblW w:w="92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0"/>
              <w:gridCol w:w="2739"/>
              <w:gridCol w:w="2084"/>
            </w:tblGrid>
            <w:tr w14:paraId="7016B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75" w:type="pct"/>
                  <w:gridSpan w:val="2"/>
                  <w:vAlign w:val="center"/>
                </w:tcPr>
                <w:p w14:paraId="30D555DB">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污染物排放环节</w:t>
                  </w:r>
                </w:p>
              </w:tc>
              <w:tc>
                <w:tcPr>
                  <w:tcW w:w="1124" w:type="pct"/>
                  <w:vAlign w:val="center"/>
                </w:tcPr>
                <w:p w14:paraId="1D0CD0A7">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p>
              </w:tc>
            </w:tr>
            <w:tr w14:paraId="50BA3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396" w:type="pct"/>
                  <w:vAlign w:val="center"/>
                </w:tcPr>
                <w:p w14:paraId="67916817">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散装水泥中转站及水泥制品生产</w:t>
                  </w:r>
                </w:p>
              </w:tc>
              <w:tc>
                <w:tcPr>
                  <w:tcW w:w="1478" w:type="pct"/>
                  <w:vAlign w:val="center"/>
                </w:tcPr>
                <w:p w14:paraId="50B92ADF">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水泥仓及其他通风生产设备</w:t>
                  </w:r>
                </w:p>
              </w:tc>
              <w:tc>
                <w:tcPr>
                  <w:tcW w:w="1124" w:type="pct"/>
                  <w:vAlign w:val="center"/>
                </w:tcPr>
                <w:p w14:paraId="729E65FD">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10mg/m</w:t>
                  </w:r>
                  <w:r>
                    <w:rPr>
                      <w:rFonts w:hint="default" w:ascii="Times New Roman" w:hAnsi="Times New Roman" w:eastAsia="宋体" w:cs="Times New Roman"/>
                      <w:color w:val="auto"/>
                      <w:highlight w:val="none"/>
                      <w:vertAlign w:val="superscript"/>
                    </w:rPr>
                    <w:t>3</w:t>
                  </w:r>
                </w:p>
              </w:tc>
            </w:tr>
          </w:tbl>
          <w:p w14:paraId="22714C6B">
            <w:pPr>
              <w:pStyle w:val="19"/>
              <w:spacing w:line="360" w:lineRule="auto"/>
              <w:ind w:left="0" w:leftChars="0" w:firstLine="0" w:firstLine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表3-6 《水泥工业大气污染物排放标准》（GB 4915-2013，含2025年修改单）表3（摘录）</w:t>
            </w:r>
          </w:p>
          <w:tbl>
            <w:tblPr>
              <w:tblStyle w:val="27"/>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9"/>
              <w:gridCol w:w="1319"/>
              <w:gridCol w:w="1065"/>
              <w:gridCol w:w="3501"/>
              <w:gridCol w:w="2522"/>
            </w:tblGrid>
            <w:tr w14:paraId="17132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Align w:val="center"/>
                </w:tcPr>
                <w:p w14:paraId="18D860E7">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720" w:type="pct"/>
                  <w:vAlign w:val="center"/>
                </w:tcPr>
                <w:p w14:paraId="27F556BD">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污染物项目</w:t>
                  </w:r>
                </w:p>
              </w:tc>
              <w:tc>
                <w:tcPr>
                  <w:tcW w:w="581" w:type="pct"/>
                  <w:vAlign w:val="center"/>
                </w:tcPr>
                <w:p w14:paraId="49DFBA30">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限值</w:t>
                  </w:r>
                </w:p>
              </w:tc>
              <w:tc>
                <w:tcPr>
                  <w:tcW w:w="1911" w:type="pct"/>
                  <w:vAlign w:val="center"/>
                </w:tcPr>
                <w:p w14:paraId="5206811D">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限值含义</w:t>
                  </w:r>
                </w:p>
              </w:tc>
              <w:tc>
                <w:tcPr>
                  <w:tcW w:w="1376" w:type="pct"/>
                  <w:vAlign w:val="center"/>
                </w:tcPr>
                <w:p w14:paraId="16BD8D8E">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无组织排放监控位置</w:t>
                  </w:r>
                </w:p>
              </w:tc>
            </w:tr>
            <w:tr w14:paraId="4BED3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9" w:type="pct"/>
                  <w:vAlign w:val="center"/>
                </w:tcPr>
                <w:p w14:paraId="041611E4">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720" w:type="pct"/>
                  <w:vAlign w:val="center"/>
                </w:tcPr>
                <w:p w14:paraId="7DDBB284">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p>
              </w:tc>
              <w:tc>
                <w:tcPr>
                  <w:tcW w:w="581" w:type="pct"/>
                  <w:vAlign w:val="center"/>
                </w:tcPr>
                <w:p w14:paraId="42BA6419">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0.5mg/m</w:t>
                  </w:r>
                  <w:r>
                    <w:rPr>
                      <w:rFonts w:hint="default" w:ascii="Times New Roman" w:hAnsi="Times New Roman" w:eastAsia="宋体" w:cs="Times New Roman"/>
                      <w:color w:val="auto"/>
                      <w:highlight w:val="none"/>
                      <w:vertAlign w:val="superscript"/>
                    </w:rPr>
                    <w:t>3</w:t>
                  </w:r>
                </w:p>
              </w:tc>
              <w:tc>
                <w:tcPr>
                  <w:tcW w:w="1911" w:type="pct"/>
                  <w:vAlign w:val="center"/>
                </w:tcPr>
                <w:p w14:paraId="5C514382">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监控点与参照点总悬浮颗粒物（TSP）1小时浓度值的差值</w:t>
                  </w:r>
                </w:p>
              </w:tc>
              <w:tc>
                <w:tcPr>
                  <w:tcW w:w="1376" w:type="pct"/>
                  <w:vAlign w:val="center"/>
                </w:tcPr>
                <w:p w14:paraId="652B338D">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厂界外20m处上风向设参照点，下风向设监控点</w:t>
                  </w:r>
                </w:p>
              </w:tc>
            </w:tr>
          </w:tbl>
          <w:p w14:paraId="63E9169C">
            <w:pPr>
              <w:keepNext w:val="0"/>
              <w:keepLines w:val="0"/>
              <w:pageBreakBefore w:val="0"/>
              <w:widowControl w:val="0"/>
              <w:numPr>
                <w:ilvl w:val="0"/>
                <w:numId w:val="0"/>
              </w:numPr>
              <w:kinsoku/>
              <w:wordWrap w:val="0"/>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运营期</w:t>
            </w:r>
            <w:r>
              <w:rPr>
                <w:rFonts w:hint="default" w:ascii="Times New Roman" w:hAnsi="Times New Roman" w:eastAsia="宋体" w:cs="Times New Roman"/>
                <w:color w:val="auto"/>
                <w:sz w:val="24"/>
                <w:highlight w:val="none"/>
                <w:lang w:eastAsia="zh-CN"/>
              </w:rPr>
              <w:t>锅炉燃烧废气执行《锅炉大气污染物排放标准》（DB61/1226-2018）表</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中燃气锅炉大气污染物排放浓度限值，烟气黑度执行《锅炉大气污染物排放标准》（GB13271-2014）</w:t>
            </w:r>
            <w:r>
              <w:rPr>
                <w:rFonts w:hint="default" w:ascii="Times New Roman" w:hAnsi="Times New Roman" w:eastAsia="宋体" w:cs="Times New Roman"/>
                <w:color w:val="auto"/>
                <w:sz w:val="24"/>
                <w:highlight w:val="none"/>
                <w:lang w:val="en-US" w:eastAsia="zh-CN"/>
              </w:rPr>
              <w:t>表3中大气污染物特别排放限值要求，</w:t>
            </w:r>
            <w:r>
              <w:rPr>
                <w:rFonts w:hint="default" w:ascii="Times New Roman" w:hAnsi="Times New Roman" w:eastAsia="宋体" w:cs="Times New Roman"/>
                <w:color w:val="auto"/>
                <w:sz w:val="24"/>
                <w:highlight w:val="none"/>
                <w:lang w:eastAsia="zh-CN"/>
              </w:rPr>
              <w:t>具体见下表</w:t>
            </w:r>
            <w:r>
              <w:rPr>
                <w:rFonts w:hint="default" w:ascii="Times New Roman" w:hAnsi="Times New Roman" w:eastAsia="宋体" w:cs="Times New Roman"/>
                <w:color w:val="auto"/>
                <w:sz w:val="24"/>
                <w:highlight w:val="none"/>
                <w:lang w:val="en-US" w:eastAsia="zh-CN"/>
              </w:rPr>
              <w:t>。</w:t>
            </w:r>
          </w:p>
          <w:p w14:paraId="3A5C5E11">
            <w:pPr>
              <w:pStyle w:val="19"/>
              <w:spacing w:line="360" w:lineRule="auto"/>
              <w:ind w:left="0" w:leftChars="0" w:firstLine="0" w:firstLineChars="0"/>
              <w:jc w:val="center"/>
              <w:rPr>
                <w:rFonts w:hint="default" w:ascii="Times New Roman" w:hAnsi="Times New Roman" w:eastAsia="宋体" w:cs="Times New Roman"/>
                <w:b/>
                <w:bCs/>
                <w:color w:val="auto"/>
                <w:szCs w:val="22"/>
              </w:rPr>
            </w:pPr>
            <w:r>
              <w:rPr>
                <w:rFonts w:hint="default" w:ascii="Times New Roman" w:hAnsi="Times New Roman" w:eastAsia="宋体" w:cs="Times New Roman"/>
                <w:b/>
                <w:bCs/>
                <w:color w:val="auto"/>
                <w:szCs w:val="21"/>
                <w:highlight w:val="none"/>
              </w:rPr>
              <w:t>表</w:t>
            </w:r>
            <w:r>
              <w:rPr>
                <w:rFonts w:hint="default" w:ascii="Times New Roman" w:hAnsi="Times New Roman" w:eastAsia="宋体" w:cs="Times New Roman"/>
                <w:b/>
                <w:bCs/>
                <w:color w:val="auto"/>
                <w:szCs w:val="21"/>
                <w:highlight w:val="none"/>
                <w:lang w:val="en-US" w:eastAsia="zh-CN"/>
              </w:rPr>
              <w:t>3-</w:t>
            </w:r>
            <w:r>
              <w:rPr>
                <w:rFonts w:hint="eastAsia" w:ascii="Times New Roman" w:hAnsi="Times New Roman" w:eastAsia="宋体" w:cs="Times New Roman"/>
                <w:b/>
                <w:bCs/>
                <w:color w:val="auto"/>
                <w:szCs w:val="21"/>
                <w:highlight w:val="none"/>
                <w:lang w:val="en-US" w:eastAsia="zh-CN"/>
              </w:rPr>
              <w:t>7</w:t>
            </w:r>
            <w:r>
              <w:rPr>
                <w:rFonts w:hint="default" w:ascii="Times New Roman" w:hAnsi="Times New Roman" w:eastAsia="宋体" w:cs="Times New Roman"/>
                <w:b/>
                <w:bCs/>
                <w:color w:val="auto"/>
                <w:szCs w:val="21"/>
                <w:highlight w:val="none"/>
                <w:lang w:val="en-US" w:eastAsia="zh-CN"/>
              </w:rPr>
              <w:t xml:space="preserve"> 燃气</w:t>
            </w:r>
            <w:r>
              <w:rPr>
                <w:rFonts w:hint="default" w:ascii="Times New Roman" w:hAnsi="Times New Roman" w:eastAsia="宋体" w:cs="Times New Roman"/>
                <w:b/>
                <w:bCs/>
                <w:color w:val="auto"/>
                <w:szCs w:val="21"/>
                <w:highlight w:val="none"/>
              </w:rPr>
              <w:t>锅炉大气污染物排放标准  单位</w:t>
            </w:r>
            <w:r>
              <w:rPr>
                <w:rFonts w:hint="default" w:ascii="Times New Roman" w:hAnsi="Times New Roman" w:eastAsia="宋体" w:cs="Times New Roman"/>
                <w:b/>
                <w:bCs/>
                <w:color w:val="auto"/>
                <w:szCs w:val="21"/>
                <w:highlight w:val="none"/>
                <w:lang w:eastAsia="zh-CN"/>
              </w:rPr>
              <w:t>：</w:t>
            </w:r>
            <w:r>
              <w:rPr>
                <w:rFonts w:hint="default" w:ascii="Times New Roman" w:hAnsi="Times New Roman" w:eastAsia="宋体" w:cs="Times New Roman"/>
                <w:b/>
                <w:bCs/>
                <w:color w:val="auto"/>
                <w:szCs w:val="21"/>
                <w:highlight w:val="none"/>
              </w:rPr>
              <w:t>mg/m</w:t>
            </w:r>
            <w:r>
              <w:rPr>
                <w:rFonts w:hint="default" w:ascii="Times New Roman" w:hAnsi="Times New Roman" w:eastAsia="宋体" w:cs="Times New Roman"/>
                <w:b/>
                <w:bCs/>
                <w:color w:val="auto"/>
                <w:szCs w:val="21"/>
                <w:highlight w:val="none"/>
                <w:vertAlign w:val="superscript"/>
              </w:rPr>
              <w:t>3</w:t>
            </w:r>
          </w:p>
          <w:tbl>
            <w:tblPr>
              <w:tblStyle w:val="27"/>
              <w:tblW w:w="9173"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259"/>
              <w:gridCol w:w="1286"/>
              <w:gridCol w:w="1339"/>
              <w:gridCol w:w="2314"/>
              <w:gridCol w:w="1975"/>
            </w:tblGrid>
            <w:tr w14:paraId="0FE74E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259" w:type="dxa"/>
                  <w:tcBorders>
                    <w:tl2br w:val="nil"/>
                    <w:tr2bl w:val="nil"/>
                  </w:tcBorders>
                  <w:noWrap w:val="0"/>
                  <w:vAlign w:val="center"/>
                </w:tcPr>
                <w:p w14:paraId="7C3F50A3">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燃气种类</w:t>
                  </w:r>
                </w:p>
              </w:tc>
              <w:tc>
                <w:tcPr>
                  <w:tcW w:w="1286" w:type="dxa"/>
                  <w:tcBorders>
                    <w:tl2br w:val="nil"/>
                    <w:tr2bl w:val="nil"/>
                  </w:tcBorders>
                  <w:noWrap w:val="0"/>
                  <w:vAlign w:val="center"/>
                </w:tcPr>
                <w:p w14:paraId="69158E6E">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p>
              </w:tc>
              <w:tc>
                <w:tcPr>
                  <w:tcW w:w="1339" w:type="dxa"/>
                  <w:tcBorders>
                    <w:tl2br w:val="nil"/>
                    <w:tr2bl w:val="nil"/>
                  </w:tcBorders>
                  <w:noWrap w:val="0"/>
                  <w:vAlign w:val="center"/>
                </w:tcPr>
                <w:p w14:paraId="1FEDB79C">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二氧化硫</w:t>
                  </w:r>
                </w:p>
              </w:tc>
              <w:tc>
                <w:tcPr>
                  <w:tcW w:w="2314" w:type="dxa"/>
                  <w:tcBorders>
                    <w:tl2br w:val="nil"/>
                    <w:tr2bl w:val="nil"/>
                  </w:tcBorders>
                  <w:noWrap w:val="0"/>
                  <w:vAlign w:val="center"/>
                </w:tcPr>
                <w:p w14:paraId="57E5F116">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氮氧化物</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以NO2计</w:t>
                  </w:r>
                  <w:r>
                    <w:rPr>
                      <w:rFonts w:hint="default" w:ascii="Times New Roman" w:hAnsi="Times New Roman" w:eastAsia="宋体" w:cs="Times New Roman"/>
                      <w:color w:val="auto"/>
                      <w:highlight w:val="none"/>
                      <w:lang w:eastAsia="zh-CN"/>
                    </w:rPr>
                    <w:t>）</w:t>
                  </w:r>
                </w:p>
              </w:tc>
              <w:tc>
                <w:tcPr>
                  <w:tcW w:w="1975" w:type="dxa"/>
                  <w:tcBorders>
                    <w:tl2br w:val="nil"/>
                    <w:tr2bl w:val="nil"/>
                  </w:tcBorders>
                  <w:noWrap w:val="0"/>
                  <w:vAlign w:val="center"/>
                </w:tcPr>
                <w:p w14:paraId="2155DB89">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监控位置</w:t>
                  </w:r>
                </w:p>
              </w:tc>
            </w:tr>
            <w:tr w14:paraId="7772230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259" w:type="dxa"/>
                  <w:tcBorders>
                    <w:tl2br w:val="nil"/>
                    <w:tr2bl w:val="nil"/>
                  </w:tcBorders>
                  <w:noWrap w:val="0"/>
                  <w:vAlign w:val="center"/>
                </w:tcPr>
                <w:p w14:paraId="51F8A068">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天然气</w:t>
                  </w:r>
                </w:p>
              </w:tc>
              <w:tc>
                <w:tcPr>
                  <w:tcW w:w="1286" w:type="dxa"/>
                  <w:tcBorders>
                    <w:tl2br w:val="nil"/>
                    <w:tr2bl w:val="nil"/>
                  </w:tcBorders>
                  <w:noWrap w:val="0"/>
                  <w:vAlign w:val="center"/>
                </w:tcPr>
                <w:p w14:paraId="6EE05AAD">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1339" w:type="dxa"/>
                  <w:tcBorders>
                    <w:tl2br w:val="nil"/>
                    <w:tr2bl w:val="nil"/>
                  </w:tcBorders>
                  <w:noWrap w:val="0"/>
                  <w:vAlign w:val="center"/>
                </w:tcPr>
                <w:p w14:paraId="37C2077F">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2314" w:type="dxa"/>
                  <w:tcBorders>
                    <w:tl2br w:val="nil"/>
                    <w:tr2bl w:val="nil"/>
                  </w:tcBorders>
                  <w:noWrap w:val="0"/>
                  <w:vAlign w:val="center"/>
                </w:tcPr>
                <w:p w14:paraId="11B8B28B">
                  <w:pPr>
                    <w:adjustRightInd w:val="0"/>
                    <w:snapToGrid w:val="0"/>
                    <w:jc w:val="cente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50</w:t>
                  </w:r>
                </w:p>
              </w:tc>
              <w:tc>
                <w:tcPr>
                  <w:tcW w:w="1975" w:type="dxa"/>
                  <w:tcBorders>
                    <w:tl2br w:val="nil"/>
                    <w:tr2bl w:val="nil"/>
                  </w:tcBorders>
                  <w:noWrap w:val="0"/>
                  <w:vAlign w:val="center"/>
                </w:tcPr>
                <w:p w14:paraId="3AC4C4AC">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烟囱排放口</w:t>
                  </w:r>
                </w:p>
              </w:tc>
            </w:tr>
          </w:tbl>
          <w:p w14:paraId="4C43CC6B">
            <w:pPr>
              <w:pStyle w:val="19"/>
              <w:spacing w:line="360" w:lineRule="auto"/>
              <w:ind w:left="0" w:leftChars="0" w:firstLine="0" w:firstLineChars="0"/>
              <w:jc w:val="center"/>
              <w:rPr>
                <w:rFonts w:hint="default" w:ascii="Times New Roman" w:hAnsi="Times New Roman" w:eastAsia="宋体" w:cs="Times New Roman"/>
                <w:b/>
                <w:bCs/>
                <w:color w:val="auto"/>
                <w:szCs w:val="22"/>
                <w:lang w:val="en-US" w:eastAsia="zh-CN"/>
              </w:rPr>
            </w:pPr>
            <w:r>
              <w:rPr>
                <w:rFonts w:hint="default" w:ascii="Times New Roman" w:hAnsi="Times New Roman" w:eastAsia="宋体" w:cs="Times New Roman"/>
                <w:b/>
                <w:bCs/>
                <w:color w:val="auto"/>
                <w:szCs w:val="21"/>
                <w:highlight w:val="none"/>
              </w:rPr>
              <w:t>表</w:t>
            </w:r>
            <w:r>
              <w:rPr>
                <w:rFonts w:hint="default" w:ascii="Times New Roman" w:hAnsi="Times New Roman" w:eastAsia="宋体" w:cs="Times New Roman"/>
                <w:b/>
                <w:bCs/>
                <w:color w:val="auto"/>
                <w:szCs w:val="21"/>
                <w:highlight w:val="none"/>
                <w:lang w:val="en-US" w:eastAsia="zh-CN"/>
              </w:rPr>
              <w:t>3-</w:t>
            </w:r>
            <w:r>
              <w:rPr>
                <w:rFonts w:hint="eastAsia" w:ascii="Times New Roman" w:hAnsi="Times New Roman" w:eastAsia="宋体" w:cs="Times New Roman"/>
                <w:b/>
                <w:bCs/>
                <w:color w:val="auto"/>
                <w:szCs w:val="21"/>
                <w:highlight w:val="none"/>
                <w:lang w:val="en-US" w:eastAsia="zh-CN"/>
              </w:rPr>
              <w:t>8</w:t>
            </w:r>
            <w:r>
              <w:rPr>
                <w:rFonts w:hint="default" w:ascii="Times New Roman" w:hAnsi="Times New Roman" w:eastAsia="宋体" w:cs="Times New Roman"/>
                <w:b/>
                <w:bCs/>
                <w:color w:val="auto"/>
                <w:szCs w:val="21"/>
                <w:highlight w:val="none"/>
                <w:lang w:val="en-US" w:eastAsia="zh-CN"/>
              </w:rPr>
              <w:t xml:space="preserve"> 燃气</w:t>
            </w:r>
            <w:r>
              <w:rPr>
                <w:rFonts w:hint="default" w:ascii="Times New Roman" w:hAnsi="Times New Roman" w:eastAsia="宋体" w:cs="Times New Roman"/>
                <w:b/>
                <w:bCs/>
                <w:color w:val="auto"/>
                <w:szCs w:val="21"/>
                <w:highlight w:val="none"/>
              </w:rPr>
              <w:t>锅炉</w:t>
            </w:r>
            <w:r>
              <w:rPr>
                <w:rFonts w:hint="default" w:ascii="Times New Roman" w:hAnsi="Times New Roman" w:eastAsia="宋体" w:cs="Times New Roman"/>
                <w:b/>
                <w:bCs/>
                <w:color w:val="auto"/>
                <w:szCs w:val="21"/>
                <w:highlight w:val="none"/>
                <w:lang w:val="en-US" w:eastAsia="zh-CN"/>
              </w:rPr>
              <w:t>烟气黑度排放限值</w:t>
            </w:r>
          </w:p>
          <w:tbl>
            <w:tblPr>
              <w:tblStyle w:val="27"/>
              <w:tblW w:w="9175"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3058"/>
              <w:gridCol w:w="3058"/>
              <w:gridCol w:w="3059"/>
            </w:tblGrid>
            <w:tr w14:paraId="7D2EEE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7" w:hRule="atLeast"/>
                <w:jc w:val="center"/>
              </w:trPr>
              <w:tc>
                <w:tcPr>
                  <w:tcW w:w="3058" w:type="dxa"/>
                  <w:vMerge w:val="restart"/>
                  <w:tcBorders>
                    <w:tl2br w:val="nil"/>
                    <w:tr2bl w:val="nil"/>
                  </w:tcBorders>
                  <w:noWrap w:val="0"/>
                  <w:vAlign w:val="center"/>
                </w:tcPr>
                <w:p w14:paraId="42DA3DAC">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污染物项目</w:t>
                  </w:r>
                </w:p>
              </w:tc>
              <w:tc>
                <w:tcPr>
                  <w:tcW w:w="3058" w:type="dxa"/>
                  <w:tcBorders>
                    <w:tl2br w:val="nil"/>
                    <w:tr2bl w:val="nil"/>
                  </w:tcBorders>
                  <w:noWrap w:val="0"/>
                  <w:vAlign w:val="center"/>
                </w:tcPr>
                <w:p w14:paraId="5E68D622">
                  <w:pPr>
                    <w:adjustRightInd w:val="0"/>
                    <w:snapToGrid w:val="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限值</w:t>
                  </w:r>
                </w:p>
              </w:tc>
              <w:tc>
                <w:tcPr>
                  <w:tcW w:w="3059" w:type="dxa"/>
                  <w:vMerge w:val="restart"/>
                  <w:tcBorders>
                    <w:tl2br w:val="nil"/>
                    <w:tr2bl w:val="nil"/>
                  </w:tcBorders>
                  <w:noWrap w:val="0"/>
                  <w:vAlign w:val="center"/>
                </w:tcPr>
                <w:p w14:paraId="454D44CE">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污染物排放</w:t>
                  </w:r>
                  <w:r>
                    <w:rPr>
                      <w:rFonts w:hint="default" w:ascii="Times New Roman" w:hAnsi="Times New Roman" w:eastAsia="宋体" w:cs="Times New Roman"/>
                      <w:color w:val="auto"/>
                      <w:highlight w:val="none"/>
                    </w:rPr>
                    <w:t>监控位置</w:t>
                  </w:r>
                </w:p>
              </w:tc>
            </w:tr>
            <w:tr w14:paraId="4CE6B2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7" w:hRule="atLeast"/>
                <w:jc w:val="center"/>
              </w:trPr>
              <w:tc>
                <w:tcPr>
                  <w:tcW w:w="3058" w:type="dxa"/>
                  <w:vMerge w:val="continue"/>
                  <w:tcBorders>
                    <w:tl2br w:val="nil"/>
                    <w:tr2bl w:val="nil"/>
                  </w:tcBorders>
                  <w:noWrap w:val="0"/>
                  <w:vAlign w:val="center"/>
                </w:tcPr>
                <w:p w14:paraId="7EF44623">
                  <w:pPr>
                    <w:adjustRightInd w:val="0"/>
                    <w:snapToGrid w:val="0"/>
                    <w:jc w:val="center"/>
                    <w:rPr>
                      <w:rFonts w:hint="default" w:ascii="Times New Roman" w:hAnsi="Times New Roman" w:eastAsia="宋体" w:cs="Times New Roman"/>
                      <w:color w:val="auto"/>
                      <w:highlight w:val="none"/>
                    </w:rPr>
                  </w:pPr>
                </w:p>
              </w:tc>
              <w:tc>
                <w:tcPr>
                  <w:tcW w:w="3058" w:type="dxa"/>
                  <w:tcBorders>
                    <w:tl2br w:val="nil"/>
                    <w:tr2bl w:val="nil"/>
                  </w:tcBorders>
                  <w:noWrap w:val="0"/>
                  <w:vAlign w:val="center"/>
                </w:tcPr>
                <w:p w14:paraId="7326C5CF">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燃气锅炉</w:t>
                  </w:r>
                </w:p>
              </w:tc>
              <w:tc>
                <w:tcPr>
                  <w:tcW w:w="3059" w:type="dxa"/>
                  <w:vMerge w:val="continue"/>
                  <w:tcBorders>
                    <w:tl2br w:val="nil"/>
                    <w:tr2bl w:val="nil"/>
                  </w:tcBorders>
                  <w:noWrap w:val="0"/>
                  <w:vAlign w:val="center"/>
                </w:tcPr>
                <w:p w14:paraId="34FA7BB1">
                  <w:pPr>
                    <w:adjustRightInd w:val="0"/>
                    <w:snapToGrid w:val="0"/>
                    <w:jc w:val="center"/>
                    <w:rPr>
                      <w:rFonts w:hint="default" w:ascii="Times New Roman" w:hAnsi="Times New Roman" w:eastAsia="宋体" w:cs="Times New Roman"/>
                      <w:color w:val="auto"/>
                      <w:highlight w:val="none"/>
                      <w:lang w:val="en-US" w:eastAsia="zh-CN"/>
                    </w:rPr>
                  </w:pPr>
                </w:p>
              </w:tc>
            </w:tr>
            <w:tr w14:paraId="25A18E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058" w:type="dxa"/>
                  <w:tcBorders>
                    <w:tl2br w:val="nil"/>
                    <w:tr2bl w:val="nil"/>
                  </w:tcBorders>
                  <w:noWrap w:val="0"/>
                  <w:vAlign w:val="center"/>
                </w:tcPr>
                <w:p w14:paraId="3FEE339A">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烟气黑度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林格曼黑度，级</w:t>
                  </w:r>
                  <w:r>
                    <w:rPr>
                      <w:rFonts w:hint="default" w:ascii="Times New Roman" w:hAnsi="Times New Roman" w:eastAsia="宋体" w:cs="Times New Roman"/>
                      <w:color w:val="auto"/>
                      <w:highlight w:val="none"/>
                      <w:lang w:eastAsia="zh-CN"/>
                    </w:rPr>
                    <w:t>）</w:t>
                  </w:r>
                </w:p>
              </w:tc>
              <w:tc>
                <w:tcPr>
                  <w:tcW w:w="3058" w:type="dxa"/>
                  <w:tcBorders>
                    <w:tl2br w:val="nil"/>
                    <w:tr2bl w:val="nil"/>
                  </w:tcBorders>
                  <w:noWrap w:val="0"/>
                  <w:vAlign w:val="center"/>
                </w:tcPr>
                <w:p w14:paraId="18AA42E2">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p>
              </w:tc>
              <w:tc>
                <w:tcPr>
                  <w:tcW w:w="3059" w:type="dxa"/>
                  <w:tcBorders>
                    <w:tl2br w:val="nil"/>
                    <w:tr2bl w:val="nil"/>
                  </w:tcBorders>
                  <w:noWrap w:val="0"/>
                  <w:vAlign w:val="center"/>
                </w:tcPr>
                <w:p w14:paraId="4A32BE7D">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烟囱排放口</w:t>
                  </w:r>
                </w:p>
              </w:tc>
            </w:tr>
          </w:tbl>
          <w:p w14:paraId="16EE2AC7">
            <w:pPr>
              <w:pStyle w:val="19"/>
              <w:spacing w:line="360" w:lineRule="auto"/>
              <w:ind w:left="0" w:leftChars="0" w:firstLine="0" w:firstLine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w:t>
            </w:r>
            <w:r>
              <w:rPr>
                <w:rFonts w:hint="default" w:ascii="Times New Roman" w:hAnsi="Times New Roman" w:eastAsia="宋体" w:cs="Times New Roman"/>
                <w:b/>
                <w:bCs/>
                <w:color w:val="auto"/>
                <w:szCs w:val="21"/>
                <w:highlight w:val="none"/>
                <w:lang w:val="en-US" w:eastAsia="zh-CN"/>
              </w:rPr>
              <w:t>3-</w:t>
            </w:r>
            <w:r>
              <w:rPr>
                <w:rFonts w:hint="eastAsia" w:ascii="Times New Roman" w:hAnsi="Times New Roman" w:eastAsia="宋体" w:cs="Times New Roman"/>
                <w:b/>
                <w:bCs/>
                <w:color w:val="auto"/>
                <w:szCs w:val="21"/>
                <w:highlight w:val="none"/>
                <w:lang w:val="en-US" w:eastAsia="zh-CN"/>
              </w:rPr>
              <w:t>9</w:t>
            </w:r>
            <w:r>
              <w:rPr>
                <w:rFonts w:hint="default" w:ascii="Times New Roman" w:hAnsi="Times New Roman" w:eastAsia="宋体" w:cs="Times New Roman"/>
                <w:b/>
                <w:bCs/>
                <w:color w:val="auto"/>
                <w:szCs w:val="21"/>
                <w:highlight w:val="none"/>
                <w:lang w:val="en-US" w:eastAsia="zh-CN"/>
              </w:rPr>
              <w:t xml:space="preserve"> </w:t>
            </w:r>
            <w:r>
              <w:rPr>
                <w:rFonts w:hint="default" w:ascii="Times New Roman" w:hAnsi="Times New Roman" w:eastAsia="宋体" w:cs="Times New Roman"/>
                <w:b/>
                <w:bCs/>
                <w:color w:val="auto"/>
                <w:szCs w:val="21"/>
                <w:highlight w:val="none"/>
              </w:rPr>
              <w:t>大气污染物</w:t>
            </w:r>
            <w:r>
              <w:rPr>
                <w:rFonts w:hint="default" w:ascii="Times New Roman" w:hAnsi="Times New Roman" w:eastAsia="宋体" w:cs="Times New Roman"/>
                <w:b/>
                <w:bCs/>
                <w:color w:val="auto"/>
                <w:szCs w:val="21"/>
                <w:highlight w:val="none"/>
                <w:lang w:val="en-US" w:eastAsia="zh-CN"/>
              </w:rPr>
              <w:t>特别排放限值</w:t>
            </w:r>
            <w:r>
              <w:rPr>
                <w:rFonts w:hint="default" w:ascii="Times New Roman" w:hAnsi="Times New Roman" w:eastAsia="宋体" w:cs="Times New Roman"/>
                <w:b/>
                <w:bCs/>
                <w:color w:val="auto"/>
                <w:szCs w:val="21"/>
                <w:highlight w:val="none"/>
              </w:rPr>
              <w:t xml:space="preserve"> 单位</w:t>
            </w:r>
            <w:r>
              <w:rPr>
                <w:rFonts w:hint="default" w:ascii="Times New Roman" w:hAnsi="Times New Roman" w:eastAsia="宋体" w:cs="Times New Roman"/>
                <w:b/>
                <w:bCs/>
                <w:color w:val="auto"/>
                <w:szCs w:val="21"/>
                <w:highlight w:val="none"/>
                <w:lang w:eastAsia="zh-CN"/>
              </w:rPr>
              <w:t>：</w:t>
            </w:r>
            <w:r>
              <w:rPr>
                <w:rFonts w:hint="default" w:ascii="Times New Roman" w:hAnsi="Times New Roman" w:eastAsia="宋体" w:cs="Times New Roman"/>
                <w:b/>
                <w:bCs/>
                <w:color w:val="auto"/>
                <w:szCs w:val="21"/>
                <w:highlight w:val="none"/>
              </w:rPr>
              <w:t>mg/m</w:t>
            </w:r>
            <w:r>
              <w:rPr>
                <w:rFonts w:hint="default" w:ascii="Times New Roman" w:hAnsi="Times New Roman" w:eastAsia="宋体" w:cs="Times New Roman"/>
                <w:b/>
                <w:bCs/>
                <w:color w:val="auto"/>
                <w:szCs w:val="21"/>
                <w:highlight w:val="none"/>
                <w:vertAlign w:val="superscript"/>
              </w:rPr>
              <w:t>3</w:t>
            </w:r>
          </w:p>
          <w:tbl>
            <w:tblPr>
              <w:tblStyle w:val="27"/>
              <w:tblW w:w="9197" w:type="dxa"/>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3408"/>
              <w:gridCol w:w="1907"/>
              <w:gridCol w:w="3882"/>
            </w:tblGrid>
            <w:tr w14:paraId="1E4B928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8" w:type="dxa"/>
                  <w:tcBorders>
                    <w:tl2br w:val="nil"/>
                    <w:tr2bl w:val="nil"/>
                  </w:tcBorders>
                  <w:noWrap w:val="0"/>
                  <w:vAlign w:val="center"/>
                </w:tcPr>
                <w:p w14:paraId="270570EB">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污染物项目</w:t>
                  </w:r>
                </w:p>
              </w:tc>
              <w:tc>
                <w:tcPr>
                  <w:tcW w:w="1907" w:type="dxa"/>
                  <w:tcBorders>
                    <w:tl2br w:val="nil"/>
                    <w:tr2bl w:val="nil"/>
                  </w:tcBorders>
                  <w:noWrap w:val="0"/>
                  <w:vAlign w:val="center"/>
                </w:tcPr>
                <w:p w14:paraId="5699526B">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限值</w:t>
                  </w:r>
                </w:p>
              </w:tc>
              <w:tc>
                <w:tcPr>
                  <w:tcW w:w="3882" w:type="dxa"/>
                  <w:tcBorders>
                    <w:tl2br w:val="nil"/>
                    <w:tr2bl w:val="nil"/>
                  </w:tcBorders>
                  <w:noWrap w:val="0"/>
                  <w:vAlign w:val="center"/>
                </w:tcPr>
                <w:p w14:paraId="13775B5E">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污染物排放</w:t>
                  </w:r>
                  <w:r>
                    <w:rPr>
                      <w:rFonts w:hint="default" w:ascii="Times New Roman" w:hAnsi="Times New Roman" w:eastAsia="宋体" w:cs="Times New Roman"/>
                      <w:color w:val="auto"/>
                      <w:highlight w:val="none"/>
                    </w:rPr>
                    <w:t>监控位置</w:t>
                  </w:r>
                </w:p>
              </w:tc>
            </w:tr>
            <w:tr w14:paraId="134AC5F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8" w:type="dxa"/>
                  <w:tcBorders>
                    <w:tl2br w:val="nil"/>
                    <w:tr2bl w:val="nil"/>
                  </w:tcBorders>
                  <w:noWrap w:val="0"/>
                  <w:vAlign w:val="center"/>
                </w:tcPr>
                <w:p w14:paraId="78F27D22">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烟气黑度（林格曼黑度，级）</w:t>
                  </w:r>
                </w:p>
              </w:tc>
              <w:tc>
                <w:tcPr>
                  <w:tcW w:w="1907" w:type="dxa"/>
                  <w:tcBorders>
                    <w:tl2br w:val="nil"/>
                    <w:tr2bl w:val="nil"/>
                  </w:tcBorders>
                  <w:noWrap w:val="0"/>
                  <w:vAlign w:val="center"/>
                </w:tcPr>
                <w:p w14:paraId="5221232E">
                  <w:pPr>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p>
              </w:tc>
              <w:tc>
                <w:tcPr>
                  <w:tcW w:w="3882" w:type="dxa"/>
                  <w:tcBorders>
                    <w:tl2br w:val="nil"/>
                    <w:tr2bl w:val="nil"/>
                  </w:tcBorders>
                  <w:noWrap w:val="0"/>
                  <w:vAlign w:val="center"/>
                </w:tcPr>
                <w:p w14:paraId="63D5344F">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烟囱排放口</w:t>
                  </w:r>
                </w:p>
              </w:tc>
            </w:tr>
          </w:tbl>
          <w:p w14:paraId="6D7226A0">
            <w:pPr>
              <w:pStyle w:val="32"/>
              <w:numPr>
                <w:ilvl w:val="0"/>
                <w:numId w:val="0"/>
              </w:numPr>
              <w:shd w:val="clear"/>
              <w:ind w:firstLine="460" w:firstLineChars="0"/>
              <w:rPr>
                <w:rFonts w:hint="default" w:ascii="Times New Roman" w:hAnsi="Times New Roman" w:eastAsia="宋体" w:cs="Times New Roman"/>
                <w:b/>
                <w:bCs/>
                <w:color w:val="auto"/>
                <w:highlight w:val="none"/>
              </w:rPr>
            </w:pPr>
            <w:r>
              <w:rPr>
                <w:rFonts w:hint="eastAsia" w:ascii="Times New Roman" w:cs="Times New Roman"/>
                <w:b/>
                <w:bCs/>
                <w:color w:val="auto"/>
                <w:kern w:val="2"/>
                <w:sz w:val="24"/>
                <w:szCs w:val="24"/>
                <w:lang w:val="en-US" w:eastAsia="zh-CN" w:bidi="ar-SA"/>
              </w:rPr>
              <w:t>2.</w:t>
            </w:r>
            <w:r>
              <w:rPr>
                <w:rFonts w:hint="default" w:ascii="Times New Roman" w:hAnsi="Times New Roman" w:eastAsia="宋体" w:cs="Times New Roman"/>
                <w:b/>
                <w:bCs/>
                <w:color w:val="auto"/>
                <w:highlight w:val="none"/>
              </w:rPr>
              <w:t>噪声</w:t>
            </w:r>
          </w:p>
          <w:p w14:paraId="7E0B37D0">
            <w:pPr>
              <w:pStyle w:val="32"/>
              <w:numPr>
                <w:ilvl w:val="0"/>
                <w:numId w:val="0"/>
              </w:numPr>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本项目厂界噪声执行《工业企业厂界环境噪声排放标准》（GB12348-2008）</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类标准</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具体排放限值见下表</w:t>
            </w:r>
            <w:r>
              <w:rPr>
                <w:rFonts w:hint="default" w:ascii="Times New Roman" w:hAnsi="Times New Roman" w:eastAsia="宋体" w:cs="Times New Roman"/>
                <w:color w:val="auto"/>
                <w:sz w:val="24"/>
                <w:highlight w:val="none"/>
                <w:lang w:eastAsia="zh-CN"/>
              </w:rPr>
              <w:t>。</w:t>
            </w:r>
          </w:p>
          <w:p w14:paraId="3C2D41FA">
            <w:pPr>
              <w:pStyle w:val="65"/>
              <w:spacing w:line="360" w:lineRule="auto"/>
              <w:ind w:firstLine="562"/>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表</w:t>
            </w:r>
            <w:r>
              <w:rPr>
                <w:rFonts w:hint="default" w:ascii="Times New Roman" w:hAnsi="Times New Roman" w:eastAsia="宋体" w:cs="Times New Roman"/>
                <w:b/>
                <w:color w:val="auto"/>
                <w:szCs w:val="21"/>
                <w:highlight w:val="none"/>
                <w:lang w:val="en-US" w:eastAsia="zh-CN"/>
              </w:rPr>
              <w:t>3-</w:t>
            </w:r>
            <w:r>
              <w:rPr>
                <w:rFonts w:hint="eastAsia" w:ascii="Times New Roman" w:hAnsi="Times New Roman" w:eastAsia="宋体" w:cs="Times New Roman"/>
                <w:b/>
                <w:color w:val="auto"/>
                <w:szCs w:val="21"/>
                <w:highlight w:val="none"/>
                <w:lang w:val="en-US" w:eastAsia="zh-CN"/>
              </w:rPr>
              <w:t>10</w:t>
            </w:r>
            <w:r>
              <w:rPr>
                <w:rFonts w:hint="default" w:ascii="Times New Roman" w:hAnsi="Times New Roman" w:eastAsia="宋体" w:cs="Times New Roman"/>
                <w:b/>
                <w:color w:val="auto"/>
                <w:szCs w:val="21"/>
                <w:highlight w:val="none"/>
              </w:rPr>
              <w:t xml:space="preserve"> 工业企业厂界环境噪声排放标准（GB12348-2008</w:t>
            </w:r>
            <w:r>
              <w:rPr>
                <w:rFonts w:hint="default" w:ascii="Times New Roman" w:hAnsi="Times New Roman" w:eastAsia="宋体" w:cs="Times New Roman"/>
                <w:b/>
                <w:color w:val="auto"/>
                <w:szCs w:val="21"/>
                <w:highlight w:val="none"/>
                <w:lang w:eastAsia="zh-CN"/>
              </w:rPr>
              <w:t>）表</w:t>
            </w:r>
            <w:r>
              <w:rPr>
                <w:rFonts w:hint="default" w:ascii="Times New Roman" w:hAnsi="Times New Roman" w:eastAsia="宋体" w:cs="Times New Roman"/>
                <w:b/>
                <w:color w:val="auto"/>
                <w:szCs w:val="21"/>
                <w:highlight w:val="none"/>
                <w:lang w:val="en-US" w:eastAsia="zh-CN"/>
              </w:rPr>
              <w:t>1</w:t>
            </w:r>
            <w:r>
              <w:rPr>
                <w:rFonts w:hint="default" w:ascii="Times New Roman" w:hAnsi="Times New Roman" w:eastAsia="宋体" w:cs="Times New Roman"/>
                <w:b/>
                <w:color w:val="auto"/>
                <w:szCs w:val="21"/>
                <w:highlight w:val="none"/>
              </w:rPr>
              <w:t>（摘录</w:t>
            </w:r>
            <w:r>
              <w:rPr>
                <w:rFonts w:hint="default" w:ascii="Times New Roman" w:hAnsi="Times New Roman" w:eastAsia="宋体" w:cs="Times New Roman"/>
                <w:b/>
                <w:color w:val="auto"/>
                <w:szCs w:val="21"/>
                <w:highlight w:val="none"/>
                <w:lang w:eastAsia="zh-CN"/>
              </w:rPr>
              <w:t>）</w:t>
            </w:r>
          </w:p>
          <w:tbl>
            <w:tblPr>
              <w:tblStyle w:val="26"/>
              <w:tblW w:w="4997" w:type="pct"/>
              <w:jc w:val="center"/>
              <w:tblBorders>
                <w:top w:val="single" w:color="auto" w:sz="4" w:space="0"/>
                <w:left w:val="single" w:color="auto" w:sz="4" w:space="0"/>
                <w:bottom w:val="single" w:color="auto" w:sz="4" w:space="0"/>
                <w:right w:val="single" w:color="auto"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008"/>
              <w:gridCol w:w="3077"/>
              <w:gridCol w:w="3076"/>
            </w:tblGrid>
            <w:tr w14:paraId="5733A5B1">
              <w:tblPrEx>
                <w:tblBorders>
                  <w:top w:val="single" w:color="auto" w:sz="4" w:space="0"/>
                  <w:left w:val="single" w:color="auto" w:sz="4" w:space="0"/>
                  <w:bottom w:val="single" w:color="auto" w:sz="4" w:space="0"/>
                  <w:right w:val="single" w:color="auto"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3" w:hRule="atLeast"/>
                <w:jc w:val="center"/>
              </w:trPr>
              <w:tc>
                <w:tcPr>
                  <w:tcW w:w="3009" w:type="dxa"/>
                  <w:tcBorders>
                    <w:tl2br w:val="nil"/>
                    <w:tr2bl w:val="nil"/>
                  </w:tcBorders>
                  <w:vAlign w:val="center"/>
                </w:tcPr>
                <w:p w14:paraId="11D81F9E">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厂界外声环境功能区</w:t>
                  </w:r>
                  <w:r>
                    <w:rPr>
                      <w:rFonts w:hint="default" w:ascii="Times New Roman" w:hAnsi="Times New Roman" w:eastAsia="宋体" w:cs="Times New Roman"/>
                      <w:b w:val="0"/>
                      <w:bCs w:val="0"/>
                      <w:color w:val="auto"/>
                      <w:sz w:val="21"/>
                      <w:szCs w:val="21"/>
                      <w:highlight w:val="none"/>
                    </w:rPr>
                    <w:t>类别</w:t>
                  </w:r>
                </w:p>
              </w:tc>
              <w:tc>
                <w:tcPr>
                  <w:tcW w:w="3078" w:type="dxa"/>
                  <w:tcBorders>
                    <w:tl2br w:val="nil"/>
                    <w:tr2bl w:val="nil"/>
                  </w:tcBorders>
                  <w:vAlign w:val="center"/>
                </w:tcPr>
                <w:p w14:paraId="555F93D7">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昼间</w:t>
                  </w:r>
                </w:p>
              </w:tc>
              <w:tc>
                <w:tcPr>
                  <w:tcW w:w="3076" w:type="dxa"/>
                  <w:tcBorders>
                    <w:tl2br w:val="nil"/>
                    <w:tr2bl w:val="nil"/>
                  </w:tcBorders>
                  <w:vAlign w:val="center"/>
                </w:tcPr>
                <w:p w14:paraId="3CBCB195">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夜间</w:t>
                  </w:r>
                </w:p>
              </w:tc>
            </w:tr>
            <w:tr w14:paraId="6E0F0821">
              <w:tblPrEx>
                <w:tblBorders>
                  <w:top w:val="single" w:color="auto" w:sz="4" w:space="0"/>
                  <w:left w:val="single" w:color="auto" w:sz="4" w:space="0"/>
                  <w:bottom w:val="single" w:color="auto" w:sz="4" w:space="0"/>
                  <w:right w:val="single" w:color="auto"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3" w:hRule="atLeast"/>
                <w:jc w:val="center"/>
              </w:trPr>
              <w:tc>
                <w:tcPr>
                  <w:tcW w:w="3009" w:type="dxa"/>
                  <w:tcBorders>
                    <w:tl2br w:val="nil"/>
                    <w:tr2bl w:val="nil"/>
                  </w:tcBorders>
                  <w:vAlign w:val="center"/>
                </w:tcPr>
                <w:p w14:paraId="143007C9">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3</w:t>
                  </w:r>
                  <w:r>
                    <w:rPr>
                      <w:rFonts w:hint="default" w:ascii="Times New Roman" w:hAnsi="Times New Roman" w:eastAsia="宋体" w:cs="Times New Roman"/>
                      <w:b w:val="0"/>
                      <w:bCs w:val="0"/>
                      <w:color w:val="auto"/>
                      <w:sz w:val="21"/>
                      <w:szCs w:val="21"/>
                      <w:highlight w:val="none"/>
                    </w:rPr>
                    <w:t>类</w:t>
                  </w:r>
                </w:p>
              </w:tc>
              <w:tc>
                <w:tcPr>
                  <w:tcW w:w="3078" w:type="dxa"/>
                  <w:tcBorders>
                    <w:tl2br w:val="nil"/>
                    <w:tr2bl w:val="nil"/>
                  </w:tcBorders>
                  <w:vAlign w:val="center"/>
                </w:tcPr>
                <w:p w14:paraId="661978E6">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65dB（A）</w:t>
                  </w:r>
                </w:p>
              </w:tc>
              <w:tc>
                <w:tcPr>
                  <w:tcW w:w="3076" w:type="dxa"/>
                  <w:tcBorders>
                    <w:tl2br w:val="nil"/>
                    <w:tr2bl w:val="nil"/>
                  </w:tcBorders>
                  <w:vAlign w:val="center"/>
                </w:tcPr>
                <w:p w14:paraId="3E3311AF">
                  <w:pPr>
                    <w:pStyle w:val="21"/>
                    <w:autoSpaceDE w:val="0"/>
                    <w:adjustRightInd w:val="0"/>
                    <w:snapToGrid w:val="0"/>
                    <w:spacing w:beforeAutospacing="0" w:afterAutospacing="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55dB（A）</w:t>
                  </w:r>
                </w:p>
              </w:tc>
            </w:tr>
          </w:tbl>
          <w:p w14:paraId="0312A0DF">
            <w:pPr>
              <w:adjustRightInd w:val="0"/>
              <w:snapToGrid/>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3.</w:t>
            </w:r>
            <w:r>
              <w:rPr>
                <w:rFonts w:hint="default" w:ascii="Times New Roman" w:hAnsi="Times New Roman" w:eastAsia="宋体" w:cs="Times New Roman"/>
                <w:b/>
                <w:bCs/>
                <w:color w:val="auto"/>
                <w:sz w:val="24"/>
                <w:highlight w:val="none"/>
              </w:rPr>
              <w:t>废水</w:t>
            </w:r>
          </w:p>
          <w:p w14:paraId="01715744">
            <w:pPr>
              <w:adjustRightIn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本项目生活污水经厂内化粪池处理，处理后的生活污水由附近村民定期清运。</w:t>
            </w:r>
          </w:p>
          <w:p w14:paraId="493D4A26">
            <w:pPr>
              <w:adjustRightInd w:val="0"/>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4.</w:t>
            </w:r>
            <w:r>
              <w:rPr>
                <w:rFonts w:hint="default" w:ascii="Times New Roman" w:hAnsi="Times New Roman" w:eastAsia="宋体" w:cs="Times New Roman"/>
                <w:b/>
                <w:bCs/>
                <w:color w:val="auto"/>
                <w:sz w:val="24"/>
                <w:highlight w:val="none"/>
              </w:rPr>
              <w:t>固体废物</w:t>
            </w:r>
          </w:p>
          <w:p w14:paraId="759123B3">
            <w:pPr>
              <w:adjustRightInd w:val="0"/>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本项目固体废物的处理、处置均应满足《中华人民共和国固体废物污染环境防治法》中的有关规定要求。采用库房、包装工具（罐、桶、包装袋等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贮存一般工业固体废物过程的污染控制，其贮存过程应满足相应防渗漏、防雨淋、防扬尘等环境保护要求；危险废物执行《危险废物贮存污染控制标准》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GB18597-20</w:t>
            </w: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tc>
      </w:tr>
      <w:tr w14:paraId="33F57A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63" w:hRule="atLeast"/>
          <w:jc w:val="center"/>
        </w:trPr>
        <w:tc>
          <w:tcPr>
            <w:tcW w:w="881" w:type="dxa"/>
            <w:tcBorders>
              <w:top w:val="single" w:color="auto" w:sz="4" w:space="0"/>
              <w:left w:val="single" w:color="auto" w:sz="8" w:space="0"/>
              <w:bottom w:val="single" w:color="auto" w:sz="8" w:space="0"/>
              <w:right w:val="single" w:color="auto" w:sz="4" w:space="0"/>
            </w:tcBorders>
            <w:shd w:val="clear" w:color="auto" w:fill="auto"/>
            <w:vAlign w:val="center"/>
          </w:tcPr>
          <w:p w14:paraId="24E2B3A0">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总量</w:t>
            </w:r>
          </w:p>
          <w:p w14:paraId="0D5C3E9C">
            <w:pPr>
              <w:adjustRightInd w:val="0"/>
              <w:snapToGrid w:val="0"/>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bidi="ar"/>
              </w:rPr>
              <w:t>控制</w:t>
            </w:r>
          </w:p>
          <w:p w14:paraId="4D437580">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4"/>
                <w:highlight w:val="none"/>
                <w:lang w:bidi="ar"/>
              </w:rPr>
              <w:t>指标</w:t>
            </w:r>
          </w:p>
        </w:tc>
        <w:tc>
          <w:tcPr>
            <w:tcW w:w="9393" w:type="dxa"/>
            <w:tcBorders>
              <w:top w:val="single" w:color="auto" w:sz="4" w:space="0"/>
              <w:left w:val="single" w:color="auto" w:sz="4" w:space="0"/>
              <w:bottom w:val="single" w:color="auto" w:sz="8" w:space="0"/>
              <w:right w:val="single" w:color="auto" w:sz="8" w:space="0"/>
            </w:tcBorders>
            <w:shd w:val="clear" w:color="auto" w:fill="auto"/>
            <w:vAlign w:val="center"/>
          </w:tcPr>
          <w:p w14:paraId="5F886C63">
            <w:pPr>
              <w:adjustRightInd w:val="0"/>
              <w:snapToGrid/>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根据《</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十四五</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规划纲要》《</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十四五</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节能减排综合工作方案》，</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十四五</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期间国家实施排放总量控制的污染物为氮氧化物、挥发性有机物、化学需氧量、氨氮。</w:t>
            </w:r>
          </w:p>
          <w:p w14:paraId="5340D71A">
            <w:pPr>
              <w:adjustRightInd w:val="0"/>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根据工程分析，排放总量控制的污染物为氮氧化物，排放量为</w:t>
            </w:r>
            <w:r>
              <w:rPr>
                <w:rFonts w:hint="default" w:ascii="Times New Roman" w:hAnsi="Times New Roman" w:eastAsia="宋体" w:cs="Times New Roman"/>
                <w:color w:val="auto"/>
                <w:sz w:val="24"/>
                <w:szCs w:val="24"/>
                <w:highlight w:val="none"/>
                <w:lang w:val="en-US" w:eastAsia="zh-CN"/>
              </w:rPr>
              <w:t>0.130</w:t>
            </w:r>
            <w:r>
              <w:rPr>
                <w:rFonts w:hint="default" w:ascii="Times New Roman" w:hAnsi="Times New Roman" w:eastAsia="宋体" w:cs="Times New Roman"/>
                <w:color w:val="auto"/>
                <w:sz w:val="24"/>
                <w:highlight w:val="none"/>
                <w:lang w:val="en-US" w:eastAsia="zh-CN"/>
              </w:rPr>
              <w:t>t/a</w:t>
            </w:r>
            <w:r>
              <w:rPr>
                <w:rFonts w:hint="default" w:ascii="Times New Roman" w:hAnsi="Times New Roman" w:eastAsia="宋体" w:cs="Times New Roman"/>
                <w:color w:val="auto"/>
                <w:sz w:val="24"/>
                <w:highlight w:val="none"/>
                <w:lang w:eastAsia="zh-CN"/>
              </w:rPr>
              <w:t>。</w:t>
            </w:r>
          </w:p>
          <w:p w14:paraId="1E09C6BA">
            <w:pPr>
              <w:pStyle w:val="25"/>
              <w:spacing w:after="0" w:afterAutospacing="0"/>
              <w:ind w:left="0" w:leftChars="0" w:firstLine="0" w:firstLineChars="0"/>
              <w:rPr>
                <w:rFonts w:hint="default" w:ascii="Times New Roman" w:hAnsi="Times New Roman" w:eastAsia="宋体" w:cs="Times New Roman"/>
                <w:color w:val="auto"/>
                <w:highlight w:val="none"/>
                <w:lang w:val="en-US" w:eastAsia="zh-CN"/>
              </w:rPr>
            </w:pPr>
          </w:p>
          <w:p w14:paraId="51D39362">
            <w:pPr>
              <w:pStyle w:val="24"/>
              <w:spacing w:beforeAutospacing="0" w:after="0" w:afterAutospacing="0"/>
              <w:ind w:left="0" w:leftChars="0" w:firstLine="0" w:firstLineChars="0"/>
              <w:rPr>
                <w:rFonts w:hint="default" w:ascii="Times New Roman" w:hAnsi="Times New Roman" w:eastAsia="宋体" w:cs="Times New Roman"/>
                <w:color w:val="auto"/>
                <w:sz w:val="24"/>
                <w:szCs w:val="24"/>
                <w:lang w:val="en-US" w:eastAsia="zh-CN"/>
              </w:rPr>
            </w:pPr>
          </w:p>
          <w:p w14:paraId="1666885A">
            <w:pPr>
              <w:rPr>
                <w:rFonts w:hint="default" w:ascii="Times New Roman" w:hAnsi="Times New Roman" w:eastAsia="宋体" w:cs="Times New Roman"/>
                <w:color w:val="auto"/>
                <w:sz w:val="24"/>
                <w:szCs w:val="24"/>
                <w:lang w:val="en-US" w:eastAsia="zh-CN"/>
              </w:rPr>
            </w:pPr>
          </w:p>
          <w:p w14:paraId="224DB5C9">
            <w:pPr>
              <w:rPr>
                <w:rFonts w:hint="default" w:ascii="Times New Roman" w:hAnsi="Times New Roman" w:eastAsia="宋体" w:cs="Times New Roman"/>
                <w:color w:val="auto"/>
                <w:sz w:val="24"/>
                <w:szCs w:val="24"/>
                <w:lang w:val="en-US" w:eastAsia="zh-CN"/>
              </w:rPr>
            </w:pPr>
          </w:p>
          <w:p w14:paraId="09BE8569">
            <w:pPr>
              <w:rPr>
                <w:rFonts w:hint="default" w:ascii="Times New Roman" w:hAnsi="Times New Roman" w:eastAsia="宋体" w:cs="Times New Roman"/>
                <w:color w:val="auto"/>
                <w:sz w:val="24"/>
                <w:szCs w:val="24"/>
                <w:lang w:val="en-US" w:eastAsia="zh-CN"/>
              </w:rPr>
            </w:pPr>
          </w:p>
          <w:p w14:paraId="4FED306F">
            <w:pPr>
              <w:rPr>
                <w:rFonts w:hint="default" w:ascii="Times New Roman" w:hAnsi="Times New Roman" w:eastAsia="宋体" w:cs="Times New Roman"/>
                <w:color w:val="auto"/>
                <w:sz w:val="24"/>
                <w:szCs w:val="24"/>
                <w:lang w:val="en-US" w:eastAsia="zh-CN"/>
              </w:rPr>
            </w:pPr>
          </w:p>
          <w:p w14:paraId="7950D49E">
            <w:pPr>
              <w:rPr>
                <w:rFonts w:hint="default" w:ascii="Times New Roman" w:hAnsi="Times New Roman" w:eastAsia="宋体" w:cs="Times New Roman"/>
                <w:color w:val="auto"/>
                <w:sz w:val="24"/>
                <w:szCs w:val="24"/>
                <w:lang w:val="en-US" w:eastAsia="zh-CN"/>
              </w:rPr>
            </w:pPr>
          </w:p>
          <w:p w14:paraId="59FBE631">
            <w:pPr>
              <w:rPr>
                <w:rFonts w:hint="default" w:ascii="Times New Roman" w:hAnsi="Times New Roman" w:eastAsia="宋体" w:cs="Times New Roman"/>
                <w:color w:val="auto"/>
                <w:sz w:val="24"/>
                <w:szCs w:val="24"/>
                <w:lang w:val="en-US" w:eastAsia="zh-CN"/>
              </w:rPr>
            </w:pPr>
          </w:p>
          <w:p w14:paraId="6F137ED7">
            <w:pPr>
              <w:rPr>
                <w:rFonts w:hint="default" w:ascii="Times New Roman" w:hAnsi="Times New Roman" w:eastAsia="宋体" w:cs="Times New Roman"/>
                <w:color w:val="auto"/>
                <w:sz w:val="24"/>
                <w:szCs w:val="24"/>
                <w:lang w:val="en-US" w:eastAsia="zh-CN"/>
              </w:rPr>
            </w:pPr>
          </w:p>
          <w:p w14:paraId="531FCF75">
            <w:pPr>
              <w:rPr>
                <w:rFonts w:hint="default" w:ascii="Times New Roman" w:hAnsi="Times New Roman" w:eastAsia="宋体" w:cs="Times New Roman"/>
                <w:color w:val="auto"/>
                <w:sz w:val="24"/>
                <w:szCs w:val="24"/>
                <w:lang w:val="en-US" w:eastAsia="zh-CN"/>
              </w:rPr>
            </w:pPr>
          </w:p>
          <w:p w14:paraId="251F00BA">
            <w:pPr>
              <w:rPr>
                <w:rFonts w:hint="default" w:ascii="Times New Roman" w:hAnsi="Times New Roman" w:eastAsia="宋体" w:cs="Times New Roman"/>
                <w:color w:val="auto"/>
                <w:sz w:val="24"/>
                <w:szCs w:val="24"/>
                <w:lang w:val="en-US" w:eastAsia="zh-CN"/>
              </w:rPr>
            </w:pPr>
          </w:p>
          <w:p w14:paraId="6F17929A">
            <w:pPr>
              <w:rPr>
                <w:rFonts w:hint="default" w:ascii="Times New Roman" w:hAnsi="Times New Roman" w:eastAsia="宋体" w:cs="Times New Roman"/>
                <w:color w:val="auto"/>
                <w:sz w:val="24"/>
                <w:szCs w:val="24"/>
                <w:lang w:val="en-US" w:eastAsia="zh-CN"/>
              </w:rPr>
            </w:pPr>
          </w:p>
          <w:p w14:paraId="0996DF5C">
            <w:pPr>
              <w:rPr>
                <w:rFonts w:hint="default" w:ascii="Times New Roman" w:hAnsi="Times New Roman" w:eastAsia="宋体" w:cs="Times New Roman"/>
                <w:color w:val="auto"/>
                <w:sz w:val="24"/>
                <w:szCs w:val="24"/>
                <w:lang w:val="en-US" w:eastAsia="zh-CN"/>
              </w:rPr>
            </w:pPr>
          </w:p>
          <w:p w14:paraId="452231A4">
            <w:pPr>
              <w:rPr>
                <w:rFonts w:hint="default" w:ascii="Times New Roman" w:hAnsi="Times New Roman" w:eastAsia="宋体" w:cs="Times New Roman"/>
                <w:color w:val="auto"/>
                <w:sz w:val="24"/>
                <w:szCs w:val="24"/>
                <w:lang w:val="en-US" w:eastAsia="zh-CN"/>
              </w:rPr>
            </w:pPr>
          </w:p>
          <w:p w14:paraId="625A8F9E">
            <w:pPr>
              <w:rPr>
                <w:rFonts w:hint="default" w:ascii="Times New Roman" w:hAnsi="Times New Roman" w:eastAsia="宋体" w:cs="Times New Roman"/>
                <w:color w:val="auto"/>
                <w:sz w:val="24"/>
                <w:szCs w:val="24"/>
                <w:lang w:val="en-US" w:eastAsia="zh-CN"/>
              </w:rPr>
            </w:pPr>
          </w:p>
          <w:p w14:paraId="4846F64E">
            <w:pPr>
              <w:rPr>
                <w:rFonts w:hint="default" w:ascii="Times New Roman" w:hAnsi="Times New Roman" w:eastAsia="宋体" w:cs="Times New Roman"/>
                <w:color w:val="auto"/>
                <w:sz w:val="24"/>
                <w:szCs w:val="24"/>
                <w:lang w:val="en-US" w:eastAsia="zh-CN"/>
              </w:rPr>
            </w:pPr>
          </w:p>
          <w:p w14:paraId="1A1309A4">
            <w:pPr>
              <w:rPr>
                <w:rFonts w:hint="default" w:ascii="Times New Roman" w:hAnsi="Times New Roman" w:eastAsia="宋体" w:cs="Times New Roman"/>
                <w:color w:val="auto"/>
                <w:sz w:val="24"/>
                <w:szCs w:val="24"/>
                <w:lang w:val="en-US" w:eastAsia="zh-CN"/>
              </w:rPr>
            </w:pPr>
          </w:p>
          <w:p w14:paraId="2DBE01F0">
            <w:pPr>
              <w:rPr>
                <w:rFonts w:hint="default" w:ascii="Times New Roman" w:hAnsi="Times New Roman" w:eastAsia="宋体" w:cs="Times New Roman"/>
                <w:color w:val="auto"/>
                <w:highlight w:val="none"/>
                <w:lang w:val="en-US" w:eastAsia="zh-CN"/>
              </w:rPr>
            </w:pPr>
          </w:p>
        </w:tc>
      </w:tr>
    </w:tbl>
    <w:p w14:paraId="4749641B">
      <w:pPr>
        <w:pStyle w:val="21"/>
        <w:spacing w:beforeAutospacing="0" w:afterAutospacing="0" w:line="360" w:lineRule="auto"/>
        <w:outlineLvl w:val="0"/>
        <w:rPr>
          <w:rFonts w:hint="default" w:ascii="Times New Roman" w:hAnsi="Times New Roman" w:eastAsia="宋体" w:cs="Times New Roman"/>
          <w:snapToGrid w:val="0"/>
          <w:color w:val="auto"/>
          <w:sz w:val="30"/>
          <w:szCs w:val="30"/>
          <w:highlight w:val="none"/>
        </w:rPr>
      </w:pPr>
      <w:r>
        <w:rPr>
          <w:rFonts w:hint="default" w:ascii="Times New Roman" w:hAnsi="Times New Roman" w:eastAsia="宋体" w:cs="Times New Roman"/>
          <w:snapToGrid w:val="0"/>
          <w:color w:val="auto"/>
          <w:sz w:val="36"/>
          <w:szCs w:val="36"/>
          <w:highlight w:val="none"/>
          <w:lang w:bidi="ar"/>
        </w:rPr>
        <w:br w:type="page"/>
      </w:r>
      <w:bookmarkStart w:id="6" w:name="_Toc25958"/>
      <w:r>
        <w:rPr>
          <w:rFonts w:hint="default" w:ascii="Times New Roman" w:hAnsi="Times New Roman" w:eastAsia="宋体" w:cs="Times New Roman"/>
          <w:snapToGrid w:val="0"/>
          <w:color w:val="auto"/>
          <w:sz w:val="30"/>
          <w:szCs w:val="30"/>
          <w:highlight w:val="none"/>
        </w:rPr>
        <w:t>四、主要环境影响和保护措施</w:t>
      </w:r>
      <w:bookmarkEnd w:id="6"/>
    </w:p>
    <w:tbl>
      <w:tblPr>
        <w:tblStyle w:val="26"/>
        <w:tblW w:w="1011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5"/>
        <w:gridCol w:w="9330"/>
      </w:tblGrid>
      <w:tr w14:paraId="2D46FE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tcBorders>
              <w:top w:val="single" w:color="auto" w:sz="8" w:space="0"/>
              <w:left w:val="single" w:color="auto" w:sz="8" w:space="0"/>
              <w:bottom w:val="single" w:color="auto" w:sz="8" w:space="0"/>
              <w:right w:val="single" w:color="auto" w:sz="4" w:space="0"/>
            </w:tcBorders>
            <w:shd w:val="clear" w:color="auto" w:fill="auto"/>
            <w:tcMar>
              <w:left w:w="28" w:type="dxa"/>
              <w:right w:w="28" w:type="dxa"/>
            </w:tcMar>
            <w:vAlign w:val="center"/>
          </w:tcPr>
          <w:p w14:paraId="2E28D960">
            <w:pPr>
              <w:pStyle w:val="21"/>
              <w:adjustRightInd w:val="0"/>
              <w:snapToGrid w:val="0"/>
              <w:spacing w:beforeAutospacing="0" w:afterAutospacing="0"/>
              <w:jc w:val="center"/>
              <w:rPr>
                <w:rFonts w:hint="default" w:ascii="Times New Roman" w:hAnsi="Times New Roman" w:eastAsia="宋体" w:cs="Times New Roman"/>
                <w:color w:val="auto"/>
                <w:kern w:val="2"/>
                <w:szCs w:val="24"/>
                <w:highlight w:val="none"/>
              </w:rPr>
            </w:pPr>
            <w:r>
              <w:rPr>
                <w:rFonts w:hint="default" w:ascii="Times New Roman" w:hAnsi="Times New Roman" w:eastAsia="宋体" w:cs="Times New Roman"/>
                <w:color w:val="auto"/>
                <w:kern w:val="2"/>
                <w:szCs w:val="24"/>
                <w:highlight w:val="none"/>
              </w:rPr>
              <w:t>施工</w:t>
            </w:r>
          </w:p>
          <w:p w14:paraId="768C2596">
            <w:pPr>
              <w:pStyle w:val="21"/>
              <w:adjustRightInd w:val="0"/>
              <w:snapToGrid w:val="0"/>
              <w:spacing w:beforeAutospacing="0" w:afterAutospacing="0"/>
              <w:jc w:val="center"/>
              <w:rPr>
                <w:rFonts w:hint="default" w:ascii="Times New Roman" w:hAnsi="Times New Roman" w:eastAsia="宋体" w:cs="Times New Roman"/>
                <w:color w:val="auto"/>
                <w:kern w:val="2"/>
                <w:szCs w:val="24"/>
                <w:highlight w:val="none"/>
              </w:rPr>
            </w:pPr>
            <w:r>
              <w:rPr>
                <w:rFonts w:hint="default" w:ascii="Times New Roman" w:hAnsi="Times New Roman" w:eastAsia="宋体" w:cs="Times New Roman"/>
                <w:color w:val="auto"/>
                <w:kern w:val="2"/>
                <w:szCs w:val="24"/>
                <w:highlight w:val="none"/>
              </w:rPr>
              <w:t>期环</w:t>
            </w:r>
          </w:p>
          <w:p w14:paraId="64721499">
            <w:pPr>
              <w:pStyle w:val="21"/>
              <w:adjustRightInd w:val="0"/>
              <w:snapToGrid w:val="0"/>
              <w:spacing w:beforeAutospacing="0" w:afterAutospacing="0"/>
              <w:jc w:val="center"/>
              <w:rPr>
                <w:rFonts w:hint="default" w:ascii="Times New Roman" w:hAnsi="Times New Roman" w:eastAsia="宋体" w:cs="Times New Roman"/>
                <w:color w:val="auto"/>
                <w:kern w:val="2"/>
                <w:szCs w:val="24"/>
                <w:highlight w:val="none"/>
              </w:rPr>
            </w:pPr>
            <w:r>
              <w:rPr>
                <w:rFonts w:hint="default" w:ascii="Times New Roman" w:hAnsi="Times New Roman" w:eastAsia="宋体" w:cs="Times New Roman"/>
                <w:color w:val="auto"/>
                <w:kern w:val="2"/>
                <w:szCs w:val="24"/>
                <w:highlight w:val="none"/>
              </w:rPr>
              <w:t>境保</w:t>
            </w:r>
          </w:p>
          <w:p w14:paraId="5278FC0D">
            <w:pPr>
              <w:pStyle w:val="21"/>
              <w:adjustRightInd w:val="0"/>
              <w:snapToGrid w:val="0"/>
              <w:spacing w:beforeAutospacing="0" w:afterAutospacing="0"/>
              <w:jc w:val="center"/>
              <w:rPr>
                <w:rFonts w:hint="default" w:ascii="Times New Roman" w:hAnsi="Times New Roman" w:eastAsia="宋体" w:cs="Times New Roman"/>
                <w:color w:val="auto"/>
                <w:kern w:val="2"/>
                <w:szCs w:val="24"/>
                <w:highlight w:val="none"/>
              </w:rPr>
            </w:pPr>
            <w:r>
              <w:rPr>
                <w:rFonts w:hint="default" w:ascii="Times New Roman" w:hAnsi="Times New Roman" w:eastAsia="宋体" w:cs="Times New Roman"/>
                <w:color w:val="auto"/>
                <w:kern w:val="2"/>
                <w:szCs w:val="24"/>
                <w:highlight w:val="none"/>
              </w:rPr>
              <w:t>护措</w:t>
            </w:r>
          </w:p>
          <w:p w14:paraId="68FFD71B">
            <w:pPr>
              <w:pStyle w:val="21"/>
              <w:adjustRightInd w:val="0"/>
              <w:snapToGrid w:val="0"/>
              <w:spacing w:beforeAutospacing="0" w:afterAutospacing="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color w:val="auto"/>
                <w:kern w:val="2"/>
                <w:szCs w:val="24"/>
                <w:highlight w:val="none"/>
              </w:rPr>
              <w:t>施</w:t>
            </w:r>
          </w:p>
        </w:tc>
        <w:tc>
          <w:tcPr>
            <w:tcW w:w="9330" w:type="dxa"/>
            <w:tcBorders>
              <w:top w:val="single" w:color="auto" w:sz="8" w:space="0"/>
              <w:left w:val="single" w:color="auto" w:sz="4" w:space="0"/>
              <w:bottom w:val="single" w:color="auto" w:sz="8" w:space="0"/>
              <w:right w:val="single" w:color="auto" w:sz="8" w:space="0"/>
            </w:tcBorders>
            <w:shd w:val="clear" w:color="auto" w:fill="auto"/>
            <w:vAlign w:val="center"/>
          </w:tcPr>
          <w:p w14:paraId="1EF2D84D">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项目施工期包括进场生产车间建设、设备安装等建设工序，主要产生扬尘、施工机械及车辆尾气的废气，施工噪声，运输车辆冲洗水及施工人员生活污水等废水及建筑垃圾、施工人员生活垃圾等固体废弃物。</w:t>
            </w:r>
          </w:p>
          <w:p w14:paraId="0218360E">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1.</w:t>
            </w:r>
            <w:r>
              <w:rPr>
                <w:rFonts w:hint="default" w:ascii="Times New Roman" w:hAnsi="Times New Roman" w:eastAsia="宋体" w:cs="Times New Roman"/>
                <w:b/>
                <w:bCs/>
                <w:color w:val="auto"/>
                <w:sz w:val="24"/>
                <w:szCs w:val="24"/>
                <w:highlight w:val="none"/>
                <w:lang w:eastAsia="zh-CN"/>
              </w:rPr>
              <w:t>施工期废气环境保护措施</w:t>
            </w:r>
          </w:p>
          <w:p w14:paraId="07CF8192">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项目施工过程中对环境空气产生的主要污染物为车辆运输扬尘（TSP）、施工作业扬尘（TSP）、施工机械和运输车辆产生的汽车尾气。</w:t>
            </w:r>
          </w:p>
          <w:p w14:paraId="005B0B64">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（1）施工扬尘</w:t>
            </w:r>
          </w:p>
          <w:p w14:paraId="778EC82A">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扬尘主要包括：土地平整产生的扬尘；建筑材料堆放、搬运、装卸等产生的扬尘；车辆运输产生的道路扬尘。其中以车辆运输产生的扬尘影响最大。施工场地产生的扬尘按起尘原因可分为风力起尘和动力起尘，其中风力起尘主要是露天堆放的建筑材料及裸露施工区表层浮尘因天气干燥及大风，产生风起扬尘；动力起尘主要是在建筑材料的装卸过程中由于外力扰动而产生的。</w:t>
            </w:r>
          </w:p>
          <w:p w14:paraId="50AC2563">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（A）工程开挖防尘</w:t>
            </w:r>
          </w:p>
          <w:p w14:paraId="0E9C3CD4">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项目工地必须配备洒水降尘设施进行降尘，施工工地必须严格落实</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围挡、覆盖、冲洗、硬化、湿法作业、密闭运输</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六个100%防尘措施，对易产生扬尘的裸露场地及物料堆场必须全覆盖并定期洒水，施工现场道路、作业区必须进行地面硬化。</w:t>
            </w:r>
          </w:p>
          <w:p w14:paraId="610F9E0D">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定期进行洒水，防止扬尘产生，在大风日加大洒水量及洒水次数；</w:t>
            </w:r>
          </w:p>
          <w:p w14:paraId="18EF68DB">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③</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开挖土方应集中堆放，并进行苫盖处理，缩小粉尘影响范围，及时回填，减少扬尘影响时间；</w:t>
            </w:r>
          </w:p>
          <w:p w14:paraId="4171CA5C">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④</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若产生不需要的泥土（弃土）、建筑材料弃渣等应及时运走，不宜长时间堆积。</w:t>
            </w:r>
          </w:p>
          <w:p w14:paraId="43FFB9BF">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（B）交通粉尘削减与控制</w:t>
            </w:r>
          </w:p>
          <w:p w14:paraId="63A06AAE">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合理安排运输路线，尽量避开对周边敏感点的影响；</w:t>
            </w:r>
          </w:p>
          <w:p w14:paraId="2B72D3AF">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运土卡车及建筑材料运输车应按规定配置防洒落装备，装载不宜过满，保证运输过程中不散落；</w:t>
            </w:r>
          </w:p>
          <w:p w14:paraId="5B7F269A">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③</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施工道路应保持平整，设立施工道路养护、维修、清扫专职人员，保持道路清洁、运行状态良好；</w:t>
            </w:r>
          </w:p>
          <w:p w14:paraId="16A8F85A">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④</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在无雨干燥天气、运输高峰时段，应对施工道路适时洒水；</w:t>
            </w:r>
          </w:p>
          <w:p w14:paraId="6810C2DF">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⑤</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运输车辆进入施工场地应低速行驶，或限速行驶，减少产生量。</w:t>
            </w:r>
          </w:p>
          <w:p w14:paraId="063418CE">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（C）物料堆放防尘</w:t>
            </w:r>
          </w:p>
          <w:p w14:paraId="55EC9A28">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临时材料堆放场应防止物料散漏污染，应对临时材料堆放场地进行硬化及围堰处理；水泥及易飞扬物、细颗粒散体材料，应安排在库内存放或严密遮盖，易散落的材料应进行严密遮盖，运输时防止遗洒、飞扬，减少污染。</w:t>
            </w:r>
          </w:p>
          <w:p w14:paraId="43742618">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（D）本项目施工期实行封闭施工、对撒落在路面的渣土及时清除、运输车辆出场前一律清洗轮胎，并且在施工区出口设置防尘垫等一系列措施后，可大大减少施工扬尘对环境空气的影响。</w:t>
            </w:r>
          </w:p>
          <w:p w14:paraId="0C149FBB">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为进一步加大扬尘的污染防治力度，环评要求建设单位进一步落实以下施工要求：</w:t>
            </w:r>
          </w:p>
          <w:p w14:paraId="0ED04E41">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风速四级以上易产生扬尘时，暂时停止土方开挖及其他易产生扬尘的作业。</w:t>
            </w:r>
          </w:p>
          <w:p w14:paraId="4B7E72ED">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施工场地不得设置搅拌机或人工搅拌，有效避免了扬尘的产生。</w:t>
            </w:r>
          </w:p>
          <w:p w14:paraId="10FAA002">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③</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施工期间严禁抛撒弃渣土，渣土应及时清运并在政府指定的垃圾处置场处置。</w:t>
            </w:r>
          </w:p>
          <w:p w14:paraId="00D78A6F">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④</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施工场地运输车辆驶出前使用冲洗设施冲洗轮胎，防止携带泥土驶出施工现场。</w:t>
            </w:r>
          </w:p>
          <w:p w14:paraId="17AC72AF">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⑤</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运输砂石、水泥、土方、垃圾等易产生扬尘物质的车辆，采取封闭运输作业，严禁撒漏。</w:t>
            </w:r>
          </w:p>
          <w:p w14:paraId="1C84E4EB">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施工单位需加强施工场地扬尘的控制，严格执行《宝鸡市大气污染防治条例》、《岐山县大气污染治理专项行动方案》（2023—2027年）的各项要求如下：结合对施工扬尘相关规定，要求施工单位采取以下扬尘控制措施：</w:t>
            </w:r>
          </w:p>
          <w:p w14:paraId="5F00C492">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施工扬尘通用防治措施</w:t>
            </w:r>
          </w:p>
          <w:p w14:paraId="4CDCF511">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建筑工地施工要严格落实</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六个百分百</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要求，具体环保要求包括：施工工地周边100%围挡、物料堆放100%覆盖、出入车辆100%冲洗、施工现场地面100%硬化、拆迁工地100%湿法作业、渣土车辆100%密闭运输。</w:t>
            </w:r>
          </w:p>
          <w:p w14:paraId="7336F52C">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1）施工现场隔挡</w:t>
            </w:r>
          </w:p>
          <w:p w14:paraId="42568DC1">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本项目施工现场围挡方式在整个施工期进行。</w:t>
            </w:r>
          </w:p>
          <w:p w14:paraId="5BD0D15D">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①施工现场应沿四周连续设置封闭围挡，围挡设置应安全可靠。县区主要路段的施工现场围挡高度不应低于2.5m；一般路段围挡高度不应低于1.8m；并在施工场地周边道路设置警示牌警示措施。</w:t>
            </w:r>
          </w:p>
          <w:p w14:paraId="4A8D2E29">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②施工现场应优先选用装配式彩钢围挡，不得使用彩色编织布、竹笆或安全网等易变形材料。</w:t>
            </w:r>
          </w:p>
          <w:p w14:paraId="666A5F51">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③隔挡颜色应和周边建筑、城市道路等风格相统一。外侧设置的公益广告或工程信息公示栏应做到整体布局协调、整洁美观，落尘应当定期清洗。</w:t>
            </w:r>
          </w:p>
          <w:p w14:paraId="7B83CC0E">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④隔挡底部应当密封，不得有泥浆外漏。</w:t>
            </w:r>
          </w:p>
          <w:p w14:paraId="4A1E6FDE">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⑤禁止倚靠围挡墙堆放物料、器具等。</w:t>
            </w:r>
          </w:p>
          <w:p w14:paraId="75BB7969">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⑥隔挡顶端应设置喷雾装置和警示顶灯，喷雾喷头水平间隔不大于5m，喷射水雾方向应向工地内部倾斜。</w:t>
            </w:r>
          </w:p>
          <w:p w14:paraId="6CFD0A7A">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⑦工程结束前，不得拆除施工现场围挡。做好围挡维护工作，出现破损及时更换。</w:t>
            </w:r>
          </w:p>
          <w:p w14:paraId="250B0920">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2）车辆冲洗设施</w:t>
            </w:r>
          </w:p>
          <w:p w14:paraId="208CE56A">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①施工现场车辆出入口应设置车辆冲洗设施，包括冲洗平台、冲洗设备等冲洗设施宜采用冲洗平台及设立循环用水装置。</w:t>
            </w:r>
          </w:p>
          <w:p w14:paraId="4587F189">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②出场车辆应冲洗干净，车身外部、车轮、底盘处目视不得沾有污物和泥土，严禁带泥出场。</w:t>
            </w:r>
          </w:p>
          <w:p w14:paraId="17001DAE">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③车辆冲洗应注意安全，设专人负责对出场车辆清洗和登记，定期清理排水沟、三格沉淀池，确保场区无积水，防止污水外溢污染道路。</w:t>
            </w:r>
          </w:p>
          <w:p w14:paraId="18942393">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④冲洗设施应从工程开工之日起设置，并保留至工程竣工，对损坏的设备要及时进行维修，保证正常使用。</w:t>
            </w:r>
          </w:p>
          <w:p w14:paraId="72BB65FC">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3）车辆密闭运输</w:t>
            </w:r>
          </w:p>
          <w:p w14:paraId="35813E07">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①应当建立工程建筑垃圾运输扬尘污染防治管理制度和相关措施，使用合规车辆，加强对建筑垃圾运输车辆、人员管理；</w:t>
            </w:r>
          </w:p>
          <w:p w14:paraId="43DC8EF5">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②施工现场建筑垃圾运输车辆必须采取覆盖措施，宜采用密闭式运输车辆，装载不得冒出车辆栏板，防止道路遗撒。</w:t>
            </w:r>
          </w:p>
          <w:p w14:paraId="23E98689">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③建筑垃圾运输单位应安排专人对其运输车辆及运输沿线进行巡视，确保车辆按核准的线路、时间行驶，并运送到核准的处置地点，不得随意变更、随处倾倒。</w:t>
            </w:r>
          </w:p>
          <w:p w14:paraId="27FEBB8D">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④施工道路作为社会道路通行机动车的，施工单位应每天派专人进行清扫，随时洒水降尘。</w:t>
            </w:r>
          </w:p>
          <w:p w14:paraId="5B70D289">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⑤施工现场应建立和完善出入口保洁和管理制度，专人负责清洗和登记、监督管理工作，确保出场车辆符合要求，不污染城市道路。</w:t>
            </w:r>
          </w:p>
          <w:p w14:paraId="2E198DA6">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4）加强管理、合理规划</w:t>
            </w:r>
          </w:p>
          <w:p w14:paraId="50599B32">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加强与当地相关部门的合作，施工物资运输应进行合理的规划，同当地相关部门进行协调以避免现有道路的交通堵塞。制定合理的运输方案和运输路线，尽量减少从村庄附近经过，以减少施工车辆对村民的干扰和污染影响。</w:t>
            </w:r>
          </w:p>
          <w:p w14:paraId="605B0C5F">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综上所述，建设单位采取以上防治措施，加强施工管理，将有效抑制扬尘产生，防止施工扬尘对周围敏感目标和区域大气环境的影响。可满足《施工场界扬尘排放限值》（DB61/1078-2017）要求，而且项目工期很短，随着施工活动的结束，污染也将消失。</w:t>
            </w:r>
          </w:p>
          <w:p w14:paraId="5FF80A47">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eastAsia="zh-CN"/>
              </w:rPr>
              <w:t>）施工机械废气</w:t>
            </w:r>
          </w:p>
          <w:p w14:paraId="6060C791">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施工机械废气主要来自各类燃油动力机械排放废气，主要污染物为维护保养情况下，可减少尾气排放对环境的污染。</w:t>
            </w:r>
          </w:p>
          <w:p w14:paraId="0F64B159">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环保措施要求：</w:t>
            </w:r>
          </w:p>
          <w:p w14:paraId="7B215262">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w:t>
            </w:r>
            <w:r>
              <w:rPr>
                <w:rFonts w:hint="eastAsia"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施工机械达标排放：施工过程中非道路移动机械用柴油机废气排放，必须执行并满足《非道路移动机械用柴油机排气污染物排放限值及测量方法（中国第三、四阶段）》（GB20891-2014）中有关规定及排放限值要求；</w:t>
            </w:r>
          </w:p>
          <w:p w14:paraId="4F12DA80">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w:t>
            </w:r>
            <w:r>
              <w:rPr>
                <w:rFonts w:hint="eastAsia"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施工机械合理调度：合理调度施工机械设备，确保设备有效使用，避免空转，减少污染物排放。</w:t>
            </w:r>
          </w:p>
          <w:p w14:paraId="30C7C969">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2.</w:t>
            </w:r>
            <w:r>
              <w:rPr>
                <w:rFonts w:hint="default" w:ascii="Times New Roman" w:hAnsi="Times New Roman" w:eastAsia="宋体" w:cs="Times New Roman"/>
                <w:b/>
                <w:bCs/>
                <w:color w:val="auto"/>
                <w:sz w:val="24"/>
                <w:szCs w:val="24"/>
                <w:highlight w:val="none"/>
                <w:lang w:eastAsia="zh-CN"/>
              </w:rPr>
              <w:t>施工期水污染环境保护措施</w:t>
            </w:r>
          </w:p>
          <w:p w14:paraId="22E5D1A7">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（1）生活污水</w:t>
            </w:r>
          </w:p>
          <w:p w14:paraId="20A95F3E">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①少量生活盥洗水经收集后作施工场地、道路洒水；</w:t>
            </w:r>
          </w:p>
          <w:p w14:paraId="7894E5BF">
            <w:pPr>
              <w:pStyle w:val="99"/>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color w:val="auto"/>
                <w:highlight w:val="none"/>
                <w:lang w:val="en-US" w:eastAsia="zh-CN"/>
              </w:rPr>
              <w:t>施工人员生活污水新建化粪池预处理后由附近村民定期清运</w:t>
            </w:r>
            <w:r>
              <w:rPr>
                <w:rFonts w:hint="default" w:ascii="Times New Roman" w:hAnsi="Times New Roman" w:eastAsia="宋体" w:cs="Times New Roman"/>
                <w:b w:val="0"/>
                <w:bCs w:val="0"/>
                <w:color w:val="auto"/>
                <w:sz w:val="24"/>
                <w:szCs w:val="24"/>
                <w:highlight w:val="none"/>
                <w:lang w:eastAsia="zh-CN"/>
              </w:rPr>
              <w:t>。</w:t>
            </w:r>
          </w:p>
          <w:p w14:paraId="06771512">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（2）生产废水</w:t>
            </w:r>
          </w:p>
          <w:p w14:paraId="3D891B63">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施工期的施工废水主要为设备施工废水，场地内设置沉砂池，废水经沉砂池处理后用于厂区泼洒抑尘。</w:t>
            </w:r>
          </w:p>
          <w:p w14:paraId="1A1AA616">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3.</w:t>
            </w:r>
            <w:r>
              <w:rPr>
                <w:rFonts w:hint="default" w:ascii="Times New Roman" w:hAnsi="Times New Roman" w:eastAsia="宋体" w:cs="Times New Roman"/>
                <w:b/>
                <w:bCs/>
                <w:color w:val="auto"/>
                <w:sz w:val="24"/>
                <w:szCs w:val="24"/>
                <w:highlight w:val="none"/>
                <w:lang w:eastAsia="zh-CN"/>
              </w:rPr>
              <w:t>施工期噪声污染环境保护措施</w:t>
            </w:r>
          </w:p>
          <w:p w14:paraId="0CB9FF7E">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为最大限度地减少施工噪声对环境的影响，确保施工期噪声达到《建筑施工场界环境噪声排放标准》（GB12523-2011），要求施工单位在工程施工期采取以下噪声控制措施：</w:t>
            </w:r>
          </w:p>
          <w:p w14:paraId="650833CF">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加强施工时间管控：合理安排施工时间，禁止夜间（22：00-06：00）施工，避免大量高噪声设备同时施工。</w:t>
            </w:r>
          </w:p>
          <w:p w14:paraId="4D202D5E">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施工场地优化布局：合理布置施工现场，避免在施工现场的同一地点安排大量的高噪声设备，造成局部声级过高；将高噪声设备尽量放置在用地中心，远离厂界。合理安排强噪声施工机械的工作频次，合理调配车辆来往行车密度；对位置相对固定的高噪声机械设备，选择合适地点设置单面声障。</w:t>
            </w:r>
          </w:p>
          <w:p w14:paraId="4C9D7071">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③</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噪声源头控制：采用低噪声的施工工艺和施工方法，选用低噪声设备；对动力机械设备定期进行维修和养护，避免因松动部件振动或消声器损坏而加大设备工作时的声级；拆卸过程中，遵守作业规定，减少碰撞噪声；运输车辆在进入施工区附近区域敏感点后要降低车速，避免鸣笛。</w:t>
            </w:r>
          </w:p>
          <w:p w14:paraId="750727E6">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④</w:t>
            </w:r>
            <w:r>
              <w:rPr>
                <w:rFonts w:hint="default" w:ascii="Times New Roman" w:hAnsi="Times New Roman" w:eastAsia="宋体" w:cs="Times New Roman"/>
                <w:b w:val="0"/>
                <w:bCs w:val="0"/>
                <w:color w:val="auto"/>
                <w:sz w:val="24"/>
                <w:szCs w:val="24"/>
                <w:highlight w:val="none"/>
                <w:lang w:val="en-US" w:eastAsia="zh-CN"/>
              </w:rPr>
              <w:t xml:space="preserve"> </w:t>
            </w:r>
            <w:r>
              <w:rPr>
                <w:rFonts w:hint="default" w:ascii="Times New Roman" w:hAnsi="Times New Roman" w:eastAsia="宋体" w:cs="Times New Roman"/>
                <w:b w:val="0"/>
                <w:bCs w:val="0"/>
                <w:color w:val="auto"/>
                <w:sz w:val="24"/>
                <w:szCs w:val="24"/>
                <w:highlight w:val="none"/>
                <w:lang w:eastAsia="zh-CN"/>
              </w:rPr>
              <w:t>要求施工单位进行文明施工，减轻施工期间施工人员产生的社会噪声对环境的影响。在施工现场标明投诉电话号码，对投诉问题业主应及时与当地环保部门取得联系，在24小时内处理各种环境纠纷。</w:t>
            </w:r>
          </w:p>
          <w:p w14:paraId="31E0E1FC">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4.</w:t>
            </w:r>
            <w:r>
              <w:rPr>
                <w:rFonts w:hint="default" w:ascii="Times New Roman" w:hAnsi="Times New Roman" w:eastAsia="宋体" w:cs="Times New Roman"/>
                <w:b/>
                <w:bCs/>
                <w:color w:val="auto"/>
                <w:sz w:val="24"/>
                <w:szCs w:val="24"/>
                <w:highlight w:val="none"/>
                <w:lang w:eastAsia="zh-CN"/>
              </w:rPr>
              <w:t>施工期固体废弃物污染环境保护措施</w:t>
            </w:r>
          </w:p>
          <w:p w14:paraId="5AF5E8BD">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（1）施工人员生活垃圾</w:t>
            </w:r>
          </w:p>
          <w:p w14:paraId="7A5494BA">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①加强施工人员管理，培养环境保护意识，禁止生活垃圾随意丢弃；</w:t>
            </w:r>
          </w:p>
          <w:p w14:paraId="3520EFF5">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②生活垃圾分类收集后及时委托环卫部门清理。</w:t>
            </w:r>
          </w:p>
          <w:p w14:paraId="41275F8B">
            <w:pPr>
              <w:keepNext w:val="0"/>
              <w:keepLines w:val="0"/>
              <w:pageBreakBefore w:val="0"/>
              <w:widowControl w:val="0"/>
              <w:kinsoku/>
              <w:wordWrap/>
              <w:overflowPunct/>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（2）建筑垃圾</w:t>
            </w:r>
          </w:p>
          <w:p w14:paraId="22275B9A">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①建筑垃圾综合利用，不能利用的其他建筑垃圾运至指定的建筑垃圾消纳场；</w:t>
            </w:r>
          </w:p>
          <w:p w14:paraId="5F3AF28B">
            <w:pPr>
              <w:keepNext w:val="0"/>
              <w:keepLines w:val="0"/>
              <w:pageBreakBefore w:val="0"/>
              <w:widowControl w:val="0"/>
              <w:kinsoku/>
              <w:wordWrap/>
              <w:overflow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②施工期建筑垃圾应定点堆放，防止雨水冲刷将其带出厂外造成二次污染。</w:t>
            </w:r>
          </w:p>
          <w:p w14:paraId="6B823078">
            <w:pPr>
              <w:keepNext w:val="0"/>
              <w:keepLines w:val="0"/>
              <w:pageBreakBefore w:val="0"/>
              <w:widowControl w:val="0"/>
              <w:numPr>
                <w:ilvl w:val="0"/>
                <w:numId w:val="0"/>
              </w:numPr>
              <w:kinsoku/>
              <w:wordWrap/>
              <w:overflowPunct/>
              <w:topLinePunct/>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综上所述，本项目施工期的影响是暂时的、局部的，随施工的结束而消失，施工期对周边环境影响可接受。</w:t>
            </w:r>
          </w:p>
          <w:p w14:paraId="248168FB">
            <w:pPr>
              <w:pStyle w:val="32"/>
              <w:rPr>
                <w:rFonts w:hint="default" w:ascii="Times New Roman" w:hAnsi="Times New Roman" w:eastAsia="宋体" w:cs="Times New Roman"/>
                <w:b w:val="0"/>
                <w:bCs w:val="0"/>
                <w:color w:val="auto"/>
                <w:sz w:val="24"/>
                <w:highlight w:val="none"/>
              </w:rPr>
            </w:pPr>
          </w:p>
          <w:p w14:paraId="1036DD5A">
            <w:pPr>
              <w:pStyle w:val="25"/>
              <w:rPr>
                <w:rFonts w:hint="default" w:ascii="Times New Roman" w:hAnsi="Times New Roman" w:eastAsia="宋体" w:cs="Times New Roman"/>
                <w:b w:val="0"/>
                <w:bCs w:val="0"/>
                <w:color w:val="auto"/>
                <w:sz w:val="24"/>
                <w:highlight w:val="none"/>
              </w:rPr>
            </w:pPr>
          </w:p>
          <w:p w14:paraId="54888420">
            <w:pPr>
              <w:rPr>
                <w:rFonts w:hint="default" w:ascii="Times New Roman" w:hAnsi="Times New Roman" w:eastAsia="宋体" w:cs="Times New Roman"/>
                <w:b w:val="0"/>
                <w:bCs w:val="0"/>
                <w:color w:val="auto"/>
                <w:sz w:val="24"/>
                <w:highlight w:val="none"/>
              </w:rPr>
            </w:pPr>
          </w:p>
          <w:p w14:paraId="34CD05C9">
            <w:pPr>
              <w:pStyle w:val="32"/>
              <w:rPr>
                <w:rFonts w:hint="default" w:ascii="Times New Roman" w:hAnsi="Times New Roman" w:eastAsia="宋体" w:cs="Times New Roman"/>
                <w:b w:val="0"/>
                <w:bCs w:val="0"/>
                <w:color w:val="auto"/>
                <w:sz w:val="24"/>
                <w:highlight w:val="none"/>
              </w:rPr>
            </w:pPr>
          </w:p>
          <w:p w14:paraId="79037543">
            <w:pPr>
              <w:pStyle w:val="25"/>
              <w:rPr>
                <w:rFonts w:hint="default" w:ascii="Times New Roman" w:hAnsi="Times New Roman" w:eastAsia="宋体" w:cs="Times New Roman"/>
                <w:b w:val="0"/>
                <w:bCs w:val="0"/>
                <w:color w:val="auto"/>
                <w:sz w:val="24"/>
                <w:highlight w:val="none"/>
              </w:rPr>
            </w:pPr>
          </w:p>
          <w:p w14:paraId="2DDF9CD2">
            <w:pPr>
              <w:rPr>
                <w:rFonts w:hint="default" w:ascii="Times New Roman" w:hAnsi="Times New Roman" w:eastAsia="宋体" w:cs="Times New Roman"/>
                <w:b w:val="0"/>
                <w:bCs w:val="0"/>
                <w:color w:val="auto"/>
                <w:sz w:val="24"/>
                <w:highlight w:val="none"/>
              </w:rPr>
            </w:pPr>
          </w:p>
          <w:p w14:paraId="5AFA5CBE">
            <w:pPr>
              <w:pStyle w:val="32"/>
              <w:rPr>
                <w:rFonts w:hint="default" w:ascii="Times New Roman" w:hAnsi="Times New Roman" w:eastAsia="宋体" w:cs="Times New Roman"/>
                <w:b w:val="0"/>
                <w:bCs w:val="0"/>
                <w:color w:val="auto"/>
                <w:sz w:val="24"/>
                <w:highlight w:val="none"/>
              </w:rPr>
            </w:pPr>
          </w:p>
          <w:p w14:paraId="51BE675E">
            <w:pPr>
              <w:pStyle w:val="25"/>
              <w:rPr>
                <w:rFonts w:hint="default" w:ascii="Times New Roman" w:hAnsi="Times New Roman" w:eastAsia="宋体" w:cs="Times New Roman"/>
                <w:b w:val="0"/>
                <w:bCs w:val="0"/>
                <w:color w:val="auto"/>
                <w:sz w:val="24"/>
                <w:highlight w:val="none"/>
              </w:rPr>
            </w:pPr>
          </w:p>
          <w:p w14:paraId="3B542672">
            <w:pPr>
              <w:rPr>
                <w:rFonts w:hint="default" w:ascii="Times New Roman" w:hAnsi="Times New Roman" w:eastAsia="宋体" w:cs="Times New Roman"/>
                <w:b w:val="0"/>
                <w:bCs w:val="0"/>
                <w:color w:val="auto"/>
                <w:sz w:val="24"/>
                <w:highlight w:val="none"/>
              </w:rPr>
            </w:pPr>
          </w:p>
          <w:p w14:paraId="513B407E">
            <w:pPr>
              <w:pStyle w:val="32"/>
              <w:rPr>
                <w:rFonts w:hint="default" w:ascii="Times New Roman" w:hAnsi="Times New Roman" w:eastAsia="宋体" w:cs="Times New Roman"/>
                <w:b w:val="0"/>
                <w:bCs w:val="0"/>
                <w:color w:val="auto"/>
                <w:sz w:val="24"/>
                <w:highlight w:val="none"/>
              </w:rPr>
            </w:pPr>
          </w:p>
          <w:p w14:paraId="75ECDAB9">
            <w:pPr>
              <w:pStyle w:val="25"/>
              <w:rPr>
                <w:rFonts w:hint="default" w:ascii="Times New Roman" w:hAnsi="Times New Roman" w:eastAsia="宋体" w:cs="Times New Roman"/>
                <w:b w:val="0"/>
                <w:bCs w:val="0"/>
                <w:color w:val="auto"/>
                <w:sz w:val="24"/>
                <w:highlight w:val="none"/>
              </w:rPr>
            </w:pPr>
          </w:p>
          <w:p w14:paraId="7CEF9430">
            <w:pPr>
              <w:rPr>
                <w:rFonts w:hint="default" w:ascii="Times New Roman" w:hAnsi="Times New Roman" w:eastAsia="宋体" w:cs="Times New Roman"/>
                <w:b w:val="0"/>
                <w:bCs w:val="0"/>
                <w:color w:val="auto"/>
                <w:sz w:val="24"/>
                <w:highlight w:val="none"/>
              </w:rPr>
            </w:pPr>
          </w:p>
          <w:p w14:paraId="0010C60C">
            <w:pPr>
              <w:pStyle w:val="32"/>
              <w:rPr>
                <w:rFonts w:hint="default" w:ascii="Times New Roman" w:hAnsi="Times New Roman" w:eastAsia="宋体" w:cs="Times New Roman"/>
                <w:b w:val="0"/>
                <w:bCs w:val="0"/>
                <w:color w:val="auto"/>
                <w:sz w:val="24"/>
                <w:highlight w:val="none"/>
              </w:rPr>
            </w:pPr>
          </w:p>
          <w:p w14:paraId="7E47B184">
            <w:pPr>
              <w:pStyle w:val="25"/>
              <w:rPr>
                <w:rFonts w:hint="default" w:ascii="Times New Roman" w:hAnsi="Times New Roman" w:eastAsia="宋体" w:cs="Times New Roman"/>
                <w:b w:val="0"/>
                <w:bCs w:val="0"/>
                <w:color w:val="auto"/>
                <w:sz w:val="24"/>
                <w:highlight w:val="none"/>
              </w:rPr>
            </w:pPr>
          </w:p>
          <w:p w14:paraId="74F14E2D">
            <w:pPr>
              <w:rPr>
                <w:rFonts w:hint="default" w:ascii="Times New Roman" w:hAnsi="Times New Roman" w:eastAsia="宋体" w:cs="Times New Roman"/>
                <w:b w:val="0"/>
                <w:bCs w:val="0"/>
                <w:color w:val="auto"/>
                <w:sz w:val="24"/>
                <w:highlight w:val="none"/>
              </w:rPr>
            </w:pPr>
          </w:p>
          <w:p w14:paraId="380E2412">
            <w:pPr>
              <w:pStyle w:val="32"/>
              <w:rPr>
                <w:rFonts w:hint="default" w:ascii="Times New Roman" w:hAnsi="Times New Roman" w:eastAsia="宋体" w:cs="Times New Roman"/>
                <w:b w:val="0"/>
                <w:bCs w:val="0"/>
                <w:color w:val="auto"/>
                <w:sz w:val="24"/>
                <w:highlight w:val="none"/>
              </w:rPr>
            </w:pPr>
          </w:p>
          <w:p w14:paraId="72EAF03D">
            <w:pPr>
              <w:spacing w:line="360" w:lineRule="auto"/>
              <w:ind w:firstLine="482" w:firstLineChars="200"/>
              <w:rPr>
                <w:rFonts w:hint="default" w:ascii="Times New Roman" w:hAnsi="Times New Roman" w:eastAsia="宋体" w:cs="Times New Roman"/>
                <w:b/>
                <w:color w:val="auto"/>
                <w:sz w:val="24"/>
                <w:highlight w:val="none"/>
              </w:rPr>
            </w:pPr>
          </w:p>
          <w:p w14:paraId="3B9AB5CA">
            <w:pPr>
              <w:spacing w:line="360" w:lineRule="auto"/>
              <w:rPr>
                <w:rFonts w:hint="default" w:ascii="Times New Roman" w:hAnsi="Times New Roman" w:eastAsia="宋体" w:cs="Times New Roman"/>
                <w:color w:val="auto"/>
                <w:sz w:val="24"/>
                <w:highlight w:val="none"/>
              </w:rPr>
            </w:pPr>
          </w:p>
        </w:tc>
      </w:tr>
    </w:tbl>
    <w:p w14:paraId="744CE2B9">
      <w:pPr>
        <w:pStyle w:val="21"/>
        <w:spacing w:beforeAutospacing="0" w:afterAutospacing="0" w:line="360" w:lineRule="auto"/>
        <w:outlineLvl w:val="9"/>
        <w:rPr>
          <w:rFonts w:hint="default" w:ascii="Times New Roman" w:hAnsi="Times New Roman" w:eastAsia="宋体" w:cs="Times New Roman"/>
          <w:snapToGrid w:val="0"/>
          <w:color w:val="auto"/>
          <w:sz w:val="30"/>
          <w:szCs w:val="30"/>
          <w:highlight w:val="none"/>
          <w:lang w:val="en-US" w:eastAsia="zh-CN"/>
        </w:rPr>
        <w:sectPr>
          <w:pgSz w:w="11915" w:h="16840"/>
          <w:pgMar w:top="1304" w:right="1134" w:bottom="1304" w:left="1134"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tbl>
      <w:tblPr>
        <w:tblStyle w:val="26"/>
        <w:tblW w:w="508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86"/>
        <w:gridCol w:w="14795"/>
      </w:tblGrid>
      <w:tr w14:paraId="0793E1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7" w:type="pct"/>
            <w:tcBorders>
              <w:top w:val="single" w:color="auto" w:sz="8" w:space="0"/>
              <w:left w:val="single" w:color="auto" w:sz="8" w:space="0"/>
              <w:bottom w:val="single" w:color="auto" w:sz="4" w:space="0"/>
              <w:right w:val="single" w:color="auto" w:sz="4" w:space="0"/>
            </w:tcBorders>
            <w:shd w:val="clear" w:color="auto" w:fill="auto"/>
            <w:tcMar>
              <w:left w:w="28" w:type="dxa"/>
              <w:right w:w="28" w:type="dxa"/>
            </w:tcMar>
            <w:vAlign w:val="center"/>
          </w:tcPr>
          <w:p w14:paraId="11C2D8CA">
            <w:pPr>
              <w:adjustRightInd w:val="0"/>
              <w:snapToGrid w:val="0"/>
              <w:jc w:val="center"/>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sz w:val="24"/>
                <w:highlight w:val="none"/>
              </w:rPr>
              <w:t>运营期</w:t>
            </w:r>
            <w:r>
              <w:rPr>
                <w:rFonts w:hint="default" w:ascii="Times New Roman" w:hAnsi="Times New Roman" w:eastAsia="宋体" w:cs="Times New Roman"/>
                <w:bCs/>
                <w:color w:val="auto"/>
                <w:sz w:val="24"/>
                <w:highlight w:val="none"/>
                <w:lang w:val="en-US" w:eastAsia="zh-CN"/>
              </w:rPr>
              <w:t>环</w:t>
            </w:r>
            <w:r>
              <w:rPr>
                <w:rFonts w:hint="default" w:ascii="Times New Roman" w:hAnsi="Times New Roman" w:eastAsia="宋体" w:cs="Times New Roman"/>
                <w:bCs/>
                <w:color w:val="auto"/>
                <w:sz w:val="24"/>
                <w:highlight w:val="none"/>
              </w:rPr>
              <w:t>境影响和保护措施</w:t>
            </w:r>
          </w:p>
        </w:tc>
        <w:tc>
          <w:tcPr>
            <w:tcW w:w="4872" w:type="pct"/>
            <w:tcBorders>
              <w:top w:val="single" w:color="auto" w:sz="8" w:space="0"/>
              <w:left w:val="single" w:color="auto" w:sz="4" w:space="0"/>
              <w:bottom w:val="single" w:color="auto" w:sz="4" w:space="0"/>
              <w:right w:val="single" w:color="auto" w:sz="8" w:space="0"/>
            </w:tcBorders>
            <w:shd w:val="clear" w:color="auto" w:fill="auto"/>
            <w:vAlign w:val="center"/>
          </w:tcPr>
          <w:p w14:paraId="63444F78">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eastAsia="zh-CN"/>
              </w:rPr>
              <w:t>1.</w:t>
            </w:r>
            <w:r>
              <w:rPr>
                <w:rFonts w:hint="default" w:ascii="Times New Roman" w:hAnsi="Times New Roman" w:eastAsia="宋体" w:cs="Times New Roman"/>
                <w:b/>
                <w:color w:val="auto"/>
                <w:sz w:val="24"/>
                <w:highlight w:val="none"/>
              </w:rPr>
              <w:t>废气</w:t>
            </w:r>
          </w:p>
          <w:p w14:paraId="7648F738">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1.1、废气污染物排放源一览表</w:t>
            </w:r>
          </w:p>
          <w:p w14:paraId="48758E5A">
            <w:pPr>
              <w:snapToGrid w:val="0"/>
              <w:spacing w:line="360" w:lineRule="auto"/>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表4-1 废气污染物排放源一览表</w:t>
            </w:r>
          </w:p>
          <w:tbl>
            <w:tblPr>
              <w:tblStyle w:val="26"/>
              <w:tblW w:w="14574" w:type="dxa"/>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06"/>
              <w:gridCol w:w="959"/>
              <w:gridCol w:w="733"/>
              <w:gridCol w:w="910"/>
              <w:gridCol w:w="891"/>
              <w:gridCol w:w="772"/>
              <w:gridCol w:w="858"/>
              <w:gridCol w:w="1004"/>
              <w:gridCol w:w="549"/>
              <w:gridCol w:w="612"/>
              <w:gridCol w:w="846"/>
              <w:gridCol w:w="482"/>
              <w:gridCol w:w="797"/>
              <w:gridCol w:w="1004"/>
              <w:gridCol w:w="769"/>
              <w:gridCol w:w="835"/>
              <w:gridCol w:w="427"/>
              <w:gridCol w:w="689"/>
              <w:gridCol w:w="531"/>
            </w:tblGrid>
            <w:tr w14:paraId="53B23D9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906" w:type="dxa"/>
                  <w:vMerge w:val="restart"/>
                  <w:tcBorders>
                    <w:tl2br w:val="nil"/>
                    <w:tr2bl w:val="nil"/>
                  </w:tcBorders>
                  <w:shd w:val="clear" w:color="auto" w:fill="auto"/>
                  <w:noWrap/>
                  <w:vAlign w:val="center"/>
                </w:tcPr>
                <w:p w14:paraId="57334034">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产排污环节</w:t>
                  </w:r>
                </w:p>
              </w:tc>
              <w:tc>
                <w:tcPr>
                  <w:tcW w:w="959" w:type="dxa"/>
                  <w:vMerge w:val="restart"/>
                  <w:tcBorders>
                    <w:tl2br w:val="nil"/>
                    <w:tr2bl w:val="nil"/>
                  </w:tcBorders>
                  <w:shd w:val="clear" w:color="auto" w:fill="auto"/>
                  <w:vAlign w:val="center"/>
                </w:tcPr>
                <w:p w14:paraId="0357AA85">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排放形式</w:t>
                  </w:r>
                </w:p>
              </w:tc>
              <w:tc>
                <w:tcPr>
                  <w:tcW w:w="733" w:type="dxa"/>
                  <w:vMerge w:val="restart"/>
                  <w:tcBorders>
                    <w:tl2br w:val="nil"/>
                    <w:tr2bl w:val="nil"/>
                  </w:tcBorders>
                  <w:shd w:val="clear" w:color="auto" w:fill="auto"/>
                  <w:vAlign w:val="center"/>
                </w:tcPr>
                <w:p w14:paraId="63E0F0AB">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污染物种类</w:t>
                  </w:r>
                </w:p>
              </w:tc>
              <w:tc>
                <w:tcPr>
                  <w:tcW w:w="910" w:type="dxa"/>
                  <w:vMerge w:val="restart"/>
                  <w:tcBorders>
                    <w:tl2br w:val="nil"/>
                    <w:tr2bl w:val="nil"/>
                  </w:tcBorders>
                  <w:shd w:val="clear" w:color="auto" w:fill="auto"/>
                  <w:vAlign w:val="center"/>
                </w:tcPr>
                <w:p w14:paraId="7710D7BE">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排放时间（h/a）</w:t>
                  </w:r>
                </w:p>
              </w:tc>
              <w:tc>
                <w:tcPr>
                  <w:tcW w:w="2521" w:type="dxa"/>
                  <w:gridSpan w:val="3"/>
                  <w:tcBorders>
                    <w:tl2br w:val="nil"/>
                    <w:tr2bl w:val="nil"/>
                  </w:tcBorders>
                  <w:shd w:val="clear" w:color="auto" w:fill="auto"/>
                  <w:vAlign w:val="center"/>
                </w:tcPr>
                <w:p w14:paraId="371BD79E">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污染物产生量和浓度</w:t>
                  </w:r>
                </w:p>
              </w:tc>
              <w:tc>
                <w:tcPr>
                  <w:tcW w:w="3493" w:type="dxa"/>
                  <w:gridSpan w:val="5"/>
                  <w:tcBorders>
                    <w:tl2br w:val="nil"/>
                    <w:tr2bl w:val="nil"/>
                  </w:tcBorders>
                  <w:shd w:val="clear" w:color="auto" w:fill="auto"/>
                  <w:vAlign w:val="center"/>
                </w:tcPr>
                <w:p w14:paraId="78B3FC3A">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污染治理设施</w:t>
                  </w:r>
                </w:p>
              </w:tc>
              <w:tc>
                <w:tcPr>
                  <w:tcW w:w="2570" w:type="dxa"/>
                  <w:gridSpan w:val="3"/>
                  <w:tcBorders>
                    <w:tl2br w:val="nil"/>
                    <w:tr2bl w:val="nil"/>
                  </w:tcBorders>
                  <w:shd w:val="clear" w:color="auto" w:fill="auto"/>
                  <w:vAlign w:val="center"/>
                </w:tcPr>
                <w:p w14:paraId="75A0F59D">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污染物排放量和浓度</w:t>
                  </w:r>
                </w:p>
              </w:tc>
              <w:tc>
                <w:tcPr>
                  <w:tcW w:w="2482" w:type="dxa"/>
                  <w:gridSpan w:val="4"/>
                  <w:tcBorders>
                    <w:tl2br w:val="nil"/>
                    <w:tr2bl w:val="nil"/>
                  </w:tcBorders>
                  <w:shd w:val="clear" w:color="auto" w:fill="auto"/>
                  <w:vAlign w:val="center"/>
                </w:tcPr>
                <w:p w14:paraId="435DD149">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排放口基本情况</w:t>
                  </w:r>
                </w:p>
              </w:tc>
            </w:tr>
            <w:tr w14:paraId="45BD3A0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vMerge w:val="continue"/>
                  <w:tcBorders>
                    <w:tl2br w:val="nil"/>
                    <w:tr2bl w:val="nil"/>
                  </w:tcBorders>
                  <w:shd w:val="clear" w:color="auto" w:fill="auto"/>
                  <w:noWrap/>
                  <w:vAlign w:val="center"/>
                </w:tcPr>
                <w:p w14:paraId="02EF0BE4">
                  <w:pPr>
                    <w:pStyle w:val="100"/>
                    <w:bidi w:val="0"/>
                    <w:jc w:val="center"/>
                    <w:rPr>
                      <w:rFonts w:hint="default" w:ascii="Times New Roman" w:hAnsi="Times New Roman" w:eastAsia="宋体" w:cs="Times New Roman"/>
                      <w:b w:val="0"/>
                      <w:bCs/>
                      <w:color w:val="auto"/>
                      <w:sz w:val="21"/>
                      <w:szCs w:val="21"/>
                      <w:highlight w:val="none"/>
                    </w:rPr>
                  </w:pPr>
                </w:p>
              </w:tc>
              <w:tc>
                <w:tcPr>
                  <w:tcW w:w="959" w:type="dxa"/>
                  <w:vMerge w:val="continue"/>
                  <w:tcBorders>
                    <w:tl2br w:val="nil"/>
                    <w:tr2bl w:val="nil"/>
                  </w:tcBorders>
                  <w:shd w:val="clear" w:color="auto" w:fill="auto"/>
                  <w:vAlign w:val="center"/>
                </w:tcPr>
                <w:p w14:paraId="2679450E">
                  <w:pPr>
                    <w:pStyle w:val="100"/>
                    <w:bidi w:val="0"/>
                    <w:jc w:val="center"/>
                    <w:rPr>
                      <w:rFonts w:hint="default" w:ascii="Times New Roman" w:hAnsi="Times New Roman" w:eastAsia="宋体" w:cs="Times New Roman"/>
                      <w:b w:val="0"/>
                      <w:bCs/>
                      <w:color w:val="auto"/>
                      <w:sz w:val="21"/>
                      <w:szCs w:val="21"/>
                      <w:highlight w:val="none"/>
                    </w:rPr>
                  </w:pPr>
                </w:p>
              </w:tc>
              <w:tc>
                <w:tcPr>
                  <w:tcW w:w="733" w:type="dxa"/>
                  <w:vMerge w:val="continue"/>
                  <w:tcBorders>
                    <w:tl2br w:val="nil"/>
                    <w:tr2bl w:val="nil"/>
                  </w:tcBorders>
                  <w:shd w:val="clear" w:color="auto" w:fill="auto"/>
                  <w:vAlign w:val="center"/>
                </w:tcPr>
                <w:p w14:paraId="281DDE27">
                  <w:pPr>
                    <w:pStyle w:val="100"/>
                    <w:bidi w:val="0"/>
                    <w:jc w:val="center"/>
                    <w:rPr>
                      <w:rFonts w:hint="default" w:ascii="Times New Roman" w:hAnsi="Times New Roman" w:eastAsia="宋体" w:cs="Times New Roman"/>
                      <w:b w:val="0"/>
                      <w:bCs/>
                      <w:color w:val="auto"/>
                      <w:sz w:val="21"/>
                      <w:szCs w:val="21"/>
                      <w:highlight w:val="none"/>
                    </w:rPr>
                  </w:pPr>
                </w:p>
              </w:tc>
              <w:tc>
                <w:tcPr>
                  <w:tcW w:w="910" w:type="dxa"/>
                  <w:vMerge w:val="continue"/>
                  <w:tcBorders>
                    <w:tl2br w:val="nil"/>
                    <w:tr2bl w:val="nil"/>
                  </w:tcBorders>
                  <w:shd w:val="clear" w:color="auto" w:fill="auto"/>
                  <w:vAlign w:val="center"/>
                </w:tcPr>
                <w:p w14:paraId="6E3FA1D4">
                  <w:pPr>
                    <w:pStyle w:val="100"/>
                    <w:bidi w:val="0"/>
                    <w:jc w:val="center"/>
                    <w:rPr>
                      <w:rFonts w:hint="default" w:ascii="Times New Roman" w:hAnsi="Times New Roman" w:eastAsia="宋体" w:cs="Times New Roman"/>
                      <w:b w:val="0"/>
                      <w:bCs/>
                      <w:color w:val="auto"/>
                      <w:sz w:val="21"/>
                      <w:szCs w:val="21"/>
                      <w:highlight w:val="none"/>
                    </w:rPr>
                  </w:pPr>
                </w:p>
              </w:tc>
              <w:tc>
                <w:tcPr>
                  <w:tcW w:w="891" w:type="dxa"/>
                  <w:vMerge w:val="restart"/>
                  <w:tcBorders>
                    <w:tl2br w:val="nil"/>
                    <w:tr2bl w:val="nil"/>
                  </w:tcBorders>
                  <w:shd w:val="clear" w:color="auto" w:fill="auto"/>
                  <w:vAlign w:val="center"/>
                </w:tcPr>
                <w:p w14:paraId="1645CF69">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产生浓度mg/m</w:t>
                  </w:r>
                  <w:r>
                    <w:rPr>
                      <w:rFonts w:hint="default" w:ascii="Times New Roman" w:hAnsi="Times New Roman" w:eastAsia="宋体" w:cs="Times New Roman"/>
                      <w:b w:val="0"/>
                      <w:bCs/>
                      <w:color w:val="auto"/>
                      <w:sz w:val="21"/>
                      <w:szCs w:val="21"/>
                      <w:highlight w:val="none"/>
                      <w:vertAlign w:val="superscript"/>
                      <w:lang w:val="en-US" w:eastAsia="zh-CN"/>
                    </w:rPr>
                    <w:t>3</w:t>
                  </w:r>
                </w:p>
              </w:tc>
              <w:tc>
                <w:tcPr>
                  <w:tcW w:w="1630" w:type="dxa"/>
                  <w:gridSpan w:val="2"/>
                  <w:tcBorders>
                    <w:tl2br w:val="nil"/>
                    <w:tr2bl w:val="nil"/>
                  </w:tcBorders>
                  <w:shd w:val="clear" w:color="auto" w:fill="auto"/>
                  <w:vAlign w:val="center"/>
                </w:tcPr>
                <w:p w14:paraId="6E3C1A6D">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产生量</w:t>
                  </w:r>
                </w:p>
              </w:tc>
              <w:tc>
                <w:tcPr>
                  <w:tcW w:w="1004" w:type="dxa"/>
                  <w:tcBorders>
                    <w:tl2br w:val="nil"/>
                    <w:tr2bl w:val="nil"/>
                  </w:tcBorders>
                  <w:shd w:val="clear" w:color="auto" w:fill="auto"/>
                  <w:vAlign w:val="center"/>
                </w:tcPr>
                <w:p w14:paraId="770AAE15">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处理能力</w:t>
                  </w:r>
                </w:p>
              </w:tc>
              <w:tc>
                <w:tcPr>
                  <w:tcW w:w="549" w:type="dxa"/>
                  <w:tcBorders>
                    <w:tl2br w:val="nil"/>
                    <w:tr2bl w:val="nil"/>
                  </w:tcBorders>
                  <w:shd w:val="clear" w:color="auto" w:fill="auto"/>
                  <w:vAlign w:val="center"/>
                </w:tcPr>
                <w:p w14:paraId="4EFF0E03">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收集效率</w:t>
                  </w:r>
                </w:p>
              </w:tc>
              <w:tc>
                <w:tcPr>
                  <w:tcW w:w="612" w:type="dxa"/>
                  <w:tcBorders>
                    <w:tl2br w:val="nil"/>
                    <w:tr2bl w:val="nil"/>
                  </w:tcBorders>
                  <w:shd w:val="clear" w:color="auto" w:fill="auto"/>
                  <w:vAlign w:val="center"/>
                </w:tcPr>
                <w:p w14:paraId="3FFC28D2">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去除效率</w:t>
                  </w:r>
                </w:p>
              </w:tc>
              <w:tc>
                <w:tcPr>
                  <w:tcW w:w="846" w:type="dxa"/>
                  <w:vMerge w:val="restart"/>
                  <w:tcBorders>
                    <w:tl2br w:val="nil"/>
                    <w:tr2bl w:val="nil"/>
                  </w:tcBorders>
                  <w:shd w:val="clear" w:color="auto" w:fill="auto"/>
                  <w:vAlign w:val="center"/>
                </w:tcPr>
                <w:p w14:paraId="3E7EC781">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处理工艺</w:t>
                  </w:r>
                </w:p>
              </w:tc>
              <w:tc>
                <w:tcPr>
                  <w:tcW w:w="482" w:type="dxa"/>
                  <w:vMerge w:val="restart"/>
                  <w:tcBorders>
                    <w:tl2br w:val="nil"/>
                    <w:tr2bl w:val="nil"/>
                  </w:tcBorders>
                  <w:shd w:val="clear" w:color="auto" w:fill="auto"/>
                  <w:vAlign w:val="center"/>
                </w:tcPr>
                <w:p w14:paraId="30774328">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是否可行技术</w:t>
                  </w:r>
                </w:p>
              </w:tc>
              <w:tc>
                <w:tcPr>
                  <w:tcW w:w="797" w:type="dxa"/>
                  <w:vMerge w:val="restart"/>
                  <w:tcBorders>
                    <w:tl2br w:val="nil"/>
                    <w:tr2bl w:val="nil"/>
                  </w:tcBorders>
                  <w:shd w:val="clear" w:color="auto" w:fill="auto"/>
                  <w:vAlign w:val="center"/>
                </w:tcPr>
                <w:p w14:paraId="2720ADDF">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排放浓度mg/m</w:t>
                  </w:r>
                  <w:r>
                    <w:rPr>
                      <w:rFonts w:hint="default" w:ascii="Times New Roman" w:hAnsi="Times New Roman" w:eastAsia="宋体" w:cs="Times New Roman"/>
                      <w:b w:val="0"/>
                      <w:bCs/>
                      <w:color w:val="auto"/>
                      <w:sz w:val="21"/>
                      <w:szCs w:val="21"/>
                      <w:highlight w:val="none"/>
                      <w:vertAlign w:val="superscript"/>
                      <w:lang w:val="en-US" w:eastAsia="zh-CN"/>
                    </w:rPr>
                    <w:t>3</w:t>
                  </w:r>
                </w:p>
              </w:tc>
              <w:tc>
                <w:tcPr>
                  <w:tcW w:w="1773" w:type="dxa"/>
                  <w:gridSpan w:val="2"/>
                  <w:tcBorders>
                    <w:tl2br w:val="nil"/>
                    <w:tr2bl w:val="nil"/>
                  </w:tcBorders>
                  <w:shd w:val="clear" w:color="auto" w:fill="auto"/>
                  <w:vAlign w:val="center"/>
                </w:tcPr>
                <w:p w14:paraId="09DF3B72">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排放量</w:t>
                  </w:r>
                </w:p>
              </w:tc>
              <w:tc>
                <w:tcPr>
                  <w:tcW w:w="835" w:type="dxa"/>
                  <w:tcBorders>
                    <w:tl2br w:val="nil"/>
                    <w:tr2bl w:val="nil"/>
                  </w:tcBorders>
                  <w:shd w:val="clear" w:color="auto" w:fill="auto"/>
                  <w:vAlign w:val="center"/>
                </w:tcPr>
                <w:p w14:paraId="1E1C19B9">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编号</w:t>
                  </w:r>
                </w:p>
              </w:tc>
              <w:tc>
                <w:tcPr>
                  <w:tcW w:w="427" w:type="dxa"/>
                  <w:tcBorders>
                    <w:tl2br w:val="nil"/>
                    <w:tr2bl w:val="nil"/>
                  </w:tcBorders>
                  <w:shd w:val="clear" w:color="auto" w:fill="auto"/>
                  <w:vAlign w:val="center"/>
                </w:tcPr>
                <w:p w14:paraId="750744CF">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高度</w:t>
                  </w:r>
                </w:p>
              </w:tc>
              <w:tc>
                <w:tcPr>
                  <w:tcW w:w="689" w:type="dxa"/>
                  <w:tcBorders>
                    <w:tl2br w:val="nil"/>
                    <w:tr2bl w:val="nil"/>
                  </w:tcBorders>
                  <w:shd w:val="clear" w:color="auto" w:fill="auto"/>
                  <w:vAlign w:val="center"/>
                </w:tcPr>
                <w:p w14:paraId="1ED01AEA">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内径</w:t>
                  </w:r>
                </w:p>
              </w:tc>
              <w:tc>
                <w:tcPr>
                  <w:tcW w:w="531" w:type="dxa"/>
                  <w:tcBorders>
                    <w:tl2br w:val="nil"/>
                    <w:tr2bl w:val="nil"/>
                  </w:tcBorders>
                  <w:shd w:val="clear" w:color="auto" w:fill="auto"/>
                  <w:vAlign w:val="center"/>
                </w:tcPr>
                <w:p w14:paraId="477C62F8">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温度</w:t>
                  </w:r>
                </w:p>
              </w:tc>
            </w:tr>
            <w:tr w14:paraId="7C55A99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906" w:type="dxa"/>
                  <w:vMerge w:val="continue"/>
                  <w:tcBorders>
                    <w:tl2br w:val="nil"/>
                    <w:tr2bl w:val="nil"/>
                  </w:tcBorders>
                  <w:shd w:val="clear" w:color="auto" w:fill="auto"/>
                  <w:noWrap/>
                  <w:vAlign w:val="center"/>
                </w:tcPr>
                <w:p w14:paraId="08AFA080">
                  <w:pPr>
                    <w:pStyle w:val="100"/>
                    <w:bidi w:val="0"/>
                    <w:jc w:val="center"/>
                    <w:rPr>
                      <w:rFonts w:hint="default" w:ascii="Times New Roman" w:hAnsi="Times New Roman" w:eastAsia="宋体" w:cs="Times New Roman"/>
                      <w:b w:val="0"/>
                      <w:bCs/>
                      <w:color w:val="auto"/>
                      <w:sz w:val="21"/>
                      <w:szCs w:val="21"/>
                      <w:highlight w:val="none"/>
                    </w:rPr>
                  </w:pPr>
                </w:p>
              </w:tc>
              <w:tc>
                <w:tcPr>
                  <w:tcW w:w="959" w:type="dxa"/>
                  <w:vMerge w:val="continue"/>
                  <w:tcBorders>
                    <w:tl2br w:val="nil"/>
                    <w:tr2bl w:val="nil"/>
                  </w:tcBorders>
                  <w:shd w:val="clear" w:color="auto" w:fill="auto"/>
                  <w:vAlign w:val="center"/>
                </w:tcPr>
                <w:p w14:paraId="7ADCF3AE">
                  <w:pPr>
                    <w:pStyle w:val="100"/>
                    <w:bidi w:val="0"/>
                    <w:jc w:val="center"/>
                    <w:rPr>
                      <w:rFonts w:hint="default" w:ascii="Times New Roman" w:hAnsi="Times New Roman" w:eastAsia="宋体" w:cs="Times New Roman"/>
                      <w:b w:val="0"/>
                      <w:bCs/>
                      <w:color w:val="auto"/>
                      <w:sz w:val="21"/>
                      <w:szCs w:val="21"/>
                      <w:highlight w:val="none"/>
                    </w:rPr>
                  </w:pPr>
                </w:p>
              </w:tc>
              <w:tc>
                <w:tcPr>
                  <w:tcW w:w="733" w:type="dxa"/>
                  <w:vMerge w:val="continue"/>
                  <w:tcBorders>
                    <w:tl2br w:val="nil"/>
                    <w:tr2bl w:val="nil"/>
                  </w:tcBorders>
                  <w:shd w:val="clear" w:color="auto" w:fill="auto"/>
                  <w:vAlign w:val="center"/>
                </w:tcPr>
                <w:p w14:paraId="04411BB4">
                  <w:pPr>
                    <w:pStyle w:val="100"/>
                    <w:bidi w:val="0"/>
                    <w:jc w:val="center"/>
                    <w:rPr>
                      <w:rFonts w:hint="default" w:ascii="Times New Roman" w:hAnsi="Times New Roman" w:eastAsia="宋体" w:cs="Times New Roman"/>
                      <w:b w:val="0"/>
                      <w:bCs/>
                      <w:color w:val="auto"/>
                      <w:sz w:val="21"/>
                      <w:szCs w:val="21"/>
                      <w:highlight w:val="none"/>
                    </w:rPr>
                  </w:pPr>
                </w:p>
              </w:tc>
              <w:tc>
                <w:tcPr>
                  <w:tcW w:w="910" w:type="dxa"/>
                  <w:vMerge w:val="continue"/>
                  <w:tcBorders>
                    <w:tl2br w:val="nil"/>
                    <w:tr2bl w:val="nil"/>
                  </w:tcBorders>
                  <w:shd w:val="clear" w:color="auto" w:fill="auto"/>
                  <w:vAlign w:val="center"/>
                </w:tcPr>
                <w:p w14:paraId="082B0A45">
                  <w:pPr>
                    <w:pStyle w:val="100"/>
                    <w:bidi w:val="0"/>
                    <w:jc w:val="center"/>
                    <w:rPr>
                      <w:rFonts w:hint="default" w:ascii="Times New Roman" w:hAnsi="Times New Roman" w:eastAsia="宋体" w:cs="Times New Roman"/>
                      <w:b w:val="0"/>
                      <w:bCs/>
                      <w:color w:val="auto"/>
                      <w:sz w:val="21"/>
                      <w:szCs w:val="21"/>
                      <w:highlight w:val="none"/>
                    </w:rPr>
                  </w:pPr>
                </w:p>
              </w:tc>
              <w:tc>
                <w:tcPr>
                  <w:tcW w:w="891" w:type="dxa"/>
                  <w:vMerge w:val="continue"/>
                  <w:tcBorders>
                    <w:tl2br w:val="nil"/>
                    <w:tr2bl w:val="nil"/>
                  </w:tcBorders>
                  <w:shd w:val="clear" w:color="auto" w:fill="auto"/>
                  <w:vAlign w:val="center"/>
                </w:tcPr>
                <w:p w14:paraId="7A44611C">
                  <w:pPr>
                    <w:pStyle w:val="100"/>
                    <w:bidi w:val="0"/>
                    <w:jc w:val="center"/>
                    <w:rPr>
                      <w:rFonts w:hint="default" w:ascii="Times New Roman" w:hAnsi="Times New Roman" w:eastAsia="宋体" w:cs="Times New Roman"/>
                      <w:b w:val="0"/>
                      <w:bCs/>
                      <w:color w:val="auto"/>
                      <w:sz w:val="21"/>
                      <w:szCs w:val="21"/>
                      <w:highlight w:val="none"/>
                    </w:rPr>
                  </w:pPr>
                </w:p>
              </w:tc>
              <w:tc>
                <w:tcPr>
                  <w:tcW w:w="772" w:type="dxa"/>
                  <w:tcBorders>
                    <w:tl2br w:val="nil"/>
                    <w:tr2bl w:val="nil"/>
                  </w:tcBorders>
                  <w:shd w:val="clear" w:color="auto" w:fill="auto"/>
                  <w:vAlign w:val="center"/>
                </w:tcPr>
                <w:p w14:paraId="37FCDDEA">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t/a</w:t>
                  </w:r>
                </w:p>
              </w:tc>
              <w:tc>
                <w:tcPr>
                  <w:tcW w:w="858" w:type="dxa"/>
                  <w:tcBorders>
                    <w:tl2br w:val="nil"/>
                    <w:tr2bl w:val="nil"/>
                  </w:tcBorders>
                  <w:shd w:val="clear" w:color="auto" w:fill="auto"/>
                  <w:vAlign w:val="center"/>
                </w:tcPr>
                <w:p w14:paraId="527E9020">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kg/h</w:t>
                  </w:r>
                </w:p>
              </w:tc>
              <w:tc>
                <w:tcPr>
                  <w:tcW w:w="1004" w:type="dxa"/>
                  <w:tcBorders>
                    <w:tl2br w:val="nil"/>
                    <w:tr2bl w:val="nil"/>
                  </w:tcBorders>
                  <w:shd w:val="clear" w:color="auto" w:fill="auto"/>
                  <w:vAlign w:val="center"/>
                </w:tcPr>
                <w:p w14:paraId="66974571">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m</w:t>
                  </w:r>
                  <w:r>
                    <w:rPr>
                      <w:rFonts w:hint="default" w:ascii="Times New Roman" w:hAnsi="Times New Roman" w:eastAsia="宋体" w:cs="Times New Roman"/>
                      <w:b w:val="0"/>
                      <w:bCs/>
                      <w:color w:val="auto"/>
                      <w:sz w:val="21"/>
                      <w:szCs w:val="21"/>
                      <w:highlight w:val="none"/>
                      <w:vertAlign w:val="superscript"/>
                      <w:lang w:val="en-US" w:eastAsia="zh-CN"/>
                    </w:rPr>
                    <w:t>3</w:t>
                  </w:r>
                  <w:r>
                    <w:rPr>
                      <w:rFonts w:hint="default" w:ascii="Times New Roman" w:hAnsi="Times New Roman" w:eastAsia="宋体" w:cs="Times New Roman"/>
                      <w:b w:val="0"/>
                      <w:bCs/>
                      <w:color w:val="auto"/>
                      <w:sz w:val="21"/>
                      <w:szCs w:val="21"/>
                      <w:highlight w:val="none"/>
                      <w:lang w:val="en-US" w:eastAsia="zh-CN"/>
                    </w:rPr>
                    <w:t>/h</w:t>
                  </w:r>
                </w:p>
              </w:tc>
              <w:tc>
                <w:tcPr>
                  <w:tcW w:w="549" w:type="dxa"/>
                  <w:tcBorders>
                    <w:tl2br w:val="nil"/>
                    <w:tr2bl w:val="nil"/>
                  </w:tcBorders>
                  <w:shd w:val="clear" w:color="auto" w:fill="auto"/>
                  <w:vAlign w:val="center"/>
                </w:tcPr>
                <w:p w14:paraId="1B69ED78">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612" w:type="dxa"/>
                  <w:tcBorders>
                    <w:tl2br w:val="nil"/>
                    <w:tr2bl w:val="nil"/>
                  </w:tcBorders>
                  <w:shd w:val="clear" w:color="auto" w:fill="auto"/>
                  <w:vAlign w:val="center"/>
                </w:tcPr>
                <w:p w14:paraId="5BA5D8FD">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846" w:type="dxa"/>
                  <w:vMerge w:val="continue"/>
                  <w:tcBorders>
                    <w:tl2br w:val="nil"/>
                    <w:tr2bl w:val="nil"/>
                  </w:tcBorders>
                  <w:shd w:val="clear" w:color="auto" w:fill="auto"/>
                  <w:vAlign w:val="center"/>
                </w:tcPr>
                <w:p w14:paraId="744C6005">
                  <w:pPr>
                    <w:pStyle w:val="100"/>
                    <w:bidi w:val="0"/>
                    <w:jc w:val="center"/>
                    <w:rPr>
                      <w:rFonts w:hint="default" w:ascii="Times New Roman" w:hAnsi="Times New Roman" w:eastAsia="宋体" w:cs="Times New Roman"/>
                      <w:b w:val="0"/>
                      <w:bCs/>
                      <w:color w:val="auto"/>
                      <w:sz w:val="21"/>
                      <w:szCs w:val="21"/>
                      <w:highlight w:val="none"/>
                    </w:rPr>
                  </w:pPr>
                </w:p>
              </w:tc>
              <w:tc>
                <w:tcPr>
                  <w:tcW w:w="482" w:type="dxa"/>
                  <w:vMerge w:val="continue"/>
                  <w:tcBorders>
                    <w:tl2br w:val="nil"/>
                    <w:tr2bl w:val="nil"/>
                  </w:tcBorders>
                  <w:shd w:val="clear" w:color="auto" w:fill="auto"/>
                  <w:vAlign w:val="center"/>
                </w:tcPr>
                <w:p w14:paraId="3B1D9E63">
                  <w:pPr>
                    <w:pStyle w:val="100"/>
                    <w:bidi w:val="0"/>
                    <w:jc w:val="center"/>
                    <w:rPr>
                      <w:rFonts w:hint="default" w:ascii="Times New Roman" w:hAnsi="Times New Roman" w:eastAsia="宋体" w:cs="Times New Roman"/>
                      <w:b w:val="0"/>
                      <w:bCs/>
                      <w:color w:val="auto"/>
                      <w:sz w:val="21"/>
                      <w:szCs w:val="21"/>
                      <w:highlight w:val="none"/>
                    </w:rPr>
                  </w:pPr>
                </w:p>
              </w:tc>
              <w:tc>
                <w:tcPr>
                  <w:tcW w:w="797" w:type="dxa"/>
                  <w:vMerge w:val="continue"/>
                  <w:tcBorders>
                    <w:tl2br w:val="nil"/>
                    <w:tr2bl w:val="nil"/>
                  </w:tcBorders>
                  <w:shd w:val="clear" w:color="auto" w:fill="auto"/>
                  <w:vAlign w:val="center"/>
                </w:tcPr>
                <w:p w14:paraId="3BB02F4D">
                  <w:pPr>
                    <w:pStyle w:val="100"/>
                    <w:bidi w:val="0"/>
                    <w:jc w:val="center"/>
                    <w:rPr>
                      <w:rFonts w:hint="default" w:ascii="Times New Roman" w:hAnsi="Times New Roman" w:eastAsia="宋体" w:cs="Times New Roman"/>
                      <w:b w:val="0"/>
                      <w:bCs/>
                      <w:color w:val="auto"/>
                      <w:sz w:val="21"/>
                      <w:szCs w:val="21"/>
                      <w:highlight w:val="none"/>
                    </w:rPr>
                  </w:pPr>
                </w:p>
              </w:tc>
              <w:tc>
                <w:tcPr>
                  <w:tcW w:w="1004" w:type="dxa"/>
                  <w:tcBorders>
                    <w:tl2br w:val="nil"/>
                    <w:tr2bl w:val="nil"/>
                  </w:tcBorders>
                  <w:shd w:val="clear" w:color="auto" w:fill="auto"/>
                  <w:vAlign w:val="center"/>
                </w:tcPr>
                <w:p w14:paraId="5D64AC3A">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t/a</w:t>
                  </w:r>
                </w:p>
              </w:tc>
              <w:tc>
                <w:tcPr>
                  <w:tcW w:w="769" w:type="dxa"/>
                  <w:tcBorders>
                    <w:tl2br w:val="nil"/>
                    <w:tr2bl w:val="nil"/>
                  </w:tcBorders>
                  <w:shd w:val="clear" w:color="auto" w:fill="auto"/>
                  <w:vAlign w:val="center"/>
                </w:tcPr>
                <w:p w14:paraId="2D731FD5">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kg/h</w:t>
                  </w:r>
                </w:p>
              </w:tc>
              <w:tc>
                <w:tcPr>
                  <w:tcW w:w="835" w:type="dxa"/>
                  <w:tcBorders>
                    <w:tl2br w:val="nil"/>
                    <w:tr2bl w:val="nil"/>
                  </w:tcBorders>
                  <w:shd w:val="clear" w:color="auto" w:fill="auto"/>
                  <w:vAlign w:val="center"/>
                </w:tcPr>
                <w:p w14:paraId="09BCE8DD">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427" w:type="dxa"/>
                  <w:tcBorders>
                    <w:tl2br w:val="nil"/>
                    <w:tr2bl w:val="nil"/>
                  </w:tcBorders>
                  <w:shd w:val="clear" w:color="auto" w:fill="auto"/>
                  <w:vAlign w:val="center"/>
                </w:tcPr>
                <w:p w14:paraId="50114F63">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m</w:t>
                  </w:r>
                </w:p>
              </w:tc>
              <w:tc>
                <w:tcPr>
                  <w:tcW w:w="689" w:type="dxa"/>
                  <w:tcBorders>
                    <w:tl2br w:val="nil"/>
                    <w:tr2bl w:val="nil"/>
                  </w:tcBorders>
                  <w:shd w:val="clear" w:color="auto" w:fill="auto"/>
                  <w:vAlign w:val="center"/>
                </w:tcPr>
                <w:p w14:paraId="76179AD7">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m</w:t>
                  </w:r>
                </w:p>
              </w:tc>
              <w:tc>
                <w:tcPr>
                  <w:tcW w:w="531" w:type="dxa"/>
                  <w:tcBorders>
                    <w:tl2br w:val="nil"/>
                    <w:tr2bl w:val="nil"/>
                  </w:tcBorders>
                  <w:shd w:val="clear" w:color="auto" w:fill="auto"/>
                  <w:vAlign w:val="center"/>
                </w:tcPr>
                <w:p w14:paraId="0F27B484">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r>
            <w:tr w14:paraId="1D8292B5">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vMerge w:val="restart"/>
                  <w:tcBorders>
                    <w:tl2br w:val="nil"/>
                    <w:tr2bl w:val="nil"/>
                  </w:tcBorders>
                  <w:shd w:val="clear" w:color="auto" w:fill="auto"/>
                  <w:noWrap/>
                  <w:vAlign w:val="center"/>
                </w:tcPr>
                <w:p w14:paraId="1BD59B8D">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锅炉废气</w:t>
                  </w:r>
                </w:p>
              </w:tc>
              <w:tc>
                <w:tcPr>
                  <w:tcW w:w="959" w:type="dxa"/>
                  <w:vMerge w:val="restart"/>
                  <w:tcBorders>
                    <w:tl2br w:val="nil"/>
                    <w:tr2bl w:val="nil"/>
                  </w:tcBorders>
                  <w:shd w:val="clear" w:color="auto" w:fill="auto"/>
                  <w:vAlign w:val="center"/>
                </w:tcPr>
                <w:p w14:paraId="61DA4D81">
                  <w:pPr>
                    <w:pStyle w:val="100"/>
                    <w:bidi w:val="0"/>
                    <w:jc w:val="center"/>
                    <w:rPr>
                      <w:rFonts w:hint="default" w:ascii="Times New Roman" w:hAnsi="Times New Roman" w:eastAsia="宋体" w:cs="Times New Roman"/>
                      <w:b w:val="0"/>
                      <w:bCs/>
                      <w:color w:val="auto"/>
                      <w:sz w:val="21"/>
                      <w:szCs w:val="21"/>
                      <w:highlight w:val="none"/>
                      <w:lang w:val="en-GB" w:eastAsia="zh-CN"/>
                    </w:rPr>
                  </w:pPr>
                  <w:r>
                    <w:rPr>
                      <w:rFonts w:hint="default" w:ascii="Times New Roman" w:hAnsi="Times New Roman" w:eastAsia="宋体" w:cs="Times New Roman"/>
                      <w:b w:val="0"/>
                      <w:bCs/>
                      <w:color w:val="auto"/>
                      <w:sz w:val="21"/>
                      <w:szCs w:val="21"/>
                      <w:highlight w:val="none"/>
                      <w:lang w:val="en-US" w:eastAsia="zh-CN"/>
                    </w:rPr>
                    <w:t>有组织</w:t>
                  </w:r>
                </w:p>
              </w:tc>
              <w:tc>
                <w:tcPr>
                  <w:tcW w:w="733" w:type="dxa"/>
                  <w:tcBorders>
                    <w:tl2br w:val="nil"/>
                    <w:tr2bl w:val="nil"/>
                  </w:tcBorders>
                  <w:shd w:val="clear" w:color="auto" w:fill="auto"/>
                  <w:vAlign w:val="center"/>
                </w:tcPr>
                <w:p w14:paraId="4B125DEA">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910" w:type="dxa"/>
                  <w:tcBorders>
                    <w:tl2br w:val="nil"/>
                    <w:tr2bl w:val="nil"/>
                  </w:tcBorders>
                  <w:shd w:val="clear" w:color="auto" w:fill="auto"/>
                  <w:vAlign w:val="center"/>
                </w:tcPr>
                <w:p w14:paraId="72CE0C8A">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2400</w:t>
                  </w:r>
                </w:p>
              </w:tc>
              <w:tc>
                <w:tcPr>
                  <w:tcW w:w="891" w:type="dxa"/>
                  <w:tcBorders>
                    <w:tl2br w:val="nil"/>
                    <w:tr2bl w:val="nil"/>
                  </w:tcBorders>
                  <w:shd w:val="clear" w:color="auto" w:fill="auto"/>
                  <w:vAlign w:val="center"/>
                </w:tcPr>
                <w:p w14:paraId="66BEC569">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1.299</w:t>
                  </w:r>
                </w:p>
              </w:tc>
              <w:tc>
                <w:tcPr>
                  <w:tcW w:w="772" w:type="dxa"/>
                  <w:tcBorders>
                    <w:tl2br w:val="nil"/>
                    <w:tr2bl w:val="nil"/>
                  </w:tcBorders>
                  <w:shd w:val="clear" w:color="auto" w:fill="auto"/>
                  <w:vAlign w:val="center"/>
                </w:tcPr>
                <w:p w14:paraId="07B7E236">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0.006</w:t>
                  </w:r>
                </w:p>
              </w:tc>
              <w:tc>
                <w:tcPr>
                  <w:tcW w:w="858" w:type="dxa"/>
                  <w:tcBorders>
                    <w:tl2br w:val="nil"/>
                    <w:tr2bl w:val="nil"/>
                  </w:tcBorders>
                  <w:shd w:val="clear" w:color="auto" w:fill="auto"/>
                  <w:vAlign w:val="center"/>
                </w:tcPr>
                <w:p w14:paraId="0B76CF33">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0.002</w:t>
                  </w:r>
                </w:p>
              </w:tc>
              <w:tc>
                <w:tcPr>
                  <w:tcW w:w="1004" w:type="dxa"/>
                  <w:vMerge w:val="restart"/>
                  <w:tcBorders>
                    <w:tl2br w:val="nil"/>
                    <w:tr2bl w:val="nil"/>
                  </w:tcBorders>
                  <w:shd w:val="clear" w:color="auto" w:fill="auto"/>
                  <w:vAlign w:val="center"/>
                </w:tcPr>
                <w:p w14:paraId="41197938">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1921.730</w:t>
                  </w:r>
                </w:p>
              </w:tc>
              <w:tc>
                <w:tcPr>
                  <w:tcW w:w="549" w:type="dxa"/>
                  <w:vMerge w:val="restart"/>
                  <w:tcBorders>
                    <w:tl2br w:val="nil"/>
                    <w:tr2bl w:val="nil"/>
                  </w:tcBorders>
                  <w:shd w:val="clear" w:color="auto" w:fill="auto"/>
                  <w:vAlign w:val="center"/>
                </w:tcPr>
                <w:p w14:paraId="61546E0A">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100</w:t>
                  </w:r>
                </w:p>
              </w:tc>
              <w:tc>
                <w:tcPr>
                  <w:tcW w:w="612" w:type="dxa"/>
                  <w:vMerge w:val="restart"/>
                  <w:tcBorders>
                    <w:tl2br w:val="nil"/>
                    <w:tr2bl w:val="nil"/>
                  </w:tcBorders>
                  <w:shd w:val="clear" w:color="auto" w:fill="auto"/>
                  <w:vAlign w:val="center"/>
                </w:tcPr>
                <w:p w14:paraId="4C645215">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846" w:type="dxa"/>
                  <w:tcBorders>
                    <w:tl2br w:val="nil"/>
                    <w:tr2bl w:val="nil"/>
                  </w:tcBorders>
                  <w:shd w:val="clear" w:color="auto" w:fill="auto"/>
                  <w:vAlign w:val="center"/>
                </w:tcPr>
                <w:p w14:paraId="31F4E5C4">
                  <w:pPr>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482" w:type="dxa"/>
                  <w:tcBorders>
                    <w:tl2br w:val="nil"/>
                    <w:tr2bl w:val="nil"/>
                  </w:tcBorders>
                  <w:shd w:val="clear" w:color="auto" w:fill="auto"/>
                  <w:vAlign w:val="center"/>
                </w:tcPr>
                <w:p w14:paraId="6A580337">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是</w:t>
                  </w:r>
                </w:p>
              </w:tc>
              <w:tc>
                <w:tcPr>
                  <w:tcW w:w="797" w:type="dxa"/>
                  <w:tcBorders>
                    <w:tl2br w:val="nil"/>
                    <w:tr2bl w:val="nil"/>
                  </w:tcBorders>
                  <w:shd w:val="clear" w:color="auto" w:fill="auto"/>
                  <w:vAlign w:val="center"/>
                </w:tcPr>
                <w:p w14:paraId="113E1899">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1.299</w:t>
                  </w:r>
                </w:p>
              </w:tc>
              <w:tc>
                <w:tcPr>
                  <w:tcW w:w="1004" w:type="dxa"/>
                  <w:tcBorders>
                    <w:tl2br w:val="nil"/>
                    <w:tr2bl w:val="nil"/>
                  </w:tcBorders>
                  <w:shd w:val="clear" w:color="auto" w:fill="auto"/>
                  <w:vAlign w:val="center"/>
                </w:tcPr>
                <w:p w14:paraId="1955E2C6">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0.006</w:t>
                  </w:r>
                </w:p>
              </w:tc>
              <w:tc>
                <w:tcPr>
                  <w:tcW w:w="769" w:type="dxa"/>
                  <w:tcBorders>
                    <w:tl2br w:val="nil"/>
                    <w:tr2bl w:val="nil"/>
                  </w:tcBorders>
                  <w:shd w:val="clear" w:color="auto" w:fill="auto"/>
                  <w:vAlign w:val="center"/>
                </w:tcPr>
                <w:p w14:paraId="5825D453">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0.002</w:t>
                  </w:r>
                </w:p>
              </w:tc>
              <w:tc>
                <w:tcPr>
                  <w:tcW w:w="835" w:type="dxa"/>
                  <w:vMerge w:val="restart"/>
                  <w:tcBorders>
                    <w:tl2br w:val="nil"/>
                    <w:tr2bl w:val="nil"/>
                  </w:tcBorders>
                  <w:shd w:val="clear" w:color="auto" w:fill="auto"/>
                  <w:vAlign w:val="center"/>
                </w:tcPr>
                <w:p w14:paraId="60AC26CD">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DA001</w:t>
                  </w:r>
                </w:p>
              </w:tc>
              <w:tc>
                <w:tcPr>
                  <w:tcW w:w="427" w:type="dxa"/>
                  <w:vMerge w:val="restart"/>
                  <w:tcBorders>
                    <w:tl2br w:val="nil"/>
                    <w:tr2bl w:val="nil"/>
                  </w:tcBorders>
                  <w:shd w:val="clear" w:color="auto" w:fill="auto"/>
                  <w:vAlign w:val="center"/>
                </w:tcPr>
                <w:p w14:paraId="44D052D4">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28</w:t>
                  </w:r>
                </w:p>
              </w:tc>
              <w:tc>
                <w:tcPr>
                  <w:tcW w:w="689" w:type="dxa"/>
                  <w:vMerge w:val="restart"/>
                  <w:tcBorders>
                    <w:tl2br w:val="nil"/>
                    <w:tr2bl w:val="nil"/>
                  </w:tcBorders>
                  <w:shd w:val="clear" w:color="auto" w:fill="auto"/>
                  <w:vAlign w:val="center"/>
                </w:tcPr>
                <w:p w14:paraId="50A2E955">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0.225</w:t>
                  </w:r>
                </w:p>
              </w:tc>
              <w:tc>
                <w:tcPr>
                  <w:tcW w:w="531" w:type="dxa"/>
                  <w:vMerge w:val="restart"/>
                  <w:tcBorders>
                    <w:tl2br w:val="nil"/>
                    <w:tr2bl w:val="nil"/>
                  </w:tcBorders>
                  <w:shd w:val="clear" w:color="auto" w:fill="auto"/>
                  <w:vAlign w:val="center"/>
                </w:tcPr>
                <w:p w14:paraId="0656D26C">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140</w:t>
                  </w:r>
                </w:p>
              </w:tc>
            </w:tr>
            <w:tr w14:paraId="3662846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vMerge w:val="continue"/>
                  <w:tcBorders>
                    <w:tl2br w:val="nil"/>
                    <w:tr2bl w:val="nil"/>
                  </w:tcBorders>
                  <w:shd w:val="clear" w:color="auto" w:fill="auto"/>
                  <w:noWrap/>
                  <w:vAlign w:val="center"/>
                </w:tcPr>
                <w:p w14:paraId="2E12797D">
                  <w:pPr>
                    <w:pStyle w:val="100"/>
                    <w:bidi w:val="0"/>
                    <w:jc w:val="center"/>
                    <w:rPr>
                      <w:rFonts w:hint="default" w:ascii="Times New Roman" w:hAnsi="Times New Roman" w:eastAsia="宋体" w:cs="Times New Roman"/>
                      <w:b w:val="0"/>
                      <w:bCs/>
                      <w:color w:val="auto"/>
                      <w:sz w:val="21"/>
                      <w:szCs w:val="21"/>
                      <w:highlight w:val="none"/>
                    </w:rPr>
                  </w:pPr>
                </w:p>
              </w:tc>
              <w:tc>
                <w:tcPr>
                  <w:tcW w:w="959" w:type="dxa"/>
                  <w:vMerge w:val="continue"/>
                  <w:tcBorders>
                    <w:tl2br w:val="nil"/>
                    <w:tr2bl w:val="nil"/>
                  </w:tcBorders>
                  <w:shd w:val="clear" w:color="auto" w:fill="auto"/>
                  <w:vAlign w:val="center"/>
                </w:tcPr>
                <w:p w14:paraId="2C8623A3">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733" w:type="dxa"/>
                  <w:tcBorders>
                    <w:tl2br w:val="nil"/>
                    <w:tr2bl w:val="nil"/>
                  </w:tcBorders>
                  <w:shd w:val="clear" w:color="auto" w:fill="auto"/>
                  <w:vAlign w:val="center"/>
                </w:tcPr>
                <w:p w14:paraId="3D53A766">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二氧化硫</w:t>
                  </w:r>
                </w:p>
              </w:tc>
              <w:tc>
                <w:tcPr>
                  <w:tcW w:w="910" w:type="dxa"/>
                  <w:tcBorders>
                    <w:tl2br w:val="nil"/>
                    <w:tr2bl w:val="nil"/>
                  </w:tcBorders>
                  <w:shd w:val="clear" w:color="auto" w:fill="auto"/>
                  <w:vAlign w:val="center"/>
                </w:tcPr>
                <w:p w14:paraId="27099319">
                  <w:pPr>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2400</w:t>
                  </w:r>
                </w:p>
              </w:tc>
              <w:tc>
                <w:tcPr>
                  <w:tcW w:w="891" w:type="dxa"/>
                  <w:tcBorders>
                    <w:tl2br w:val="nil"/>
                    <w:tr2bl w:val="nil"/>
                  </w:tcBorders>
                  <w:shd w:val="clear" w:color="auto" w:fill="auto"/>
                  <w:vAlign w:val="center"/>
                </w:tcPr>
                <w:p w14:paraId="70DC27EF">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18.561</w:t>
                  </w:r>
                </w:p>
              </w:tc>
              <w:tc>
                <w:tcPr>
                  <w:tcW w:w="772" w:type="dxa"/>
                  <w:tcBorders>
                    <w:tl2br w:val="nil"/>
                    <w:tr2bl w:val="nil"/>
                  </w:tcBorders>
                  <w:shd w:val="clear" w:color="auto" w:fill="auto"/>
                  <w:vAlign w:val="center"/>
                </w:tcPr>
                <w:p w14:paraId="2CC25001">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0.086</w:t>
                  </w:r>
                </w:p>
              </w:tc>
              <w:tc>
                <w:tcPr>
                  <w:tcW w:w="858" w:type="dxa"/>
                  <w:tcBorders>
                    <w:tl2br w:val="nil"/>
                    <w:tr2bl w:val="nil"/>
                  </w:tcBorders>
                  <w:shd w:val="clear" w:color="auto" w:fill="auto"/>
                  <w:vAlign w:val="center"/>
                </w:tcPr>
                <w:p w14:paraId="7DEE4EC7">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0.036</w:t>
                  </w:r>
                </w:p>
              </w:tc>
              <w:tc>
                <w:tcPr>
                  <w:tcW w:w="1004" w:type="dxa"/>
                  <w:vMerge w:val="continue"/>
                  <w:tcBorders>
                    <w:tl2br w:val="nil"/>
                    <w:tr2bl w:val="nil"/>
                  </w:tcBorders>
                  <w:shd w:val="clear" w:color="auto" w:fill="auto"/>
                  <w:vAlign w:val="center"/>
                </w:tcPr>
                <w:p w14:paraId="2DE9329D">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549" w:type="dxa"/>
                  <w:vMerge w:val="continue"/>
                  <w:tcBorders>
                    <w:tl2br w:val="nil"/>
                    <w:tr2bl w:val="nil"/>
                  </w:tcBorders>
                  <w:shd w:val="clear" w:color="auto" w:fill="auto"/>
                  <w:vAlign w:val="center"/>
                </w:tcPr>
                <w:p w14:paraId="097AC549">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612" w:type="dxa"/>
                  <w:vMerge w:val="continue"/>
                  <w:tcBorders>
                    <w:tl2br w:val="nil"/>
                    <w:tr2bl w:val="nil"/>
                  </w:tcBorders>
                  <w:shd w:val="clear" w:color="auto" w:fill="auto"/>
                  <w:vAlign w:val="center"/>
                </w:tcPr>
                <w:p w14:paraId="55CB3086">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846" w:type="dxa"/>
                  <w:tcBorders>
                    <w:tl2br w:val="nil"/>
                    <w:tr2bl w:val="nil"/>
                  </w:tcBorders>
                  <w:shd w:val="clear" w:color="auto" w:fill="auto"/>
                  <w:vAlign w:val="center"/>
                </w:tcPr>
                <w:p w14:paraId="436F5662">
                  <w:pPr>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482" w:type="dxa"/>
                  <w:tcBorders>
                    <w:tl2br w:val="nil"/>
                    <w:tr2bl w:val="nil"/>
                  </w:tcBorders>
                  <w:shd w:val="clear" w:color="auto" w:fill="auto"/>
                  <w:vAlign w:val="center"/>
                </w:tcPr>
                <w:p w14:paraId="0A50E3E4">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是</w:t>
                  </w:r>
                </w:p>
              </w:tc>
              <w:tc>
                <w:tcPr>
                  <w:tcW w:w="797" w:type="dxa"/>
                  <w:tcBorders>
                    <w:tl2br w:val="nil"/>
                    <w:tr2bl w:val="nil"/>
                  </w:tcBorders>
                  <w:shd w:val="clear" w:color="auto" w:fill="auto"/>
                  <w:vAlign w:val="center"/>
                </w:tcPr>
                <w:p w14:paraId="03DBAD69">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18.561</w:t>
                  </w:r>
                </w:p>
              </w:tc>
              <w:tc>
                <w:tcPr>
                  <w:tcW w:w="1004" w:type="dxa"/>
                  <w:tcBorders>
                    <w:tl2br w:val="nil"/>
                    <w:tr2bl w:val="nil"/>
                  </w:tcBorders>
                  <w:shd w:val="clear" w:color="auto" w:fill="auto"/>
                  <w:vAlign w:val="center"/>
                </w:tcPr>
                <w:p w14:paraId="0176C980">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0.086</w:t>
                  </w:r>
                </w:p>
              </w:tc>
              <w:tc>
                <w:tcPr>
                  <w:tcW w:w="769" w:type="dxa"/>
                  <w:tcBorders>
                    <w:tl2br w:val="nil"/>
                    <w:tr2bl w:val="nil"/>
                  </w:tcBorders>
                  <w:shd w:val="clear" w:color="auto" w:fill="auto"/>
                  <w:vAlign w:val="center"/>
                </w:tcPr>
                <w:p w14:paraId="390C7F8C">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0.036</w:t>
                  </w:r>
                </w:p>
              </w:tc>
              <w:tc>
                <w:tcPr>
                  <w:tcW w:w="835" w:type="dxa"/>
                  <w:vMerge w:val="continue"/>
                  <w:tcBorders>
                    <w:tl2br w:val="nil"/>
                    <w:tr2bl w:val="nil"/>
                  </w:tcBorders>
                  <w:shd w:val="clear" w:color="auto" w:fill="auto"/>
                  <w:vAlign w:val="center"/>
                </w:tcPr>
                <w:p w14:paraId="57E3A479">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427" w:type="dxa"/>
                  <w:vMerge w:val="continue"/>
                  <w:tcBorders>
                    <w:tl2br w:val="nil"/>
                    <w:tr2bl w:val="nil"/>
                  </w:tcBorders>
                  <w:shd w:val="clear" w:color="auto" w:fill="auto"/>
                  <w:vAlign w:val="center"/>
                </w:tcPr>
                <w:p w14:paraId="106E5CBE">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689" w:type="dxa"/>
                  <w:vMerge w:val="continue"/>
                  <w:tcBorders>
                    <w:tl2br w:val="nil"/>
                    <w:tr2bl w:val="nil"/>
                  </w:tcBorders>
                  <w:shd w:val="clear" w:color="auto" w:fill="auto"/>
                  <w:vAlign w:val="center"/>
                </w:tcPr>
                <w:p w14:paraId="2C84D691">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531" w:type="dxa"/>
                  <w:vMerge w:val="continue"/>
                  <w:tcBorders>
                    <w:tl2br w:val="nil"/>
                    <w:tr2bl w:val="nil"/>
                  </w:tcBorders>
                  <w:shd w:val="clear" w:color="auto" w:fill="auto"/>
                  <w:vAlign w:val="center"/>
                </w:tcPr>
                <w:p w14:paraId="6A5D2500">
                  <w:pPr>
                    <w:pStyle w:val="100"/>
                    <w:bidi w:val="0"/>
                    <w:jc w:val="center"/>
                    <w:rPr>
                      <w:rFonts w:hint="default" w:ascii="Times New Roman" w:hAnsi="Times New Roman" w:eastAsia="宋体" w:cs="Times New Roman"/>
                      <w:b w:val="0"/>
                      <w:bCs/>
                      <w:color w:val="auto"/>
                      <w:sz w:val="21"/>
                      <w:szCs w:val="21"/>
                      <w:highlight w:val="none"/>
                      <w:lang w:val="en-US" w:eastAsia="zh-CN"/>
                    </w:rPr>
                  </w:pPr>
                </w:p>
              </w:tc>
            </w:tr>
            <w:tr w14:paraId="2189AB99">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vMerge w:val="continue"/>
                  <w:tcBorders>
                    <w:tl2br w:val="nil"/>
                    <w:tr2bl w:val="nil"/>
                  </w:tcBorders>
                  <w:shd w:val="clear" w:color="auto" w:fill="auto"/>
                  <w:noWrap/>
                  <w:vAlign w:val="center"/>
                </w:tcPr>
                <w:p w14:paraId="4CDB7081">
                  <w:pPr>
                    <w:pStyle w:val="100"/>
                    <w:bidi w:val="0"/>
                    <w:jc w:val="center"/>
                    <w:rPr>
                      <w:rFonts w:hint="default" w:ascii="Times New Roman" w:hAnsi="Times New Roman" w:eastAsia="宋体" w:cs="Times New Roman"/>
                      <w:b w:val="0"/>
                      <w:bCs/>
                      <w:color w:val="auto"/>
                      <w:sz w:val="21"/>
                      <w:szCs w:val="21"/>
                      <w:highlight w:val="none"/>
                    </w:rPr>
                  </w:pPr>
                </w:p>
              </w:tc>
              <w:tc>
                <w:tcPr>
                  <w:tcW w:w="959" w:type="dxa"/>
                  <w:vMerge w:val="continue"/>
                  <w:tcBorders>
                    <w:tl2br w:val="nil"/>
                    <w:tr2bl w:val="nil"/>
                  </w:tcBorders>
                  <w:shd w:val="clear" w:color="auto" w:fill="auto"/>
                  <w:vAlign w:val="center"/>
                </w:tcPr>
                <w:p w14:paraId="5F7C0879">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733" w:type="dxa"/>
                  <w:tcBorders>
                    <w:tl2br w:val="nil"/>
                    <w:tr2bl w:val="nil"/>
                  </w:tcBorders>
                  <w:shd w:val="clear" w:color="auto" w:fill="auto"/>
                  <w:vAlign w:val="center"/>
                </w:tcPr>
                <w:p w14:paraId="39508530">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氮氧化物</w:t>
                  </w:r>
                </w:p>
              </w:tc>
              <w:tc>
                <w:tcPr>
                  <w:tcW w:w="910" w:type="dxa"/>
                  <w:tcBorders>
                    <w:tl2br w:val="nil"/>
                    <w:tr2bl w:val="nil"/>
                  </w:tcBorders>
                  <w:shd w:val="clear" w:color="auto" w:fill="auto"/>
                  <w:vAlign w:val="center"/>
                </w:tcPr>
                <w:p w14:paraId="6EA30273">
                  <w:pPr>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2400</w:t>
                  </w:r>
                </w:p>
              </w:tc>
              <w:tc>
                <w:tcPr>
                  <w:tcW w:w="891" w:type="dxa"/>
                  <w:tcBorders>
                    <w:tl2br w:val="nil"/>
                    <w:tr2bl w:val="nil"/>
                  </w:tcBorders>
                  <w:shd w:val="clear" w:color="auto" w:fill="auto"/>
                  <w:vAlign w:val="center"/>
                </w:tcPr>
                <w:p w14:paraId="397DA185">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28.120</w:t>
                  </w:r>
                </w:p>
              </w:tc>
              <w:tc>
                <w:tcPr>
                  <w:tcW w:w="772" w:type="dxa"/>
                  <w:tcBorders>
                    <w:tl2br w:val="nil"/>
                    <w:tr2bl w:val="nil"/>
                  </w:tcBorders>
                  <w:shd w:val="clear" w:color="auto" w:fill="auto"/>
                  <w:vAlign w:val="center"/>
                </w:tcPr>
                <w:p w14:paraId="0C3DEDDC">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0.130</w:t>
                  </w:r>
                </w:p>
              </w:tc>
              <w:tc>
                <w:tcPr>
                  <w:tcW w:w="858" w:type="dxa"/>
                  <w:tcBorders>
                    <w:tl2br w:val="nil"/>
                    <w:tr2bl w:val="nil"/>
                  </w:tcBorders>
                  <w:shd w:val="clear" w:color="auto" w:fill="auto"/>
                  <w:vAlign w:val="center"/>
                </w:tcPr>
                <w:p w14:paraId="798145FC">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0.054</w:t>
                  </w:r>
                </w:p>
              </w:tc>
              <w:tc>
                <w:tcPr>
                  <w:tcW w:w="1004" w:type="dxa"/>
                  <w:vMerge w:val="continue"/>
                  <w:tcBorders>
                    <w:tl2br w:val="nil"/>
                    <w:tr2bl w:val="nil"/>
                  </w:tcBorders>
                  <w:shd w:val="clear" w:color="auto" w:fill="auto"/>
                  <w:vAlign w:val="center"/>
                </w:tcPr>
                <w:p w14:paraId="67BAE8ED">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549" w:type="dxa"/>
                  <w:vMerge w:val="continue"/>
                  <w:tcBorders>
                    <w:tl2br w:val="nil"/>
                    <w:tr2bl w:val="nil"/>
                  </w:tcBorders>
                  <w:shd w:val="clear" w:color="auto" w:fill="auto"/>
                  <w:vAlign w:val="center"/>
                </w:tcPr>
                <w:p w14:paraId="6B4645E7">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612" w:type="dxa"/>
                  <w:vMerge w:val="continue"/>
                  <w:tcBorders>
                    <w:tl2br w:val="nil"/>
                    <w:tr2bl w:val="nil"/>
                  </w:tcBorders>
                  <w:shd w:val="clear" w:color="auto" w:fill="auto"/>
                  <w:vAlign w:val="center"/>
                </w:tcPr>
                <w:p w14:paraId="608A44BB">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846" w:type="dxa"/>
                  <w:tcBorders>
                    <w:tl2br w:val="nil"/>
                    <w:tr2bl w:val="nil"/>
                  </w:tcBorders>
                  <w:shd w:val="clear" w:color="auto" w:fill="auto"/>
                  <w:vAlign w:val="center"/>
                </w:tcPr>
                <w:p w14:paraId="4CA037CE">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pacing w:val="-7"/>
                      <w:sz w:val="21"/>
                      <w:szCs w:val="21"/>
                      <w:highlight w:val="none"/>
                      <w:lang w:eastAsia="zh-CN"/>
                    </w:rPr>
                    <w:t>低氮燃烧技术</w:t>
                  </w:r>
                </w:p>
              </w:tc>
              <w:tc>
                <w:tcPr>
                  <w:tcW w:w="482" w:type="dxa"/>
                  <w:tcBorders>
                    <w:tl2br w:val="nil"/>
                    <w:tr2bl w:val="nil"/>
                  </w:tcBorders>
                  <w:shd w:val="clear" w:color="auto" w:fill="auto"/>
                  <w:vAlign w:val="center"/>
                </w:tcPr>
                <w:p w14:paraId="0E7CC4CF">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是</w:t>
                  </w:r>
                </w:p>
              </w:tc>
              <w:tc>
                <w:tcPr>
                  <w:tcW w:w="797" w:type="dxa"/>
                  <w:tcBorders>
                    <w:tl2br w:val="nil"/>
                    <w:tr2bl w:val="nil"/>
                  </w:tcBorders>
                  <w:shd w:val="clear" w:color="auto" w:fill="auto"/>
                  <w:vAlign w:val="center"/>
                </w:tcPr>
                <w:p w14:paraId="0993AA9D">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28.120</w:t>
                  </w:r>
                </w:p>
              </w:tc>
              <w:tc>
                <w:tcPr>
                  <w:tcW w:w="1004" w:type="dxa"/>
                  <w:tcBorders>
                    <w:tl2br w:val="nil"/>
                    <w:tr2bl w:val="nil"/>
                  </w:tcBorders>
                  <w:shd w:val="clear" w:color="auto" w:fill="auto"/>
                  <w:vAlign w:val="center"/>
                </w:tcPr>
                <w:p w14:paraId="2E2CBED1">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0.130</w:t>
                  </w:r>
                </w:p>
              </w:tc>
              <w:tc>
                <w:tcPr>
                  <w:tcW w:w="769" w:type="dxa"/>
                  <w:tcBorders>
                    <w:tl2br w:val="nil"/>
                    <w:tr2bl w:val="nil"/>
                  </w:tcBorders>
                  <w:shd w:val="clear" w:color="auto" w:fill="auto"/>
                  <w:vAlign w:val="center"/>
                </w:tcPr>
                <w:p w14:paraId="006B2CB6">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0.054</w:t>
                  </w:r>
                </w:p>
              </w:tc>
              <w:tc>
                <w:tcPr>
                  <w:tcW w:w="835" w:type="dxa"/>
                  <w:vMerge w:val="continue"/>
                  <w:tcBorders>
                    <w:tl2br w:val="nil"/>
                    <w:tr2bl w:val="nil"/>
                  </w:tcBorders>
                  <w:shd w:val="clear" w:color="auto" w:fill="auto"/>
                  <w:vAlign w:val="center"/>
                </w:tcPr>
                <w:p w14:paraId="2D9126A5">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427" w:type="dxa"/>
                  <w:vMerge w:val="continue"/>
                  <w:tcBorders>
                    <w:tl2br w:val="nil"/>
                    <w:tr2bl w:val="nil"/>
                  </w:tcBorders>
                  <w:shd w:val="clear" w:color="auto" w:fill="auto"/>
                  <w:vAlign w:val="center"/>
                </w:tcPr>
                <w:p w14:paraId="4BE399D4">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689" w:type="dxa"/>
                  <w:vMerge w:val="continue"/>
                  <w:tcBorders>
                    <w:tl2br w:val="nil"/>
                    <w:tr2bl w:val="nil"/>
                  </w:tcBorders>
                  <w:shd w:val="clear" w:color="auto" w:fill="auto"/>
                  <w:vAlign w:val="center"/>
                </w:tcPr>
                <w:p w14:paraId="2F0E0CB1">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531" w:type="dxa"/>
                  <w:vMerge w:val="continue"/>
                  <w:tcBorders>
                    <w:tl2br w:val="nil"/>
                    <w:tr2bl w:val="nil"/>
                  </w:tcBorders>
                  <w:shd w:val="clear" w:color="auto" w:fill="auto"/>
                  <w:vAlign w:val="center"/>
                </w:tcPr>
                <w:p w14:paraId="3BB00AA1">
                  <w:pPr>
                    <w:pStyle w:val="100"/>
                    <w:bidi w:val="0"/>
                    <w:jc w:val="center"/>
                    <w:rPr>
                      <w:rFonts w:hint="default" w:ascii="Times New Roman" w:hAnsi="Times New Roman" w:eastAsia="宋体" w:cs="Times New Roman"/>
                      <w:b w:val="0"/>
                      <w:bCs/>
                      <w:color w:val="auto"/>
                      <w:sz w:val="21"/>
                      <w:szCs w:val="21"/>
                      <w:highlight w:val="none"/>
                      <w:lang w:val="en-US" w:eastAsia="zh-CN"/>
                    </w:rPr>
                  </w:pPr>
                </w:p>
              </w:tc>
            </w:tr>
            <w:tr w14:paraId="1D8A334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tcBorders>
                    <w:tl2br w:val="nil"/>
                    <w:tr2bl w:val="nil"/>
                  </w:tcBorders>
                  <w:shd w:val="clear" w:color="auto" w:fill="auto"/>
                  <w:noWrap/>
                  <w:vAlign w:val="center"/>
                </w:tcPr>
                <w:p w14:paraId="2840B136">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汽车运输扬尘</w:t>
                  </w:r>
                </w:p>
              </w:tc>
              <w:tc>
                <w:tcPr>
                  <w:tcW w:w="959" w:type="dxa"/>
                  <w:tcBorders>
                    <w:tl2br w:val="nil"/>
                    <w:tr2bl w:val="nil"/>
                  </w:tcBorders>
                  <w:shd w:val="clear" w:color="auto" w:fill="auto"/>
                  <w:vAlign w:val="center"/>
                </w:tcPr>
                <w:p w14:paraId="47E7A064">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无组织</w:t>
                  </w:r>
                </w:p>
              </w:tc>
              <w:tc>
                <w:tcPr>
                  <w:tcW w:w="733" w:type="dxa"/>
                  <w:tcBorders>
                    <w:tl2br w:val="nil"/>
                    <w:tr2bl w:val="nil"/>
                  </w:tcBorders>
                  <w:shd w:val="clear" w:color="auto" w:fill="auto"/>
                  <w:vAlign w:val="center"/>
                </w:tcPr>
                <w:p w14:paraId="32F1A734">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910" w:type="dxa"/>
                  <w:tcBorders>
                    <w:tl2br w:val="nil"/>
                    <w:tr2bl w:val="nil"/>
                  </w:tcBorders>
                  <w:shd w:val="clear" w:color="auto" w:fill="auto"/>
                  <w:vAlign w:val="center"/>
                </w:tcPr>
                <w:p w14:paraId="05E5EC98">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43.04</w:t>
                  </w:r>
                </w:p>
              </w:tc>
              <w:tc>
                <w:tcPr>
                  <w:tcW w:w="891" w:type="dxa"/>
                  <w:tcBorders>
                    <w:tl2br w:val="nil"/>
                    <w:tr2bl w:val="nil"/>
                  </w:tcBorders>
                  <w:shd w:val="clear" w:color="auto" w:fill="auto"/>
                  <w:vAlign w:val="center"/>
                </w:tcPr>
                <w:p w14:paraId="1C3092CC">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772" w:type="dxa"/>
                  <w:tcBorders>
                    <w:tl2br w:val="nil"/>
                    <w:tr2bl w:val="nil"/>
                  </w:tcBorders>
                  <w:shd w:val="clear" w:color="auto" w:fill="auto"/>
                  <w:vAlign w:val="center"/>
                </w:tcPr>
                <w:p w14:paraId="47B524D6">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0.136</w:t>
                  </w:r>
                </w:p>
              </w:tc>
              <w:tc>
                <w:tcPr>
                  <w:tcW w:w="858" w:type="dxa"/>
                  <w:tcBorders>
                    <w:tl2br w:val="nil"/>
                    <w:tr2bl w:val="nil"/>
                  </w:tcBorders>
                  <w:shd w:val="clear" w:color="auto" w:fill="auto"/>
                  <w:vAlign w:val="center"/>
                </w:tcPr>
                <w:p w14:paraId="41B9F97F">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2.736</w:t>
                  </w:r>
                </w:p>
              </w:tc>
              <w:tc>
                <w:tcPr>
                  <w:tcW w:w="1004" w:type="dxa"/>
                  <w:tcBorders>
                    <w:tl2br w:val="nil"/>
                    <w:tr2bl w:val="nil"/>
                  </w:tcBorders>
                  <w:shd w:val="clear" w:color="auto" w:fill="auto"/>
                  <w:vAlign w:val="center"/>
                </w:tcPr>
                <w:p w14:paraId="12A842CA">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49" w:type="dxa"/>
                  <w:tcBorders>
                    <w:tl2br w:val="nil"/>
                    <w:tr2bl w:val="nil"/>
                  </w:tcBorders>
                  <w:shd w:val="clear" w:color="auto" w:fill="auto"/>
                  <w:vAlign w:val="center"/>
                </w:tcPr>
                <w:p w14:paraId="372D180F">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12" w:type="dxa"/>
                  <w:tcBorders>
                    <w:tl2br w:val="nil"/>
                    <w:tr2bl w:val="nil"/>
                  </w:tcBorders>
                  <w:shd w:val="clear" w:color="auto" w:fill="auto"/>
                  <w:vAlign w:val="center"/>
                </w:tcPr>
                <w:p w14:paraId="16B39628">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80</w:t>
                  </w:r>
                </w:p>
              </w:tc>
              <w:tc>
                <w:tcPr>
                  <w:tcW w:w="846" w:type="dxa"/>
                  <w:tcBorders>
                    <w:tl2br w:val="nil"/>
                    <w:tr2bl w:val="nil"/>
                  </w:tcBorders>
                  <w:shd w:val="clear" w:color="auto" w:fill="auto"/>
                  <w:vAlign w:val="center"/>
                </w:tcPr>
                <w:p w14:paraId="68EDFBD4">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洗车台+道路硬化+道路洒水+车辆封闭+车辆限速</w:t>
                  </w:r>
                </w:p>
              </w:tc>
              <w:tc>
                <w:tcPr>
                  <w:tcW w:w="482" w:type="dxa"/>
                  <w:tcBorders>
                    <w:tl2br w:val="nil"/>
                    <w:tr2bl w:val="nil"/>
                  </w:tcBorders>
                  <w:shd w:val="clear" w:color="auto" w:fill="auto"/>
                  <w:vAlign w:val="center"/>
                </w:tcPr>
                <w:p w14:paraId="1F505520">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是</w:t>
                  </w:r>
                </w:p>
              </w:tc>
              <w:tc>
                <w:tcPr>
                  <w:tcW w:w="797" w:type="dxa"/>
                  <w:tcBorders>
                    <w:tl2br w:val="nil"/>
                    <w:tr2bl w:val="nil"/>
                  </w:tcBorders>
                  <w:shd w:val="clear" w:color="auto" w:fill="auto"/>
                  <w:vAlign w:val="center"/>
                </w:tcPr>
                <w:p w14:paraId="30964E98">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1004" w:type="dxa"/>
                  <w:tcBorders>
                    <w:tl2br w:val="nil"/>
                    <w:tr2bl w:val="nil"/>
                  </w:tcBorders>
                  <w:shd w:val="clear" w:color="auto" w:fill="auto"/>
                  <w:vAlign w:val="center"/>
                </w:tcPr>
                <w:p w14:paraId="2BADB47F">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2.736</w:t>
                  </w:r>
                </w:p>
              </w:tc>
              <w:tc>
                <w:tcPr>
                  <w:tcW w:w="769" w:type="dxa"/>
                  <w:tcBorders>
                    <w:tl2br w:val="nil"/>
                    <w:tr2bl w:val="nil"/>
                  </w:tcBorders>
                  <w:shd w:val="clear" w:color="auto" w:fill="auto"/>
                  <w:vAlign w:val="center"/>
                </w:tcPr>
                <w:p w14:paraId="5C9EBB83">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0.543</w:t>
                  </w:r>
                </w:p>
              </w:tc>
              <w:tc>
                <w:tcPr>
                  <w:tcW w:w="835" w:type="dxa"/>
                  <w:tcBorders>
                    <w:tl2br w:val="nil"/>
                    <w:tr2bl w:val="nil"/>
                  </w:tcBorders>
                  <w:shd w:val="clear" w:color="auto" w:fill="auto"/>
                  <w:vAlign w:val="center"/>
                </w:tcPr>
                <w:p w14:paraId="16C3F6A9">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427" w:type="dxa"/>
                  <w:tcBorders>
                    <w:tl2br w:val="nil"/>
                    <w:tr2bl w:val="nil"/>
                  </w:tcBorders>
                  <w:shd w:val="clear" w:color="auto" w:fill="auto"/>
                  <w:vAlign w:val="center"/>
                </w:tcPr>
                <w:p w14:paraId="04126936">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89" w:type="dxa"/>
                  <w:tcBorders>
                    <w:tl2br w:val="nil"/>
                    <w:tr2bl w:val="nil"/>
                  </w:tcBorders>
                  <w:shd w:val="clear" w:color="auto" w:fill="auto"/>
                  <w:vAlign w:val="center"/>
                </w:tcPr>
                <w:p w14:paraId="06A8E245">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31" w:type="dxa"/>
                  <w:tcBorders>
                    <w:tl2br w:val="nil"/>
                    <w:tr2bl w:val="nil"/>
                  </w:tcBorders>
                  <w:shd w:val="clear" w:color="auto" w:fill="auto"/>
                  <w:vAlign w:val="center"/>
                </w:tcPr>
                <w:p w14:paraId="2E95D478">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r>
            <w:tr w14:paraId="4FE3029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tcBorders>
                    <w:tl2br w:val="nil"/>
                    <w:tr2bl w:val="nil"/>
                  </w:tcBorders>
                  <w:shd w:val="clear" w:color="auto" w:fill="auto"/>
                  <w:noWrap/>
                  <w:vAlign w:val="center"/>
                </w:tcPr>
                <w:p w14:paraId="5FD756C5">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原料卸料粉尘</w:t>
                  </w:r>
                </w:p>
              </w:tc>
              <w:tc>
                <w:tcPr>
                  <w:tcW w:w="959" w:type="dxa"/>
                  <w:tcBorders>
                    <w:tl2br w:val="nil"/>
                    <w:tr2bl w:val="nil"/>
                  </w:tcBorders>
                  <w:shd w:val="clear" w:color="auto" w:fill="auto"/>
                  <w:vAlign w:val="center"/>
                </w:tcPr>
                <w:p w14:paraId="3D266912">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无组织</w:t>
                  </w:r>
                </w:p>
              </w:tc>
              <w:tc>
                <w:tcPr>
                  <w:tcW w:w="733" w:type="dxa"/>
                  <w:tcBorders>
                    <w:tl2br w:val="nil"/>
                    <w:tr2bl w:val="nil"/>
                  </w:tcBorders>
                  <w:shd w:val="clear" w:color="auto" w:fill="auto"/>
                  <w:vAlign w:val="center"/>
                </w:tcPr>
                <w:p w14:paraId="18C6A999">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910" w:type="dxa"/>
                  <w:tcBorders>
                    <w:tl2br w:val="nil"/>
                    <w:tr2bl w:val="nil"/>
                  </w:tcBorders>
                  <w:shd w:val="clear" w:color="auto" w:fill="auto"/>
                  <w:vAlign w:val="center"/>
                </w:tcPr>
                <w:p w14:paraId="58320D18">
                  <w:pPr>
                    <w:bidi w:val="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sz w:val="21"/>
                      <w:szCs w:val="21"/>
                      <w:highlight w:val="none"/>
                      <w:lang w:val="en-US" w:eastAsia="zh-CN"/>
                    </w:rPr>
                    <w:t>/</w:t>
                  </w:r>
                </w:p>
              </w:tc>
              <w:tc>
                <w:tcPr>
                  <w:tcW w:w="891" w:type="dxa"/>
                  <w:tcBorders>
                    <w:tl2br w:val="nil"/>
                    <w:tr2bl w:val="nil"/>
                  </w:tcBorders>
                  <w:shd w:val="clear" w:color="auto" w:fill="auto"/>
                  <w:vAlign w:val="center"/>
                </w:tcPr>
                <w:p w14:paraId="0F27AC4C">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772" w:type="dxa"/>
                  <w:tcBorders>
                    <w:tl2br w:val="nil"/>
                    <w:tr2bl w:val="nil"/>
                  </w:tcBorders>
                  <w:shd w:val="clear" w:color="auto" w:fill="auto"/>
                  <w:vAlign w:val="center"/>
                </w:tcPr>
                <w:p w14:paraId="21BF5DF7">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sz w:val="21"/>
                      <w:szCs w:val="21"/>
                      <w:highlight w:val="none"/>
                      <w:lang w:val="en-US" w:eastAsia="zh-CN"/>
                    </w:rPr>
                    <w:t>/</w:t>
                  </w:r>
                </w:p>
              </w:tc>
              <w:tc>
                <w:tcPr>
                  <w:tcW w:w="858" w:type="dxa"/>
                  <w:tcBorders>
                    <w:tl2br w:val="nil"/>
                    <w:tr2bl w:val="nil"/>
                  </w:tcBorders>
                  <w:shd w:val="clear" w:color="auto" w:fill="auto"/>
                  <w:vAlign w:val="center"/>
                </w:tcPr>
                <w:p w14:paraId="08A11B52">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1004" w:type="dxa"/>
                  <w:tcBorders>
                    <w:tl2br w:val="nil"/>
                    <w:tr2bl w:val="nil"/>
                  </w:tcBorders>
                  <w:shd w:val="clear" w:color="auto" w:fill="auto"/>
                  <w:vAlign w:val="center"/>
                </w:tcPr>
                <w:p w14:paraId="71A2D4E8">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49" w:type="dxa"/>
                  <w:tcBorders>
                    <w:tl2br w:val="nil"/>
                    <w:tr2bl w:val="nil"/>
                  </w:tcBorders>
                  <w:shd w:val="clear" w:color="auto" w:fill="auto"/>
                  <w:vAlign w:val="center"/>
                </w:tcPr>
                <w:p w14:paraId="50D67977">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12" w:type="dxa"/>
                  <w:tcBorders>
                    <w:tl2br w:val="nil"/>
                    <w:tr2bl w:val="nil"/>
                  </w:tcBorders>
                  <w:shd w:val="clear" w:color="auto" w:fill="auto"/>
                  <w:vAlign w:val="center"/>
                </w:tcPr>
                <w:p w14:paraId="086D0143">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846" w:type="dxa"/>
                  <w:tcBorders>
                    <w:tl2br w:val="nil"/>
                    <w:tr2bl w:val="nil"/>
                  </w:tcBorders>
                  <w:shd w:val="clear" w:color="auto" w:fill="auto"/>
                  <w:vAlign w:val="center"/>
                </w:tcPr>
                <w:p w14:paraId="6E62B4F7">
                  <w:pPr>
                    <w:pStyle w:val="100"/>
                    <w:bidi w:val="0"/>
                    <w:jc w:val="center"/>
                    <w:rPr>
                      <w:rFonts w:hint="default" w:ascii="Times New Roman" w:hAnsi="Times New Roman" w:eastAsia="宋体" w:cs="Times New Roman"/>
                      <w:b w:val="0"/>
                      <w:bCs/>
                      <w:color w:val="auto"/>
                      <w:spacing w:val="-7"/>
                      <w:sz w:val="21"/>
                      <w:szCs w:val="21"/>
                      <w:highlight w:val="none"/>
                      <w:lang w:val="en-US" w:eastAsia="zh-CN"/>
                    </w:rPr>
                  </w:pPr>
                  <w:r>
                    <w:rPr>
                      <w:rFonts w:hint="default" w:ascii="Times New Roman" w:hAnsi="Times New Roman" w:eastAsia="宋体" w:cs="Times New Roman"/>
                      <w:b w:val="0"/>
                      <w:bCs/>
                      <w:color w:val="auto"/>
                      <w:spacing w:val="-7"/>
                      <w:sz w:val="21"/>
                      <w:szCs w:val="21"/>
                      <w:highlight w:val="none"/>
                      <w:lang w:val="en-US" w:eastAsia="zh-CN"/>
                    </w:rPr>
                    <w:t>封闭车间内卸料，原料无拆袋、裸露、抛洒</w:t>
                  </w:r>
                </w:p>
              </w:tc>
              <w:tc>
                <w:tcPr>
                  <w:tcW w:w="482" w:type="dxa"/>
                  <w:tcBorders>
                    <w:tl2br w:val="nil"/>
                    <w:tr2bl w:val="nil"/>
                  </w:tcBorders>
                  <w:shd w:val="clear" w:color="auto" w:fill="auto"/>
                  <w:vAlign w:val="center"/>
                </w:tcPr>
                <w:p w14:paraId="492EDC49">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797" w:type="dxa"/>
                  <w:tcBorders>
                    <w:tl2br w:val="nil"/>
                    <w:tr2bl w:val="nil"/>
                  </w:tcBorders>
                  <w:shd w:val="clear" w:color="auto" w:fill="auto"/>
                  <w:vAlign w:val="center"/>
                </w:tcPr>
                <w:p w14:paraId="6403C528">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1004" w:type="dxa"/>
                  <w:tcBorders>
                    <w:tl2br w:val="nil"/>
                    <w:tr2bl w:val="nil"/>
                  </w:tcBorders>
                  <w:shd w:val="clear" w:color="auto" w:fill="auto"/>
                  <w:vAlign w:val="center"/>
                </w:tcPr>
                <w:p w14:paraId="07781622">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sz w:val="21"/>
                      <w:szCs w:val="21"/>
                      <w:highlight w:val="none"/>
                      <w:lang w:val="en-US" w:eastAsia="zh-CN"/>
                    </w:rPr>
                    <w:t>/</w:t>
                  </w:r>
                </w:p>
              </w:tc>
              <w:tc>
                <w:tcPr>
                  <w:tcW w:w="769" w:type="dxa"/>
                  <w:tcBorders>
                    <w:tl2br w:val="nil"/>
                    <w:tr2bl w:val="nil"/>
                  </w:tcBorders>
                  <w:shd w:val="clear" w:color="auto" w:fill="auto"/>
                  <w:vAlign w:val="center"/>
                </w:tcPr>
                <w:p w14:paraId="538C6717">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sz w:val="21"/>
                      <w:szCs w:val="21"/>
                      <w:highlight w:val="none"/>
                      <w:lang w:val="en-US" w:eastAsia="zh-CN"/>
                    </w:rPr>
                    <w:t>/</w:t>
                  </w:r>
                </w:p>
              </w:tc>
              <w:tc>
                <w:tcPr>
                  <w:tcW w:w="835" w:type="dxa"/>
                  <w:tcBorders>
                    <w:tl2br w:val="nil"/>
                    <w:tr2bl w:val="nil"/>
                  </w:tcBorders>
                  <w:shd w:val="clear" w:color="auto" w:fill="auto"/>
                  <w:vAlign w:val="center"/>
                </w:tcPr>
                <w:p w14:paraId="2A7A9897">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427" w:type="dxa"/>
                  <w:tcBorders>
                    <w:tl2br w:val="nil"/>
                    <w:tr2bl w:val="nil"/>
                  </w:tcBorders>
                  <w:shd w:val="clear" w:color="auto" w:fill="auto"/>
                  <w:vAlign w:val="center"/>
                </w:tcPr>
                <w:p w14:paraId="5FF29EB0">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89" w:type="dxa"/>
                  <w:tcBorders>
                    <w:tl2br w:val="nil"/>
                    <w:tr2bl w:val="nil"/>
                  </w:tcBorders>
                  <w:shd w:val="clear" w:color="auto" w:fill="auto"/>
                  <w:vAlign w:val="center"/>
                </w:tcPr>
                <w:p w14:paraId="62355A16">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31" w:type="dxa"/>
                  <w:tcBorders>
                    <w:tl2br w:val="nil"/>
                    <w:tr2bl w:val="nil"/>
                  </w:tcBorders>
                  <w:shd w:val="clear" w:color="auto" w:fill="auto"/>
                  <w:vAlign w:val="center"/>
                </w:tcPr>
                <w:p w14:paraId="3F7E6E60">
                  <w:pPr>
                    <w:bidi w:val="0"/>
                    <w:jc w:val="center"/>
                    <w:rPr>
                      <w:rFonts w:hint="default" w:ascii="Times New Roman" w:hAnsi="Times New Roman" w:eastAsia="宋体" w:cs="Times New Roman"/>
                      <w:b w:val="0"/>
                      <w:bCs/>
                      <w:color w:val="auto"/>
                      <w:sz w:val="21"/>
                      <w:szCs w:val="21"/>
                      <w:highlight w:val="none"/>
                      <w:lang w:val="en-US" w:eastAsia="zh-CN"/>
                    </w:rPr>
                  </w:pPr>
                </w:p>
              </w:tc>
            </w:tr>
            <w:tr w14:paraId="3C55EE8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tcBorders>
                    <w:tl2br w:val="nil"/>
                    <w:tr2bl w:val="nil"/>
                  </w:tcBorders>
                  <w:shd w:val="clear" w:color="auto" w:fill="auto"/>
                  <w:noWrap/>
                  <w:vAlign w:val="center"/>
                </w:tcPr>
                <w:p w14:paraId="24BE28FD">
                  <w:pPr>
                    <w:pStyle w:val="100"/>
                    <w:bidi w:val="0"/>
                    <w:ind w:firstLine="0" w:firstLineChars="0"/>
                    <w:jc w:val="center"/>
                    <w:rPr>
                      <w:rFonts w:hint="default" w:ascii="Times New Roman" w:hAnsi="Times New Roman" w:eastAsia="宋体" w:cs="Times New Roman"/>
                      <w:b w:val="0"/>
                      <w:bCs/>
                      <w:color w:val="auto"/>
                      <w:sz w:val="21"/>
                      <w:szCs w:val="21"/>
                      <w:highlight w:val="none"/>
                      <w:lang w:val="en-GB" w:eastAsia="zh-CN"/>
                    </w:rPr>
                  </w:pPr>
                  <w:r>
                    <w:rPr>
                      <w:rFonts w:hint="default" w:ascii="Times New Roman" w:hAnsi="Times New Roman" w:eastAsia="宋体" w:cs="Times New Roman"/>
                      <w:b w:val="0"/>
                      <w:bCs/>
                      <w:color w:val="auto"/>
                      <w:sz w:val="21"/>
                      <w:szCs w:val="21"/>
                      <w:highlight w:val="none"/>
                      <w:lang w:val="en-US" w:eastAsia="zh-CN"/>
                    </w:rPr>
                    <w:t>1#水泥筒仓粉尘</w:t>
                  </w:r>
                </w:p>
              </w:tc>
              <w:tc>
                <w:tcPr>
                  <w:tcW w:w="959" w:type="dxa"/>
                  <w:tcBorders>
                    <w:tl2br w:val="nil"/>
                    <w:tr2bl w:val="nil"/>
                  </w:tcBorders>
                  <w:shd w:val="clear" w:color="auto" w:fill="auto"/>
                  <w:vAlign w:val="center"/>
                </w:tcPr>
                <w:p w14:paraId="4634B3F9">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无组织</w:t>
                  </w:r>
                </w:p>
              </w:tc>
              <w:tc>
                <w:tcPr>
                  <w:tcW w:w="733" w:type="dxa"/>
                  <w:tcBorders>
                    <w:tl2br w:val="nil"/>
                    <w:tr2bl w:val="nil"/>
                  </w:tcBorders>
                  <w:shd w:val="clear" w:color="auto" w:fill="auto"/>
                  <w:vAlign w:val="center"/>
                </w:tcPr>
                <w:p w14:paraId="5B562B00">
                  <w:pPr>
                    <w:pStyle w:val="100"/>
                    <w:bidi w:val="0"/>
                    <w:jc w:val="center"/>
                    <w:rPr>
                      <w:rFonts w:hint="default" w:ascii="Times New Roman" w:hAnsi="Times New Roman" w:eastAsia="宋体" w:cs="Times New Roman"/>
                      <w:b w:val="0"/>
                      <w:bCs/>
                      <w:color w:val="auto"/>
                      <w:sz w:val="21"/>
                      <w:szCs w:val="21"/>
                      <w:highlight w:val="none"/>
                      <w:lang w:val="en-GB"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910" w:type="dxa"/>
                  <w:tcBorders>
                    <w:tl2br w:val="nil"/>
                    <w:tr2bl w:val="nil"/>
                  </w:tcBorders>
                  <w:shd w:val="clear" w:color="auto" w:fill="auto"/>
                  <w:vAlign w:val="center"/>
                </w:tcPr>
                <w:p w14:paraId="5C345705">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68.0</w:t>
                  </w:r>
                </w:p>
              </w:tc>
              <w:tc>
                <w:tcPr>
                  <w:tcW w:w="891" w:type="dxa"/>
                  <w:tcBorders>
                    <w:tl2br w:val="nil"/>
                    <w:tr2bl w:val="nil"/>
                  </w:tcBorders>
                  <w:shd w:val="clear" w:color="auto" w:fill="auto"/>
                  <w:vAlign w:val="center"/>
                </w:tcPr>
                <w:p w14:paraId="5F72C2E0">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772" w:type="dxa"/>
                  <w:tcBorders>
                    <w:tl2br w:val="nil"/>
                    <w:tr2bl w:val="nil"/>
                  </w:tcBorders>
                  <w:shd w:val="clear" w:color="auto" w:fill="auto"/>
                  <w:vAlign w:val="center"/>
                </w:tcPr>
                <w:p w14:paraId="51A1447A">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0.734</w:t>
                  </w:r>
                </w:p>
              </w:tc>
              <w:tc>
                <w:tcPr>
                  <w:tcW w:w="858" w:type="dxa"/>
                  <w:tcBorders>
                    <w:tl2br w:val="nil"/>
                    <w:tr2bl w:val="nil"/>
                  </w:tcBorders>
                  <w:shd w:val="clear" w:color="auto" w:fill="auto"/>
                  <w:vAlign w:val="center"/>
                </w:tcPr>
                <w:p w14:paraId="23217FE7">
                  <w:pPr>
                    <w:keepNext w:val="0"/>
                    <w:keepLines w:val="0"/>
                    <w:widowControl/>
                    <w:suppressLineNumbers w:val="0"/>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10.794</w:t>
                  </w:r>
                </w:p>
              </w:tc>
              <w:tc>
                <w:tcPr>
                  <w:tcW w:w="1004" w:type="dxa"/>
                  <w:tcBorders>
                    <w:tl2br w:val="nil"/>
                    <w:tr2bl w:val="nil"/>
                  </w:tcBorders>
                  <w:shd w:val="clear" w:color="auto" w:fill="auto"/>
                  <w:vAlign w:val="center"/>
                </w:tcPr>
                <w:p w14:paraId="4F157FA1">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无动力</w:t>
                  </w:r>
                </w:p>
              </w:tc>
              <w:tc>
                <w:tcPr>
                  <w:tcW w:w="549" w:type="dxa"/>
                  <w:tcBorders>
                    <w:tl2br w:val="nil"/>
                    <w:tr2bl w:val="nil"/>
                  </w:tcBorders>
                  <w:shd w:val="clear" w:color="auto" w:fill="auto"/>
                  <w:vAlign w:val="center"/>
                </w:tcPr>
                <w:p w14:paraId="1B7FE103">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100</w:t>
                  </w:r>
                </w:p>
              </w:tc>
              <w:tc>
                <w:tcPr>
                  <w:tcW w:w="612" w:type="dxa"/>
                  <w:tcBorders>
                    <w:tl2br w:val="nil"/>
                    <w:tr2bl w:val="nil"/>
                  </w:tcBorders>
                  <w:shd w:val="clear" w:color="auto" w:fill="auto"/>
                  <w:vAlign w:val="center"/>
                </w:tcPr>
                <w:p w14:paraId="743B07FF">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846" w:type="dxa"/>
                  <w:tcBorders>
                    <w:tl2br w:val="nil"/>
                    <w:tr2bl w:val="nil"/>
                  </w:tcBorders>
                  <w:shd w:val="clear" w:color="auto" w:fill="auto"/>
                  <w:vAlign w:val="center"/>
                </w:tcPr>
                <w:p w14:paraId="79FB1FEF">
                  <w:pPr>
                    <w:pStyle w:val="100"/>
                    <w:bidi w:val="0"/>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1#仓顶脉冲式布袋除尘器</w:t>
                  </w:r>
                </w:p>
              </w:tc>
              <w:tc>
                <w:tcPr>
                  <w:tcW w:w="482" w:type="dxa"/>
                  <w:tcBorders>
                    <w:tl2br w:val="nil"/>
                    <w:tr2bl w:val="nil"/>
                  </w:tcBorders>
                  <w:shd w:val="clear" w:color="auto" w:fill="auto"/>
                  <w:vAlign w:val="center"/>
                </w:tcPr>
                <w:p w14:paraId="7991F04A">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是</w:t>
                  </w:r>
                </w:p>
              </w:tc>
              <w:tc>
                <w:tcPr>
                  <w:tcW w:w="797" w:type="dxa"/>
                  <w:tcBorders>
                    <w:tl2br w:val="nil"/>
                    <w:tr2bl w:val="nil"/>
                  </w:tcBorders>
                  <w:shd w:val="clear" w:color="auto" w:fill="auto"/>
                  <w:vAlign w:val="center"/>
                </w:tcPr>
                <w:p w14:paraId="6E078EDC">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1004" w:type="dxa"/>
                  <w:tcBorders>
                    <w:tl2br w:val="nil"/>
                    <w:tr2bl w:val="nil"/>
                  </w:tcBorders>
                  <w:shd w:val="clear" w:color="auto" w:fill="auto"/>
                  <w:vAlign w:val="center"/>
                </w:tcPr>
                <w:p w14:paraId="006F29BA">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0.002202</w:t>
                  </w:r>
                </w:p>
              </w:tc>
              <w:tc>
                <w:tcPr>
                  <w:tcW w:w="769" w:type="dxa"/>
                  <w:tcBorders>
                    <w:tl2br w:val="nil"/>
                    <w:tr2bl w:val="nil"/>
                  </w:tcBorders>
                  <w:shd w:val="clear" w:color="auto" w:fill="auto"/>
                  <w:vAlign w:val="center"/>
                </w:tcPr>
                <w:p w14:paraId="55FC055F">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0.032</w:t>
                  </w:r>
                </w:p>
              </w:tc>
              <w:tc>
                <w:tcPr>
                  <w:tcW w:w="835" w:type="dxa"/>
                  <w:tcBorders>
                    <w:tl2br w:val="nil"/>
                    <w:tr2bl w:val="nil"/>
                  </w:tcBorders>
                  <w:shd w:val="clear" w:color="auto" w:fill="auto"/>
                  <w:vAlign w:val="center"/>
                </w:tcPr>
                <w:p w14:paraId="63CD0484">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427" w:type="dxa"/>
                  <w:tcBorders>
                    <w:tl2br w:val="nil"/>
                    <w:tr2bl w:val="nil"/>
                  </w:tcBorders>
                  <w:shd w:val="clear" w:color="auto" w:fill="auto"/>
                  <w:vAlign w:val="center"/>
                </w:tcPr>
                <w:p w14:paraId="4A14228A">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89" w:type="dxa"/>
                  <w:tcBorders>
                    <w:tl2br w:val="nil"/>
                    <w:tr2bl w:val="nil"/>
                  </w:tcBorders>
                  <w:shd w:val="clear" w:color="auto" w:fill="auto"/>
                  <w:vAlign w:val="center"/>
                </w:tcPr>
                <w:p w14:paraId="54FA2FB8">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31" w:type="dxa"/>
                  <w:tcBorders>
                    <w:tl2br w:val="nil"/>
                    <w:tr2bl w:val="nil"/>
                  </w:tcBorders>
                  <w:shd w:val="clear" w:color="auto" w:fill="auto"/>
                  <w:vAlign w:val="center"/>
                </w:tcPr>
                <w:p w14:paraId="4BF92D0E">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r>
            <w:tr w14:paraId="49F7F243">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tcBorders>
                    <w:tl2br w:val="nil"/>
                    <w:tr2bl w:val="nil"/>
                  </w:tcBorders>
                  <w:shd w:val="clear" w:color="auto" w:fill="auto"/>
                  <w:noWrap/>
                  <w:vAlign w:val="center"/>
                </w:tcPr>
                <w:p w14:paraId="21E52C5B">
                  <w:pPr>
                    <w:pStyle w:val="100"/>
                    <w:bidi w:val="0"/>
                    <w:ind w:firstLine="0" w:firstLineChars="0"/>
                    <w:jc w:val="center"/>
                    <w:rPr>
                      <w:rFonts w:hint="default" w:ascii="Times New Roman" w:hAnsi="Times New Roman" w:eastAsia="宋体" w:cs="Times New Roman"/>
                      <w:b w:val="0"/>
                      <w:bCs/>
                      <w:color w:val="auto"/>
                      <w:sz w:val="21"/>
                      <w:szCs w:val="21"/>
                      <w:highlight w:val="none"/>
                      <w:lang w:val="en-GB" w:eastAsia="zh-CN"/>
                    </w:rPr>
                  </w:pPr>
                  <w:r>
                    <w:rPr>
                      <w:rFonts w:hint="default" w:ascii="Times New Roman" w:hAnsi="Times New Roman" w:eastAsia="宋体" w:cs="Times New Roman"/>
                      <w:b w:val="0"/>
                      <w:bCs/>
                      <w:color w:val="auto"/>
                      <w:sz w:val="21"/>
                      <w:szCs w:val="21"/>
                      <w:highlight w:val="none"/>
                      <w:lang w:val="en-US" w:eastAsia="zh-CN"/>
                    </w:rPr>
                    <w:t>2#水泥筒仓粉尘</w:t>
                  </w:r>
                </w:p>
              </w:tc>
              <w:tc>
                <w:tcPr>
                  <w:tcW w:w="959" w:type="dxa"/>
                  <w:tcBorders>
                    <w:tl2br w:val="nil"/>
                    <w:tr2bl w:val="nil"/>
                  </w:tcBorders>
                  <w:shd w:val="clear" w:color="auto" w:fill="auto"/>
                  <w:vAlign w:val="center"/>
                </w:tcPr>
                <w:p w14:paraId="376A521A">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无组织</w:t>
                  </w:r>
                </w:p>
              </w:tc>
              <w:tc>
                <w:tcPr>
                  <w:tcW w:w="733" w:type="dxa"/>
                  <w:tcBorders>
                    <w:tl2br w:val="nil"/>
                    <w:tr2bl w:val="nil"/>
                  </w:tcBorders>
                  <w:shd w:val="clear" w:color="auto" w:fill="auto"/>
                  <w:vAlign w:val="center"/>
                </w:tcPr>
                <w:p w14:paraId="142ADCDE">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910" w:type="dxa"/>
                  <w:tcBorders>
                    <w:tl2br w:val="nil"/>
                    <w:tr2bl w:val="nil"/>
                  </w:tcBorders>
                  <w:shd w:val="clear" w:color="auto" w:fill="auto"/>
                  <w:vAlign w:val="center"/>
                </w:tcPr>
                <w:p w14:paraId="4F7D26D6">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68.0</w:t>
                  </w:r>
                </w:p>
              </w:tc>
              <w:tc>
                <w:tcPr>
                  <w:tcW w:w="891" w:type="dxa"/>
                  <w:tcBorders>
                    <w:tl2br w:val="nil"/>
                    <w:tr2bl w:val="nil"/>
                  </w:tcBorders>
                  <w:shd w:val="clear" w:color="auto" w:fill="auto"/>
                  <w:vAlign w:val="center"/>
                </w:tcPr>
                <w:p w14:paraId="19EC1550">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772" w:type="dxa"/>
                  <w:tcBorders>
                    <w:tl2br w:val="nil"/>
                    <w:tr2bl w:val="nil"/>
                  </w:tcBorders>
                  <w:shd w:val="clear" w:color="auto" w:fill="auto"/>
                  <w:vAlign w:val="center"/>
                </w:tcPr>
                <w:p w14:paraId="557C4AE2">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0.734</w:t>
                  </w:r>
                </w:p>
              </w:tc>
              <w:tc>
                <w:tcPr>
                  <w:tcW w:w="858" w:type="dxa"/>
                  <w:tcBorders>
                    <w:tl2br w:val="nil"/>
                    <w:tr2bl w:val="nil"/>
                  </w:tcBorders>
                  <w:shd w:val="clear" w:color="auto" w:fill="auto"/>
                  <w:vAlign w:val="center"/>
                </w:tcPr>
                <w:p w14:paraId="37BBE9B8">
                  <w:pPr>
                    <w:keepNext w:val="0"/>
                    <w:keepLines w:val="0"/>
                    <w:widowControl/>
                    <w:suppressLineNumbers w:val="0"/>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10.794</w:t>
                  </w:r>
                </w:p>
              </w:tc>
              <w:tc>
                <w:tcPr>
                  <w:tcW w:w="1004" w:type="dxa"/>
                  <w:tcBorders>
                    <w:tl2br w:val="nil"/>
                    <w:tr2bl w:val="nil"/>
                  </w:tcBorders>
                  <w:shd w:val="clear" w:color="auto" w:fill="auto"/>
                  <w:vAlign w:val="center"/>
                </w:tcPr>
                <w:p w14:paraId="75F60273">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无动力</w:t>
                  </w:r>
                </w:p>
              </w:tc>
              <w:tc>
                <w:tcPr>
                  <w:tcW w:w="549" w:type="dxa"/>
                  <w:tcBorders>
                    <w:tl2br w:val="nil"/>
                    <w:tr2bl w:val="nil"/>
                  </w:tcBorders>
                  <w:shd w:val="clear" w:color="auto" w:fill="auto"/>
                  <w:vAlign w:val="center"/>
                </w:tcPr>
                <w:p w14:paraId="01A24AD4">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100</w:t>
                  </w:r>
                </w:p>
              </w:tc>
              <w:tc>
                <w:tcPr>
                  <w:tcW w:w="612" w:type="dxa"/>
                  <w:tcBorders>
                    <w:tl2br w:val="nil"/>
                    <w:tr2bl w:val="nil"/>
                  </w:tcBorders>
                  <w:shd w:val="clear" w:color="auto" w:fill="auto"/>
                  <w:vAlign w:val="center"/>
                </w:tcPr>
                <w:p w14:paraId="69571E26">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99.7</w:t>
                  </w:r>
                </w:p>
              </w:tc>
              <w:tc>
                <w:tcPr>
                  <w:tcW w:w="846" w:type="dxa"/>
                  <w:tcBorders>
                    <w:tl2br w:val="nil"/>
                    <w:tr2bl w:val="nil"/>
                  </w:tcBorders>
                  <w:shd w:val="clear" w:color="auto" w:fill="auto"/>
                  <w:vAlign w:val="center"/>
                </w:tcPr>
                <w:p w14:paraId="36543610">
                  <w:pPr>
                    <w:pStyle w:val="100"/>
                    <w:bidi w:val="0"/>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2#仓顶脉冲式布袋除尘器</w:t>
                  </w:r>
                </w:p>
              </w:tc>
              <w:tc>
                <w:tcPr>
                  <w:tcW w:w="482" w:type="dxa"/>
                  <w:tcBorders>
                    <w:tl2br w:val="nil"/>
                    <w:tr2bl w:val="nil"/>
                  </w:tcBorders>
                  <w:shd w:val="clear" w:color="auto" w:fill="auto"/>
                  <w:vAlign w:val="center"/>
                </w:tcPr>
                <w:p w14:paraId="7DB370E6">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是</w:t>
                  </w:r>
                </w:p>
              </w:tc>
              <w:tc>
                <w:tcPr>
                  <w:tcW w:w="797" w:type="dxa"/>
                  <w:tcBorders>
                    <w:tl2br w:val="nil"/>
                    <w:tr2bl w:val="nil"/>
                  </w:tcBorders>
                  <w:shd w:val="clear" w:color="auto" w:fill="auto"/>
                  <w:vAlign w:val="center"/>
                </w:tcPr>
                <w:p w14:paraId="26C3620C">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1004" w:type="dxa"/>
                  <w:tcBorders>
                    <w:tl2br w:val="nil"/>
                    <w:tr2bl w:val="nil"/>
                  </w:tcBorders>
                  <w:shd w:val="clear" w:color="auto" w:fill="auto"/>
                  <w:vAlign w:val="center"/>
                </w:tcPr>
                <w:p w14:paraId="361250E1">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0.002202</w:t>
                  </w:r>
                </w:p>
              </w:tc>
              <w:tc>
                <w:tcPr>
                  <w:tcW w:w="769" w:type="dxa"/>
                  <w:tcBorders>
                    <w:tl2br w:val="nil"/>
                    <w:tr2bl w:val="nil"/>
                  </w:tcBorders>
                  <w:shd w:val="clear" w:color="auto" w:fill="auto"/>
                  <w:vAlign w:val="center"/>
                </w:tcPr>
                <w:p w14:paraId="6BDBAD8A">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0.032</w:t>
                  </w:r>
                </w:p>
              </w:tc>
              <w:tc>
                <w:tcPr>
                  <w:tcW w:w="835" w:type="dxa"/>
                  <w:tcBorders>
                    <w:tl2br w:val="nil"/>
                    <w:tr2bl w:val="nil"/>
                  </w:tcBorders>
                  <w:shd w:val="clear" w:color="auto" w:fill="auto"/>
                  <w:vAlign w:val="center"/>
                </w:tcPr>
                <w:p w14:paraId="5ED25211">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427" w:type="dxa"/>
                  <w:tcBorders>
                    <w:tl2br w:val="nil"/>
                    <w:tr2bl w:val="nil"/>
                  </w:tcBorders>
                  <w:shd w:val="clear" w:color="auto" w:fill="auto"/>
                  <w:vAlign w:val="center"/>
                </w:tcPr>
                <w:p w14:paraId="0453E1D6">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89" w:type="dxa"/>
                  <w:tcBorders>
                    <w:tl2br w:val="nil"/>
                    <w:tr2bl w:val="nil"/>
                  </w:tcBorders>
                  <w:shd w:val="clear" w:color="auto" w:fill="auto"/>
                  <w:vAlign w:val="center"/>
                </w:tcPr>
                <w:p w14:paraId="3205C85B">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31" w:type="dxa"/>
                  <w:tcBorders>
                    <w:tl2br w:val="nil"/>
                    <w:tr2bl w:val="nil"/>
                  </w:tcBorders>
                  <w:shd w:val="clear" w:color="auto" w:fill="auto"/>
                  <w:vAlign w:val="center"/>
                </w:tcPr>
                <w:p w14:paraId="4D1115AD">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r>
            <w:tr w14:paraId="7826FD28">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tcBorders>
                    <w:tl2br w:val="nil"/>
                    <w:tr2bl w:val="nil"/>
                  </w:tcBorders>
                  <w:shd w:val="clear" w:color="auto" w:fill="auto"/>
                  <w:noWrap/>
                  <w:vAlign w:val="center"/>
                </w:tcPr>
                <w:p w14:paraId="555CBB7B">
                  <w:pPr>
                    <w:pStyle w:val="100"/>
                    <w:bidi w:val="0"/>
                    <w:ind w:firstLine="0" w:firstLineChars="0"/>
                    <w:jc w:val="center"/>
                    <w:rPr>
                      <w:rFonts w:hint="default" w:ascii="Times New Roman" w:hAnsi="Times New Roman" w:eastAsia="宋体" w:cs="Times New Roman"/>
                      <w:b w:val="0"/>
                      <w:bCs/>
                      <w:color w:val="auto"/>
                      <w:sz w:val="21"/>
                      <w:szCs w:val="21"/>
                      <w:highlight w:val="none"/>
                      <w:lang w:val="en-GB" w:eastAsia="zh-CN"/>
                    </w:rPr>
                  </w:pPr>
                  <w:r>
                    <w:rPr>
                      <w:rFonts w:hint="default" w:ascii="Times New Roman" w:hAnsi="Times New Roman" w:eastAsia="宋体" w:cs="Times New Roman"/>
                      <w:b w:val="0"/>
                      <w:bCs/>
                      <w:color w:val="auto"/>
                      <w:sz w:val="21"/>
                      <w:szCs w:val="21"/>
                      <w:highlight w:val="none"/>
                      <w:lang w:val="en-GB" w:eastAsia="zh-CN"/>
                    </w:rPr>
                    <w:t>粉煤灰</w:t>
                  </w:r>
                  <w:r>
                    <w:rPr>
                      <w:rFonts w:hint="default" w:ascii="Times New Roman" w:hAnsi="Times New Roman" w:eastAsia="宋体" w:cs="Times New Roman"/>
                      <w:b w:val="0"/>
                      <w:bCs/>
                      <w:color w:val="auto"/>
                      <w:sz w:val="21"/>
                      <w:szCs w:val="21"/>
                      <w:highlight w:val="none"/>
                      <w:lang w:val="en-US" w:eastAsia="zh-CN"/>
                    </w:rPr>
                    <w:t>筒仓粉尘</w:t>
                  </w:r>
                </w:p>
              </w:tc>
              <w:tc>
                <w:tcPr>
                  <w:tcW w:w="959" w:type="dxa"/>
                  <w:tcBorders>
                    <w:tl2br w:val="nil"/>
                    <w:tr2bl w:val="nil"/>
                  </w:tcBorders>
                  <w:shd w:val="clear" w:color="auto" w:fill="auto"/>
                  <w:vAlign w:val="center"/>
                </w:tcPr>
                <w:p w14:paraId="312D0217">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无组织</w:t>
                  </w:r>
                </w:p>
              </w:tc>
              <w:tc>
                <w:tcPr>
                  <w:tcW w:w="733" w:type="dxa"/>
                  <w:tcBorders>
                    <w:tl2br w:val="nil"/>
                    <w:tr2bl w:val="nil"/>
                  </w:tcBorders>
                  <w:shd w:val="clear" w:color="auto" w:fill="auto"/>
                  <w:vAlign w:val="center"/>
                </w:tcPr>
                <w:p w14:paraId="1E0529DB">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910" w:type="dxa"/>
                  <w:tcBorders>
                    <w:tl2br w:val="nil"/>
                    <w:tr2bl w:val="nil"/>
                  </w:tcBorders>
                  <w:shd w:val="clear" w:color="auto" w:fill="auto"/>
                  <w:vAlign w:val="center"/>
                </w:tcPr>
                <w:p w14:paraId="0E787C12">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13.6</w:t>
                  </w:r>
                </w:p>
              </w:tc>
              <w:tc>
                <w:tcPr>
                  <w:tcW w:w="891" w:type="dxa"/>
                  <w:tcBorders>
                    <w:tl2br w:val="nil"/>
                    <w:tr2bl w:val="nil"/>
                  </w:tcBorders>
                  <w:shd w:val="clear" w:color="auto" w:fill="auto"/>
                  <w:vAlign w:val="center"/>
                </w:tcPr>
                <w:p w14:paraId="23EBCDC7">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772" w:type="dxa"/>
                  <w:tcBorders>
                    <w:tl2br w:val="nil"/>
                    <w:tr2bl w:val="nil"/>
                  </w:tcBorders>
                  <w:shd w:val="clear" w:color="auto" w:fill="auto"/>
                  <w:vAlign w:val="center"/>
                </w:tcPr>
                <w:p w14:paraId="531DA1CF">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0.147</w:t>
                  </w:r>
                </w:p>
              </w:tc>
              <w:tc>
                <w:tcPr>
                  <w:tcW w:w="858" w:type="dxa"/>
                  <w:tcBorders>
                    <w:tl2br w:val="nil"/>
                    <w:tr2bl w:val="nil"/>
                  </w:tcBorders>
                  <w:shd w:val="clear" w:color="auto" w:fill="auto"/>
                  <w:vAlign w:val="center"/>
                </w:tcPr>
                <w:p w14:paraId="367A05DB">
                  <w:pPr>
                    <w:keepNext w:val="0"/>
                    <w:keepLines w:val="0"/>
                    <w:widowControl/>
                    <w:suppressLineNumbers w:val="0"/>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10.809</w:t>
                  </w:r>
                </w:p>
              </w:tc>
              <w:tc>
                <w:tcPr>
                  <w:tcW w:w="1004" w:type="dxa"/>
                  <w:tcBorders>
                    <w:tl2br w:val="nil"/>
                    <w:tr2bl w:val="nil"/>
                  </w:tcBorders>
                  <w:shd w:val="clear" w:color="auto" w:fill="auto"/>
                  <w:vAlign w:val="center"/>
                </w:tcPr>
                <w:p w14:paraId="692DCD0D">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无动力</w:t>
                  </w:r>
                </w:p>
              </w:tc>
              <w:tc>
                <w:tcPr>
                  <w:tcW w:w="549" w:type="dxa"/>
                  <w:tcBorders>
                    <w:tl2br w:val="nil"/>
                    <w:tr2bl w:val="nil"/>
                  </w:tcBorders>
                  <w:shd w:val="clear" w:color="auto" w:fill="auto"/>
                  <w:vAlign w:val="center"/>
                </w:tcPr>
                <w:p w14:paraId="1E9018EA">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100</w:t>
                  </w:r>
                </w:p>
              </w:tc>
              <w:tc>
                <w:tcPr>
                  <w:tcW w:w="612" w:type="dxa"/>
                  <w:tcBorders>
                    <w:tl2br w:val="nil"/>
                    <w:tr2bl w:val="nil"/>
                  </w:tcBorders>
                  <w:shd w:val="clear" w:color="auto" w:fill="auto"/>
                  <w:vAlign w:val="center"/>
                </w:tcPr>
                <w:p w14:paraId="78F6276E">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99.7</w:t>
                  </w:r>
                </w:p>
              </w:tc>
              <w:tc>
                <w:tcPr>
                  <w:tcW w:w="846" w:type="dxa"/>
                  <w:tcBorders>
                    <w:tl2br w:val="nil"/>
                    <w:tr2bl w:val="nil"/>
                  </w:tcBorders>
                  <w:shd w:val="clear" w:color="auto" w:fill="auto"/>
                  <w:vAlign w:val="center"/>
                </w:tcPr>
                <w:p w14:paraId="27B167EB">
                  <w:pPr>
                    <w:pStyle w:val="100"/>
                    <w:bidi w:val="0"/>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3#仓顶脉冲式布袋除尘器</w:t>
                  </w:r>
                </w:p>
              </w:tc>
              <w:tc>
                <w:tcPr>
                  <w:tcW w:w="482" w:type="dxa"/>
                  <w:tcBorders>
                    <w:tl2br w:val="nil"/>
                    <w:tr2bl w:val="nil"/>
                  </w:tcBorders>
                  <w:shd w:val="clear" w:color="auto" w:fill="auto"/>
                  <w:vAlign w:val="center"/>
                </w:tcPr>
                <w:p w14:paraId="3A209F0C">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是</w:t>
                  </w:r>
                </w:p>
              </w:tc>
              <w:tc>
                <w:tcPr>
                  <w:tcW w:w="797" w:type="dxa"/>
                  <w:tcBorders>
                    <w:tl2br w:val="nil"/>
                    <w:tr2bl w:val="nil"/>
                  </w:tcBorders>
                  <w:shd w:val="clear" w:color="auto" w:fill="auto"/>
                  <w:vAlign w:val="center"/>
                </w:tcPr>
                <w:p w14:paraId="22C833D0">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1004" w:type="dxa"/>
                  <w:tcBorders>
                    <w:tl2br w:val="nil"/>
                    <w:tr2bl w:val="nil"/>
                  </w:tcBorders>
                  <w:shd w:val="clear" w:color="auto" w:fill="auto"/>
                  <w:vAlign w:val="center"/>
                </w:tcPr>
                <w:p w14:paraId="1F7F2D7A">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0.000441</w:t>
                  </w:r>
                </w:p>
              </w:tc>
              <w:tc>
                <w:tcPr>
                  <w:tcW w:w="769" w:type="dxa"/>
                  <w:tcBorders>
                    <w:tl2br w:val="nil"/>
                    <w:tr2bl w:val="nil"/>
                  </w:tcBorders>
                  <w:shd w:val="clear" w:color="auto" w:fill="auto"/>
                  <w:vAlign w:val="center"/>
                </w:tcPr>
                <w:p w14:paraId="3B41D8F5">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0.032</w:t>
                  </w:r>
                </w:p>
              </w:tc>
              <w:tc>
                <w:tcPr>
                  <w:tcW w:w="835" w:type="dxa"/>
                  <w:tcBorders>
                    <w:tl2br w:val="nil"/>
                    <w:tr2bl w:val="nil"/>
                  </w:tcBorders>
                  <w:shd w:val="clear" w:color="auto" w:fill="auto"/>
                  <w:vAlign w:val="center"/>
                </w:tcPr>
                <w:p w14:paraId="7AEDC253">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427" w:type="dxa"/>
                  <w:tcBorders>
                    <w:tl2br w:val="nil"/>
                    <w:tr2bl w:val="nil"/>
                  </w:tcBorders>
                  <w:shd w:val="clear" w:color="auto" w:fill="auto"/>
                  <w:vAlign w:val="center"/>
                </w:tcPr>
                <w:p w14:paraId="3C5DB0D8">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89" w:type="dxa"/>
                  <w:tcBorders>
                    <w:tl2br w:val="nil"/>
                    <w:tr2bl w:val="nil"/>
                  </w:tcBorders>
                  <w:shd w:val="clear" w:color="auto" w:fill="auto"/>
                  <w:vAlign w:val="center"/>
                </w:tcPr>
                <w:p w14:paraId="5F8660D3">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31" w:type="dxa"/>
                  <w:tcBorders>
                    <w:tl2br w:val="nil"/>
                    <w:tr2bl w:val="nil"/>
                  </w:tcBorders>
                  <w:shd w:val="clear" w:color="auto" w:fill="auto"/>
                  <w:vAlign w:val="center"/>
                </w:tcPr>
                <w:p w14:paraId="50110B82">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r>
            <w:tr w14:paraId="31FB04C7">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tcBorders>
                    <w:tl2br w:val="nil"/>
                    <w:tr2bl w:val="nil"/>
                  </w:tcBorders>
                  <w:shd w:val="clear" w:color="auto" w:fill="auto"/>
                  <w:noWrap/>
                  <w:vAlign w:val="center"/>
                </w:tcPr>
                <w:p w14:paraId="3440A556">
                  <w:pPr>
                    <w:pStyle w:val="100"/>
                    <w:bidi w:val="0"/>
                    <w:ind w:firstLine="0" w:firstLineChars="0"/>
                    <w:jc w:val="center"/>
                    <w:rPr>
                      <w:rFonts w:hint="default" w:ascii="Times New Roman" w:hAnsi="Times New Roman" w:eastAsia="宋体" w:cs="Times New Roman"/>
                      <w:b w:val="0"/>
                      <w:bCs/>
                      <w:color w:val="auto"/>
                      <w:sz w:val="21"/>
                      <w:szCs w:val="21"/>
                      <w:highlight w:val="none"/>
                      <w:lang w:val="en-GB" w:eastAsia="zh-CN"/>
                    </w:rPr>
                  </w:pPr>
                  <w:r>
                    <w:rPr>
                      <w:rFonts w:hint="default" w:ascii="Times New Roman" w:hAnsi="Times New Roman" w:eastAsia="宋体" w:cs="Times New Roman"/>
                      <w:b w:val="0"/>
                      <w:bCs/>
                      <w:color w:val="auto"/>
                      <w:sz w:val="21"/>
                      <w:szCs w:val="21"/>
                      <w:highlight w:val="none"/>
                      <w:lang w:val="en-US" w:eastAsia="zh-CN"/>
                    </w:rPr>
                    <w:t>硅灰筒仓粉尘</w:t>
                  </w:r>
                </w:p>
              </w:tc>
              <w:tc>
                <w:tcPr>
                  <w:tcW w:w="959" w:type="dxa"/>
                  <w:tcBorders>
                    <w:tl2br w:val="nil"/>
                    <w:tr2bl w:val="nil"/>
                  </w:tcBorders>
                  <w:shd w:val="clear" w:color="auto" w:fill="auto"/>
                  <w:vAlign w:val="center"/>
                </w:tcPr>
                <w:p w14:paraId="7B88F61F">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无组织</w:t>
                  </w:r>
                </w:p>
              </w:tc>
              <w:tc>
                <w:tcPr>
                  <w:tcW w:w="733" w:type="dxa"/>
                  <w:tcBorders>
                    <w:tl2br w:val="nil"/>
                    <w:tr2bl w:val="nil"/>
                  </w:tcBorders>
                  <w:shd w:val="clear" w:color="auto" w:fill="auto"/>
                  <w:vAlign w:val="center"/>
                </w:tcPr>
                <w:p w14:paraId="02E3520D">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910" w:type="dxa"/>
                  <w:tcBorders>
                    <w:tl2br w:val="nil"/>
                    <w:tr2bl w:val="nil"/>
                  </w:tcBorders>
                  <w:shd w:val="clear" w:color="auto" w:fill="auto"/>
                  <w:vAlign w:val="center"/>
                </w:tcPr>
                <w:p w14:paraId="57B3A71E">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27.2</w:t>
                  </w:r>
                </w:p>
              </w:tc>
              <w:tc>
                <w:tcPr>
                  <w:tcW w:w="891" w:type="dxa"/>
                  <w:tcBorders>
                    <w:tl2br w:val="nil"/>
                    <w:tr2bl w:val="nil"/>
                  </w:tcBorders>
                  <w:shd w:val="clear" w:color="auto" w:fill="auto"/>
                  <w:vAlign w:val="center"/>
                </w:tcPr>
                <w:p w14:paraId="2FDC431F">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772" w:type="dxa"/>
                  <w:tcBorders>
                    <w:tl2br w:val="nil"/>
                    <w:tr2bl w:val="nil"/>
                  </w:tcBorders>
                  <w:shd w:val="clear" w:color="auto" w:fill="auto"/>
                  <w:vAlign w:val="center"/>
                </w:tcPr>
                <w:p w14:paraId="501CEC14">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0.294</w:t>
                  </w:r>
                </w:p>
              </w:tc>
              <w:tc>
                <w:tcPr>
                  <w:tcW w:w="858" w:type="dxa"/>
                  <w:tcBorders>
                    <w:tl2br w:val="nil"/>
                    <w:tr2bl w:val="nil"/>
                  </w:tcBorders>
                  <w:shd w:val="clear" w:color="auto" w:fill="auto"/>
                  <w:vAlign w:val="center"/>
                </w:tcPr>
                <w:p w14:paraId="4341768B">
                  <w:pPr>
                    <w:keepNext w:val="0"/>
                    <w:keepLines w:val="0"/>
                    <w:widowControl/>
                    <w:suppressLineNumbers w:val="0"/>
                    <w:jc w:val="center"/>
                    <w:textAlignment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i w:val="0"/>
                      <w:iCs w:val="0"/>
                      <w:color w:val="auto"/>
                      <w:kern w:val="0"/>
                      <w:sz w:val="21"/>
                      <w:szCs w:val="21"/>
                      <w:u w:val="none"/>
                      <w:lang w:val="en-US" w:eastAsia="zh-CN" w:bidi="ar"/>
                    </w:rPr>
                    <w:t>10.809</w:t>
                  </w:r>
                </w:p>
              </w:tc>
              <w:tc>
                <w:tcPr>
                  <w:tcW w:w="1004" w:type="dxa"/>
                  <w:tcBorders>
                    <w:tl2br w:val="nil"/>
                    <w:tr2bl w:val="nil"/>
                  </w:tcBorders>
                  <w:shd w:val="clear" w:color="auto" w:fill="auto"/>
                  <w:vAlign w:val="center"/>
                </w:tcPr>
                <w:p w14:paraId="1D355851">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无动力</w:t>
                  </w:r>
                </w:p>
              </w:tc>
              <w:tc>
                <w:tcPr>
                  <w:tcW w:w="549" w:type="dxa"/>
                  <w:tcBorders>
                    <w:tl2br w:val="nil"/>
                    <w:tr2bl w:val="nil"/>
                  </w:tcBorders>
                  <w:shd w:val="clear" w:color="auto" w:fill="auto"/>
                  <w:vAlign w:val="center"/>
                </w:tcPr>
                <w:p w14:paraId="0E5AD9F4">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100</w:t>
                  </w:r>
                </w:p>
              </w:tc>
              <w:tc>
                <w:tcPr>
                  <w:tcW w:w="612" w:type="dxa"/>
                  <w:tcBorders>
                    <w:tl2br w:val="nil"/>
                    <w:tr2bl w:val="nil"/>
                  </w:tcBorders>
                  <w:shd w:val="clear" w:color="auto" w:fill="auto"/>
                  <w:vAlign w:val="center"/>
                </w:tcPr>
                <w:p w14:paraId="50B748FA">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99.7</w:t>
                  </w:r>
                </w:p>
              </w:tc>
              <w:tc>
                <w:tcPr>
                  <w:tcW w:w="846" w:type="dxa"/>
                  <w:tcBorders>
                    <w:tl2br w:val="nil"/>
                    <w:tr2bl w:val="nil"/>
                  </w:tcBorders>
                  <w:shd w:val="clear" w:color="auto" w:fill="auto"/>
                  <w:vAlign w:val="center"/>
                </w:tcPr>
                <w:p w14:paraId="279530C1">
                  <w:pPr>
                    <w:pStyle w:val="100"/>
                    <w:bidi w:val="0"/>
                    <w:ind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4#仓顶脉冲式布袋除尘器</w:t>
                  </w:r>
                </w:p>
              </w:tc>
              <w:tc>
                <w:tcPr>
                  <w:tcW w:w="482" w:type="dxa"/>
                  <w:tcBorders>
                    <w:tl2br w:val="nil"/>
                    <w:tr2bl w:val="nil"/>
                  </w:tcBorders>
                  <w:shd w:val="clear" w:color="auto" w:fill="auto"/>
                  <w:vAlign w:val="center"/>
                </w:tcPr>
                <w:p w14:paraId="451AD1D5">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是</w:t>
                  </w:r>
                </w:p>
              </w:tc>
              <w:tc>
                <w:tcPr>
                  <w:tcW w:w="797" w:type="dxa"/>
                  <w:tcBorders>
                    <w:tl2br w:val="nil"/>
                    <w:tr2bl w:val="nil"/>
                  </w:tcBorders>
                  <w:shd w:val="clear" w:color="auto" w:fill="auto"/>
                  <w:vAlign w:val="center"/>
                </w:tcPr>
                <w:p w14:paraId="2189B559">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1004" w:type="dxa"/>
                  <w:tcBorders>
                    <w:tl2br w:val="nil"/>
                    <w:tr2bl w:val="nil"/>
                  </w:tcBorders>
                  <w:shd w:val="clear" w:color="auto" w:fill="auto"/>
                  <w:vAlign w:val="center"/>
                </w:tcPr>
                <w:p w14:paraId="17F479D1">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0.000882</w:t>
                  </w:r>
                </w:p>
              </w:tc>
              <w:tc>
                <w:tcPr>
                  <w:tcW w:w="769" w:type="dxa"/>
                  <w:tcBorders>
                    <w:tl2br w:val="nil"/>
                    <w:tr2bl w:val="nil"/>
                  </w:tcBorders>
                  <w:shd w:val="clear" w:color="auto" w:fill="auto"/>
                  <w:vAlign w:val="center"/>
                </w:tcPr>
                <w:p w14:paraId="33A38B28">
                  <w:pPr>
                    <w:pStyle w:val="100"/>
                    <w:bidi w:val="0"/>
                    <w:ind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0.032</w:t>
                  </w:r>
                </w:p>
              </w:tc>
              <w:tc>
                <w:tcPr>
                  <w:tcW w:w="835" w:type="dxa"/>
                  <w:tcBorders>
                    <w:tl2br w:val="nil"/>
                    <w:tr2bl w:val="nil"/>
                  </w:tcBorders>
                  <w:shd w:val="clear" w:color="auto" w:fill="auto"/>
                  <w:vAlign w:val="center"/>
                </w:tcPr>
                <w:p w14:paraId="0D853BC0">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427" w:type="dxa"/>
                  <w:tcBorders>
                    <w:tl2br w:val="nil"/>
                    <w:tr2bl w:val="nil"/>
                  </w:tcBorders>
                  <w:shd w:val="clear" w:color="auto" w:fill="auto"/>
                  <w:vAlign w:val="center"/>
                </w:tcPr>
                <w:p w14:paraId="77E5DD5B">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89" w:type="dxa"/>
                  <w:tcBorders>
                    <w:tl2br w:val="nil"/>
                    <w:tr2bl w:val="nil"/>
                  </w:tcBorders>
                  <w:shd w:val="clear" w:color="auto" w:fill="auto"/>
                  <w:vAlign w:val="center"/>
                </w:tcPr>
                <w:p w14:paraId="3F8663C9">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31" w:type="dxa"/>
                  <w:tcBorders>
                    <w:tl2br w:val="nil"/>
                    <w:tr2bl w:val="nil"/>
                  </w:tcBorders>
                  <w:shd w:val="clear" w:color="auto" w:fill="auto"/>
                  <w:vAlign w:val="center"/>
                </w:tcPr>
                <w:p w14:paraId="3DF50D0E">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r>
            <w:tr w14:paraId="2F9E618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tcBorders>
                    <w:tl2br w:val="nil"/>
                    <w:tr2bl w:val="nil"/>
                  </w:tcBorders>
                  <w:shd w:val="clear" w:color="auto" w:fill="auto"/>
                  <w:noWrap/>
                  <w:vAlign w:val="center"/>
                </w:tcPr>
                <w:p w14:paraId="67EC9BAE">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焊接废气</w:t>
                  </w:r>
                </w:p>
              </w:tc>
              <w:tc>
                <w:tcPr>
                  <w:tcW w:w="959" w:type="dxa"/>
                  <w:tcBorders>
                    <w:tl2br w:val="nil"/>
                    <w:tr2bl w:val="nil"/>
                  </w:tcBorders>
                  <w:shd w:val="clear" w:color="auto" w:fill="auto"/>
                  <w:vAlign w:val="center"/>
                </w:tcPr>
                <w:p w14:paraId="5CC06D91">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无组织</w:t>
                  </w:r>
                </w:p>
              </w:tc>
              <w:tc>
                <w:tcPr>
                  <w:tcW w:w="733" w:type="dxa"/>
                  <w:tcBorders>
                    <w:tl2br w:val="nil"/>
                    <w:tr2bl w:val="nil"/>
                  </w:tcBorders>
                  <w:shd w:val="clear" w:color="auto" w:fill="auto"/>
                  <w:vAlign w:val="center"/>
                </w:tcPr>
                <w:p w14:paraId="3C8FF6D1">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910" w:type="dxa"/>
                  <w:tcBorders>
                    <w:tl2br w:val="nil"/>
                    <w:tr2bl w:val="nil"/>
                  </w:tcBorders>
                  <w:shd w:val="clear" w:color="auto" w:fill="auto"/>
                  <w:vAlign w:val="center"/>
                </w:tcPr>
                <w:p w14:paraId="65C87FAA">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891" w:type="dxa"/>
                  <w:tcBorders>
                    <w:tl2br w:val="nil"/>
                    <w:tr2bl w:val="nil"/>
                  </w:tcBorders>
                  <w:shd w:val="clear" w:color="auto" w:fill="auto"/>
                  <w:vAlign w:val="center"/>
                </w:tcPr>
                <w:p w14:paraId="0C777E6C">
                  <w:pPr>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772" w:type="dxa"/>
                  <w:tcBorders>
                    <w:tl2br w:val="nil"/>
                    <w:tr2bl w:val="nil"/>
                  </w:tcBorders>
                  <w:shd w:val="clear" w:color="auto" w:fill="auto"/>
                  <w:vAlign w:val="center"/>
                </w:tcPr>
                <w:p w14:paraId="02E248A6">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858" w:type="dxa"/>
                  <w:tcBorders>
                    <w:tl2br w:val="nil"/>
                    <w:tr2bl w:val="nil"/>
                  </w:tcBorders>
                  <w:shd w:val="clear" w:color="auto" w:fill="auto"/>
                  <w:vAlign w:val="center"/>
                </w:tcPr>
                <w:p w14:paraId="6EAFD487">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1004" w:type="dxa"/>
                  <w:tcBorders>
                    <w:tl2br w:val="nil"/>
                    <w:tr2bl w:val="nil"/>
                  </w:tcBorders>
                  <w:shd w:val="clear" w:color="auto" w:fill="auto"/>
                  <w:vAlign w:val="center"/>
                </w:tcPr>
                <w:p w14:paraId="160B60AC">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49" w:type="dxa"/>
                  <w:tcBorders>
                    <w:tl2br w:val="nil"/>
                    <w:tr2bl w:val="nil"/>
                  </w:tcBorders>
                  <w:shd w:val="clear" w:color="auto" w:fill="auto"/>
                  <w:vAlign w:val="center"/>
                </w:tcPr>
                <w:p w14:paraId="4B526137">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12" w:type="dxa"/>
                  <w:tcBorders>
                    <w:tl2br w:val="nil"/>
                    <w:tr2bl w:val="nil"/>
                  </w:tcBorders>
                  <w:shd w:val="clear" w:color="auto" w:fill="auto"/>
                  <w:vAlign w:val="center"/>
                </w:tcPr>
                <w:p w14:paraId="19247442">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846" w:type="dxa"/>
                  <w:tcBorders>
                    <w:tl2br w:val="nil"/>
                    <w:tr2bl w:val="nil"/>
                  </w:tcBorders>
                  <w:shd w:val="clear" w:color="auto" w:fill="auto"/>
                  <w:vAlign w:val="center"/>
                </w:tcPr>
                <w:p w14:paraId="7823A610">
                  <w:pPr>
                    <w:bidi w:val="0"/>
                    <w:jc w:val="center"/>
                    <w:rPr>
                      <w:rFonts w:hint="default" w:ascii="Times New Roman" w:hAnsi="Times New Roman" w:eastAsia="宋体" w:cs="Times New Roman"/>
                      <w:b w:val="0"/>
                      <w:bCs/>
                      <w:color w:val="auto"/>
                      <w:sz w:val="21"/>
                      <w:szCs w:val="21"/>
                      <w:highlight w:val="none"/>
                      <w:lang w:val="en-US"/>
                    </w:rPr>
                  </w:pPr>
                  <w:r>
                    <w:rPr>
                      <w:rFonts w:hint="default" w:ascii="Times New Roman" w:hAnsi="Times New Roman" w:eastAsia="宋体" w:cs="Times New Roman"/>
                      <w:b w:val="0"/>
                      <w:bCs/>
                      <w:color w:val="auto"/>
                      <w:sz w:val="21"/>
                      <w:szCs w:val="21"/>
                      <w:highlight w:val="none"/>
                      <w:lang w:val="en-US" w:eastAsia="zh-CN"/>
                    </w:rPr>
                    <w:t>无焊丝接触式点固焊接+无填充料接触式电阻对焊成型</w:t>
                  </w:r>
                </w:p>
              </w:tc>
              <w:tc>
                <w:tcPr>
                  <w:tcW w:w="482" w:type="dxa"/>
                  <w:tcBorders>
                    <w:tl2br w:val="nil"/>
                    <w:tr2bl w:val="nil"/>
                  </w:tcBorders>
                  <w:shd w:val="clear" w:color="auto" w:fill="auto"/>
                  <w:vAlign w:val="center"/>
                </w:tcPr>
                <w:p w14:paraId="61783847">
                  <w:pPr>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797" w:type="dxa"/>
                  <w:tcBorders>
                    <w:tl2br w:val="nil"/>
                    <w:tr2bl w:val="nil"/>
                  </w:tcBorders>
                  <w:shd w:val="clear" w:color="auto" w:fill="auto"/>
                  <w:vAlign w:val="center"/>
                </w:tcPr>
                <w:p w14:paraId="7DB759DE">
                  <w:pPr>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1004" w:type="dxa"/>
                  <w:tcBorders>
                    <w:tl2br w:val="nil"/>
                    <w:tr2bl w:val="nil"/>
                  </w:tcBorders>
                  <w:shd w:val="clear" w:color="auto" w:fill="auto"/>
                  <w:vAlign w:val="center"/>
                </w:tcPr>
                <w:p w14:paraId="0617C377">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769" w:type="dxa"/>
                  <w:tcBorders>
                    <w:tl2br w:val="nil"/>
                    <w:tr2bl w:val="nil"/>
                  </w:tcBorders>
                  <w:shd w:val="clear" w:color="auto" w:fill="auto"/>
                  <w:vAlign w:val="center"/>
                </w:tcPr>
                <w:p w14:paraId="635AE52D">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835" w:type="dxa"/>
                  <w:tcBorders>
                    <w:tl2br w:val="nil"/>
                    <w:tr2bl w:val="nil"/>
                  </w:tcBorders>
                  <w:shd w:val="clear" w:color="auto" w:fill="auto"/>
                  <w:vAlign w:val="center"/>
                </w:tcPr>
                <w:p w14:paraId="1D293C06">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427" w:type="dxa"/>
                  <w:tcBorders>
                    <w:tl2br w:val="nil"/>
                    <w:tr2bl w:val="nil"/>
                  </w:tcBorders>
                  <w:shd w:val="clear" w:color="auto" w:fill="auto"/>
                  <w:vAlign w:val="center"/>
                </w:tcPr>
                <w:p w14:paraId="75CE0DCF">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89" w:type="dxa"/>
                  <w:tcBorders>
                    <w:tl2br w:val="nil"/>
                    <w:tr2bl w:val="nil"/>
                  </w:tcBorders>
                  <w:shd w:val="clear" w:color="auto" w:fill="auto"/>
                  <w:vAlign w:val="center"/>
                </w:tcPr>
                <w:p w14:paraId="1C8E95DE">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31" w:type="dxa"/>
                  <w:tcBorders>
                    <w:tl2br w:val="nil"/>
                    <w:tr2bl w:val="nil"/>
                  </w:tcBorders>
                  <w:shd w:val="clear" w:color="auto" w:fill="auto"/>
                  <w:vAlign w:val="center"/>
                </w:tcPr>
                <w:p w14:paraId="576DE6CF">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r>
            <w:tr w14:paraId="3A8B12FD">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vMerge w:val="restart"/>
                  <w:tcBorders>
                    <w:tl2br w:val="nil"/>
                    <w:tr2bl w:val="nil"/>
                  </w:tcBorders>
                  <w:shd w:val="clear" w:color="auto" w:fill="auto"/>
                  <w:noWrap/>
                  <w:vAlign w:val="center"/>
                </w:tcPr>
                <w:p w14:paraId="79560746">
                  <w:pPr>
                    <w:pStyle w:val="100"/>
                    <w:bidi w:val="0"/>
                    <w:jc w:val="center"/>
                    <w:rPr>
                      <w:rFonts w:hint="default" w:ascii="Times New Roman" w:hAnsi="Times New Roman" w:eastAsia="宋体" w:cs="Times New Roman"/>
                      <w:b w:val="0"/>
                      <w:bCs/>
                      <w:color w:val="auto"/>
                      <w:sz w:val="21"/>
                      <w:szCs w:val="21"/>
                      <w:highlight w:val="none"/>
                      <w:lang w:val="en-GB" w:eastAsia="zh-CN"/>
                    </w:rPr>
                  </w:pPr>
                  <w:r>
                    <w:rPr>
                      <w:rFonts w:hint="default" w:ascii="Times New Roman" w:hAnsi="Times New Roman" w:eastAsia="宋体" w:cs="Times New Roman"/>
                      <w:b w:val="0"/>
                      <w:bCs/>
                      <w:color w:val="auto"/>
                      <w:sz w:val="21"/>
                      <w:szCs w:val="21"/>
                      <w:highlight w:val="none"/>
                      <w:lang w:val="en-GB" w:eastAsia="zh-CN"/>
                    </w:rPr>
                    <w:t>上料、输送、搅拌废气</w:t>
                  </w:r>
                </w:p>
              </w:tc>
              <w:tc>
                <w:tcPr>
                  <w:tcW w:w="959" w:type="dxa"/>
                  <w:tcBorders>
                    <w:tl2br w:val="nil"/>
                    <w:tr2bl w:val="nil"/>
                  </w:tcBorders>
                  <w:shd w:val="clear" w:color="auto" w:fill="auto"/>
                  <w:vAlign w:val="center"/>
                </w:tcPr>
                <w:p w14:paraId="39414907">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有组织</w:t>
                  </w:r>
                </w:p>
              </w:tc>
              <w:tc>
                <w:tcPr>
                  <w:tcW w:w="733" w:type="dxa"/>
                  <w:vMerge w:val="restart"/>
                  <w:tcBorders>
                    <w:tl2br w:val="nil"/>
                    <w:tr2bl w:val="nil"/>
                  </w:tcBorders>
                  <w:shd w:val="clear" w:color="auto" w:fill="auto"/>
                  <w:vAlign w:val="center"/>
                </w:tcPr>
                <w:p w14:paraId="178075F1">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颗粒物</w:t>
                  </w:r>
                </w:p>
              </w:tc>
              <w:tc>
                <w:tcPr>
                  <w:tcW w:w="910" w:type="dxa"/>
                  <w:vMerge w:val="restart"/>
                  <w:tcBorders>
                    <w:tl2br w:val="nil"/>
                    <w:tr2bl w:val="nil"/>
                  </w:tcBorders>
                  <w:shd w:val="clear" w:color="auto" w:fill="auto"/>
                  <w:vAlign w:val="center"/>
                </w:tcPr>
                <w:p w14:paraId="6ADDDEE1">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2400</w:t>
                  </w:r>
                </w:p>
              </w:tc>
              <w:tc>
                <w:tcPr>
                  <w:tcW w:w="891" w:type="dxa"/>
                  <w:tcBorders>
                    <w:tl2br w:val="nil"/>
                    <w:tr2bl w:val="nil"/>
                  </w:tcBorders>
                  <w:shd w:val="clear" w:color="auto" w:fill="auto"/>
                  <w:vAlign w:val="center"/>
                </w:tcPr>
                <w:p w14:paraId="13D92FD6">
                  <w:pPr>
                    <w:adjustRightInd w:val="0"/>
                    <w:snapToGrid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val="0"/>
                      <w:color w:val="auto"/>
                      <w:szCs w:val="21"/>
                      <w:highlight w:val="none"/>
                      <w:lang w:val="en-US" w:eastAsia="zh-CN"/>
                    </w:rPr>
                    <w:t>188.174</w:t>
                  </w:r>
                </w:p>
              </w:tc>
              <w:tc>
                <w:tcPr>
                  <w:tcW w:w="772" w:type="dxa"/>
                  <w:tcBorders>
                    <w:tl2br w:val="nil"/>
                    <w:tr2bl w:val="nil"/>
                  </w:tcBorders>
                  <w:shd w:val="clear" w:color="auto" w:fill="auto"/>
                  <w:vAlign w:val="center"/>
                </w:tcPr>
                <w:p w14:paraId="0DB341F3">
                  <w:pPr>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11.742</w:t>
                  </w:r>
                </w:p>
              </w:tc>
              <w:tc>
                <w:tcPr>
                  <w:tcW w:w="858" w:type="dxa"/>
                  <w:tcBorders>
                    <w:tl2br w:val="nil"/>
                    <w:tr2bl w:val="nil"/>
                  </w:tcBorders>
                  <w:shd w:val="clear" w:color="auto" w:fill="auto"/>
                  <w:vAlign w:val="center"/>
                </w:tcPr>
                <w:p w14:paraId="62942C66">
                  <w:pPr>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4.892</w:t>
                  </w:r>
                </w:p>
              </w:tc>
              <w:tc>
                <w:tcPr>
                  <w:tcW w:w="1004" w:type="dxa"/>
                  <w:vMerge w:val="restart"/>
                  <w:tcBorders>
                    <w:tl2br w:val="nil"/>
                    <w:tr2bl w:val="nil"/>
                  </w:tcBorders>
                  <w:shd w:val="clear" w:color="auto" w:fill="auto"/>
                  <w:vAlign w:val="center"/>
                </w:tcPr>
                <w:p w14:paraId="37D4990E">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26000</w:t>
                  </w:r>
                </w:p>
              </w:tc>
              <w:tc>
                <w:tcPr>
                  <w:tcW w:w="549" w:type="dxa"/>
                  <w:tcBorders>
                    <w:tl2br w:val="nil"/>
                    <w:tr2bl w:val="nil"/>
                  </w:tcBorders>
                  <w:shd w:val="clear" w:color="auto" w:fill="auto"/>
                  <w:vAlign w:val="center"/>
                </w:tcPr>
                <w:p w14:paraId="0C142923">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95</w:t>
                  </w:r>
                </w:p>
              </w:tc>
              <w:tc>
                <w:tcPr>
                  <w:tcW w:w="612" w:type="dxa"/>
                  <w:tcBorders>
                    <w:tl2br w:val="nil"/>
                    <w:tr2bl w:val="nil"/>
                  </w:tcBorders>
                  <w:shd w:val="clear" w:color="auto" w:fill="auto"/>
                  <w:vAlign w:val="center"/>
                </w:tcPr>
                <w:p w14:paraId="4C012A75">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99.7</w:t>
                  </w:r>
                </w:p>
              </w:tc>
              <w:tc>
                <w:tcPr>
                  <w:tcW w:w="846" w:type="dxa"/>
                  <w:tcBorders>
                    <w:tl2br w:val="nil"/>
                    <w:tr2bl w:val="nil"/>
                  </w:tcBorders>
                  <w:shd w:val="clear" w:color="auto" w:fill="auto"/>
                  <w:vAlign w:val="center"/>
                </w:tcPr>
                <w:p w14:paraId="6B820061">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覆膜滤料袋式除尘器</w:t>
                  </w:r>
                </w:p>
              </w:tc>
              <w:tc>
                <w:tcPr>
                  <w:tcW w:w="482" w:type="dxa"/>
                  <w:tcBorders>
                    <w:tl2br w:val="nil"/>
                    <w:tr2bl w:val="nil"/>
                  </w:tcBorders>
                  <w:shd w:val="clear" w:color="auto" w:fill="auto"/>
                  <w:vAlign w:val="center"/>
                </w:tcPr>
                <w:p w14:paraId="17EF30F5">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是</w:t>
                  </w:r>
                </w:p>
              </w:tc>
              <w:tc>
                <w:tcPr>
                  <w:tcW w:w="797" w:type="dxa"/>
                  <w:tcBorders>
                    <w:tl2br w:val="nil"/>
                    <w:tr2bl w:val="nil"/>
                  </w:tcBorders>
                  <w:shd w:val="clear" w:color="auto" w:fill="auto"/>
                  <w:vAlign w:val="center"/>
                </w:tcPr>
                <w:p w14:paraId="3A1F2DC7">
                  <w:pPr>
                    <w:adjustRightInd w:val="0"/>
                    <w:snapToGrid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val="0"/>
                      <w:color w:val="auto"/>
                      <w:szCs w:val="21"/>
                      <w:highlight w:val="none"/>
                      <w:lang w:val="en-US" w:eastAsia="zh-CN"/>
                    </w:rPr>
                    <w:t>0.565</w:t>
                  </w:r>
                </w:p>
              </w:tc>
              <w:tc>
                <w:tcPr>
                  <w:tcW w:w="1004" w:type="dxa"/>
                  <w:tcBorders>
                    <w:tl2br w:val="nil"/>
                    <w:tr2bl w:val="nil"/>
                  </w:tcBorders>
                  <w:shd w:val="clear" w:color="auto" w:fill="auto"/>
                  <w:vAlign w:val="center"/>
                </w:tcPr>
                <w:p w14:paraId="53E48C09">
                  <w:pPr>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0.035</w:t>
                  </w:r>
                </w:p>
              </w:tc>
              <w:tc>
                <w:tcPr>
                  <w:tcW w:w="769" w:type="dxa"/>
                  <w:tcBorders>
                    <w:tl2br w:val="nil"/>
                    <w:tr2bl w:val="nil"/>
                  </w:tcBorders>
                  <w:shd w:val="clear" w:color="auto" w:fill="auto"/>
                  <w:vAlign w:val="center"/>
                </w:tcPr>
                <w:p w14:paraId="5FCF2E24">
                  <w:pPr>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0.015</w:t>
                  </w:r>
                </w:p>
              </w:tc>
              <w:tc>
                <w:tcPr>
                  <w:tcW w:w="835" w:type="dxa"/>
                  <w:tcBorders>
                    <w:tl2br w:val="nil"/>
                    <w:tr2bl w:val="nil"/>
                  </w:tcBorders>
                  <w:shd w:val="clear" w:color="auto" w:fill="auto"/>
                  <w:vAlign w:val="center"/>
                </w:tcPr>
                <w:p w14:paraId="64D95F5A">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DA002</w:t>
                  </w:r>
                </w:p>
              </w:tc>
              <w:tc>
                <w:tcPr>
                  <w:tcW w:w="427" w:type="dxa"/>
                  <w:tcBorders>
                    <w:tl2br w:val="nil"/>
                    <w:tr2bl w:val="nil"/>
                  </w:tcBorders>
                  <w:shd w:val="clear" w:color="auto" w:fill="auto"/>
                  <w:vAlign w:val="center"/>
                </w:tcPr>
                <w:p w14:paraId="0809490E">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30</w:t>
                  </w:r>
                </w:p>
              </w:tc>
              <w:tc>
                <w:tcPr>
                  <w:tcW w:w="689" w:type="dxa"/>
                  <w:tcBorders>
                    <w:tl2br w:val="nil"/>
                    <w:tr2bl w:val="nil"/>
                  </w:tcBorders>
                  <w:shd w:val="clear" w:color="auto" w:fill="auto"/>
                  <w:vAlign w:val="center"/>
                </w:tcPr>
                <w:p w14:paraId="5FF41F76">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0.8</w:t>
                  </w:r>
                </w:p>
              </w:tc>
              <w:tc>
                <w:tcPr>
                  <w:tcW w:w="531" w:type="dxa"/>
                  <w:tcBorders>
                    <w:tl2br w:val="nil"/>
                    <w:tr2bl w:val="nil"/>
                  </w:tcBorders>
                  <w:shd w:val="clear" w:color="auto" w:fill="auto"/>
                  <w:vAlign w:val="center"/>
                </w:tcPr>
                <w:p w14:paraId="0CE1F446">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常温</w:t>
                  </w:r>
                </w:p>
              </w:tc>
            </w:tr>
            <w:tr w14:paraId="61B80D2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06" w:type="dxa"/>
                  <w:vMerge w:val="continue"/>
                  <w:tcBorders>
                    <w:tl2br w:val="nil"/>
                    <w:tr2bl w:val="nil"/>
                  </w:tcBorders>
                  <w:shd w:val="clear" w:color="auto" w:fill="auto"/>
                  <w:noWrap/>
                  <w:vAlign w:val="center"/>
                </w:tcPr>
                <w:p w14:paraId="40B5D689">
                  <w:pPr>
                    <w:pStyle w:val="100"/>
                    <w:bidi w:val="0"/>
                    <w:jc w:val="center"/>
                    <w:rPr>
                      <w:rFonts w:hint="default" w:ascii="Times New Roman" w:hAnsi="Times New Roman" w:eastAsia="宋体" w:cs="Times New Roman"/>
                      <w:b w:val="0"/>
                      <w:bCs/>
                      <w:color w:val="auto"/>
                      <w:sz w:val="21"/>
                      <w:szCs w:val="21"/>
                      <w:highlight w:val="none"/>
                      <w:lang w:val="en-GB" w:eastAsia="zh-CN"/>
                    </w:rPr>
                  </w:pPr>
                </w:p>
              </w:tc>
              <w:tc>
                <w:tcPr>
                  <w:tcW w:w="959" w:type="dxa"/>
                  <w:tcBorders>
                    <w:tl2br w:val="nil"/>
                    <w:tr2bl w:val="nil"/>
                  </w:tcBorders>
                  <w:shd w:val="clear" w:color="auto" w:fill="auto"/>
                  <w:vAlign w:val="center"/>
                </w:tcPr>
                <w:p w14:paraId="4F40B1D5">
                  <w:pPr>
                    <w:pStyle w:val="100"/>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无组织</w:t>
                  </w:r>
                </w:p>
              </w:tc>
              <w:tc>
                <w:tcPr>
                  <w:tcW w:w="733" w:type="dxa"/>
                  <w:vMerge w:val="continue"/>
                  <w:tcBorders>
                    <w:tl2br w:val="nil"/>
                    <w:tr2bl w:val="nil"/>
                  </w:tcBorders>
                  <w:shd w:val="clear" w:color="auto" w:fill="auto"/>
                  <w:vAlign w:val="center"/>
                </w:tcPr>
                <w:p w14:paraId="05945ADF">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910" w:type="dxa"/>
                  <w:vMerge w:val="continue"/>
                  <w:tcBorders>
                    <w:tl2br w:val="nil"/>
                    <w:tr2bl w:val="nil"/>
                  </w:tcBorders>
                  <w:shd w:val="clear" w:color="auto" w:fill="auto"/>
                  <w:vAlign w:val="center"/>
                </w:tcPr>
                <w:p w14:paraId="3DC5ED12">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891" w:type="dxa"/>
                  <w:tcBorders>
                    <w:tl2br w:val="nil"/>
                    <w:tr2bl w:val="nil"/>
                  </w:tcBorders>
                  <w:shd w:val="clear" w:color="auto" w:fill="auto"/>
                  <w:vAlign w:val="center"/>
                </w:tcPr>
                <w:p w14:paraId="088578D9">
                  <w:pPr>
                    <w:adjustRightInd w:val="0"/>
                    <w:snapToGrid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val="0"/>
                      <w:color w:val="auto"/>
                      <w:szCs w:val="21"/>
                      <w:highlight w:val="none"/>
                      <w:lang w:val="en-US" w:eastAsia="zh-CN"/>
                    </w:rPr>
                    <w:t>/</w:t>
                  </w:r>
                </w:p>
              </w:tc>
              <w:tc>
                <w:tcPr>
                  <w:tcW w:w="772" w:type="dxa"/>
                  <w:tcBorders>
                    <w:tl2br w:val="nil"/>
                    <w:tr2bl w:val="nil"/>
                  </w:tcBorders>
                  <w:shd w:val="clear" w:color="auto" w:fill="auto"/>
                  <w:vAlign w:val="center"/>
                </w:tcPr>
                <w:p w14:paraId="6827EC38">
                  <w:pPr>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0.618</w:t>
                  </w:r>
                </w:p>
              </w:tc>
              <w:tc>
                <w:tcPr>
                  <w:tcW w:w="858" w:type="dxa"/>
                  <w:tcBorders>
                    <w:tl2br w:val="nil"/>
                    <w:tr2bl w:val="nil"/>
                  </w:tcBorders>
                  <w:shd w:val="clear" w:color="auto" w:fill="auto"/>
                  <w:vAlign w:val="center"/>
                </w:tcPr>
                <w:p w14:paraId="75781022">
                  <w:pPr>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0.258</w:t>
                  </w:r>
                </w:p>
              </w:tc>
              <w:tc>
                <w:tcPr>
                  <w:tcW w:w="1004" w:type="dxa"/>
                  <w:vMerge w:val="continue"/>
                  <w:tcBorders>
                    <w:tl2br w:val="nil"/>
                    <w:tr2bl w:val="nil"/>
                  </w:tcBorders>
                  <w:shd w:val="clear" w:color="auto" w:fill="auto"/>
                  <w:vAlign w:val="center"/>
                </w:tcPr>
                <w:p w14:paraId="1212412A">
                  <w:pPr>
                    <w:pStyle w:val="100"/>
                    <w:bidi w:val="0"/>
                    <w:jc w:val="center"/>
                    <w:rPr>
                      <w:rFonts w:hint="default" w:ascii="Times New Roman" w:hAnsi="Times New Roman" w:eastAsia="宋体" w:cs="Times New Roman"/>
                      <w:b w:val="0"/>
                      <w:bCs/>
                      <w:color w:val="auto"/>
                      <w:sz w:val="21"/>
                      <w:szCs w:val="21"/>
                      <w:highlight w:val="none"/>
                      <w:lang w:val="en-US" w:eastAsia="zh-CN"/>
                    </w:rPr>
                  </w:pPr>
                </w:p>
              </w:tc>
              <w:tc>
                <w:tcPr>
                  <w:tcW w:w="549" w:type="dxa"/>
                  <w:tcBorders>
                    <w:tl2br w:val="nil"/>
                    <w:tr2bl w:val="nil"/>
                  </w:tcBorders>
                  <w:shd w:val="clear" w:color="auto" w:fill="auto"/>
                  <w:vAlign w:val="center"/>
                </w:tcPr>
                <w:p w14:paraId="296B5F38">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12" w:type="dxa"/>
                  <w:tcBorders>
                    <w:tl2br w:val="nil"/>
                    <w:tr2bl w:val="nil"/>
                  </w:tcBorders>
                  <w:shd w:val="clear" w:color="auto" w:fill="auto"/>
                  <w:vAlign w:val="center"/>
                </w:tcPr>
                <w:p w14:paraId="00DAE540">
                  <w:pPr>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846" w:type="dxa"/>
                  <w:tcBorders>
                    <w:tl2br w:val="nil"/>
                    <w:tr2bl w:val="nil"/>
                  </w:tcBorders>
                  <w:shd w:val="clear" w:color="auto" w:fill="auto"/>
                  <w:vAlign w:val="center"/>
                </w:tcPr>
                <w:p w14:paraId="2F3BB2D3">
                  <w:pPr>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482" w:type="dxa"/>
                  <w:tcBorders>
                    <w:tl2br w:val="nil"/>
                    <w:tr2bl w:val="nil"/>
                  </w:tcBorders>
                  <w:shd w:val="clear" w:color="auto" w:fill="auto"/>
                  <w:vAlign w:val="center"/>
                </w:tcPr>
                <w:p w14:paraId="203868C0">
                  <w:pPr>
                    <w:bidi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val="en-US" w:eastAsia="zh-CN"/>
                    </w:rPr>
                    <w:t>/</w:t>
                  </w:r>
                </w:p>
              </w:tc>
              <w:tc>
                <w:tcPr>
                  <w:tcW w:w="797" w:type="dxa"/>
                  <w:tcBorders>
                    <w:tl2br w:val="nil"/>
                    <w:tr2bl w:val="nil"/>
                  </w:tcBorders>
                  <w:shd w:val="clear" w:color="auto" w:fill="auto"/>
                  <w:vAlign w:val="center"/>
                </w:tcPr>
                <w:p w14:paraId="420BB5CC">
                  <w:pPr>
                    <w:adjustRightInd w:val="0"/>
                    <w:snapToGrid w:val="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val="0"/>
                      <w:color w:val="auto"/>
                      <w:szCs w:val="21"/>
                      <w:highlight w:val="none"/>
                      <w:lang w:val="en-US" w:eastAsia="zh-CN"/>
                    </w:rPr>
                    <w:t>/</w:t>
                  </w:r>
                </w:p>
              </w:tc>
              <w:tc>
                <w:tcPr>
                  <w:tcW w:w="1004" w:type="dxa"/>
                  <w:tcBorders>
                    <w:tl2br w:val="nil"/>
                    <w:tr2bl w:val="nil"/>
                  </w:tcBorders>
                  <w:shd w:val="clear" w:color="auto" w:fill="auto"/>
                  <w:vAlign w:val="center"/>
                </w:tcPr>
                <w:p w14:paraId="21507041">
                  <w:pPr>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0.618</w:t>
                  </w:r>
                </w:p>
              </w:tc>
              <w:tc>
                <w:tcPr>
                  <w:tcW w:w="769" w:type="dxa"/>
                  <w:tcBorders>
                    <w:tl2br w:val="nil"/>
                    <w:tr2bl w:val="nil"/>
                  </w:tcBorders>
                  <w:shd w:val="clear" w:color="auto" w:fill="auto"/>
                  <w:vAlign w:val="center"/>
                </w:tcPr>
                <w:p w14:paraId="37B56A1A">
                  <w:pPr>
                    <w:adjustRightInd w:val="0"/>
                    <w:snapToGrid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0.255</w:t>
                  </w:r>
                </w:p>
              </w:tc>
              <w:tc>
                <w:tcPr>
                  <w:tcW w:w="835" w:type="dxa"/>
                  <w:tcBorders>
                    <w:tl2br w:val="nil"/>
                    <w:tr2bl w:val="nil"/>
                  </w:tcBorders>
                  <w:shd w:val="clear" w:color="auto" w:fill="auto"/>
                  <w:vAlign w:val="center"/>
                </w:tcPr>
                <w:p w14:paraId="4CD8CBBD">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427" w:type="dxa"/>
                  <w:tcBorders>
                    <w:tl2br w:val="nil"/>
                    <w:tr2bl w:val="nil"/>
                  </w:tcBorders>
                  <w:shd w:val="clear" w:color="auto" w:fill="auto"/>
                  <w:vAlign w:val="center"/>
                </w:tcPr>
                <w:p w14:paraId="1114B4FA">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689" w:type="dxa"/>
                  <w:tcBorders>
                    <w:tl2br w:val="nil"/>
                    <w:tr2bl w:val="nil"/>
                  </w:tcBorders>
                  <w:shd w:val="clear" w:color="auto" w:fill="auto"/>
                  <w:vAlign w:val="center"/>
                </w:tcPr>
                <w:p w14:paraId="7A152C94">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c>
                <w:tcPr>
                  <w:tcW w:w="531" w:type="dxa"/>
                  <w:tcBorders>
                    <w:tl2br w:val="nil"/>
                    <w:tr2bl w:val="nil"/>
                  </w:tcBorders>
                  <w:shd w:val="clear" w:color="auto" w:fill="auto"/>
                  <w:vAlign w:val="center"/>
                </w:tcPr>
                <w:p w14:paraId="7447E6B8">
                  <w:pPr>
                    <w:pStyle w:val="100"/>
                    <w:bidi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w:t>
                  </w:r>
                </w:p>
              </w:tc>
            </w:tr>
          </w:tbl>
          <w:p w14:paraId="07A74B6A">
            <w:pPr>
              <w:spacing w:line="360" w:lineRule="auto"/>
              <w:rPr>
                <w:rFonts w:hint="default" w:ascii="Times New Roman" w:hAnsi="Times New Roman" w:eastAsia="宋体" w:cs="Times New Roman"/>
                <w:color w:val="auto"/>
                <w:sz w:val="24"/>
                <w:highlight w:val="none"/>
                <w:lang w:val="en-US" w:eastAsia="zh-CN"/>
              </w:rPr>
            </w:pPr>
          </w:p>
        </w:tc>
      </w:tr>
    </w:tbl>
    <w:p w14:paraId="15A4F4D9">
      <w:pPr>
        <w:pStyle w:val="21"/>
        <w:spacing w:beforeAutospacing="0" w:afterAutospacing="0" w:line="360" w:lineRule="auto"/>
        <w:outlineLvl w:val="9"/>
        <w:rPr>
          <w:rFonts w:hint="default" w:ascii="Times New Roman" w:hAnsi="Times New Roman" w:eastAsia="宋体" w:cs="Times New Roman"/>
          <w:snapToGrid w:val="0"/>
          <w:color w:val="auto"/>
          <w:sz w:val="30"/>
          <w:szCs w:val="30"/>
          <w:highlight w:val="none"/>
          <w:lang w:val="en-US" w:eastAsia="zh-CN"/>
        </w:rPr>
        <w:sectPr>
          <w:pgSz w:w="16840" w:h="11915" w:orient="landscape"/>
          <w:pgMar w:top="1134" w:right="1020" w:bottom="1134" w:left="1020"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1DE6862E">
      <w:pPr>
        <w:rPr>
          <w:rFonts w:hint="default" w:ascii="Times New Roman" w:hAnsi="Times New Roman" w:eastAsia="宋体" w:cs="Times New Roman"/>
          <w:color w:val="auto"/>
          <w:highlight w:val="none"/>
          <w:lang w:val="en-US" w:eastAsia="zh-CN"/>
        </w:rPr>
      </w:pPr>
    </w:p>
    <w:tbl>
      <w:tblPr>
        <w:tblStyle w:val="26"/>
        <w:tblW w:w="1011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5"/>
        <w:gridCol w:w="9330"/>
      </w:tblGrid>
      <w:tr w14:paraId="19290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785" w:type="dxa"/>
            <w:tcBorders>
              <w:top w:val="single" w:color="auto" w:sz="4" w:space="0"/>
              <w:left w:val="single" w:color="auto" w:sz="8" w:space="0"/>
              <w:bottom w:val="single" w:color="auto" w:sz="4" w:space="0"/>
              <w:right w:val="single" w:color="auto" w:sz="4" w:space="0"/>
            </w:tcBorders>
            <w:shd w:val="clear" w:color="auto" w:fill="auto"/>
            <w:tcMar>
              <w:left w:w="28" w:type="dxa"/>
              <w:right w:w="28" w:type="dxa"/>
            </w:tcMar>
            <w:vAlign w:val="center"/>
          </w:tcPr>
          <w:p w14:paraId="0B0BA2CC">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运营</w:t>
            </w:r>
          </w:p>
          <w:p w14:paraId="72EE5FC7">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期环</w:t>
            </w:r>
          </w:p>
          <w:p w14:paraId="58544DB2">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境影</w:t>
            </w:r>
          </w:p>
          <w:p w14:paraId="30684D5F">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响和</w:t>
            </w:r>
          </w:p>
          <w:p w14:paraId="671EE465">
            <w:pPr>
              <w:adjustRightInd w:val="0"/>
              <w:snapToGrid w:val="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bidi="ar"/>
              </w:rPr>
              <w:t>保护</w:t>
            </w:r>
          </w:p>
          <w:p w14:paraId="4E44590A">
            <w:pPr>
              <w:adjustRightInd w:val="0"/>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 w:val="24"/>
                <w:highlight w:val="none"/>
                <w:lang w:bidi="ar"/>
              </w:rPr>
              <w:t>措施</w:t>
            </w:r>
          </w:p>
        </w:tc>
        <w:tc>
          <w:tcPr>
            <w:tcW w:w="9330" w:type="dxa"/>
            <w:tcBorders>
              <w:top w:val="single" w:color="auto" w:sz="4" w:space="0"/>
              <w:left w:val="single" w:color="auto" w:sz="4" w:space="0"/>
              <w:bottom w:val="single" w:color="auto" w:sz="4" w:space="0"/>
              <w:right w:val="single" w:color="auto" w:sz="8" w:space="0"/>
            </w:tcBorders>
            <w:shd w:val="clear" w:color="auto" w:fill="auto"/>
          </w:tcPr>
          <w:p w14:paraId="5EF38681">
            <w:pPr>
              <w:snapToGrid/>
              <w:spacing w:line="360" w:lineRule="auto"/>
              <w:ind w:left="0" w:leftChars="0" w:firstLine="482" w:firstLineChars="200"/>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val="0"/>
                <w:color w:val="auto"/>
                <w:sz w:val="24"/>
                <w:highlight w:val="none"/>
              </w:rPr>
              <w:t>1</w:t>
            </w:r>
            <w:r>
              <w:rPr>
                <w:rFonts w:hint="default" w:ascii="Times New Roman" w:hAnsi="Times New Roman" w:eastAsia="宋体" w:cs="Times New Roman"/>
                <w:b/>
                <w:bCs w:val="0"/>
                <w:color w:val="auto"/>
                <w:sz w:val="24"/>
                <w:highlight w:val="none"/>
                <w:lang w:eastAsia="zh-CN"/>
              </w:rPr>
              <w:t>.</w:t>
            </w:r>
            <w:r>
              <w:rPr>
                <w:rFonts w:hint="default" w:ascii="Times New Roman" w:hAnsi="Times New Roman" w:eastAsia="宋体" w:cs="Times New Roman"/>
                <w:b/>
                <w:bCs w:val="0"/>
                <w:color w:val="auto"/>
                <w:sz w:val="24"/>
                <w:highlight w:val="none"/>
              </w:rPr>
              <w:t>2、污染源强核算过程</w:t>
            </w:r>
          </w:p>
          <w:p w14:paraId="6CA166C1">
            <w:pPr>
              <w:pStyle w:val="22"/>
              <w:keepNext w:val="0"/>
              <w:keepLines w:val="0"/>
              <w:pageBreakBefore w:val="0"/>
              <w:widowControl w:val="0"/>
              <w:kinsoku/>
              <w:wordWrap/>
              <w:overflowPunct/>
              <w:topLinePunct/>
              <w:autoSpaceDE/>
              <w:autoSpaceDN/>
              <w:bidi w:val="0"/>
              <w:spacing w:before="0" w:beforeAutospacing="0" w:after="0" w:afterAutospacing="0" w:line="360" w:lineRule="auto"/>
              <w:ind w:firstLine="482" w:firstLineChars="200"/>
              <w:jc w:val="left"/>
              <w:rPr>
                <w:rFonts w:hint="default" w:ascii="Times New Roman" w:hAnsi="Times New Roman" w:eastAsia="宋体" w:cs="Times New Roman"/>
                <w:b/>
                <w:bCs/>
                <w:color w:val="auto"/>
                <w:sz w:val="24"/>
                <w:szCs w:val="24"/>
                <w:highlight w:val="none"/>
                <w:u w:val="none"/>
                <w:lang w:eastAsia="zh-CN"/>
              </w:rPr>
            </w:pPr>
            <w:r>
              <w:rPr>
                <w:rFonts w:hint="default" w:ascii="Times New Roman" w:hAnsi="Times New Roman" w:eastAsia="宋体" w:cs="Times New Roman"/>
                <w:b/>
                <w:bCs/>
                <w:color w:val="auto"/>
                <w:sz w:val="24"/>
                <w:szCs w:val="24"/>
                <w:highlight w:val="none"/>
                <w:u w:val="none"/>
                <w:lang w:eastAsia="zh-CN"/>
              </w:rPr>
              <w:t>（</w:t>
            </w:r>
            <w:r>
              <w:rPr>
                <w:rFonts w:hint="default" w:ascii="Times New Roman" w:hAnsi="Times New Roman" w:eastAsia="宋体" w:cs="Times New Roman"/>
                <w:b/>
                <w:bCs/>
                <w:color w:val="auto"/>
                <w:sz w:val="24"/>
                <w:szCs w:val="24"/>
                <w:highlight w:val="none"/>
                <w:u w:val="none"/>
                <w:lang w:val="en-US" w:eastAsia="zh-CN"/>
              </w:rPr>
              <w:t>1</w:t>
            </w:r>
            <w:r>
              <w:rPr>
                <w:rFonts w:hint="default" w:ascii="Times New Roman" w:hAnsi="Times New Roman" w:eastAsia="宋体" w:cs="Times New Roman"/>
                <w:b/>
                <w:bCs/>
                <w:color w:val="auto"/>
                <w:sz w:val="24"/>
                <w:szCs w:val="24"/>
                <w:highlight w:val="none"/>
                <w:u w:val="none"/>
                <w:lang w:eastAsia="zh-CN"/>
              </w:rPr>
              <w:t>）锅炉废气</w:t>
            </w:r>
            <w:r>
              <w:rPr>
                <w:rFonts w:hint="default" w:ascii="Times New Roman" w:hAnsi="Times New Roman" w:eastAsia="宋体" w:cs="Times New Roman"/>
                <w:b/>
                <w:bCs/>
                <w:color w:val="auto"/>
                <w:sz w:val="24"/>
                <w:szCs w:val="24"/>
                <w:highlight w:val="none"/>
                <w:u w:val="none"/>
                <w:lang w:val="en-US" w:eastAsia="zh-CN"/>
              </w:rPr>
              <w:t>（DA001）</w:t>
            </w:r>
          </w:p>
          <w:p w14:paraId="704B1338">
            <w:pPr>
              <w:pStyle w:val="22"/>
              <w:keepNext w:val="0"/>
              <w:keepLines w:val="0"/>
              <w:pageBreakBefore w:val="0"/>
              <w:widowControl w:val="0"/>
              <w:kinsoku/>
              <w:wordWrap/>
              <w:overflowPunct/>
              <w:topLinePunct/>
              <w:autoSpaceDE/>
              <w:autoSpaceDN/>
              <w:bidi w:val="0"/>
              <w:spacing w:before="0" w:beforeAutospacing="0" w:after="0" w:afterAutospacing="0" w:line="360" w:lineRule="auto"/>
              <w:ind w:firstLine="480" w:firstLineChars="200"/>
              <w:jc w:val="left"/>
              <w:rPr>
                <w:rFonts w:hint="default" w:ascii="Times New Roman" w:hAnsi="Times New Roman" w:eastAsia="宋体" w:cs="Times New Roman"/>
                <w:b w:val="0"/>
                <w:bCs w:val="0"/>
                <w:color w:val="auto"/>
                <w:sz w:val="24"/>
                <w:szCs w:val="24"/>
                <w:highlight w:val="none"/>
                <w:u w:val="none"/>
                <w:lang w:val="en-US" w:eastAsia="zh-CN"/>
              </w:rPr>
            </w:pPr>
            <w:r>
              <w:rPr>
                <w:rFonts w:hint="default" w:ascii="Times New Roman" w:hAnsi="Times New Roman" w:eastAsia="宋体" w:cs="Times New Roman"/>
                <w:b w:val="0"/>
                <w:bCs w:val="0"/>
                <w:color w:val="auto"/>
                <w:sz w:val="24"/>
                <w:szCs w:val="24"/>
                <w:highlight w:val="none"/>
                <w:u w:val="none"/>
                <w:lang w:eastAsia="zh-CN"/>
              </w:rPr>
              <w:t>本项目锅炉房设置</w:t>
            </w:r>
            <w:r>
              <w:rPr>
                <w:rFonts w:hint="default" w:ascii="Times New Roman" w:hAnsi="Times New Roman" w:eastAsia="宋体" w:cs="Times New Roman"/>
                <w:b w:val="0"/>
                <w:bCs w:val="0"/>
                <w:color w:val="auto"/>
                <w:sz w:val="24"/>
                <w:szCs w:val="24"/>
                <w:highlight w:val="none"/>
                <w:u w:val="none"/>
                <w:lang w:val="en-US" w:eastAsia="zh-CN"/>
              </w:rPr>
              <w:t>1</w:t>
            </w:r>
            <w:r>
              <w:rPr>
                <w:rFonts w:hint="default" w:ascii="Times New Roman" w:hAnsi="Times New Roman" w:eastAsia="宋体" w:cs="Times New Roman"/>
                <w:b w:val="0"/>
                <w:bCs w:val="0"/>
                <w:color w:val="auto"/>
                <w:sz w:val="24"/>
                <w:szCs w:val="24"/>
                <w:highlight w:val="none"/>
                <w:u w:val="none"/>
                <w:lang w:eastAsia="zh-CN"/>
              </w:rPr>
              <w:t>台</w:t>
            </w:r>
            <w:r>
              <w:rPr>
                <w:rFonts w:hint="default" w:ascii="Times New Roman" w:hAnsi="Times New Roman" w:eastAsia="宋体" w:cs="Times New Roman"/>
                <w:b w:val="0"/>
                <w:bCs w:val="0"/>
                <w:color w:val="auto"/>
                <w:sz w:val="24"/>
                <w:szCs w:val="24"/>
                <w:highlight w:val="none"/>
                <w:u w:val="none"/>
                <w:lang w:val="en-US" w:eastAsia="zh-CN"/>
              </w:rPr>
              <w:t>2t/h（1.4M</w:t>
            </w:r>
            <w:r>
              <w:rPr>
                <w:rFonts w:hint="default" w:ascii="Times New Roman" w:hAnsi="Times New Roman" w:eastAsia="宋体" w:cs="Times New Roman"/>
                <w:b w:val="0"/>
                <w:bCs w:val="0"/>
                <w:color w:val="auto"/>
                <w:sz w:val="24"/>
                <w:szCs w:val="24"/>
                <w:highlight w:val="none"/>
                <w:u w:val="none"/>
                <w:lang w:eastAsia="zh-CN"/>
              </w:rPr>
              <w:t>W</w:t>
            </w:r>
            <w:r>
              <w:rPr>
                <w:rFonts w:hint="default" w:ascii="Times New Roman" w:hAnsi="Times New Roman" w:eastAsia="宋体" w:cs="Times New Roman"/>
                <w:b w:val="0"/>
                <w:bCs w:val="0"/>
                <w:color w:val="auto"/>
                <w:sz w:val="24"/>
                <w:szCs w:val="24"/>
                <w:highlight w:val="none"/>
                <w:u w:val="none"/>
                <w:lang w:val="en-US" w:eastAsia="zh-CN"/>
              </w:rPr>
              <w:t>）</w:t>
            </w:r>
            <w:r>
              <w:rPr>
                <w:rFonts w:hint="default" w:ascii="Times New Roman" w:hAnsi="Times New Roman" w:eastAsia="宋体" w:cs="Times New Roman"/>
                <w:b w:val="0"/>
                <w:bCs w:val="0"/>
                <w:color w:val="auto"/>
                <w:sz w:val="24"/>
                <w:szCs w:val="24"/>
                <w:highlight w:val="none"/>
                <w:u w:val="none"/>
                <w:lang w:eastAsia="zh-CN"/>
              </w:rPr>
              <w:t>燃气锅炉为生产工艺提供蒸汽。锅炉采用清洁能源天然气作为燃料，天然气属清洁能源，燃烧后烟气经8m排气筒（DA00</w:t>
            </w:r>
            <w:r>
              <w:rPr>
                <w:rFonts w:hint="default" w:ascii="Times New Roman" w:hAnsi="Times New Roman" w:eastAsia="宋体" w:cs="Times New Roman"/>
                <w:b w:val="0"/>
                <w:bCs w:val="0"/>
                <w:color w:val="auto"/>
                <w:sz w:val="24"/>
                <w:szCs w:val="24"/>
                <w:highlight w:val="none"/>
                <w:u w:val="none"/>
                <w:lang w:val="en-US" w:eastAsia="zh-CN"/>
              </w:rPr>
              <w:t>1</w:t>
            </w:r>
            <w:r>
              <w:rPr>
                <w:rFonts w:hint="default" w:ascii="Times New Roman" w:hAnsi="Times New Roman" w:eastAsia="宋体" w:cs="Times New Roman"/>
                <w:b w:val="0"/>
                <w:bCs w:val="0"/>
                <w:color w:val="auto"/>
                <w:sz w:val="24"/>
                <w:szCs w:val="24"/>
                <w:highlight w:val="none"/>
                <w:u w:val="none"/>
                <w:lang w:eastAsia="zh-CN"/>
              </w:rPr>
              <w:t>）直接排放。锅炉工作时间为300天，每天</w:t>
            </w:r>
            <w:r>
              <w:rPr>
                <w:rFonts w:hint="default" w:ascii="Times New Roman" w:hAnsi="Times New Roman" w:eastAsia="宋体" w:cs="Times New Roman"/>
                <w:b w:val="0"/>
                <w:bCs w:val="0"/>
                <w:color w:val="auto"/>
                <w:sz w:val="24"/>
                <w:szCs w:val="24"/>
                <w:highlight w:val="none"/>
                <w:u w:val="none"/>
                <w:lang w:val="en-US" w:eastAsia="zh-CN"/>
              </w:rPr>
              <w:t>8</w:t>
            </w:r>
            <w:r>
              <w:rPr>
                <w:rFonts w:hint="default" w:ascii="Times New Roman" w:hAnsi="Times New Roman" w:eastAsia="宋体" w:cs="Times New Roman"/>
                <w:b w:val="0"/>
                <w:bCs w:val="0"/>
                <w:color w:val="auto"/>
                <w:sz w:val="24"/>
                <w:szCs w:val="24"/>
                <w:highlight w:val="none"/>
                <w:u w:val="none"/>
                <w:lang w:eastAsia="zh-CN"/>
              </w:rPr>
              <w:t>小时。</w:t>
            </w:r>
          </w:p>
          <w:p w14:paraId="5B4BE15D">
            <w:pPr>
              <w:keepNext w:val="0"/>
              <w:keepLines w:val="0"/>
              <w:pageBreakBefore w:val="0"/>
              <w:widowControl w:val="0"/>
              <w:kinsoku/>
              <w:wordWrap/>
              <w:overflowPunct/>
              <w:topLinePunct/>
              <w:autoSpaceDE/>
              <w:autoSpaceDN/>
              <w:bidi w:val="0"/>
              <w:adjustRightInd w:val="0"/>
              <w:snapToGrid/>
              <w:spacing w:beforeAutospacing="0"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本项目锅炉所用天然气类别为二类，依据《天然气》（GB 17820-2018）表1中规定的天然气质量要求，二类天然气的高位发热量标准值为31.4MJ/Nm³，本次</w:t>
            </w:r>
            <w:r>
              <w:rPr>
                <w:rFonts w:hint="default" w:ascii="Times New Roman" w:hAnsi="Times New Roman" w:eastAsia="宋体" w:cs="Times New Roman"/>
                <w:color w:val="auto"/>
                <w:sz w:val="24"/>
                <w:highlight w:val="none"/>
                <w:lang w:val="en-US" w:eastAsia="zh-CN"/>
              </w:rPr>
              <w:t>环评计算</w:t>
            </w:r>
            <w:r>
              <w:rPr>
                <w:rFonts w:hint="default" w:ascii="Times New Roman" w:hAnsi="Times New Roman" w:eastAsia="宋体" w:cs="Times New Roman"/>
                <w:color w:val="auto"/>
                <w:sz w:val="24"/>
                <w:highlight w:val="none"/>
                <w:lang w:eastAsia="zh-CN"/>
              </w:rPr>
              <w:t>燃料热值计算统一按31.4MJ/Nm³取值；同时，结合建设单位提供的技术资料，本项目锅炉设计效率为90%，</w:t>
            </w:r>
            <w:r>
              <w:rPr>
                <w:rFonts w:hint="default" w:ascii="Times New Roman" w:hAnsi="Times New Roman" w:eastAsia="宋体" w:cs="Times New Roman"/>
                <w:color w:val="auto"/>
                <w:sz w:val="24"/>
                <w:highlight w:val="none"/>
                <w:lang w:val="en-US" w:eastAsia="zh-CN"/>
              </w:rPr>
              <w:t>本次环评</w:t>
            </w:r>
            <w:r>
              <w:rPr>
                <w:rFonts w:hint="default" w:ascii="Times New Roman" w:hAnsi="Times New Roman" w:eastAsia="宋体" w:cs="Times New Roman"/>
                <w:color w:val="auto"/>
                <w:sz w:val="24"/>
                <w:highlight w:val="none"/>
                <w:lang w:eastAsia="zh-CN"/>
              </w:rPr>
              <w:t>计算将以此效率参数为依据。</w:t>
            </w:r>
          </w:p>
          <w:p w14:paraId="39B9DA44">
            <w:pPr>
              <w:keepNext w:val="0"/>
              <w:keepLines w:val="0"/>
              <w:pageBreakBefore w:val="0"/>
              <w:widowControl w:val="0"/>
              <w:kinsoku/>
              <w:wordWrap/>
              <w:overflowPunct/>
              <w:topLinePunct/>
              <w:autoSpaceDE/>
              <w:autoSpaceDN/>
              <w:bidi w:val="0"/>
              <w:adjustRightInd w:val="0"/>
              <w:snapToGrid/>
              <w:spacing w:beforeAutospacing="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经计算，</w:t>
            </w:r>
            <w:r>
              <w:rPr>
                <w:rFonts w:hint="default" w:ascii="Times New Roman" w:hAnsi="Times New Roman" w:eastAsia="宋体" w:cs="Times New Roman"/>
                <w:color w:val="auto"/>
                <w:sz w:val="24"/>
                <w:highlight w:val="none"/>
              </w:rPr>
              <w:t>锅炉小时耗气量=锅炉功率</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sz w:val="24"/>
                <w:highlight w:val="none"/>
              </w:rPr>
              <w:t>时间</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燃料热值/锅炉效率</w:t>
            </w:r>
          </w:p>
          <w:p w14:paraId="673A5739">
            <w:pPr>
              <w:keepNext w:val="0"/>
              <w:keepLines w:val="0"/>
              <w:pageBreakBefore w:val="0"/>
              <w:widowControl w:val="0"/>
              <w:kinsoku/>
              <w:wordWrap/>
              <w:overflowPunct/>
              <w:topLinePunct/>
              <w:autoSpaceDE/>
              <w:autoSpaceDN/>
              <w:bidi w:val="0"/>
              <w:adjustRightInd w:val="0"/>
              <w:snapToGrid/>
              <w:spacing w:line="360" w:lineRule="auto"/>
              <w:ind w:firstLine="3120" w:firstLineChars="13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sz w:val="24"/>
                <w:highlight w:val="none"/>
                <w:lang w:val="en-US" w:eastAsia="zh-CN"/>
              </w:rPr>
              <w:t>=1.4</w:t>
            </w:r>
            <w:r>
              <w:rPr>
                <w:rFonts w:hint="default" w:ascii="Times New Roman" w:hAnsi="Times New Roman" w:eastAsia="宋体" w:cs="Times New Roman"/>
                <w:color w:val="auto"/>
                <w:kern w:val="0"/>
                <w:sz w:val="24"/>
                <w:highlight w:val="none"/>
                <w:lang w:eastAsia="zh-CN"/>
              </w:rPr>
              <w:t>MW/h</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val="en-US" w:eastAsia="zh-CN"/>
              </w:rPr>
              <w:t>3600s÷31.4MJ/Nm</w:t>
            </w:r>
            <w:r>
              <w:rPr>
                <w:rFonts w:hint="default" w:ascii="Times New Roman" w:hAnsi="Times New Roman" w:eastAsia="宋体" w:cs="Times New Roman"/>
                <w:color w:val="auto"/>
                <w:kern w:val="0"/>
                <w:sz w:val="24"/>
                <w:highlight w:val="none"/>
                <w:vertAlign w:val="superscript"/>
                <w:lang w:val="en-US" w:eastAsia="zh-CN"/>
              </w:rPr>
              <w:t>3</w:t>
            </w:r>
            <w:r>
              <w:rPr>
                <w:rFonts w:hint="default" w:ascii="Times New Roman" w:hAnsi="Times New Roman" w:eastAsia="宋体" w:cs="Times New Roman"/>
                <w:color w:val="auto"/>
                <w:kern w:val="0"/>
                <w:sz w:val="24"/>
                <w:highlight w:val="none"/>
                <w:lang w:val="en-US" w:eastAsia="zh-CN"/>
              </w:rPr>
              <w:t>÷90%</w:t>
            </w:r>
          </w:p>
          <w:p w14:paraId="111B6124">
            <w:pPr>
              <w:keepNext w:val="0"/>
              <w:keepLines w:val="0"/>
              <w:pageBreakBefore w:val="0"/>
              <w:widowControl w:val="0"/>
              <w:kinsoku/>
              <w:wordWrap/>
              <w:overflowPunct/>
              <w:topLinePunct/>
              <w:autoSpaceDE/>
              <w:autoSpaceDN/>
              <w:bidi w:val="0"/>
              <w:adjustRightInd w:val="0"/>
              <w:snapToGrid/>
              <w:spacing w:line="360" w:lineRule="auto"/>
              <w:ind w:firstLine="3120" w:firstLineChars="13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=178.344m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p>
          <w:p w14:paraId="040A705C">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sz w:val="24"/>
                <w:highlight w:val="none"/>
                <w:lang w:eastAsia="zh-CN"/>
              </w:rPr>
              <w:t>锅炉每小时耗天然气的用量约为</w:t>
            </w:r>
            <w:r>
              <w:rPr>
                <w:rFonts w:hint="default" w:ascii="Times New Roman" w:hAnsi="Times New Roman" w:eastAsia="宋体" w:cs="Times New Roman"/>
                <w:color w:val="auto"/>
                <w:sz w:val="24"/>
                <w:highlight w:val="none"/>
                <w:lang w:val="en-US" w:eastAsia="zh-CN"/>
              </w:rPr>
              <w:t>178.344m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/h，锅炉工作时间为300天，每天8小时</w:t>
            </w:r>
            <w:r>
              <w:rPr>
                <w:rFonts w:hint="default" w:ascii="Times New Roman" w:hAnsi="Times New Roman" w:eastAsia="宋体" w:cs="Times New Roman"/>
                <w:color w:val="auto"/>
                <w:kern w:val="0"/>
                <w:sz w:val="24"/>
                <w:highlight w:val="none"/>
                <w:lang w:val="en-US" w:eastAsia="zh-CN"/>
              </w:rPr>
              <w:t>，</w:t>
            </w:r>
            <w:r>
              <w:rPr>
                <w:rFonts w:hint="default" w:ascii="Times New Roman" w:hAnsi="Times New Roman" w:eastAsia="宋体" w:cs="Times New Roman"/>
                <w:color w:val="auto"/>
                <w:kern w:val="0"/>
                <w:sz w:val="24"/>
                <w:highlight w:val="none"/>
                <w:lang w:eastAsia="zh-CN"/>
              </w:rPr>
              <w:t>锅炉天然气年耗气量为</w:t>
            </w:r>
            <w:r>
              <w:rPr>
                <w:rFonts w:hint="default" w:ascii="Times New Roman" w:hAnsi="Times New Roman" w:eastAsia="宋体" w:cs="Times New Roman"/>
                <w:color w:val="auto"/>
                <w:kern w:val="0"/>
                <w:sz w:val="24"/>
                <w:highlight w:val="none"/>
                <w:lang w:val="en-US" w:eastAsia="zh-CN"/>
              </w:rPr>
              <w:t>42.803万m</w:t>
            </w:r>
            <w:r>
              <w:rPr>
                <w:rFonts w:hint="default" w:ascii="Times New Roman" w:hAnsi="Times New Roman" w:eastAsia="宋体" w:cs="Times New Roman"/>
                <w:color w:val="auto"/>
                <w:kern w:val="0"/>
                <w:sz w:val="24"/>
                <w:highlight w:val="none"/>
                <w:vertAlign w:val="superscript"/>
                <w:lang w:val="en-US" w:eastAsia="zh-CN"/>
              </w:rPr>
              <w:t>3</w:t>
            </w:r>
            <w:r>
              <w:rPr>
                <w:rFonts w:hint="default" w:ascii="Times New Roman" w:hAnsi="Times New Roman" w:eastAsia="宋体" w:cs="Times New Roman"/>
                <w:color w:val="auto"/>
                <w:kern w:val="0"/>
                <w:sz w:val="24"/>
                <w:highlight w:val="none"/>
                <w:lang w:val="en-US" w:eastAsia="zh-CN"/>
              </w:rPr>
              <w:t>。</w:t>
            </w:r>
          </w:p>
          <w:p w14:paraId="2D3260D0">
            <w:pPr>
              <w:keepNext w:val="0"/>
              <w:keepLines w:val="0"/>
              <w:pageBreakBefore w:val="0"/>
              <w:widowControl w:val="0"/>
              <w:kinsoku/>
              <w:wordWrap/>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本次环评根据《污染源源强核算技术指南 锅炉》（HJ991—2018）推荐中的产污系数法核算本项目燃气锅炉产生的污染物，核算方法如下：</w:t>
            </w:r>
          </w:p>
          <w:p w14:paraId="37C59AF1">
            <w:pPr>
              <w:keepNext w:val="0"/>
              <w:keepLines w:val="0"/>
              <w:pageBreakBefore w:val="0"/>
              <w:widowControl w:val="0"/>
              <w:kinsoku/>
              <w:wordWrap/>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m:oMathPara>
              <m:oMath>
                <m:sSub>
                  <m:sSubPr>
                    <m:ctrlPr>
                      <w:rPr>
                        <w:rFonts w:hint="default" w:ascii="Cambria Math" w:hAnsi="Cambria Math" w:eastAsia="宋体" w:cs="Times New Roman"/>
                        <w:i/>
                        <w:color w:val="auto"/>
                        <w:sz w:val="24"/>
                        <w:highlight w:val="none"/>
                      </w:rPr>
                    </m:ctrlPr>
                  </m:sSubPr>
                  <m:e>
                    <m:r>
                      <m:rPr>
                        <m:nor/>
                      </m:rPr>
                      <w:rPr>
                        <w:rFonts w:hint="default" w:ascii="Times New Roman" w:hAnsi="Times New Roman" w:eastAsia="宋体" w:cs="Times New Roman"/>
                        <w:i/>
                        <w:color w:val="auto"/>
                        <w:sz w:val="24"/>
                        <w:highlight w:val="none"/>
                        <w:lang w:val="en-US" w:eastAsia="zh-CN"/>
                      </w:rPr>
                      <m:t>E</m:t>
                    </m:r>
                    <m:ctrlPr>
                      <w:rPr>
                        <w:rFonts w:hint="default" w:ascii="Cambria Math" w:hAnsi="Cambria Math" w:eastAsia="宋体" w:cs="Times New Roman"/>
                        <w:i/>
                        <w:color w:val="auto"/>
                        <w:sz w:val="24"/>
                        <w:highlight w:val="none"/>
                      </w:rPr>
                    </m:ctrlPr>
                  </m:e>
                  <m:sub>
                    <m:r>
                      <m:rPr>
                        <m:nor/>
                      </m:rPr>
                      <w:rPr>
                        <w:rFonts w:hint="default" w:ascii="Times New Roman" w:hAnsi="Times New Roman" w:eastAsia="宋体" w:cs="Times New Roman"/>
                        <w:i/>
                        <w:color w:val="auto"/>
                        <w:sz w:val="24"/>
                        <w:highlight w:val="none"/>
                        <w:lang w:val="en-US" w:eastAsia="zh-CN"/>
                      </w:rPr>
                      <m:t>j</m:t>
                    </m:r>
                    <m:ctrlPr>
                      <w:rPr>
                        <w:rFonts w:hint="default" w:ascii="Cambria Math" w:hAnsi="Cambria Math" w:eastAsia="宋体" w:cs="Times New Roman"/>
                        <w:i/>
                        <w:color w:val="auto"/>
                        <w:sz w:val="24"/>
                        <w:highlight w:val="none"/>
                      </w:rPr>
                    </m:ctrlPr>
                  </m:sub>
                </m:sSub>
                <m:r>
                  <m:rPr>
                    <m:nor/>
                    <m:sty m:val="p"/>
                  </m:rPr>
                  <w:rPr>
                    <w:rFonts w:hint="default" w:ascii="Times New Roman" w:hAnsi="Times New Roman" w:eastAsia="宋体" w:cs="Times New Roman"/>
                    <w:b w:val="0"/>
                    <w:i w:val="0"/>
                    <w:color w:val="auto"/>
                    <w:sz w:val="24"/>
                    <w:highlight w:val="none"/>
                    <w:lang w:val="en-US" w:eastAsia="zh-CN"/>
                  </w:rPr>
                  <m:t>=</m:t>
                </m:r>
                <m:r>
                  <m:rPr>
                    <m:nor/>
                  </m:rPr>
                  <w:rPr>
                    <w:rFonts w:hint="default" w:ascii="Times New Roman" w:hAnsi="Times New Roman" w:eastAsia="宋体" w:cs="Times New Roman"/>
                    <w:i/>
                    <w:color w:val="auto"/>
                    <w:sz w:val="24"/>
                    <w:highlight w:val="none"/>
                    <w:lang w:val="en-US" w:eastAsia="zh-CN"/>
                  </w:rPr>
                  <m:t>R</m:t>
                </m:r>
                <m:r>
                  <m:rPr>
                    <m:nor/>
                    <m:sty m:val="p"/>
                  </m:rPr>
                  <w:rPr>
                    <w:rFonts w:hint="default" w:ascii="Times New Roman" w:hAnsi="Times New Roman" w:eastAsia="宋体" w:cs="Times New Roman"/>
                    <w:b w:val="0"/>
                    <w:i w:val="0"/>
                    <w:color w:val="auto"/>
                    <w:sz w:val="24"/>
                    <w:highlight w:val="none"/>
                    <w:lang w:val="en-US" w:eastAsia="zh-CN"/>
                  </w:rPr>
                  <m:t>×</m:t>
                </m:r>
                <m:sSub>
                  <m:sSubPr>
                    <m:ctrlPr>
                      <w:rPr>
                        <w:rFonts w:hint="default" w:ascii="Cambria Math" w:hAnsi="Cambria Math" w:eastAsia="宋体" w:cs="Times New Roman"/>
                        <w:color w:val="auto"/>
                        <w:sz w:val="24"/>
                        <w:highlight w:val="none"/>
                        <w:lang w:val="en-US" w:eastAsia="zh-CN"/>
                      </w:rPr>
                    </m:ctrlPr>
                  </m:sSubPr>
                  <m:e>
                    <m:r>
                      <m:rPr>
                        <m:nor/>
                        <m:sty m:val="p"/>
                      </m:rPr>
                      <w:rPr>
                        <w:rFonts w:hint="default" w:ascii="Times New Roman" w:hAnsi="Times New Roman" w:eastAsia="宋体" w:cs="Times New Roman"/>
                        <w:b w:val="0"/>
                        <w:i w:val="0"/>
                        <w:color w:val="auto"/>
                        <w:sz w:val="24"/>
                        <w:highlight w:val="none"/>
                        <w:lang w:val="en-US"/>
                      </w:rPr>
                      <m:t>β</m:t>
                    </m:r>
                    <m:ctrlPr>
                      <w:rPr>
                        <w:rFonts w:hint="default" w:ascii="Cambria Math" w:hAnsi="Cambria Math" w:eastAsia="宋体" w:cs="Times New Roman"/>
                        <w:i w:val="0"/>
                        <w:color w:val="auto"/>
                        <w:sz w:val="24"/>
                        <w:highlight w:val="none"/>
                        <w:lang w:val="en-US" w:eastAsia="zh-CN"/>
                      </w:rPr>
                    </m:ctrlPr>
                  </m:e>
                  <m:sub>
                    <m:r>
                      <m:rPr>
                        <m:nor/>
                        <m:sty m:val="p"/>
                      </m:rPr>
                      <w:rPr>
                        <w:rFonts w:hint="default" w:ascii="Times New Roman" w:hAnsi="Times New Roman" w:eastAsia="宋体" w:cs="Times New Roman"/>
                        <w:b w:val="0"/>
                        <w:i w:val="0"/>
                        <w:color w:val="auto"/>
                        <w:sz w:val="24"/>
                        <w:highlight w:val="none"/>
                        <w:lang w:val="en-US" w:eastAsia="zh-CN"/>
                      </w:rPr>
                      <m:t>j</m:t>
                    </m:r>
                    <m:ctrlPr>
                      <w:rPr>
                        <w:rFonts w:hint="default" w:ascii="Cambria Math" w:hAnsi="Cambria Math" w:eastAsia="宋体" w:cs="Times New Roman"/>
                        <w:color w:val="auto"/>
                        <w:sz w:val="24"/>
                        <w:highlight w:val="none"/>
                        <w:lang w:val="en-US" w:eastAsia="zh-CN"/>
                      </w:rPr>
                    </m:ctrlPr>
                  </m:sub>
                </m:sSub>
                <m:r>
                  <m:rPr>
                    <m:nor/>
                    <m:sty m:val="p"/>
                  </m:rPr>
                  <w:rPr>
                    <w:rFonts w:hint="default" w:ascii="Times New Roman" w:hAnsi="Times New Roman" w:eastAsia="宋体" w:cs="Times New Roman"/>
                    <w:b w:val="0"/>
                    <w:i w:val="0"/>
                    <w:color w:val="auto"/>
                    <w:sz w:val="24"/>
                    <w:highlight w:val="none"/>
                    <w:lang w:val="en-US"/>
                  </w:rPr>
                  <m:t>×</m:t>
                </m:r>
                <m:d>
                  <m:dPr>
                    <m:ctrlPr>
                      <w:rPr>
                        <w:rFonts w:hint="default" w:ascii="Cambria Math" w:hAnsi="Cambria Math" w:eastAsia="宋体" w:cs="Times New Roman"/>
                        <w:i/>
                        <w:color w:val="auto"/>
                        <w:sz w:val="24"/>
                        <w:highlight w:val="none"/>
                        <w:lang w:val="en-US" w:eastAsia="zh-CN"/>
                      </w:rPr>
                    </m:ctrlPr>
                  </m:dPr>
                  <m:e>
                    <m:r>
                      <m:rPr>
                        <m:nor/>
                        <m:sty m:val="p"/>
                      </m:rPr>
                      <w:rPr>
                        <w:rFonts w:hint="default" w:ascii="Times New Roman" w:hAnsi="Times New Roman" w:eastAsia="宋体" w:cs="Times New Roman"/>
                        <w:b w:val="0"/>
                        <w:i w:val="0"/>
                        <w:color w:val="auto"/>
                        <w:sz w:val="24"/>
                        <w:highlight w:val="none"/>
                        <w:lang w:val="en-US" w:eastAsia="zh-CN"/>
                      </w:rPr>
                      <m:t>1−</m:t>
                    </m:r>
                    <m:f>
                      <m:fPr>
                        <m:ctrlPr>
                          <w:rPr>
                            <w:rFonts w:hint="default" w:ascii="Cambria Math" w:hAnsi="Cambria Math" w:eastAsia="宋体" w:cs="Times New Roman"/>
                            <w:i/>
                            <w:color w:val="auto"/>
                            <w:sz w:val="24"/>
                            <w:highlight w:val="none"/>
                            <w:lang w:val="en-US" w:eastAsia="zh-CN"/>
                          </w:rPr>
                        </m:ctrlPr>
                      </m:fPr>
                      <m:num>
                        <m:r>
                          <m:rPr>
                            <m:nor/>
                          </m:rPr>
                          <w:rPr>
                            <w:rFonts w:hint="default" w:ascii="Times New Roman" w:hAnsi="Times New Roman" w:eastAsia="宋体" w:cs="Times New Roman"/>
                            <w:i/>
                            <w:color w:val="auto"/>
                            <w:sz w:val="24"/>
                            <w:highlight w:val="none"/>
                            <w:lang w:val="en-US" w:eastAsia="zh-CN"/>
                          </w:rPr>
                          <m:t>η</m:t>
                        </m:r>
                        <m:ctrlPr>
                          <w:rPr>
                            <w:rFonts w:hint="default" w:ascii="Cambria Math" w:hAnsi="Cambria Math" w:eastAsia="宋体" w:cs="Times New Roman"/>
                            <w:i/>
                            <w:color w:val="auto"/>
                            <w:sz w:val="24"/>
                            <w:highlight w:val="none"/>
                            <w:lang w:val="en-US" w:eastAsia="zh-CN"/>
                          </w:rPr>
                        </m:ctrlPr>
                      </m:num>
                      <m:den>
                        <m:r>
                          <m:rPr>
                            <m:nor/>
                            <m:sty m:val="p"/>
                          </m:rPr>
                          <w:rPr>
                            <w:rFonts w:hint="default" w:ascii="Times New Roman" w:hAnsi="Times New Roman" w:eastAsia="宋体" w:cs="Times New Roman"/>
                            <w:b w:val="0"/>
                            <w:i w:val="0"/>
                            <w:color w:val="auto"/>
                            <w:sz w:val="24"/>
                            <w:highlight w:val="none"/>
                            <w:lang w:val="en-US" w:eastAsia="zh-CN"/>
                          </w:rPr>
                          <m:t>100</m:t>
                        </m:r>
                        <m:ctrlPr>
                          <w:rPr>
                            <w:rFonts w:hint="default" w:ascii="Cambria Math" w:hAnsi="Cambria Math" w:eastAsia="宋体" w:cs="Times New Roman"/>
                            <w:i/>
                            <w:color w:val="auto"/>
                            <w:sz w:val="24"/>
                            <w:highlight w:val="none"/>
                            <w:lang w:val="en-US" w:eastAsia="zh-CN"/>
                          </w:rPr>
                        </m:ctrlPr>
                      </m:den>
                    </m:f>
                    <m:ctrlPr>
                      <w:rPr>
                        <w:rFonts w:hint="default" w:ascii="Cambria Math" w:hAnsi="Cambria Math" w:eastAsia="宋体" w:cs="Times New Roman"/>
                        <w:i/>
                        <w:color w:val="auto"/>
                        <w:sz w:val="24"/>
                        <w:highlight w:val="none"/>
                        <w:lang w:val="en-US" w:eastAsia="zh-CN"/>
                      </w:rPr>
                    </m:ctrlPr>
                  </m:e>
                </m:d>
                <m:r>
                  <m:rPr>
                    <m:nor/>
                    <m:sty m:val="p"/>
                  </m:rPr>
                  <w:rPr>
                    <w:rFonts w:hint="default" w:ascii="Times New Roman" w:hAnsi="Times New Roman" w:eastAsia="宋体" w:cs="Times New Roman"/>
                    <w:b w:val="0"/>
                    <w:i w:val="0"/>
                    <w:color w:val="auto"/>
                    <w:sz w:val="24"/>
                    <w:highlight w:val="none"/>
                    <w:lang w:val="en-US" w:eastAsia="zh-CN"/>
                  </w:rPr>
                  <m:t>×</m:t>
                </m:r>
                <m:sSup>
                  <m:sSupPr>
                    <m:ctrlPr>
                      <w:rPr>
                        <w:rFonts w:hint="default" w:ascii="Cambria Math" w:hAnsi="Cambria Math" w:eastAsia="宋体" w:cs="Times New Roman"/>
                        <w:i/>
                        <w:color w:val="auto"/>
                        <w:sz w:val="24"/>
                        <w:highlight w:val="none"/>
                        <w:lang w:val="en-US" w:eastAsia="zh-CN"/>
                      </w:rPr>
                    </m:ctrlPr>
                  </m:sSupPr>
                  <m:e>
                    <m:r>
                      <m:rPr>
                        <m:nor/>
                        <m:sty m:val="p"/>
                      </m:rPr>
                      <w:rPr>
                        <w:rFonts w:hint="default" w:ascii="Times New Roman" w:hAnsi="Times New Roman" w:eastAsia="宋体" w:cs="Times New Roman"/>
                        <w:b w:val="0"/>
                        <w:i w:val="0"/>
                        <w:color w:val="auto"/>
                        <w:sz w:val="24"/>
                        <w:highlight w:val="none"/>
                        <w:lang w:val="en-US" w:eastAsia="zh-CN"/>
                      </w:rPr>
                      <m:t>10</m:t>
                    </m:r>
                    <m:ctrlPr>
                      <w:rPr>
                        <w:rFonts w:hint="default" w:ascii="Cambria Math" w:hAnsi="Cambria Math" w:eastAsia="宋体" w:cs="Times New Roman"/>
                        <w:i/>
                        <w:color w:val="auto"/>
                        <w:sz w:val="24"/>
                        <w:highlight w:val="none"/>
                        <w:lang w:val="en-US" w:eastAsia="zh-CN"/>
                      </w:rPr>
                    </m:ctrlPr>
                  </m:e>
                  <m:sup>
                    <m:r>
                      <m:rPr>
                        <m:nor/>
                        <m:sty m:val="p"/>
                      </m:rPr>
                      <w:rPr>
                        <w:rFonts w:hint="default" w:ascii="Times New Roman" w:hAnsi="Times New Roman" w:eastAsia="宋体" w:cs="Times New Roman"/>
                        <w:b w:val="0"/>
                        <w:i w:val="0"/>
                        <w:color w:val="auto"/>
                        <w:sz w:val="24"/>
                        <w:highlight w:val="none"/>
                        <w:lang w:val="en-US" w:eastAsia="zh-CN"/>
                      </w:rPr>
                      <m:t>−3</m:t>
                    </m:r>
                    <m:ctrlPr>
                      <w:rPr>
                        <w:rFonts w:hint="default" w:ascii="Cambria Math" w:hAnsi="Cambria Math" w:eastAsia="宋体" w:cs="Times New Roman"/>
                        <w:i/>
                        <w:color w:val="auto"/>
                        <w:sz w:val="24"/>
                        <w:highlight w:val="none"/>
                        <w:lang w:val="en-US" w:eastAsia="zh-CN"/>
                      </w:rPr>
                    </m:ctrlPr>
                  </m:sup>
                </m:sSup>
              </m:oMath>
            </m:oMathPara>
          </w:p>
          <w:p w14:paraId="17F09DAC">
            <w:pPr>
              <w:keepNext w:val="0"/>
              <w:keepLines w:val="0"/>
              <w:pageBreakBefore w:val="0"/>
              <w:widowControl w:val="0"/>
              <w:kinsoku/>
              <w:wordWrap/>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式中：E</w:t>
            </w:r>
            <w:r>
              <w:rPr>
                <w:rFonts w:hint="default" w:ascii="Times New Roman" w:hAnsi="Times New Roman" w:eastAsia="宋体" w:cs="Times New Roman"/>
                <w:color w:val="auto"/>
                <w:sz w:val="24"/>
                <w:highlight w:val="none"/>
                <w:vertAlign w:val="subscript"/>
              </w:rPr>
              <w:t>j</w:t>
            </w:r>
            <w:r>
              <w:rPr>
                <w:rFonts w:hint="default" w:ascii="Times New Roman" w:hAnsi="Times New Roman" w:eastAsia="宋体" w:cs="Times New Roman"/>
                <w:color w:val="auto"/>
                <w:sz w:val="24"/>
                <w:highlight w:val="none"/>
              </w:rPr>
              <w:t>—核算时段内第j种污染物排放量，t；</w:t>
            </w:r>
          </w:p>
          <w:p w14:paraId="6D48CB2C">
            <w:pPr>
              <w:keepNext w:val="0"/>
              <w:keepLines w:val="0"/>
              <w:pageBreakBefore w:val="0"/>
              <w:widowControl w:val="0"/>
              <w:kinsoku/>
              <w:wordWrap/>
              <w:overflowPunct/>
              <w:topLinePunct/>
              <w:autoSpaceDE/>
              <w:autoSpaceDN/>
              <w:bidi w:val="0"/>
              <w:adjustRightInd/>
              <w:snapToGrid/>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R—核算时段内燃料耗量，t或万m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14:paraId="714C65C0">
            <w:pPr>
              <w:keepNext w:val="0"/>
              <w:keepLines w:val="0"/>
              <w:pageBreakBefore w:val="0"/>
              <w:widowControl w:val="0"/>
              <w:kinsoku/>
              <w:wordWrap/>
              <w:overflowPunct/>
              <w:topLinePunct/>
              <w:autoSpaceDE/>
              <w:autoSpaceDN/>
              <w:bidi w:val="0"/>
              <w:adjustRightInd/>
              <w:snapToGrid/>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β</w:t>
            </w:r>
            <w:r>
              <w:rPr>
                <w:rFonts w:hint="default" w:ascii="Times New Roman" w:hAnsi="Times New Roman" w:eastAsia="宋体" w:cs="Times New Roman"/>
                <w:color w:val="auto"/>
                <w:sz w:val="24"/>
                <w:highlight w:val="none"/>
                <w:vertAlign w:val="subscript"/>
              </w:rPr>
              <w:t>j</w:t>
            </w:r>
            <w:r>
              <w:rPr>
                <w:rFonts w:hint="default" w:ascii="Times New Roman" w:hAnsi="Times New Roman" w:eastAsia="宋体" w:cs="Times New Roman"/>
                <w:color w:val="auto"/>
                <w:sz w:val="24"/>
                <w:highlight w:val="none"/>
              </w:rPr>
              <w:t>—产污系数，kg/t或kg/万m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，取值可参考全国污染源普查工业污染源普查数据（以最新版本为准）中相应行业产污系数。本次取值参考《排放源统计调查产排污核算方法和系数手册》中</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4430工业锅炉（热力生产和供应行业）产排污系数表-燃气工业锅炉</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相关推荐计算参数，烟尘的产生量参照《社会区域类环境影响评价》表4-12中油、气燃料的污染物排污系数（0.14kg烟尘/万m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天然气）；</w:t>
            </w:r>
          </w:p>
          <w:p w14:paraId="205265E9">
            <w:pPr>
              <w:keepNext w:val="0"/>
              <w:keepLines w:val="0"/>
              <w:pageBreakBefore w:val="0"/>
              <w:widowControl w:val="0"/>
              <w:kinsoku/>
              <w:wordWrap/>
              <w:overflowPunct/>
              <w:topLinePunct/>
              <w:autoSpaceDE/>
              <w:autoSpaceDN/>
              <w:bidi w:val="0"/>
              <w:adjustRightInd/>
              <w:snapToGrid/>
              <w:spacing w:line="360" w:lineRule="auto"/>
              <w:ind w:firstLine="1200" w:firstLineChars="5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η—污染物的脱除效率，%。</w:t>
            </w:r>
          </w:p>
          <w:p w14:paraId="401BEF9D">
            <w:pPr>
              <w:keepNext w:val="0"/>
              <w:keepLines w:val="0"/>
              <w:pageBreakBefore w:val="0"/>
              <w:widowControl w:val="0"/>
              <w:kinsoku/>
              <w:wordWrap/>
              <w:overflowPunct/>
              <w:topLinePunct/>
              <w:autoSpaceDE/>
              <w:autoSpaceDN/>
              <w:bidi w:val="0"/>
              <w:adjustRightInd w:val="0"/>
              <w:snapToGrid/>
              <w:spacing w:line="360" w:lineRule="auto"/>
              <w:ind w:firstLine="480"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sz w:val="24"/>
                <w:highlight w:val="none"/>
              </w:rPr>
              <w:t>因此，本项目燃气锅炉污染物排放源强，见表4-</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14:paraId="50CE2EBD">
            <w:pPr>
              <w:keepNext w:val="0"/>
              <w:keepLines w:val="0"/>
              <w:pageBreakBefore w:val="0"/>
              <w:widowControl w:val="0"/>
              <w:kinsoku/>
              <w:wordWrap/>
              <w:overflowPunct/>
              <w:topLinePunct/>
              <w:autoSpaceDE/>
              <w:autoSpaceDN/>
              <w:bidi w:val="0"/>
              <w:adjustRightInd/>
              <w:snapToGrid/>
              <w:spacing w:line="36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 xml:space="preserve"> 燃气工业锅炉的废气产污系数一览表</w:t>
            </w:r>
          </w:p>
          <w:tbl>
            <w:tblPr>
              <w:tblStyle w:val="26"/>
              <w:tblW w:w="4992" w:type="pct"/>
              <w:tblInd w:w="1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15" w:type="dxa"/>
                <w:left w:w="15" w:type="dxa"/>
                <w:bottom w:w="15" w:type="dxa"/>
                <w:right w:w="15" w:type="dxa"/>
              </w:tblCellMar>
            </w:tblPr>
            <w:tblGrid>
              <w:gridCol w:w="1158"/>
              <w:gridCol w:w="1606"/>
              <w:gridCol w:w="868"/>
              <w:gridCol w:w="1462"/>
              <w:gridCol w:w="1939"/>
              <w:gridCol w:w="2061"/>
            </w:tblGrid>
            <w:tr w14:paraId="04FEF3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15" w:type="dxa"/>
                  <w:left w:w="15" w:type="dxa"/>
                  <w:bottom w:w="15" w:type="dxa"/>
                  <w:right w:w="15" w:type="dxa"/>
                </w:tblCellMar>
              </w:tblPrEx>
              <w:trPr>
                <w:trHeight w:val="498" w:hRule="atLeast"/>
              </w:trPr>
              <w:tc>
                <w:tcPr>
                  <w:tcW w:w="637" w:type="pct"/>
                  <w:tcBorders>
                    <w:tl2br w:val="nil"/>
                    <w:tr2bl w:val="nil"/>
                  </w:tcBorders>
                  <w:noWrap w:val="0"/>
                  <w:vAlign w:val="center"/>
                </w:tcPr>
                <w:p w14:paraId="7DB66A66">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产品名称</w:t>
                  </w:r>
                </w:p>
              </w:tc>
              <w:tc>
                <w:tcPr>
                  <w:tcW w:w="883" w:type="pct"/>
                  <w:tcBorders>
                    <w:tl2br w:val="nil"/>
                    <w:tr2bl w:val="nil"/>
                  </w:tcBorders>
                  <w:noWrap w:val="0"/>
                  <w:vAlign w:val="center"/>
                </w:tcPr>
                <w:p w14:paraId="2D65EBB3">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燃料名称</w:t>
                  </w:r>
                </w:p>
              </w:tc>
              <w:tc>
                <w:tcPr>
                  <w:tcW w:w="477" w:type="pct"/>
                  <w:tcBorders>
                    <w:tl2br w:val="nil"/>
                    <w:tr2bl w:val="nil"/>
                  </w:tcBorders>
                  <w:noWrap w:val="0"/>
                  <w:vAlign w:val="center"/>
                </w:tcPr>
                <w:p w14:paraId="6493E96B">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工艺名称</w:t>
                  </w:r>
                </w:p>
              </w:tc>
              <w:tc>
                <w:tcPr>
                  <w:tcW w:w="804" w:type="pct"/>
                  <w:tcBorders>
                    <w:tl2br w:val="nil"/>
                    <w:tr2bl w:val="nil"/>
                  </w:tcBorders>
                  <w:noWrap w:val="0"/>
                  <w:vAlign w:val="center"/>
                </w:tcPr>
                <w:p w14:paraId="3688107E">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污染物指标</w:t>
                  </w:r>
                </w:p>
              </w:tc>
              <w:tc>
                <w:tcPr>
                  <w:tcW w:w="1066" w:type="pct"/>
                  <w:tcBorders>
                    <w:tl2br w:val="nil"/>
                    <w:tr2bl w:val="nil"/>
                  </w:tcBorders>
                  <w:noWrap w:val="0"/>
                  <w:vAlign w:val="center"/>
                </w:tcPr>
                <w:p w14:paraId="1409D5D5">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单位</w:t>
                  </w:r>
                </w:p>
              </w:tc>
              <w:tc>
                <w:tcPr>
                  <w:tcW w:w="1130" w:type="pct"/>
                  <w:tcBorders>
                    <w:tl2br w:val="nil"/>
                    <w:tr2bl w:val="nil"/>
                  </w:tcBorders>
                  <w:noWrap w:val="0"/>
                  <w:vAlign w:val="center"/>
                </w:tcPr>
                <w:p w14:paraId="5A7120A0">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产污系数</w:t>
                  </w:r>
                </w:p>
              </w:tc>
            </w:tr>
            <w:tr w14:paraId="786475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15" w:type="dxa"/>
                  <w:left w:w="15" w:type="dxa"/>
                  <w:bottom w:w="15" w:type="dxa"/>
                  <w:right w:w="15" w:type="dxa"/>
                </w:tblCellMar>
              </w:tblPrEx>
              <w:trPr>
                <w:trHeight w:val="409" w:hRule="atLeast"/>
              </w:trPr>
              <w:tc>
                <w:tcPr>
                  <w:tcW w:w="637" w:type="pct"/>
                  <w:vMerge w:val="restart"/>
                  <w:tcBorders>
                    <w:tl2br w:val="nil"/>
                    <w:tr2bl w:val="nil"/>
                  </w:tcBorders>
                  <w:noWrap w:val="0"/>
                  <w:vAlign w:val="center"/>
                </w:tcPr>
                <w:p w14:paraId="70D01108">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蒸汽/热水/其他</w:t>
                  </w:r>
                </w:p>
              </w:tc>
              <w:tc>
                <w:tcPr>
                  <w:tcW w:w="883" w:type="pct"/>
                  <w:vMerge w:val="restart"/>
                  <w:tcBorders>
                    <w:tl2br w:val="nil"/>
                    <w:tr2bl w:val="nil"/>
                  </w:tcBorders>
                  <w:noWrap w:val="0"/>
                  <w:vAlign w:val="center"/>
                </w:tcPr>
                <w:p w14:paraId="0EBDA549">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天然气</w:t>
                  </w:r>
                </w:p>
                <w:p w14:paraId="6F947468">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eastAsia="zh-CN"/>
                    </w:rPr>
                    <w:t>（223.75万m</w:t>
                  </w:r>
                  <w:r>
                    <w:rPr>
                      <w:rFonts w:hint="default" w:ascii="Times New Roman" w:hAnsi="Times New Roman" w:eastAsia="宋体" w:cs="Times New Roman"/>
                      <w:b w:val="0"/>
                      <w:bCs w:val="0"/>
                      <w:color w:val="auto"/>
                      <w:szCs w:val="21"/>
                      <w:highlight w:val="none"/>
                      <w:vertAlign w:val="superscript"/>
                      <w:lang w:eastAsia="zh-CN"/>
                    </w:rPr>
                    <w:t>3</w:t>
                  </w:r>
                  <w:r>
                    <w:rPr>
                      <w:rFonts w:hint="default" w:ascii="Times New Roman" w:hAnsi="Times New Roman" w:eastAsia="宋体" w:cs="Times New Roman"/>
                      <w:b w:val="0"/>
                      <w:bCs w:val="0"/>
                      <w:color w:val="auto"/>
                      <w:szCs w:val="21"/>
                      <w:highlight w:val="none"/>
                      <w:lang w:val="en-US" w:eastAsia="zh-CN"/>
                    </w:rPr>
                    <w:t>/a</w:t>
                  </w:r>
                  <w:r>
                    <w:rPr>
                      <w:rFonts w:hint="default" w:ascii="Times New Roman" w:hAnsi="Times New Roman" w:eastAsia="宋体" w:cs="Times New Roman"/>
                      <w:b w:val="0"/>
                      <w:bCs w:val="0"/>
                      <w:color w:val="auto"/>
                      <w:szCs w:val="21"/>
                      <w:highlight w:val="none"/>
                      <w:lang w:eastAsia="zh-CN"/>
                    </w:rPr>
                    <w:t>）</w:t>
                  </w:r>
                </w:p>
              </w:tc>
              <w:tc>
                <w:tcPr>
                  <w:tcW w:w="477" w:type="pct"/>
                  <w:vMerge w:val="restart"/>
                  <w:tcBorders>
                    <w:tl2br w:val="nil"/>
                    <w:tr2bl w:val="nil"/>
                  </w:tcBorders>
                  <w:noWrap w:val="0"/>
                  <w:vAlign w:val="center"/>
                </w:tcPr>
                <w:p w14:paraId="7095E47C">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rPr>
                    <w:t>室燃炉</w:t>
                  </w:r>
                </w:p>
              </w:tc>
              <w:tc>
                <w:tcPr>
                  <w:tcW w:w="804" w:type="pct"/>
                  <w:tcBorders>
                    <w:tl2br w:val="nil"/>
                    <w:tr2bl w:val="nil"/>
                  </w:tcBorders>
                  <w:noWrap w:val="0"/>
                  <w:vAlign w:val="center"/>
                </w:tcPr>
                <w:p w14:paraId="55134F1C">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烟气量</w:t>
                  </w:r>
                </w:p>
              </w:tc>
              <w:tc>
                <w:tcPr>
                  <w:tcW w:w="1066" w:type="pct"/>
                  <w:tcBorders>
                    <w:tl2br w:val="nil"/>
                    <w:tr2bl w:val="nil"/>
                  </w:tcBorders>
                  <w:noWrap w:val="0"/>
                  <w:vAlign w:val="center"/>
                </w:tcPr>
                <w:p w14:paraId="70B551A0">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Nm</w:t>
                  </w:r>
                  <w:r>
                    <w:rPr>
                      <w:rFonts w:hint="default" w:ascii="Times New Roman" w:hAnsi="Times New Roman" w:eastAsia="宋体" w:cs="Times New Roman"/>
                      <w:b w:val="0"/>
                      <w:bCs w:val="0"/>
                      <w:color w:val="auto"/>
                      <w:szCs w:val="21"/>
                      <w:highlight w:val="none"/>
                      <w:vertAlign w:val="superscript"/>
                    </w:rPr>
                    <w:t>3</w:t>
                  </w:r>
                  <w:r>
                    <w:rPr>
                      <w:rFonts w:hint="default" w:ascii="Times New Roman" w:hAnsi="Times New Roman" w:eastAsia="宋体" w:cs="Times New Roman"/>
                      <w:b w:val="0"/>
                      <w:bCs w:val="0"/>
                      <w:color w:val="auto"/>
                      <w:szCs w:val="21"/>
                      <w:highlight w:val="none"/>
                    </w:rPr>
                    <w:t>/万m</w:t>
                  </w:r>
                  <w:r>
                    <w:rPr>
                      <w:rFonts w:hint="default" w:ascii="Times New Roman" w:hAnsi="Times New Roman" w:eastAsia="宋体" w:cs="Times New Roman"/>
                      <w:b w:val="0"/>
                      <w:bCs w:val="0"/>
                      <w:color w:val="auto"/>
                      <w:szCs w:val="21"/>
                      <w:highlight w:val="none"/>
                      <w:vertAlign w:val="superscript"/>
                    </w:rPr>
                    <w:t>3</w:t>
                  </w:r>
                  <w:r>
                    <w:rPr>
                      <w:rFonts w:hint="default" w:ascii="Times New Roman" w:hAnsi="Times New Roman" w:eastAsia="宋体" w:cs="Times New Roman"/>
                      <w:b w:val="0"/>
                      <w:bCs w:val="0"/>
                      <w:color w:val="auto"/>
                      <w:szCs w:val="21"/>
                      <w:highlight w:val="none"/>
                    </w:rPr>
                    <w:t>-燃料</w:t>
                  </w:r>
                </w:p>
              </w:tc>
              <w:tc>
                <w:tcPr>
                  <w:tcW w:w="1130" w:type="pct"/>
                  <w:tcBorders>
                    <w:tl2br w:val="nil"/>
                    <w:tr2bl w:val="nil"/>
                  </w:tcBorders>
                  <w:noWrap w:val="0"/>
                  <w:vAlign w:val="center"/>
                </w:tcPr>
                <w:p w14:paraId="46A46FA5">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107753</w:t>
                  </w:r>
                </w:p>
              </w:tc>
            </w:tr>
            <w:tr w14:paraId="0BAFCE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15" w:type="dxa"/>
                  <w:left w:w="15" w:type="dxa"/>
                  <w:bottom w:w="15" w:type="dxa"/>
                  <w:right w:w="15" w:type="dxa"/>
                </w:tblCellMar>
              </w:tblPrEx>
              <w:trPr>
                <w:trHeight w:val="443" w:hRule="atLeast"/>
              </w:trPr>
              <w:tc>
                <w:tcPr>
                  <w:tcW w:w="637" w:type="pct"/>
                  <w:vMerge w:val="continue"/>
                  <w:tcBorders>
                    <w:tl2br w:val="nil"/>
                    <w:tr2bl w:val="nil"/>
                  </w:tcBorders>
                  <w:noWrap w:val="0"/>
                  <w:vAlign w:val="center"/>
                </w:tcPr>
                <w:p w14:paraId="69AE9C5F">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p>
              </w:tc>
              <w:tc>
                <w:tcPr>
                  <w:tcW w:w="883" w:type="pct"/>
                  <w:vMerge w:val="continue"/>
                  <w:tcBorders>
                    <w:tl2br w:val="nil"/>
                    <w:tr2bl w:val="nil"/>
                  </w:tcBorders>
                  <w:noWrap w:val="0"/>
                  <w:vAlign w:val="center"/>
                </w:tcPr>
                <w:p w14:paraId="574AF235">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p>
              </w:tc>
              <w:tc>
                <w:tcPr>
                  <w:tcW w:w="477" w:type="pct"/>
                  <w:vMerge w:val="continue"/>
                  <w:tcBorders>
                    <w:tl2br w:val="nil"/>
                    <w:tr2bl w:val="nil"/>
                  </w:tcBorders>
                  <w:noWrap w:val="0"/>
                  <w:vAlign w:val="center"/>
                </w:tcPr>
                <w:p w14:paraId="7821EAAE">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p>
              </w:tc>
              <w:tc>
                <w:tcPr>
                  <w:tcW w:w="804" w:type="pct"/>
                  <w:tcBorders>
                    <w:tl2br w:val="nil"/>
                    <w:tr2bl w:val="nil"/>
                  </w:tcBorders>
                  <w:noWrap w:val="0"/>
                  <w:vAlign w:val="center"/>
                </w:tcPr>
                <w:p w14:paraId="6F78174E">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颗粒物</w:t>
                  </w:r>
                </w:p>
              </w:tc>
              <w:tc>
                <w:tcPr>
                  <w:tcW w:w="1066" w:type="pct"/>
                  <w:tcBorders>
                    <w:tl2br w:val="nil"/>
                    <w:tr2bl w:val="nil"/>
                  </w:tcBorders>
                  <w:noWrap w:val="0"/>
                  <w:vAlign w:val="center"/>
                </w:tcPr>
                <w:p w14:paraId="4B74370E">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kg/万m</w:t>
                  </w:r>
                  <w:r>
                    <w:rPr>
                      <w:rFonts w:hint="default" w:ascii="Times New Roman" w:hAnsi="Times New Roman" w:eastAsia="宋体" w:cs="Times New Roman"/>
                      <w:b w:val="0"/>
                      <w:bCs w:val="0"/>
                      <w:color w:val="auto"/>
                      <w:szCs w:val="21"/>
                      <w:highlight w:val="none"/>
                      <w:vertAlign w:val="superscript"/>
                    </w:rPr>
                    <w:t>3</w:t>
                  </w:r>
                  <w:r>
                    <w:rPr>
                      <w:rFonts w:hint="default" w:ascii="Times New Roman" w:hAnsi="Times New Roman" w:eastAsia="宋体" w:cs="Times New Roman"/>
                      <w:b w:val="0"/>
                      <w:bCs w:val="0"/>
                      <w:color w:val="auto"/>
                      <w:szCs w:val="21"/>
                      <w:highlight w:val="none"/>
                    </w:rPr>
                    <w:t>-燃料</w:t>
                  </w:r>
                </w:p>
              </w:tc>
              <w:tc>
                <w:tcPr>
                  <w:tcW w:w="1130" w:type="pct"/>
                  <w:tcBorders>
                    <w:tl2br w:val="nil"/>
                    <w:tr2bl w:val="nil"/>
                  </w:tcBorders>
                  <w:noWrap w:val="0"/>
                  <w:vAlign w:val="center"/>
                </w:tcPr>
                <w:p w14:paraId="130063B9">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0.14</w:t>
                  </w:r>
                </w:p>
              </w:tc>
            </w:tr>
            <w:tr w14:paraId="7E0B30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15" w:type="dxa"/>
                  <w:left w:w="15" w:type="dxa"/>
                  <w:bottom w:w="15" w:type="dxa"/>
                  <w:right w:w="15" w:type="dxa"/>
                </w:tblCellMar>
              </w:tblPrEx>
              <w:trPr>
                <w:trHeight w:val="460" w:hRule="atLeast"/>
              </w:trPr>
              <w:tc>
                <w:tcPr>
                  <w:tcW w:w="637" w:type="pct"/>
                  <w:vMerge w:val="continue"/>
                  <w:tcBorders>
                    <w:tl2br w:val="nil"/>
                    <w:tr2bl w:val="nil"/>
                  </w:tcBorders>
                  <w:noWrap w:val="0"/>
                  <w:vAlign w:val="center"/>
                </w:tcPr>
                <w:p w14:paraId="03F8C27B">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p>
              </w:tc>
              <w:tc>
                <w:tcPr>
                  <w:tcW w:w="883" w:type="pct"/>
                  <w:vMerge w:val="continue"/>
                  <w:tcBorders>
                    <w:tl2br w:val="nil"/>
                    <w:tr2bl w:val="nil"/>
                  </w:tcBorders>
                  <w:noWrap w:val="0"/>
                  <w:vAlign w:val="center"/>
                </w:tcPr>
                <w:p w14:paraId="407C8239">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p>
              </w:tc>
              <w:tc>
                <w:tcPr>
                  <w:tcW w:w="477" w:type="pct"/>
                  <w:vMerge w:val="continue"/>
                  <w:tcBorders>
                    <w:tl2br w:val="nil"/>
                    <w:tr2bl w:val="nil"/>
                  </w:tcBorders>
                  <w:noWrap w:val="0"/>
                  <w:vAlign w:val="center"/>
                </w:tcPr>
                <w:p w14:paraId="6612FFB5">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p>
              </w:tc>
              <w:tc>
                <w:tcPr>
                  <w:tcW w:w="804" w:type="pct"/>
                  <w:tcBorders>
                    <w:tl2br w:val="nil"/>
                    <w:tr2bl w:val="nil"/>
                  </w:tcBorders>
                  <w:noWrap w:val="0"/>
                  <w:vAlign w:val="center"/>
                </w:tcPr>
                <w:p w14:paraId="6EE0F913">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SO</w:t>
                  </w:r>
                  <w:r>
                    <w:rPr>
                      <w:rFonts w:hint="default" w:ascii="Times New Roman" w:hAnsi="Times New Roman" w:eastAsia="宋体" w:cs="Times New Roman"/>
                      <w:b w:val="0"/>
                      <w:bCs w:val="0"/>
                      <w:color w:val="auto"/>
                      <w:szCs w:val="21"/>
                      <w:highlight w:val="none"/>
                      <w:vertAlign w:val="subscript"/>
                    </w:rPr>
                    <w:t>2</w:t>
                  </w:r>
                </w:p>
              </w:tc>
              <w:tc>
                <w:tcPr>
                  <w:tcW w:w="1066" w:type="pct"/>
                  <w:tcBorders>
                    <w:tl2br w:val="nil"/>
                    <w:tr2bl w:val="nil"/>
                  </w:tcBorders>
                  <w:noWrap w:val="0"/>
                  <w:vAlign w:val="center"/>
                </w:tcPr>
                <w:p w14:paraId="77A16DA6">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kg/万m</w:t>
                  </w:r>
                  <w:r>
                    <w:rPr>
                      <w:rFonts w:hint="default" w:ascii="Times New Roman" w:hAnsi="Times New Roman" w:eastAsia="宋体" w:cs="Times New Roman"/>
                      <w:b w:val="0"/>
                      <w:bCs w:val="0"/>
                      <w:color w:val="auto"/>
                      <w:szCs w:val="21"/>
                      <w:highlight w:val="none"/>
                      <w:vertAlign w:val="superscript"/>
                    </w:rPr>
                    <w:t>3</w:t>
                  </w:r>
                  <w:r>
                    <w:rPr>
                      <w:rFonts w:hint="default" w:ascii="Times New Roman" w:hAnsi="Times New Roman" w:eastAsia="宋体" w:cs="Times New Roman"/>
                      <w:b w:val="0"/>
                      <w:bCs w:val="0"/>
                      <w:color w:val="auto"/>
                      <w:szCs w:val="21"/>
                      <w:highlight w:val="none"/>
                    </w:rPr>
                    <w:t>-燃料</w:t>
                  </w:r>
                </w:p>
              </w:tc>
              <w:tc>
                <w:tcPr>
                  <w:tcW w:w="1130" w:type="pct"/>
                  <w:tcBorders>
                    <w:tl2br w:val="nil"/>
                    <w:tr2bl w:val="nil"/>
                  </w:tcBorders>
                  <w:noWrap w:val="0"/>
                  <w:vAlign w:val="center"/>
                </w:tcPr>
                <w:p w14:paraId="5EBACF3F">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0.02S</w:t>
                  </w:r>
                </w:p>
              </w:tc>
            </w:tr>
            <w:tr w14:paraId="010FDD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15" w:type="dxa"/>
                  <w:left w:w="15" w:type="dxa"/>
                  <w:bottom w:w="15" w:type="dxa"/>
                  <w:right w:w="15" w:type="dxa"/>
                </w:tblCellMar>
              </w:tblPrEx>
              <w:trPr>
                <w:trHeight w:val="464" w:hRule="atLeast"/>
              </w:trPr>
              <w:tc>
                <w:tcPr>
                  <w:tcW w:w="637" w:type="pct"/>
                  <w:vMerge w:val="continue"/>
                  <w:tcBorders>
                    <w:tl2br w:val="nil"/>
                    <w:tr2bl w:val="nil"/>
                  </w:tcBorders>
                  <w:noWrap w:val="0"/>
                  <w:vAlign w:val="center"/>
                </w:tcPr>
                <w:p w14:paraId="4720D5C2">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p>
              </w:tc>
              <w:tc>
                <w:tcPr>
                  <w:tcW w:w="883" w:type="pct"/>
                  <w:vMerge w:val="continue"/>
                  <w:tcBorders>
                    <w:tl2br w:val="nil"/>
                    <w:tr2bl w:val="nil"/>
                  </w:tcBorders>
                  <w:noWrap w:val="0"/>
                  <w:vAlign w:val="center"/>
                </w:tcPr>
                <w:p w14:paraId="4F257B5C">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p>
              </w:tc>
              <w:tc>
                <w:tcPr>
                  <w:tcW w:w="477" w:type="pct"/>
                  <w:vMerge w:val="continue"/>
                  <w:tcBorders>
                    <w:tl2br w:val="nil"/>
                    <w:tr2bl w:val="nil"/>
                  </w:tcBorders>
                  <w:noWrap w:val="0"/>
                  <w:vAlign w:val="center"/>
                </w:tcPr>
                <w:p w14:paraId="2DBF7CAA">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p>
              </w:tc>
              <w:tc>
                <w:tcPr>
                  <w:tcW w:w="804" w:type="pct"/>
                  <w:tcBorders>
                    <w:tl2br w:val="nil"/>
                    <w:tr2bl w:val="nil"/>
                  </w:tcBorders>
                  <w:noWrap w:val="0"/>
                  <w:vAlign w:val="center"/>
                </w:tcPr>
                <w:p w14:paraId="29FDC1DD">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NO</w:t>
                  </w:r>
                  <w:r>
                    <w:rPr>
                      <w:rFonts w:hint="default" w:ascii="Times New Roman" w:hAnsi="Times New Roman" w:eastAsia="宋体" w:cs="Times New Roman"/>
                      <w:b w:val="0"/>
                      <w:bCs w:val="0"/>
                      <w:color w:val="auto"/>
                      <w:szCs w:val="21"/>
                      <w:highlight w:val="none"/>
                      <w:vertAlign w:val="subscript"/>
                    </w:rPr>
                    <w:t>X</w:t>
                  </w:r>
                </w:p>
              </w:tc>
              <w:tc>
                <w:tcPr>
                  <w:tcW w:w="1066" w:type="pct"/>
                  <w:tcBorders>
                    <w:tl2br w:val="nil"/>
                    <w:tr2bl w:val="nil"/>
                  </w:tcBorders>
                  <w:noWrap w:val="0"/>
                  <w:vAlign w:val="center"/>
                </w:tcPr>
                <w:p w14:paraId="6221EA0E">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kg/万m</w:t>
                  </w:r>
                  <w:r>
                    <w:rPr>
                      <w:rFonts w:hint="default" w:ascii="Times New Roman" w:hAnsi="Times New Roman" w:eastAsia="宋体" w:cs="Times New Roman"/>
                      <w:b w:val="0"/>
                      <w:bCs w:val="0"/>
                      <w:color w:val="auto"/>
                      <w:szCs w:val="21"/>
                      <w:highlight w:val="none"/>
                      <w:vertAlign w:val="superscript"/>
                    </w:rPr>
                    <w:t>3</w:t>
                  </w:r>
                  <w:r>
                    <w:rPr>
                      <w:rFonts w:hint="default" w:ascii="Times New Roman" w:hAnsi="Times New Roman" w:eastAsia="宋体" w:cs="Times New Roman"/>
                      <w:b w:val="0"/>
                      <w:bCs w:val="0"/>
                      <w:color w:val="auto"/>
                      <w:szCs w:val="21"/>
                      <w:highlight w:val="none"/>
                    </w:rPr>
                    <w:t>-燃料</w:t>
                  </w:r>
                </w:p>
              </w:tc>
              <w:tc>
                <w:tcPr>
                  <w:tcW w:w="1130" w:type="pct"/>
                  <w:tcBorders>
                    <w:tl2br w:val="nil"/>
                    <w:tr2bl w:val="nil"/>
                  </w:tcBorders>
                  <w:noWrap w:val="0"/>
                  <w:vAlign w:val="center"/>
                </w:tcPr>
                <w:p w14:paraId="7F3E50A7">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3.03</w:t>
                  </w:r>
                </w:p>
                <w:p w14:paraId="0B803E43">
                  <w:pPr>
                    <w:keepNext w:val="0"/>
                    <w:keepLines w:val="0"/>
                    <w:pageBreakBefore w:val="0"/>
                    <w:widowControl w:val="0"/>
                    <w:kinsoku/>
                    <w:wordWrap/>
                    <w:overflowPunct/>
                    <w:topLinePunct/>
                    <w:autoSpaceDE/>
                    <w:autoSpaceDN/>
                    <w:bidi w:val="0"/>
                    <w:adjustRightInd w:val="0"/>
                    <w:snapToGrid w:val="0"/>
                    <w:jc w:val="center"/>
                    <w:rPr>
                      <w:rFonts w:hint="default"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lang w:eastAsia="zh-CN"/>
                    </w:rPr>
                    <w:t>（</w:t>
                  </w:r>
                  <w:r>
                    <w:rPr>
                      <w:rFonts w:hint="default" w:ascii="Times New Roman" w:hAnsi="Times New Roman" w:eastAsia="宋体" w:cs="Times New Roman"/>
                      <w:b w:val="0"/>
                      <w:bCs w:val="0"/>
                      <w:color w:val="auto"/>
                      <w:szCs w:val="21"/>
                      <w:highlight w:val="none"/>
                    </w:rPr>
                    <w:t>低氮燃烧-</w:t>
                  </w:r>
                  <w:r>
                    <w:rPr>
                      <w:rFonts w:hint="default" w:ascii="Times New Roman" w:hAnsi="Times New Roman" w:eastAsia="宋体" w:cs="Times New Roman"/>
                      <w:b w:val="0"/>
                      <w:bCs w:val="0"/>
                      <w:color w:val="auto"/>
                      <w:szCs w:val="21"/>
                      <w:highlight w:val="none"/>
                      <w:lang w:eastAsia="zh-CN"/>
                    </w:rPr>
                    <w:t>国际</w:t>
                  </w:r>
                  <w:r>
                    <w:rPr>
                      <w:rFonts w:hint="default" w:ascii="Times New Roman" w:hAnsi="Times New Roman" w:eastAsia="宋体" w:cs="Times New Roman"/>
                      <w:b w:val="0"/>
                      <w:bCs w:val="0"/>
                      <w:color w:val="auto"/>
                      <w:szCs w:val="21"/>
                      <w:highlight w:val="none"/>
                    </w:rPr>
                    <w:t>领先</w:t>
                  </w:r>
                  <w:r>
                    <w:rPr>
                      <w:rFonts w:hint="default" w:ascii="Times New Roman" w:hAnsi="Times New Roman" w:eastAsia="宋体" w:cs="Times New Roman"/>
                      <w:b w:val="0"/>
                      <w:bCs w:val="0"/>
                      <w:color w:val="auto"/>
                      <w:szCs w:val="21"/>
                      <w:highlight w:val="none"/>
                      <w:lang w:eastAsia="zh-CN"/>
                    </w:rPr>
                    <w:t>）</w:t>
                  </w:r>
                </w:p>
              </w:tc>
            </w:tr>
            <w:tr w14:paraId="2F342A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15" w:type="dxa"/>
                  <w:left w:w="15" w:type="dxa"/>
                  <w:bottom w:w="15" w:type="dxa"/>
                  <w:right w:w="15" w:type="dxa"/>
                </w:tblCellMar>
              </w:tblPrEx>
              <w:trPr>
                <w:trHeight w:val="443" w:hRule="atLeast"/>
              </w:trPr>
              <w:tc>
                <w:tcPr>
                  <w:tcW w:w="5000" w:type="pct"/>
                  <w:gridSpan w:val="6"/>
                  <w:tcBorders>
                    <w:tl2br w:val="nil"/>
                    <w:tr2bl w:val="nil"/>
                  </w:tcBorders>
                  <w:noWrap w:val="0"/>
                  <w:vAlign w:val="center"/>
                </w:tcPr>
                <w:p w14:paraId="1E9B4A3E">
                  <w:pPr>
                    <w:keepNext w:val="0"/>
                    <w:keepLines w:val="0"/>
                    <w:pageBreakBefore w:val="0"/>
                    <w:widowControl w:val="0"/>
                    <w:kinsoku/>
                    <w:wordWrap/>
                    <w:overflowPunct/>
                    <w:topLinePunct/>
                    <w:autoSpaceDE/>
                    <w:autoSpaceDN/>
                    <w:bidi w:val="0"/>
                    <w:adjustRightInd w:val="0"/>
                    <w:snapToGrid w:val="0"/>
                    <w:jc w:val="both"/>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rPr>
                    <w:t>备注：含硫量（S）是指燃气硫分含量，单位为mg/m</w:t>
                  </w:r>
                  <w:r>
                    <w:rPr>
                      <w:rFonts w:hint="default" w:ascii="Times New Roman" w:hAnsi="Times New Roman" w:eastAsia="宋体" w:cs="Times New Roman"/>
                      <w:b w:val="0"/>
                      <w:bCs w:val="0"/>
                      <w:color w:val="auto"/>
                      <w:szCs w:val="21"/>
                      <w:highlight w:val="none"/>
                      <w:vertAlign w:val="superscript"/>
                    </w:rPr>
                    <w:t>3</w:t>
                  </w:r>
                  <w:r>
                    <w:rPr>
                      <w:rFonts w:hint="default" w:ascii="Times New Roman" w:hAnsi="Times New Roman" w:eastAsia="宋体" w:cs="Times New Roman"/>
                      <w:b w:val="0"/>
                      <w:bCs w:val="0"/>
                      <w:color w:val="auto"/>
                      <w:szCs w:val="21"/>
                      <w:highlight w:val="none"/>
                    </w:rPr>
                    <w:t>，</w:t>
                  </w:r>
                  <w:r>
                    <w:rPr>
                      <w:rFonts w:hint="default" w:ascii="Times New Roman" w:hAnsi="Times New Roman" w:eastAsia="宋体" w:cs="Times New Roman"/>
                      <w:b w:val="0"/>
                      <w:bCs w:val="0"/>
                      <w:color w:val="auto"/>
                      <w:szCs w:val="21"/>
                      <w:highlight w:val="none"/>
                      <w:lang w:val="en-US" w:eastAsia="zh-CN"/>
                    </w:rPr>
                    <w:t>本项目工业用气种类为二类，根据《天然气》（GB 17820-2018）中表1 天然气质量要求，总硫（以硫计）标准值为100</w:t>
                  </w:r>
                  <w:r>
                    <w:rPr>
                      <w:rFonts w:hint="default" w:ascii="Times New Roman" w:hAnsi="Times New Roman" w:eastAsia="宋体" w:cs="Times New Roman"/>
                      <w:b w:val="0"/>
                      <w:bCs w:val="0"/>
                      <w:color w:val="auto"/>
                      <w:szCs w:val="21"/>
                      <w:highlight w:val="none"/>
                    </w:rPr>
                    <w:t>mg/m</w:t>
                  </w:r>
                  <w:r>
                    <w:rPr>
                      <w:rFonts w:hint="default" w:ascii="Times New Roman" w:hAnsi="Times New Roman" w:eastAsia="宋体" w:cs="Times New Roman"/>
                      <w:b w:val="0"/>
                      <w:bCs w:val="0"/>
                      <w:color w:val="auto"/>
                      <w:szCs w:val="21"/>
                      <w:highlight w:val="none"/>
                      <w:vertAlign w:val="superscript"/>
                    </w:rPr>
                    <w:t>3</w:t>
                  </w:r>
                  <w:r>
                    <w:rPr>
                      <w:rFonts w:hint="default" w:ascii="Times New Roman" w:hAnsi="Times New Roman" w:eastAsia="宋体" w:cs="Times New Roman"/>
                      <w:b w:val="0"/>
                      <w:bCs w:val="0"/>
                      <w:color w:val="auto"/>
                      <w:szCs w:val="21"/>
                      <w:highlight w:val="none"/>
                      <w:lang w:eastAsia="zh-CN"/>
                    </w:rPr>
                    <w:t>，本次环评计算燃料热值计算统一按</w:t>
                  </w:r>
                  <w:r>
                    <w:rPr>
                      <w:rFonts w:hint="default" w:ascii="Times New Roman" w:hAnsi="Times New Roman" w:eastAsia="宋体" w:cs="Times New Roman"/>
                      <w:b w:val="0"/>
                      <w:bCs w:val="0"/>
                      <w:color w:val="auto"/>
                      <w:szCs w:val="21"/>
                      <w:highlight w:val="none"/>
                      <w:lang w:val="en-US" w:eastAsia="zh-CN"/>
                    </w:rPr>
                    <w:t>100</w:t>
                  </w:r>
                  <w:r>
                    <w:rPr>
                      <w:rFonts w:hint="default" w:ascii="Times New Roman" w:hAnsi="Times New Roman" w:eastAsia="宋体" w:cs="Times New Roman"/>
                      <w:b w:val="0"/>
                      <w:bCs w:val="0"/>
                      <w:color w:val="auto"/>
                      <w:szCs w:val="21"/>
                      <w:highlight w:val="none"/>
                    </w:rPr>
                    <w:t>mg/m</w:t>
                  </w:r>
                  <w:r>
                    <w:rPr>
                      <w:rFonts w:hint="default" w:ascii="Times New Roman" w:hAnsi="Times New Roman" w:eastAsia="宋体" w:cs="Times New Roman"/>
                      <w:b w:val="0"/>
                      <w:bCs w:val="0"/>
                      <w:color w:val="auto"/>
                      <w:szCs w:val="21"/>
                      <w:highlight w:val="none"/>
                      <w:vertAlign w:val="superscript"/>
                    </w:rPr>
                    <w:t>3</w:t>
                  </w:r>
                  <w:r>
                    <w:rPr>
                      <w:rFonts w:hint="default" w:ascii="Times New Roman" w:hAnsi="Times New Roman" w:eastAsia="宋体" w:cs="Times New Roman"/>
                      <w:b w:val="0"/>
                      <w:bCs w:val="0"/>
                      <w:color w:val="auto"/>
                      <w:szCs w:val="21"/>
                      <w:highlight w:val="none"/>
                      <w:lang w:val="en-US" w:eastAsia="zh-CN"/>
                    </w:rPr>
                    <w:t>计。</w:t>
                  </w:r>
                </w:p>
              </w:tc>
            </w:tr>
          </w:tbl>
          <w:p w14:paraId="518561E6">
            <w:pPr>
              <w:keepNext w:val="0"/>
              <w:keepLines w:val="0"/>
              <w:pageBreakBefore w:val="0"/>
              <w:widowControl w:val="0"/>
              <w:kinsoku/>
              <w:wordWrap/>
              <w:overflowPunct/>
              <w:topLinePunct/>
              <w:autoSpaceDE/>
              <w:autoSpaceDN/>
              <w:bidi w:val="0"/>
              <w:adjustRightInd w:val="0"/>
              <w:snapToGrid w:val="0"/>
              <w:spacing w:afterAutospacing="0" w:line="360" w:lineRule="auto"/>
              <w:ind w:firstLine="480" w:firstLineChars="200"/>
              <w:textAlignment w:val="auto"/>
              <w:rPr>
                <w:rFonts w:hint="default" w:ascii="Times New Roman" w:hAnsi="Times New Roman" w:eastAsia="宋体" w:cs="Times New Roman"/>
                <w:b/>
                <w:bCs/>
                <w:color w:val="auto"/>
                <w:sz w:val="24"/>
                <w:szCs w:val="24"/>
                <w:highlight w:val="none"/>
                <w:u w:val="none"/>
                <w:lang w:eastAsia="zh-CN"/>
              </w:rPr>
            </w:pPr>
            <w:r>
              <w:rPr>
                <w:rFonts w:hint="default" w:ascii="Times New Roman" w:hAnsi="Times New Roman" w:eastAsia="宋体" w:cs="Times New Roman"/>
                <w:color w:val="auto"/>
                <w:sz w:val="24"/>
                <w:highlight w:val="none"/>
              </w:rPr>
              <w:t>企业采用低氮燃烧技术，实现对氮氧化物的减排效果。低氮燃烧器原理：通过降低燃烧温度来降低氮氧化物的产生。通过燃烧器内部对燃气系统分区，结合供风的分区，使火焰温度达到低温要求。低氮燃烧器能够降低空气过剩系数来降低氧浓度或降低温度峰值来减少氮氧化物在燃烧过程中的热分解和再氧化，从而有效减少氮氧化物的产生量，本项目燃气锅炉废气产排情况见</w:t>
            </w:r>
            <w:r>
              <w:rPr>
                <w:rFonts w:hint="default" w:ascii="Times New Roman" w:hAnsi="Times New Roman" w:eastAsia="宋体" w:cs="Times New Roman"/>
                <w:color w:val="auto"/>
                <w:sz w:val="24"/>
                <w:highlight w:val="none"/>
                <w:lang w:eastAsia="zh-CN"/>
              </w:rPr>
              <w:t>下表</w:t>
            </w:r>
            <w:r>
              <w:rPr>
                <w:rFonts w:hint="default" w:ascii="Times New Roman" w:hAnsi="Times New Roman" w:eastAsia="宋体" w:cs="Times New Roman"/>
                <w:color w:val="auto"/>
                <w:sz w:val="24"/>
                <w:highlight w:val="none"/>
              </w:rPr>
              <w:t>。</w:t>
            </w:r>
          </w:p>
          <w:p w14:paraId="3FA5E13C">
            <w:pPr>
              <w:pStyle w:val="22"/>
              <w:keepNext w:val="0"/>
              <w:keepLines w:val="0"/>
              <w:pageBreakBefore w:val="0"/>
              <w:widowControl w:val="0"/>
              <w:kinsoku/>
              <w:wordWrap/>
              <w:overflowPunct/>
              <w:topLinePunct/>
              <w:autoSpaceDE/>
              <w:autoSpaceDN/>
              <w:bidi w:val="0"/>
              <w:snapToGrid/>
              <w:spacing w:before="0" w:beforeAutospacing="0" w:after="0" w:afterAutospacing="0" w:line="360" w:lineRule="auto"/>
              <w:ind w:left="0" w:leftChars="0" w:firstLine="0" w:firstLineChars="0"/>
              <w:jc w:val="center"/>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eastAsia="宋体" w:cs="Times New Roman"/>
                <w:b/>
                <w:bCs/>
                <w:color w:val="auto"/>
                <w:sz w:val="21"/>
                <w:szCs w:val="21"/>
                <w:highlight w:val="none"/>
                <w:u w:val="none"/>
                <w:lang w:eastAsia="zh-CN"/>
              </w:rPr>
              <w:t>表</w:t>
            </w:r>
            <w:r>
              <w:rPr>
                <w:rFonts w:hint="default" w:ascii="Times New Roman" w:hAnsi="Times New Roman" w:eastAsia="宋体" w:cs="Times New Roman"/>
                <w:b/>
                <w:bCs/>
                <w:color w:val="auto"/>
                <w:sz w:val="21"/>
                <w:szCs w:val="21"/>
                <w:highlight w:val="none"/>
                <w:u w:val="none"/>
                <w:lang w:val="en-US" w:eastAsia="zh-CN"/>
              </w:rPr>
              <w:t>4-3</w:t>
            </w:r>
            <w:r>
              <w:rPr>
                <w:rFonts w:hint="default" w:ascii="Times New Roman" w:hAnsi="Times New Roman" w:eastAsia="宋体" w:cs="Times New Roman"/>
                <w:b/>
                <w:bCs/>
                <w:color w:val="auto"/>
                <w:sz w:val="21"/>
                <w:szCs w:val="21"/>
                <w:highlight w:val="none"/>
                <w:u w:val="none"/>
                <w:lang w:eastAsia="zh-CN"/>
              </w:rPr>
              <w:t xml:space="preserve"> 项目锅炉天然气燃烧污染物排放量</w:t>
            </w:r>
          </w:p>
          <w:tbl>
            <w:tblPr>
              <w:tblStyle w:val="26"/>
              <w:tblW w:w="498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57"/>
              <w:gridCol w:w="962"/>
              <w:gridCol w:w="1024"/>
              <w:gridCol w:w="1035"/>
              <w:gridCol w:w="824"/>
              <w:gridCol w:w="1066"/>
              <w:gridCol w:w="846"/>
              <w:gridCol w:w="1046"/>
              <w:gridCol w:w="1127"/>
            </w:tblGrid>
            <w:tr w14:paraId="7ACB06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37" w:type="pct"/>
                  <w:vMerge w:val="restart"/>
                  <w:tcBorders>
                    <w:tl2br w:val="nil"/>
                    <w:tr2bl w:val="nil"/>
                  </w:tcBorders>
                  <w:noWrap w:val="0"/>
                  <w:vAlign w:val="center"/>
                </w:tcPr>
                <w:p w14:paraId="691CB3A3">
                  <w:pPr>
                    <w:keepNext w:val="0"/>
                    <w:keepLines w:val="0"/>
                    <w:pageBreakBefore w:val="0"/>
                    <w:widowControl w:val="0"/>
                    <w:kinsoku/>
                    <w:wordWrap/>
                    <w:overflowPunct/>
                    <w:topLinePunct/>
                    <w:autoSpaceDE/>
                    <w:autoSpaceDN/>
                    <w:bidi w:val="0"/>
                    <w:adjustRightInd w:val="0"/>
                    <w:snapToGrid w:val="0"/>
                    <w:spacing w:beforeAutospacing="0" w:line="320" w:lineRule="exact"/>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锅</w:t>
                  </w:r>
                  <w:r>
                    <w:rPr>
                      <w:rFonts w:hint="default" w:ascii="Times New Roman" w:hAnsi="Times New Roman" w:eastAsia="宋体" w:cs="Times New Roman"/>
                      <w:b w:val="0"/>
                      <w:bCs w:val="0"/>
                      <w:color w:val="auto"/>
                      <w:sz w:val="21"/>
                      <w:szCs w:val="21"/>
                      <w:highlight w:val="none"/>
                      <w:lang w:val="en-US" w:eastAsia="zh-CN"/>
                    </w:rPr>
                    <w:t>炉</w:t>
                  </w:r>
                </w:p>
              </w:tc>
              <w:tc>
                <w:tcPr>
                  <w:tcW w:w="1092" w:type="pct"/>
                  <w:gridSpan w:val="2"/>
                  <w:tcBorders>
                    <w:tl2br w:val="nil"/>
                    <w:tr2bl w:val="nil"/>
                  </w:tcBorders>
                  <w:noWrap w:val="0"/>
                  <w:vAlign w:val="center"/>
                </w:tcPr>
                <w:p w14:paraId="7FE7DF66">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烟气量</w:t>
                  </w:r>
                </w:p>
              </w:tc>
              <w:tc>
                <w:tcPr>
                  <w:tcW w:w="1022" w:type="pct"/>
                  <w:gridSpan w:val="2"/>
                  <w:tcBorders>
                    <w:tl2br w:val="nil"/>
                    <w:tr2bl w:val="nil"/>
                  </w:tcBorders>
                  <w:noWrap w:val="0"/>
                  <w:vAlign w:val="center"/>
                </w:tcPr>
                <w:p w14:paraId="0D3A7CFA">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kern w:val="0"/>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烟尘</w:t>
                  </w:r>
                </w:p>
              </w:tc>
              <w:tc>
                <w:tcPr>
                  <w:tcW w:w="1051" w:type="pct"/>
                  <w:gridSpan w:val="2"/>
                  <w:tcBorders>
                    <w:tl2br w:val="nil"/>
                    <w:tr2bl w:val="nil"/>
                  </w:tcBorders>
                  <w:noWrap w:val="0"/>
                  <w:vAlign w:val="center"/>
                </w:tcPr>
                <w:p w14:paraId="57ABD6DE">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SO</w:t>
                  </w:r>
                  <w:r>
                    <w:rPr>
                      <w:rFonts w:hint="default" w:ascii="Times New Roman" w:hAnsi="Times New Roman" w:eastAsia="宋体" w:cs="Times New Roman"/>
                      <w:b w:val="0"/>
                      <w:bCs w:val="0"/>
                      <w:color w:val="auto"/>
                      <w:sz w:val="21"/>
                      <w:szCs w:val="21"/>
                      <w:highlight w:val="none"/>
                      <w:vertAlign w:val="subscript"/>
                      <w:lang w:val="en-US" w:eastAsia="zh-CN"/>
                    </w:rPr>
                    <w:t>2</w:t>
                  </w:r>
                </w:p>
              </w:tc>
              <w:tc>
                <w:tcPr>
                  <w:tcW w:w="1195" w:type="pct"/>
                  <w:gridSpan w:val="2"/>
                  <w:tcBorders>
                    <w:tl2br w:val="nil"/>
                    <w:tr2bl w:val="nil"/>
                  </w:tcBorders>
                  <w:noWrap w:val="0"/>
                  <w:vAlign w:val="center"/>
                </w:tcPr>
                <w:p w14:paraId="366BFEF0">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kern w:val="0"/>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NOx</w:t>
                  </w:r>
                </w:p>
              </w:tc>
            </w:tr>
            <w:tr w14:paraId="616F29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37" w:type="pct"/>
                  <w:vMerge w:val="continue"/>
                  <w:tcBorders>
                    <w:tl2br w:val="nil"/>
                    <w:tr2bl w:val="nil"/>
                  </w:tcBorders>
                  <w:noWrap w:val="0"/>
                  <w:vAlign w:val="center"/>
                </w:tcPr>
                <w:p w14:paraId="5D0F5845">
                  <w:pPr>
                    <w:keepNext w:val="0"/>
                    <w:keepLines w:val="0"/>
                    <w:pageBreakBefore w:val="0"/>
                    <w:widowControl w:val="0"/>
                    <w:kinsoku/>
                    <w:wordWrap/>
                    <w:overflowPunct/>
                    <w:topLinePunct/>
                    <w:autoSpaceDE/>
                    <w:autoSpaceDN/>
                    <w:bidi w:val="0"/>
                    <w:adjustRightInd w:val="0"/>
                    <w:snapToGrid w:val="0"/>
                    <w:spacing w:line="320" w:lineRule="exact"/>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p>
              </w:tc>
              <w:tc>
                <w:tcPr>
                  <w:tcW w:w="529" w:type="pct"/>
                  <w:tcBorders>
                    <w:tl2br w:val="nil"/>
                    <w:tr2bl w:val="nil"/>
                  </w:tcBorders>
                  <w:noWrap w:val="0"/>
                  <w:vAlign w:val="center"/>
                </w:tcPr>
                <w:p w14:paraId="41E55DBA">
                  <w:pPr>
                    <w:keepNext w:val="0"/>
                    <w:keepLines w:val="0"/>
                    <w:pageBreakBefore w:val="0"/>
                    <w:widowControl w:val="0"/>
                    <w:kinsoku/>
                    <w:wordWrap/>
                    <w:overflowPunct/>
                    <w:topLinePunct/>
                    <w:autoSpaceDE/>
                    <w:autoSpaceDN/>
                    <w:bidi w:val="0"/>
                    <w:adjustRightInd w:val="0"/>
                    <w:snapToGrid w:val="0"/>
                    <w:spacing w:line="320" w:lineRule="exact"/>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sz w:val="21"/>
                      <w:szCs w:val="21"/>
                      <w:highlight w:val="none"/>
                    </w:rPr>
                    <w:t>万</w:t>
                  </w:r>
                  <w:r>
                    <w:rPr>
                      <w:rFonts w:hint="default" w:ascii="Times New Roman" w:hAnsi="Times New Roman" w:eastAsia="宋体" w:cs="Times New Roman"/>
                      <w:b w:val="0"/>
                      <w:bCs w:val="0"/>
                      <w:color w:val="auto"/>
                      <w:kern w:val="2"/>
                      <w:sz w:val="21"/>
                      <w:szCs w:val="21"/>
                      <w:highlight w:val="none"/>
                    </w:rPr>
                    <w:t>m</w:t>
                  </w:r>
                  <w:r>
                    <w:rPr>
                      <w:rFonts w:hint="default" w:ascii="Times New Roman" w:hAnsi="Times New Roman" w:eastAsia="宋体" w:cs="Times New Roman"/>
                      <w:b w:val="0"/>
                      <w:bCs w:val="0"/>
                      <w:color w:val="auto"/>
                      <w:kern w:val="2"/>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/a</w:t>
                  </w:r>
                </w:p>
              </w:tc>
              <w:tc>
                <w:tcPr>
                  <w:tcW w:w="563" w:type="pct"/>
                  <w:tcBorders>
                    <w:tl2br w:val="nil"/>
                    <w:tr2bl w:val="nil"/>
                  </w:tcBorders>
                  <w:noWrap w:val="0"/>
                  <w:vAlign w:val="center"/>
                </w:tcPr>
                <w:p w14:paraId="5D88BDE1">
                  <w:pPr>
                    <w:keepNext w:val="0"/>
                    <w:keepLines w:val="0"/>
                    <w:pageBreakBefore w:val="0"/>
                    <w:widowControl w:val="0"/>
                    <w:kinsoku/>
                    <w:wordWrap/>
                    <w:overflowPunct/>
                    <w:topLinePunct/>
                    <w:autoSpaceDE/>
                    <w:autoSpaceDN/>
                    <w:bidi w:val="0"/>
                    <w:adjustRightInd w:val="0"/>
                    <w:snapToGrid w:val="0"/>
                    <w:spacing w:line="320" w:lineRule="exact"/>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rPr>
                    <w:t>m</w:t>
                  </w:r>
                  <w:r>
                    <w:rPr>
                      <w:rFonts w:hint="default" w:ascii="Times New Roman" w:hAnsi="Times New Roman" w:eastAsia="宋体" w:cs="Times New Roman"/>
                      <w:b w:val="0"/>
                      <w:bCs w:val="0"/>
                      <w:color w:val="auto"/>
                      <w:kern w:val="2"/>
                      <w:sz w:val="21"/>
                      <w:szCs w:val="21"/>
                      <w:highlight w:val="none"/>
                      <w:vertAlign w:val="superscript"/>
                    </w:rPr>
                    <w:t>3</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lang w:val="en-US" w:eastAsia="zh-CN"/>
                    </w:rPr>
                    <w:t>h</w:t>
                  </w:r>
                </w:p>
              </w:tc>
              <w:tc>
                <w:tcPr>
                  <w:tcW w:w="569" w:type="pct"/>
                  <w:tcBorders>
                    <w:tl2br w:val="nil"/>
                    <w:tr2bl w:val="nil"/>
                  </w:tcBorders>
                  <w:noWrap w:val="0"/>
                  <w:vAlign w:val="center"/>
                </w:tcPr>
                <w:p w14:paraId="72F13C35">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排放</w:t>
                  </w:r>
                  <w:r>
                    <w:rPr>
                      <w:rFonts w:hint="default" w:ascii="Times New Roman" w:hAnsi="Times New Roman" w:eastAsia="宋体" w:cs="Times New Roman"/>
                      <w:b w:val="0"/>
                      <w:bCs w:val="0"/>
                      <w:color w:val="auto"/>
                      <w:sz w:val="21"/>
                      <w:szCs w:val="21"/>
                      <w:highlight w:val="none"/>
                      <w:lang w:val="en-US" w:eastAsia="zh-CN"/>
                    </w:rPr>
                    <w:t>浓度</w:t>
                  </w:r>
                  <w:r>
                    <w:rPr>
                      <w:rFonts w:hint="default" w:ascii="Times New Roman" w:hAnsi="Times New Roman" w:eastAsia="宋体" w:cs="Times New Roman"/>
                      <w:b w:val="0"/>
                      <w:bCs w:val="0"/>
                      <w:color w:val="auto"/>
                      <w:kern w:val="0"/>
                      <w:sz w:val="21"/>
                      <w:szCs w:val="21"/>
                      <w:highlight w:val="none"/>
                    </w:rPr>
                    <w:t>mg/m</w:t>
                  </w:r>
                  <w:r>
                    <w:rPr>
                      <w:rFonts w:hint="default" w:ascii="Times New Roman" w:hAnsi="Times New Roman" w:eastAsia="宋体" w:cs="Times New Roman"/>
                      <w:b w:val="0"/>
                      <w:bCs w:val="0"/>
                      <w:color w:val="auto"/>
                      <w:kern w:val="0"/>
                      <w:sz w:val="21"/>
                      <w:szCs w:val="21"/>
                      <w:highlight w:val="none"/>
                      <w:vertAlign w:val="superscript"/>
                    </w:rPr>
                    <w:t>3</w:t>
                  </w:r>
                </w:p>
              </w:tc>
              <w:tc>
                <w:tcPr>
                  <w:tcW w:w="453" w:type="pct"/>
                  <w:tcBorders>
                    <w:tl2br w:val="nil"/>
                    <w:tr2bl w:val="nil"/>
                  </w:tcBorders>
                  <w:noWrap w:val="0"/>
                  <w:vAlign w:val="center"/>
                </w:tcPr>
                <w:p w14:paraId="6F3F6378">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排放量</w:t>
                  </w:r>
                  <w:r>
                    <w:rPr>
                      <w:rFonts w:hint="default" w:ascii="Times New Roman" w:hAnsi="Times New Roman" w:eastAsia="宋体" w:cs="Times New Roman"/>
                      <w:b w:val="0"/>
                      <w:bCs w:val="0"/>
                      <w:color w:val="auto"/>
                      <w:sz w:val="21"/>
                      <w:szCs w:val="21"/>
                      <w:highlight w:val="none"/>
                    </w:rPr>
                    <w:t>kg/a</w:t>
                  </w:r>
                </w:p>
              </w:tc>
              <w:tc>
                <w:tcPr>
                  <w:tcW w:w="586" w:type="pct"/>
                  <w:tcBorders>
                    <w:tl2br w:val="nil"/>
                    <w:tr2bl w:val="nil"/>
                  </w:tcBorders>
                  <w:noWrap w:val="0"/>
                  <w:vAlign w:val="center"/>
                </w:tcPr>
                <w:p w14:paraId="069EAF60">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kern w:val="0"/>
                      <w:sz w:val="21"/>
                      <w:szCs w:val="21"/>
                      <w:highlight w:val="none"/>
                      <w:lang w:val="en-US"/>
                    </w:rPr>
                  </w:pPr>
                  <w:r>
                    <w:rPr>
                      <w:rFonts w:hint="default" w:ascii="Times New Roman" w:hAnsi="Times New Roman" w:eastAsia="宋体" w:cs="Times New Roman"/>
                      <w:b w:val="0"/>
                      <w:bCs w:val="0"/>
                      <w:color w:val="auto"/>
                      <w:kern w:val="0"/>
                      <w:sz w:val="21"/>
                      <w:szCs w:val="21"/>
                      <w:highlight w:val="none"/>
                      <w:lang w:val="en-US" w:eastAsia="zh-CN"/>
                    </w:rPr>
                    <w:t>排放浓度</w:t>
                  </w:r>
                  <w:r>
                    <w:rPr>
                      <w:rFonts w:hint="default" w:ascii="Times New Roman" w:hAnsi="Times New Roman" w:eastAsia="宋体" w:cs="Times New Roman"/>
                      <w:b w:val="0"/>
                      <w:bCs w:val="0"/>
                      <w:color w:val="auto"/>
                      <w:kern w:val="0"/>
                      <w:sz w:val="21"/>
                      <w:szCs w:val="21"/>
                      <w:highlight w:val="none"/>
                    </w:rPr>
                    <w:t>mg/m</w:t>
                  </w:r>
                  <w:r>
                    <w:rPr>
                      <w:rFonts w:hint="default" w:ascii="Times New Roman" w:hAnsi="Times New Roman" w:eastAsia="宋体" w:cs="Times New Roman"/>
                      <w:b w:val="0"/>
                      <w:bCs w:val="0"/>
                      <w:color w:val="auto"/>
                      <w:kern w:val="0"/>
                      <w:sz w:val="21"/>
                      <w:szCs w:val="21"/>
                      <w:highlight w:val="none"/>
                      <w:vertAlign w:val="superscript"/>
                    </w:rPr>
                    <w:t>3</w:t>
                  </w:r>
                </w:p>
              </w:tc>
              <w:tc>
                <w:tcPr>
                  <w:tcW w:w="464" w:type="pct"/>
                  <w:tcBorders>
                    <w:tl2br w:val="nil"/>
                    <w:tr2bl w:val="nil"/>
                  </w:tcBorders>
                  <w:noWrap w:val="0"/>
                  <w:vAlign w:val="center"/>
                </w:tcPr>
                <w:p w14:paraId="56830FE1">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kern w:val="0"/>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排放量</w:t>
                  </w:r>
                  <w:r>
                    <w:rPr>
                      <w:rFonts w:hint="default" w:ascii="Times New Roman" w:hAnsi="Times New Roman" w:eastAsia="宋体" w:cs="Times New Roman"/>
                      <w:b w:val="0"/>
                      <w:bCs w:val="0"/>
                      <w:color w:val="auto"/>
                      <w:sz w:val="21"/>
                      <w:szCs w:val="21"/>
                      <w:highlight w:val="none"/>
                    </w:rPr>
                    <w:t>kg/a</w:t>
                  </w:r>
                </w:p>
              </w:tc>
              <w:tc>
                <w:tcPr>
                  <w:tcW w:w="575" w:type="pct"/>
                  <w:tcBorders>
                    <w:tl2br w:val="nil"/>
                    <w:tr2bl w:val="nil"/>
                  </w:tcBorders>
                  <w:noWrap w:val="0"/>
                  <w:vAlign w:val="center"/>
                </w:tcPr>
                <w:p w14:paraId="4943569F">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kern w:val="0"/>
                      <w:sz w:val="21"/>
                      <w:szCs w:val="21"/>
                      <w:highlight w:val="none"/>
                      <w:lang w:val="en-US"/>
                    </w:rPr>
                  </w:pPr>
                  <w:r>
                    <w:rPr>
                      <w:rFonts w:hint="default" w:ascii="Times New Roman" w:hAnsi="Times New Roman" w:eastAsia="宋体" w:cs="Times New Roman"/>
                      <w:b w:val="0"/>
                      <w:bCs w:val="0"/>
                      <w:color w:val="auto"/>
                      <w:kern w:val="0"/>
                      <w:sz w:val="21"/>
                      <w:szCs w:val="21"/>
                      <w:highlight w:val="none"/>
                      <w:lang w:val="en-US" w:eastAsia="zh-CN"/>
                    </w:rPr>
                    <w:t>排放浓度</w:t>
                  </w:r>
                  <w:r>
                    <w:rPr>
                      <w:rFonts w:hint="default" w:ascii="Times New Roman" w:hAnsi="Times New Roman" w:eastAsia="宋体" w:cs="Times New Roman"/>
                      <w:b w:val="0"/>
                      <w:bCs w:val="0"/>
                      <w:color w:val="auto"/>
                      <w:kern w:val="0"/>
                      <w:sz w:val="21"/>
                      <w:szCs w:val="21"/>
                      <w:highlight w:val="none"/>
                    </w:rPr>
                    <w:t>mg/m</w:t>
                  </w:r>
                  <w:r>
                    <w:rPr>
                      <w:rFonts w:hint="default" w:ascii="Times New Roman" w:hAnsi="Times New Roman" w:eastAsia="宋体" w:cs="Times New Roman"/>
                      <w:b w:val="0"/>
                      <w:bCs w:val="0"/>
                      <w:color w:val="auto"/>
                      <w:kern w:val="0"/>
                      <w:sz w:val="21"/>
                      <w:szCs w:val="21"/>
                      <w:highlight w:val="none"/>
                      <w:vertAlign w:val="superscript"/>
                    </w:rPr>
                    <w:t>3</w:t>
                  </w:r>
                </w:p>
              </w:tc>
              <w:tc>
                <w:tcPr>
                  <w:tcW w:w="620" w:type="pct"/>
                  <w:tcBorders>
                    <w:tl2br w:val="nil"/>
                    <w:tr2bl w:val="nil"/>
                  </w:tcBorders>
                  <w:noWrap w:val="0"/>
                  <w:vAlign w:val="center"/>
                </w:tcPr>
                <w:p w14:paraId="4EDDED7F">
                  <w:pPr>
                    <w:keepNext w:val="0"/>
                    <w:keepLines w:val="0"/>
                    <w:pageBreakBefore w:val="0"/>
                    <w:widowControl w:val="0"/>
                    <w:kinsoku/>
                    <w:wordWrap/>
                    <w:overflowPunct/>
                    <w:topLinePunct/>
                    <w:autoSpaceDE/>
                    <w:autoSpaceDN/>
                    <w:bidi w:val="0"/>
                    <w:spacing w:line="320" w:lineRule="exact"/>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排放</w:t>
                  </w:r>
                  <w:r>
                    <w:rPr>
                      <w:rFonts w:hint="default" w:ascii="Times New Roman" w:hAnsi="Times New Roman" w:eastAsia="宋体" w:cs="Times New Roman"/>
                      <w:b w:val="0"/>
                      <w:bCs w:val="0"/>
                      <w:color w:val="auto"/>
                      <w:sz w:val="21"/>
                      <w:szCs w:val="21"/>
                      <w:highlight w:val="none"/>
                    </w:rPr>
                    <w:t>量kg/a</w:t>
                  </w:r>
                </w:p>
              </w:tc>
            </w:tr>
            <w:tr w14:paraId="42B825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37" w:type="pct"/>
                  <w:tcBorders>
                    <w:tl2br w:val="nil"/>
                    <w:tr2bl w:val="nil"/>
                  </w:tcBorders>
                  <w:noWrap w:val="0"/>
                  <w:vAlign w:val="center"/>
                </w:tcPr>
                <w:p w14:paraId="2D673528">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燃气锅炉1.4MW</w:t>
                  </w:r>
                </w:p>
              </w:tc>
              <w:tc>
                <w:tcPr>
                  <w:tcW w:w="529" w:type="pct"/>
                  <w:tcBorders>
                    <w:tl2br w:val="nil"/>
                    <w:tr2bl w:val="nil"/>
                  </w:tcBorders>
                  <w:shd w:val="clear" w:color="auto" w:fill="auto"/>
                  <w:noWrap w:val="0"/>
                  <w:vAlign w:val="center"/>
                </w:tcPr>
                <w:p w14:paraId="2802A4D2">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461.215</w:t>
                  </w:r>
                </w:p>
              </w:tc>
              <w:tc>
                <w:tcPr>
                  <w:tcW w:w="563" w:type="pct"/>
                  <w:tcBorders>
                    <w:tl2br w:val="nil"/>
                    <w:tr2bl w:val="nil"/>
                  </w:tcBorders>
                  <w:shd w:val="clear" w:color="auto" w:fill="auto"/>
                  <w:noWrap w:val="0"/>
                  <w:vAlign w:val="center"/>
                </w:tcPr>
                <w:p w14:paraId="422D3FF7">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1921.730</w:t>
                  </w:r>
                </w:p>
              </w:tc>
              <w:tc>
                <w:tcPr>
                  <w:tcW w:w="569" w:type="pct"/>
                  <w:tcBorders>
                    <w:tl2br w:val="nil"/>
                    <w:tr2bl w:val="nil"/>
                  </w:tcBorders>
                  <w:noWrap w:val="0"/>
                  <w:vAlign w:val="center"/>
                </w:tcPr>
                <w:p w14:paraId="23257138">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1.299</w:t>
                  </w:r>
                </w:p>
              </w:tc>
              <w:tc>
                <w:tcPr>
                  <w:tcW w:w="453" w:type="pct"/>
                  <w:tcBorders>
                    <w:tl2br w:val="nil"/>
                    <w:tr2bl w:val="nil"/>
                  </w:tcBorders>
                  <w:shd w:val="clear" w:color="auto" w:fill="auto"/>
                  <w:noWrap w:val="0"/>
                  <w:vAlign w:val="center"/>
                </w:tcPr>
                <w:p w14:paraId="1D64AA8C">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5.992</w:t>
                  </w:r>
                </w:p>
              </w:tc>
              <w:tc>
                <w:tcPr>
                  <w:tcW w:w="586" w:type="pct"/>
                  <w:tcBorders>
                    <w:tl2br w:val="nil"/>
                    <w:tr2bl w:val="nil"/>
                  </w:tcBorders>
                  <w:shd w:val="clear" w:color="auto" w:fill="auto"/>
                  <w:noWrap w:val="0"/>
                  <w:vAlign w:val="center"/>
                </w:tcPr>
                <w:p w14:paraId="49616C05">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18.561</w:t>
                  </w:r>
                </w:p>
              </w:tc>
              <w:tc>
                <w:tcPr>
                  <w:tcW w:w="464" w:type="pct"/>
                  <w:tcBorders>
                    <w:tl2br w:val="nil"/>
                    <w:tr2bl w:val="nil"/>
                  </w:tcBorders>
                  <w:shd w:val="clear" w:color="auto" w:fill="auto"/>
                  <w:noWrap w:val="0"/>
                  <w:vAlign w:val="center"/>
                </w:tcPr>
                <w:p w14:paraId="04DF2530">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85.606</w:t>
                  </w:r>
                </w:p>
              </w:tc>
              <w:tc>
                <w:tcPr>
                  <w:tcW w:w="575" w:type="pct"/>
                  <w:tcBorders>
                    <w:tl2br w:val="nil"/>
                    <w:tr2bl w:val="nil"/>
                  </w:tcBorders>
                  <w:shd w:val="clear" w:color="auto" w:fill="auto"/>
                  <w:noWrap w:val="0"/>
                  <w:vAlign w:val="center"/>
                </w:tcPr>
                <w:p w14:paraId="5E801687">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28.120</w:t>
                  </w:r>
                </w:p>
              </w:tc>
              <w:tc>
                <w:tcPr>
                  <w:tcW w:w="620" w:type="pct"/>
                  <w:tcBorders>
                    <w:tl2br w:val="nil"/>
                    <w:tr2bl w:val="nil"/>
                  </w:tcBorders>
                  <w:shd w:val="clear" w:color="auto" w:fill="auto"/>
                  <w:noWrap w:val="0"/>
                  <w:vAlign w:val="center"/>
                </w:tcPr>
                <w:p w14:paraId="039D2CEF">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129.693</w:t>
                  </w:r>
                </w:p>
              </w:tc>
            </w:tr>
          </w:tbl>
          <w:p w14:paraId="7ED5886A">
            <w:pPr>
              <w:keepNext w:val="0"/>
              <w:keepLines w:val="0"/>
              <w:pageBreakBefore w:val="0"/>
              <w:widowControl w:val="0"/>
              <w:kinsoku/>
              <w:wordWrap/>
              <w:overflowPunct/>
              <w:topLinePunct/>
              <w:autoSpaceDE/>
              <w:autoSpaceDN/>
              <w:bidi w:val="0"/>
              <w:snapToGrid/>
              <w:spacing w:line="360" w:lineRule="auto"/>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kern w:val="0"/>
                <w:sz w:val="24"/>
                <w:highlight w:val="none"/>
              </w:rPr>
              <w:t>本项目锅炉</w:t>
            </w:r>
            <w:r>
              <w:rPr>
                <w:rFonts w:hint="default" w:ascii="Times New Roman" w:hAnsi="Times New Roman" w:eastAsia="宋体" w:cs="Times New Roman"/>
                <w:color w:val="auto"/>
                <w:kern w:val="0"/>
                <w:sz w:val="24"/>
                <w:highlight w:val="none"/>
                <w:lang w:eastAsia="zh-CN"/>
              </w:rPr>
              <w:t>低氮燃烧产生的</w:t>
            </w:r>
            <w:r>
              <w:rPr>
                <w:rFonts w:hint="default" w:ascii="Times New Roman" w:hAnsi="Times New Roman" w:eastAsia="宋体" w:cs="Times New Roman"/>
                <w:color w:val="auto"/>
                <w:kern w:val="0"/>
                <w:sz w:val="24"/>
                <w:highlight w:val="none"/>
              </w:rPr>
              <w:t>烟尘、SO</w:t>
            </w:r>
            <w:r>
              <w:rPr>
                <w:rFonts w:hint="default" w:ascii="Times New Roman" w:hAnsi="Times New Roman" w:eastAsia="宋体" w:cs="Times New Roman"/>
                <w:color w:val="auto"/>
                <w:kern w:val="0"/>
                <w:sz w:val="24"/>
                <w:highlight w:val="none"/>
                <w:vertAlign w:val="subscript"/>
              </w:rPr>
              <w:t>2</w:t>
            </w:r>
            <w:r>
              <w:rPr>
                <w:rFonts w:hint="default" w:ascii="Times New Roman" w:hAnsi="Times New Roman" w:eastAsia="宋体" w:cs="Times New Roman"/>
                <w:color w:val="auto"/>
                <w:kern w:val="0"/>
                <w:sz w:val="24"/>
                <w:highlight w:val="none"/>
              </w:rPr>
              <w:t>、NOx</w:t>
            </w:r>
            <w:r>
              <w:rPr>
                <w:rFonts w:hint="default" w:ascii="Times New Roman" w:hAnsi="Times New Roman" w:eastAsia="宋体" w:cs="Times New Roman"/>
                <w:color w:val="auto"/>
                <w:kern w:val="0"/>
                <w:sz w:val="24"/>
                <w:highlight w:val="none"/>
                <w:lang w:eastAsia="zh-CN"/>
              </w:rPr>
              <w:t>收集后</w:t>
            </w:r>
            <w:r>
              <w:rPr>
                <w:rFonts w:hint="default" w:ascii="Times New Roman" w:hAnsi="Times New Roman" w:eastAsia="宋体" w:cs="Times New Roman"/>
                <w:color w:val="auto"/>
                <w:kern w:val="0"/>
                <w:sz w:val="24"/>
                <w:highlight w:val="none"/>
              </w:rPr>
              <w:t>通过</w:t>
            </w:r>
            <w:r>
              <w:rPr>
                <w:rFonts w:hint="default" w:ascii="Times New Roman" w:hAnsi="Times New Roman" w:eastAsia="宋体" w:cs="Times New Roman"/>
                <w:color w:val="auto"/>
                <w:kern w:val="0"/>
                <w:sz w:val="24"/>
                <w:highlight w:val="none"/>
                <w:lang w:val="en-US" w:eastAsia="zh-CN"/>
              </w:rPr>
              <w:t>28</w:t>
            </w:r>
            <w:r>
              <w:rPr>
                <w:rFonts w:hint="default" w:ascii="Times New Roman" w:hAnsi="Times New Roman" w:eastAsia="宋体" w:cs="Times New Roman"/>
                <w:color w:val="auto"/>
                <w:kern w:val="0"/>
                <w:sz w:val="24"/>
                <w:highlight w:val="none"/>
              </w:rPr>
              <w:t>m高的排气</w:t>
            </w:r>
            <w:r>
              <w:rPr>
                <w:rFonts w:hint="default" w:ascii="Times New Roman" w:hAnsi="Times New Roman" w:eastAsia="宋体" w:cs="Times New Roman"/>
                <w:color w:val="auto"/>
                <w:kern w:val="0"/>
                <w:sz w:val="24"/>
                <w:highlight w:val="none"/>
                <w:lang w:eastAsia="zh-CN"/>
              </w:rPr>
              <w:t>筒（</w:t>
            </w:r>
            <w:r>
              <w:rPr>
                <w:rFonts w:hint="default" w:ascii="Times New Roman" w:hAnsi="Times New Roman" w:eastAsia="宋体" w:cs="Times New Roman"/>
                <w:color w:val="auto"/>
                <w:kern w:val="0"/>
                <w:sz w:val="24"/>
                <w:highlight w:val="none"/>
                <w:lang w:val="en-US" w:eastAsia="zh-CN"/>
              </w:rPr>
              <w:t>DA001</w:t>
            </w:r>
            <w:r>
              <w:rPr>
                <w:rFonts w:hint="default" w:ascii="Times New Roman" w:hAnsi="Times New Roman" w:eastAsia="宋体" w:cs="Times New Roman"/>
                <w:color w:val="auto"/>
                <w:kern w:val="0"/>
                <w:sz w:val="24"/>
                <w:highlight w:val="none"/>
                <w:lang w:eastAsia="zh-CN"/>
              </w:rPr>
              <w:t>）排放</w:t>
            </w:r>
            <w:r>
              <w:rPr>
                <w:rFonts w:hint="default" w:ascii="Times New Roman" w:hAnsi="Times New Roman" w:eastAsia="宋体" w:cs="Times New Roman"/>
                <w:color w:val="auto"/>
                <w:kern w:val="0"/>
                <w:sz w:val="24"/>
                <w:highlight w:val="none"/>
              </w:rPr>
              <w:t>，排放浓度满足《锅炉大气污染物排放标准》（DB61/1226-2018）天然气锅炉大气污染物排放浓度限值。</w:t>
            </w:r>
          </w:p>
          <w:p w14:paraId="3EB54278">
            <w:pPr>
              <w:keepNext/>
              <w:keepLines/>
              <w:widowControl w:val="0"/>
              <w:numPr>
                <w:ilvl w:val="0"/>
                <w:numId w:val="0"/>
              </w:numPr>
              <w:bidi w:val="0"/>
              <w:adjustRightInd w:val="0"/>
              <w:spacing w:beforeLines="0" w:beforeAutospacing="0" w:afterLines="0" w:afterAutospacing="0" w:line="360" w:lineRule="auto"/>
              <w:ind w:leftChars="200"/>
              <w:jc w:val="left"/>
              <w:outlineLvl w:val="2"/>
              <w:rPr>
                <w:rFonts w:hint="default" w:ascii="Times New Roman" w:hAnsi="Times New Roman" w:eastAsia="宋体" w:cs="Times New Roman"/>
                <w:b/>
                <w:color w:val="auto"/>
                <w:kern w:val="2"/>
                <w:sz w:val="24"/>
                <w:highlight w:val="none"/>
                <w:lang w:val="en-US" w:eastAsia="zh-CN" w:bidi="ar-SA"/>
              </w:rPr>
            </w:pPr>
            <w:r>
              <w:rPr>
                <w:rFonts w:hint="default"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kern w:val="2"/>
                <w:sz w:val="24"/>
                <w:highlight w:val="none"/>
                <w:lang w:val="en-US" w:eastAsia="zh-CN" w:bidi="ar-SA"/>
              </w:rPr>
              <w:t>汽车运输扬尘</w:t>
            </w:r>
          </w:p>
          <w:p w14:paraId="06E5DF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项目内设置装卸车辆对原辅料（骨料、粉料）、产品进行运输，车辆行驶产生的扬尘，可按下列经验公式计算：</w:t>
            </w:r>
          </w:p>
          <w:p w14:paraId="7598B380">
            <w:pPr>
              <w:pStyle w:val="10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sz w:val="24"/>
                <w:szCs w:val="24"/>
              </w:rPr>
            </w:pPr>
            <m:oMathPara>
              <m:oMath>
                <m:sSub>
                  <m:sSubPr>
                    <m:ctrlPr>
                      <w:rPr>
                        <w:rFonts w:hint="default" w:ascii="Cambria Math" w:hAnsi="Cambria Math" w:eastAsia="宋体" w:cs="Times New Roman"/>
                        <w:color w:val="auto"/>
                        <w:sz w:val="24"/>
                      </w:rPr>
                    </m:ctrlPr>
                  </m:sSubPr>
                  <m:e>
                    <m:r>
                      <m:rPr>
                        <m:nor/>
                      </m:rPr>
                      <w:rPr>
                        <w:rFonts w:hint="default" w:ascii="Times New Roman" w:hAnsi="Times New Roman" w:eastAsia="宋体" w:cs="Times New Roman"/>
                        <w:i/>
                        <w:color w:val="auto"/>
                        <w:sz w:val="24"/>
                      </w:rPr>
                      <m:t>Q</m:t>
                    </m:r>
                    <m:ctrlPr>
                      <w:rPr>
                        <w:rFonts w:hint="default" w:ascii="Cambria Math" w:hAnsi="Cambria Math" w:eastAsia="宋体" w:cs="Times New Roman"/>
                        <w:color w:val="auto"/>
                        <w:sz w:val="24"/>
                      </w:rPr>
                    </m:ctrlPr>
                  </m:e>
                  <m:sub>
                    <m:r>
                      <m:rPr>
                        <m:nor/>
                      </m:rPr>
                      <w:rPr>
                        <w:rFonts w:hint="default" w:ascii="Times New Roman" w:hAnsi="Times New Roman" w:eastAsia="宋体" w:cs="Times New Roman"/>
                        <w:i/>
                        <w:color w:val="auto"/>
                        <w:sz w:val="24"/>
                      </w:rPr>
                      <m:t>y</m:t>
                    </m:r>
                    <m:ctrlPr>
                      <w:rPr>
                        <w:rFonts w:hint="default" w:ascii="Cambria Math" w:hAnsi="Cambria Math" w:eastAsia="宋体" w:cs="Times New Roman"/>
                        <w:color w:val="auto"/>
                        <w:sz w:val="24"/>
                      </w:rPr>
                    </m:ctrlPr>
                  </m:sub>
                </m:sSub>
                <m:r>
                  <m:rPr>
                    <m:nor/>
                    <m:sty m:val="p"/>
                  </m:rPr>
                  <w:rPr>
                    <w:rFonts w:hint="default" w:ascii="Times New Roman" w:hAnsi="Times New Roman" w:eastAsia="宋体" w:cs="Times New Roman"/>
                    <w:b w:val="0"/>
                    <w:i w:val="0"/>
                    <w:color w:val="auto"/>
                    <w:sz w:val="24"/>
                  </w:rPr>
                  <m:t>=0.123×</m:t>
                </m:r>
                <m:f>
                  <m:fPr>
                    <m:ctrlPr>
                      <w:rPr>
                        <w:rFonts w:hint="default" w:ascii="Cambria Math" w:hAnsi="Cambria Math" w:eastAsia="宋体" w:cs="Times New Roman"/>
                        <w:i/>
                        <w:color w:val="auto"/>
                        <w:sz w:val="24"/>
                      </w:rPr>
                    </m:ctrlPr>
                  </m:fPr>
                  <m:num>
                    <m:r>
                      <m:rPr>
                        <m:nor/>
                      </m:rPr>
                      <w:rPr>
                        <w:rFonts w:hint="default" w:ascii="Times New Roman" w:hAnsi="Times New Roman" w:eastAsia="宋体" w:cs="Times New Roman"/>
                        <w:i/>
                        <w:color w:val="auto"/>
                        <w:sz w:val="24"/>
                      </w:rPr>
                      <m:t>V</m:t>
                    </m:r>
                    <m:ctrlPr>
                      <w:rPr>
                        <w:rFonts w:hint="default" w:ascii="Cambria Math" w:hAnsi="Cambria Math" w:eastAsia="宋体" w:cs="Times New Roman"/>
                        <w:color w:val="auto"/>
                        <w:sz w:val="24"/>
                      </w:rPr>
                    </m:ctrlPr>
                  </m:num>
                  <m:den>
                    <m:r>
                      <m:rPr>
                        <m:nor/>
                        <m:sty m:val="p"/>
                      </m:rPr>
                      <w:rPr>
                        <w:rFonts w:hint="default" w:ascii="Times New Roman" w:hAnsi="Times New Roman" w:eastAsia="宋体" w:cs="Times New Roman"/>
                        <w:b w:val="0"/>
                        <w:i w:val="0"/>
                        <w:color w:val="auto"/>
                        <w:sz w:val="24"/>
                      </w:rPr>
                      <m:t>5</m:t>
                    </m:r>
                    <m:ctrlPr>
                      <w:rPr>
                        <w:rFonts w:hint="default" w:ascii="Cambria Math" w:hAnsi="Cambria Math" w:eastAsia="宋体" w:cs="Times New Roman"/>
                        <w:color w:val="auto"/>
                        <w:sz w:val="24"/>
                      </w:rPr>
                    </m:ctrlPr>
                  </m:den>
                </m:f>
                <m:r>
                  <m:rPr>
                    <m:nor/>
                    <m:sty m:val="p"/>
                  </m:rPr>
                  <w:rPr>
                    <w:rFonts w:hint="default" w:ascii="Times New Roman" w:hAnsi="Times New Roman" w:eastAsia="宋体" w:cs="Times New Roman"/>
                    <w:b w:val="0"/>
                    <w:i w:val="0"/>
                    <w:color w:val="auto"/>
                    <w:sz w:val="24"/>
                  </w:rPr>
                  <m:t>×</m:t>
                </m:r>
                <m:sSup>
                  <m:sSupPr>
                    <m:ctrlPr>
                      <w:rPr>
                        <w:rFonts w:hint="default" w:ascii="Cambria Math" w:hAnsi="Cambria Math" w:eastAsia="宋体" w:cs="Times New Roman"/>
                        <w:color w:val="auto"/>
                        <w:sz w:val="24"/>
                      </w:rPr>
                    </m:ctrlPr>
                  </m:sSupPr>
                  <m:e>
                    <m:d>
                      <m:dPr>
                        <m:ctrlPr>
                          <w:rPr>
                            <w:rFonts w:hint="default" w:ascii="Cambria Math" w:hAnsi="Cambria Math" w:eastAsia="宋体" w:cs="Times New Roman"/>
                            <w:i/>
                            <w:color w:val="auto"/>
                            <w:sz w:val="24"/>
                          </w:rPr>
                        </m:ctrlPr>
                      </m:dPr>
                      <m:e>
                        <m:f>
                          <m:fPr>
                            <m:ctrlPr>
                              <w:rPr>
                                <w:rFonts w:hint="default" w:ascii="Cambria Math" w:hAnsi="Cambria Math" w:eastAsia="宋体" w:cs="Times New Roman"/>
                                <w:i/>
                                <w:color w:val="auto"/>
                                <w:sz w:val="24"/>
                              </w:rPr>
                            </m:ctrlPr>
                          </m:fPr>
                          <m:num>
                            <m:r>
                              <m:rPr>
                                <m:nor/>
                              </m:rPr>
                              <w:rPr>
                                <w:rFonts w:hint="default" w:ascii="Times New Roman" w:hAnsi="Times New Roman" w:eastAsia="宋体" w:cs="Times New Roman"/>
                                <w:i/>
                                <w:color w:val="auto"/>
                                <w:sz w:val="24"/>
                              </w:rPr>
                              <m:t>M</m:t>
                            </m:r>
                            <m:ctrlPr>
                              <w:rPr>
                                <w:rFonts w:hint="default" w:ascii="Cambria Math" w:hAnsi="Cambria Math" w:eastAsia="宋体" w:cs="Times New Roman"/>
                                <w:color w:val="auto"/>
                                <w:sz w:val="24"/>
                              </w:rPr>
                            </m:ctrlPr>
                          </m:num>
                          <m:den>
                            <m:r>
                              <m:rPr>
                                <m:nor/>
                                <m:sty m:val="p"/>
                              </m:rPr>
                              <w:rPr>
                                <w:rFonts w:hint="default" w:ascii="Times New Roman" w:hAnsi="Times New Roman" w:eastAsia="宋体" w:cs="Times New Roman"/>
                                <w:b w:val="0"/>
                                <w:i w:val="0"/>
                                <w:color w:val="auto"/>
                                <w:sz w:val="24"/>
                              </w:rPr>
                              <m:t>6.8</m:t>
                            </m:r>
                            <m:ctrlPr>
                              <w:rPr>
                                <w:rFonts w:hint="default" w:ascii="Cambria Math" w:hAnsi="Cambria Math" w:eastAsia="宋体" w:cs="Times New Roman"/>
                                <w:color w:val="auto"/>
                                <w:sz w:val="24"/>
                              </w:rPr>
                            </m:ctrlPr>
                          </m:den>
                        </m:f>
                        <m:ctrlPr>
                          <w:rPr>
                            <w:rFonts w:hint="default" w:ascii="Cambria Math" w:hAnsi="Cambria Math" w:eastAsia="宋体" w:cs="Times New Roman"/>
                            <w:i/>
                            <w:color w:val="auto"/>
                            <w:sz w:val="24"/>
                          </w:rPr>
                        </m:ctrlPr>
                      </m:e>
                    </m:d>
                    <m:ctrlPr>
                      <w:rPr>
                        <w:rFonts w:hint="default" w:ascii="Cambria Math" w:hAnsi="Cambria Math" w:eastAsia="宋体" w:cs="Times New Roman"/>
                        <w:i/>
                        <w:color w:val="auto"/>
                        <w:sz w:val="24"/>
                      </w:rPr>
                    </m:ctrlPr>
                  </m:e>
                  <m:sup>
                    <m:r>
                      <m:rPr>
                        <m:nor/>
                        <m:sty m:val="p"/>
                      </m:rPr>
                      <w:rPr>
                        <w:rFonts w:hint="default" w:ascii="Times New Roman" w:hAnsi="Times New Roman" w:eastAsia="宋体" w:cs="Times New Roman"/>
                        <w:b w:val="0"/>
                        <w:i w:val="0"/>
                        <w:color w:val="auto"/>
                        <w:sz w:val="24"/>
                      </w:rPr>
                      <m:t>0.85</m:t>
                    </m:r>
                    <m:ctrlPr>
                      <w:rPr>
                        <w:rFonts w:hint="default" w:ascii="Cambria Math" w:hAnsi="Cambria Math" w:eastAsia="宋体" w:cs="Times New Roman"/>
                        <w:i/>
                        <w:color w:val="auto"/>
                        <w:sz w:val="24"/>
                      </w:rPr>
                    </m:ctrlPr>
                  </m:sup>
                </m:sSup>
                <m:r>
                  <m:rPr>
                    <m:nor/>
                    <m:sty m:val="p"/>
                  </m:rPr>
                  <w:rPr>
                    <w:rFonts w:hint="default" w:ascii="Times New Roman" w:hAnsi="Times New Roman" w:eastAsia="宋体" w:cs="Times New Roman"/>
                    <w:b w:val="0"/>
                    <w:i w:val="0"/>
                    <w:color w:val="auto"/>
                    <w:sz w:val="24"/>
                  </w:rPr>
                  <m:t>×</m:t>
                </m:r>
                <m:sSup>
                  <m:sSupPr>
                    <m:ctrlPr>
                      <w:rPr>
                        <w:rFonts w:hint="default" w:ascii="Cambria Math" w:hAnsi="Cambria Math" w:eastAsia="宋体" w:cs="Times New Roman"/>
                        <w:color w:val="auto"/>
                        <w:sz w:val="24"/>
                      </w:rPr>
                    </m:ctrlPr>
                  </m:sSupPr>
                  <m:e>
                    <m:d>
                      <m:dPr>
                        <m:ctrlPr>
                          <w:rPr>
                            <w:rFonts w:hint="default" w:ascii="Cambria Math" w:hAnsi="Cambria Math" w:eastAsia="宋体" w:cs="Times New Roman"/>
                            <w:i/>
                            <w:color w:val="auto"/>
                            <w:sz w:val="24"/>
                          </w:rPr>
                        </m:ctrlPr>
                      </m:dPr>
                      <m:e>
                        <m:f>
                          <m:fPr>
                            <m:ctrlPr>
                              <w:rPr>
                                <w:rFonts w:hint="default" w:ascii="Cambria Math" w:hAnsi="Cambria Math" w:eastAsia="宋体" w:cs="Times New Roman"/>
                                <w:i/>
                                <w:color w:val="auto"/>
                                <w:sz w:val="24"/>
                              </w:rPr>
                            </m:ctrlPr>
                          </m:fPr>
                          <m:num>
                            <m:r>
                              <m:rPr>
                                <m:nor/>
                              </m:rPr>
                              <w:rPr>
                                <w:rFonts w:hint="default" w:ascii="Times New Roman" w:hAnsi="Times New Roman" w:eastAsia="宋体" w:cs="Times New Roman"/>
                                <w:i/>
                                <w:color w:val="auto"/>
                                <w:sz w:val="24"/>
                              </w:rPr>
                              <m:t>P</m:t>
                            </m:r>
                            <m:ctrlPr>
                              <w:rPr>
                                <w:rFonts w:hint="default" w:ascii="Cambria Math" w:hAnsi="Cambria Math" w:eastAsia="宋体" w:cs="Times New Roman"/>
                                <w:color w:val="auto"/>
                                <w:sz w:val="24"/>
                              </w:rPr>
                            </m:ctrlPr>
                          </m:num>
                          <m:den>
                            <m:r>
                              <m:rPr>
                                <m:nor/>
                                <m:sty m:val="p"/>
                              </m:rPr>
                              <w:rPr>
                                <w:rFonts w:hint="default" w:ascii="Times New Roman" w:hAnsi="Times New Roman" w:eastAsia="宋体" w:cs="Times New Roman"/>
                                <w:b w:val="0"/>
                                <w:i w:val="0"/>
                                <w:color w:val="auto"/>
                                <w:sz w:val="24"/>
                              </w:rPr>
                              <m:t>0.5</m:t>
                            </m:r>
                            <m:ctrlPr>
                              <w:rPr>
                                <w:rFonts w:hint="default" w:ascii="Cambria Math" w:hAnsi="Cambria Math" w:eastAsia="宋体" w:cs="Times New Roman"/>
                                <w:color w:val="auto"/>
                                <w:sz w:val="24"/>
                              </w:rPr>
                            </m:ctrlPr>
                          </m:den>
                        </m:f>
                        <m:ctrlPr>
                          <w:rPr>
                            <w:rFonts w:hint="default" w:ascii="Cambria Math" w:hAnsi="Cambria Math" w:eastAsia="宋体" w:cs="Times New Roman"/>
                            <w:i/>
                            <w:color w:val="auto"/>
                            <w:sz w:val="24"/>
                          </w:rPr>
                        </m:ctrlPr>
                      </m:e>
                    </m:d>
                    <m:ctrlPr>
                      <w:rPr>
                        <w:rFonts w:hint="default" w:ascii="Cambria Math" w:hAnsi="Cambria Math" w:eastAsia="宋体" w:cs="Times New Roman"/>
                        <w:i/>
                        <w:color w:val="auto"/>
                        <w:sz w:val="24"/>
                      </w:rPr>
                    </m:ctrlPr>
                  </m:e>
                  <m:sup>
                    <m:r>
                      <m:rPr>
                        <m:nor/>
                        <m:sty m:val="p"/>
                      </m:rPr>
                      <w:rPr>
                        <w:rFonts w:hint="default" w:ascii="Times New Roman" w:hAnsi="Times New Roman" w:eastAsia="宋体" w:cs="Times New Roman"/>
                        <w:b w:val="0"/>
                        <w:i w:val="0"/>
                        <w:color w:val="auto"/>
                        <w:sz w:val="24"/>
                      </w:rPr>
                      <m:t>0.72</m:t>
                    </m:r>
                    <m:ctrlPr>
                      <w:rPr>
                        <w:rFonts w:hint="default" w:ascii="Cambria Math" w:hAnsi="Cambria Math" w:eastAsia="宋体" w:cs="Times New Roman"/>
                        <w:i/>
                        <w:color w:val="auto"/>
                        <w:sz w:val="24"/>
                      </w:rPr>
                    </m:ctrlPr>
                  </m:sup>
                </m:sSup>
              </m:oMath>
            </m:oMathPara>
          </w:p>
          <w:p w14:paraId="47CCDCE0">
            <w:pPr>
              <w:pStyle w:val="10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color w:val="auto"/>
                <w:sz w:val="24"/>
                <w:szCs w:val="24"/>
              </w:rPr>
            </w:pPr>
            <m:oMathPara>
              <m:oMath>
                <m:sSub>
                  <m:sSubPr>
                    <m:ctrlPr>
                      <w:rPr>
                        <w:rFonts w:hint="default" w:ascii="Cambria Math" w:hAnsi="Cambria Math" w:eastAsia="宋体" w:cs="Times New Roman"/>
                        <w:color w:val="auto"/>
                        <w:sz w:val="24"/>
                      </w:rPr>
                    </m:ctrlPr>
                  </m:sSubPr>
                  <m:e>
                    <m:r>
                      <m:rPr>
                        <m:nor/>
                      </m:rPr>
                      <w:rPr>
                        <w:rFonts w:hint="default" w:ascii="Times New Roman" w:hAnsi="Times New Roman" w:eastAsia="宋体" w:cs="Times New Roman"/>
                        <w:i/>
                        <w:color w:val="auto"/>
                        <w:sz w:val="24"/>
                      </w:rPr>
                      <m:t>Q</m:t>
                    </m:r>
                    <m:ctrlPr>
                      <w:rPr>
                        <w:rFonts w:hint="default" w:ascii="Cambria Math" w:hAnsi="Cambria Math" w:eastAsia="宋体" w:cs="Times New Roman"/>
                        <w:color w:val="auto"/>
                        <w:sz w:val="24"/>
                      </w:rPr>
                    </m:ctrlPr>
                  </m:e>
                  <m:sub>
                    <m:r>
                      <m:rPr>
                        <m:nor/>
                      </m:rPr>
                      <w:rPr>
                        <w:rFonts w:hint="default" w:ascii="Times New Roman" w:hAnsi="Times New Roman" w:eastAsia="宋体" w:cs="Times New Roman"/>
                        <w:i/>
                        <w:color w:val="auto"/>
                        <w:sz w:val="24"/>
                      </w:rPr>
                      <m:t>t</m:t>
                    </m:r>
                    <m:ctrlPr>
                      <w:rPr>
                        <w:rFonts w:hint="default" w:ascii="Cambria Math" w:hAnsi="Cambria Math" w:eastAsia="宋体" w:cs="Times New Roman"/>
                        <w:color w:val="auto"/>
                        <w:sz w:val="24"/>
                      </w:rPr>
                    </m:ctrlPr>
                  </m:sub>
                </m:sSub>
                <m:r>
                  <m:rPr>
                    <m:nor/>
                    <m:sty m:val="p"/>
                  </m:rPr>
                  <w:rPr>
                    <w:rFonts w:hint="default" w:ascii="Times New Roman" w:hAnsi="Times New Roman" w:eastAsia="宋体" w:cs="Times New Roman"/>
                    <w:b w:val="0"/>
                    <w:i w:val="0"/>
                    <w:color w:val="auto"/>
                    <w:sz w:val="24"/>
                    <w:lang w:val="en-US" w:eastAsia="zh-CN"/>
                  </w:rPr>
                  <m:t>=</m:t>
                </m:r>
                <m:sSub>
                  <m:sSubPr>
                    <m:ctrlPr>
                      <w:rPr>
                        <w:rFonts w:hint="default" w:ascii="Cambria Math" w:hAnsi="Cambria Math" w:eastAsia="宋体" w:cs="Times New Roman"/>
                        <w:color w:val="auto"/>
                        <w:sz w:val="24"/>
                      </w:rPr>
                    </m:ctrlPr>
                  </m:sSubPr>
                  <m:e>
                    <m:r>
                      <m:rPr>
                        <m:nor/>
                      </m:rPr>
                      <w:rPr>
                        <w:rFonts w:hint="default" w:ascii="Times New Roman" w:hAnsi="Times New Roman" w:eastAsia="宋体" w:cs="Times New Roman"/>
                        <w:i/>
                        <w:color w:val="auto"/>
                        <w:sz w:val="24"/>
                      </w:rPr>
                      <m:t>Q</m:t>
                    </m:r>
                    <m:ctrlPr>
                      <w:rPr>
                        <w:rFonts w:hint="default" w:ascii="Cambria Math" w:hAnsi="Cambria Math" w:eastAsia="宋体" w:cs="Times New Roman"/>
                        <w:color w:val="auto"/>
                        <w:sz w:val="24"/>
                      </w:rPr>
                    </m:ctrlPr>
                  </m:e>
                  <m:sub>
                    <m:r>
                      <m:rPr>
                        <m:nor/>
                      </m:rPr>
                      <w:rPr>
                        <w:rFonts w:hint="default" w:ascii="Times New Roman" w:hAnsi="Times New Roman" w:eastAsia="宋体" w:cs="Times New Roman"/>
                        <w:i/>
                        <w:color w:val="auto"/>
                        <w:sz w:val="24"/>
                      </w:rPr>
                      <m:t>y</m:t>
                    </m:r>
                    <m:ctrlPr>
                      <w:rPr>
                        <w:rFonts w:hint="default" w:ascii="Cambria Math" w:hAnsi="Cambria Math" w:eastAsia="宋体" w:cs="Times New Roman"/>
                        <w:color w:val="auto"/>
                        <w:sz w:val="24"/>
                      </w:rPr>
                    </m:ctrlPr>
                  </m:sub>
                </m:sSub>
                <m:r>
                  <m:rPr>
                    <m:nor/>
                    <m:sty m:val="p"/>
                  </m:rPr>
                  <w:rPr>
                    <w:rFonts w:hint="default" w:ascii="Times New Roman" w:hAnsi="Times New Roman" w:eastAsia="宋体" w:cs="Times New Roman"/>
                    <w:b w:val="0"/>
                    <w:i w:val="0"/>
                    <w:color w:val="auto"/>
                    <w:sz w:val="24"/>
                  </w:rPr>
                  <m:t>×</m:t>
                </m:r>
                <m:r>
                  <m:rPr>
                    <m:nor/>
                  </m:rPr>
                  <w:rPr>
                    <w:rFonts w:hint="default" w:ascii="Times New Roman" w:hAnsi="Times New Roman" w:eastAsia="宋体" w:cs="Times New Roman"/>
                    <w:i/>
                    <w:color w:val="auto"/>
                    <w:sz w:val="24"/>
                  </w:rPr>
                  <m:t>L</m:t>
                </m:r>
                <m:r>
                  <m:rPr>
                    <m:nor/>
                    <m:sty m:val="p"/>
                  </m:rPr>
                  <w:rPr>
                    <w:rFonts w:hint="default" w:ascii="Times New Roman" w:hAnsi="Times New Roman" w:eastAsia="宋体" w:cs="Times New Roman"/>
                    <w:b w:val="0"/>
                    <w:i w:val="0"/>
                    <w:color w:val="auto"/>
                    <w:sz w:val="24"/>
                  </w:rPr>
                  <m:t>×</m:t>
                </m:r>
                <m:d>
                  <m:dPr>
                    <m:ctrlPr>
                      <w:rPr>
                        <w:rFonts w:hint="default" w:ascii="Cambria Math" w:hAnsi="Cambria Math" w:eastAsia="宋体" w:cs="Times New Roman"/>
                        <w:i/>
                        <w:color w:val="auto"/>
                        <w:sz w:val="24"/>
                      </w:rPr>
                    </m:ctrlPr>
                  </m:dPr>
                  <m:e>
                    <m:f>
                      <m:fPr>
                        <m:ctrlPr>
                          <w:rPr>
                            <w:rFonts w:hint="default" w:ascii="Cambria Math" w:hAnsi="Cambria Math" w:eastAsia="宋体" w:cs="Times New Roman"/>
                            <w:i/>
                            <w:color w:val="auto"/>
                            <w:sz w:val="24"/>
                          </w:rPr>
                        </m:ctrlPr>
                      </m:fPr>
                      <m:num>
                        <m:r>
                          <m:rPr>
                            <m:nor/>
                          </m:rPr>
                          <w:rPr>
                            <w:rFonts w:hint="default" w:ascii="Times New Roman" w:hAnsi="Times New Roman" w:eastAsia="宋体" w:cs="Times New Roman"/>
                            <w:i/>
                            <w:color w:val="auto"/>
                            <w:sz w:val="24"/>
                          </w:rPr>
                          <m:t>Q</m:t>
                        </m:r>
                        <m:ctrlPr>
                          <w:rPr>
                            <w:rFonts w:hint="default" w:ascii="Cambria Math" w:hAnsi="Cambria Math" w:eastAsia="宋体" w:cs="Times New Roman"/>
                            <w:color w:val="auto"/>
                            <w:sz w:val="24"/>
                          </w:rPr>
                        </m:ctrlPr>
                      </m:num>
                      <m:den>
                        <m:r>
                          <m:rPr>
                            <m:nor/>
                          </m:rPr>
                          <w:rPr>
                            <w:rFonts w:hint="default" w:ascii="Times New Roman" w:hAnsi="Times New Roman" w:eastAsia="宋体" w:cs="Times New Roman"/>
                            <w:i/>
                            <w:color w:val="auto"/>
                            <w:sz w:val="24"/>
                          </w:rPr>
                          <m:t>M</m:t>
                        </m:r>
                        <m:ctrlPr>
                          <w:rPr>
                            <w:rFonts w:hint="default" w:ascii="Cambria Math" w:hAnsi="Cambria Math" w:eastAsia="宋体" w:cs="Times New Roman"/>
                            <w:color w:val="auto"/>
                            <w:sz w:val="24"/>
                          </w:rPr>
                        </m:ctrlPr>
                      </m:den>
                    </m:f>
                    <m:ctrlPr>
                      <w:rPr>
                        <w:rFonts w:hint="default" w:ascii="Cambria Math" w:hAnsi="Cambria Math" w:eastAsia="宋体" w:cs="Times New Roman"/>
                        <w:i/>
                        <w:color w:val="auto"/>
                        <w:sz w:val="24"/>
                      </w:rPr>
                    </m:ctrlPr>
                  </m:e>
                </m:d>
              </m:oMath>
            </m:oMathPara>
          </w:p>
          <w:p w14:paraId="3050EA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式中：Qy——交通运输起尘量，kg/km·辆；</w:t>
            </w:r>
          </w:p>
          <w:p w14:paraId="48FD64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Qt——交通途中起尘量，kg/a；</w:t>
            </w:r>
          </w:p>
          <w:p w14:paraId="4B884C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V——车辆行驶速度，km/h；</w:t>
            </w:r>
            <w:r>
              <w:rPr>
                <w:rFonts w:hint="default" w:ascii="Times New Roman" w:hAnsi="Times New Roman" w:eastAsia="宋体" w:cs="Times New Roman"/>
                <w:b w:val="0"/>
                <w:bCs/>
                <w:color w:val="auto"/>
                <w:sz w:val="24"/>
                <w:highlight w:val="none"/>
                <w:lang w:val="en-US" w:eastAsia="zh-CN"/>
              </w:rPr>
              <w:t>本项目限速10km/h；</w:t>
            </w:r>
          </w:p>
          <w:p w14:paraId="700364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P——路面状况，以每平米路面灰尘覆盖率表示，kg/m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w:t>
            </w:r>
          </w:p>
          <w:p w14:paraId="61C1F6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M——车辆载重，t/辆；</w:t>
            </w:r>
            <w:r>
              <w:rPr>
                <w:rFonts w:hint="default" w:ascii="Times New Roman" w:hAnsi="Times New Roman" w:eastAsia="宋体" w:cs="Times New Roman"/>
                <w:b w:val="0"/>
                <w:bCs/>
                <w:color w:val="auto"/>
                <w:sz w:val="24"/>
                <w:highlight w:val="none"/>
                <w:lang w:val="en-US" w:eastAsia="zh-CN"/>
              </w:rPr>
              <w:t>运输车辆按30吨/车计算</w:t>
            </w:r>
            <w:r>
              <w:rPr>
                <w:rFonts w:hint="default" w:ascii="Times New Roman" w:hAnsi="Times New Roman" w:eastAsia="宋体" w:cs="Times New Roman"/>
                <w:color w:val="auto"/>
                <w:kern w:val="0"/>
                <w:sz w:val="24"/>
                <w:szCs w:val="24"/>
                <w:lang w:val="en-US" w:eastAsia="zh-CN" w:bidi="ar"/>
              </w:rPr>
              <w:t>；</w:t>
            </w:r>
          </w:p>
          <w:p w14:paraId="191526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kern w:val="0"/>
                <w:sz w:val="24"/>
                <w:szCs w:val="24"/>
                <w:lang w:val="en-US" w:eastAsia="zh-CN" w:bidi="ar"/>
              </w:rPr>
              <w:t>L——运输距离，km；场内运输距离约为200m；</w:t>
            </w:r>
          </w:p>
          <w:p w14:paraId="5BA1B9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Q——运输量，t/a，</w:t>
            </w:r>
            <w:r>
              <w:rPr>
                <w:rFonts w:hint="default" w:ascii="Times New Roman" w:hAnsi="Times New Roman" w:eastAsia="宋体" w:cs="Times New Roman"/>
                <w:color w:val="auto"/>
                <w:sz w:val="24"/>
                <w:lang w:val="en-US" w:eastAsia="zh-CN"/>
              </w:rPr>
              <w:t>本项目外购主要原辅料37336t/a，</w:t>
            </w:r>
            <w:r>
              <w:rPr>
                <w:rFonts w:hint="default" w:ascii="Times New Roman" w:hAnsi="Times New Roman" w:eastAsia="宋体" w:cs="Times New Roman"/>
                <w:b w:val="0"/>
                <w:bCs/>
                <w:color w:val="auto"/>
                <w:sz w:val="24"/>
                <w:highlight w:val="none"/>
                <w:lang w:val="en-US" w:eastAsia="zh-CN"/>
              </w:rPr>
              <w:t>产品超高性能混凝土电杆约37200t/a，总运输量为74536t/a</w:t>
            </w:r>
            <w:r>
              <w:rPr>
                <w:rFonts w:hint="default" w:ascii="Times New Roman" w:hAnsi="Times New Roman" w:eastAsia="宋体" w:cs="Times New Roman"/>
                <w:color w:val="auto"/>
                <w:kern w:val="0"/>
                <w:sz w:val="24"/>
                <w:szCs w:val="24"/>
                <w:lang w:val="en-US" w:eastAsia="zh-CN" w:bidi="ar"/>
              </w:rPr>
              <w:t>。</w:t>
            </w:r>
          </w:p>
          <w:p w14:paraId="022E0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本项目车辆行驶速度控制在10km/h，厂区内路面全部进行水泥硬化，经常清扫路面，基于这种情况，本环评对道路路况以0.1kg/m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的起尘量计，则运输扬尘产生量计算如下：</w:t>
            </w:r>
          </w:p>
          <w:p w14:paraId="5ECF1C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1200" w:firstLineChars="500"/>
              <w:jc w:val="left"/>
              <w:textAlignment w:val="auto"/>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Qy=0.123×（10/5）×（30/6.8）</w:t>
            </w:r>
            <w:r>
              <w:rPr>
                <w:rFonts w:hint="default" w:ascii="Times New Roman" w:hAnsi="Times New Roman" w:eastAsia="宋体" w:cs="Times New Roman"/>
                <w:b w:val="0"/>
                <w:bCs/>
                <w:color w:val="auto"/>
                <w:sz w:val="24"/>
                <w:highlight w:val="none"/>
                <w:vertAlign w:val="superscript"/>
                <w:lang w:val="en-US" w:eastAsia="zh-CN"/>
              </w:rPr>
              <w:t>0.85</w:t>
            </w:r>
            <w:r>
              <w:rPr>
                <w:rFonts w:hint="default" w:ascii="Times New Roman" w:hAnsi="Times New Roman" w:eastAsia="宋体" w:cs="Times New Roman"/>
                <w:b w:val="0"/>
                <w:bCs/>
                <w:color w:val="auto"/>
                <w:sz w:val="24"/>
                <w:highlight w:val="none"/>
                <w:lang w:val="en-US" w:eastAsia="zh-CN"/>
              </w:rPr>
              <w:t>×（0.1/0.5）</w:t>
            </w:r>
            <w:r>
              <w:rPr>
                <w:rFonts w:hint="default" w:ascii="Times New Roman" w:hAnsi="Times New Roman" w:eastAsia="宋体" w:cs="Times New Roman"/>
                <w:b w:val="0"/>
                <w:bCs/>
                <w:color w:val="auto"/>
                <w:sz w:val="24"/>
                <w:highlight w:val="none"/>
                <w:vertAlign w:val="superscript"/>
                <w:lang w:val="en-US" w:eastAsia="zh-CN"/>
              </w:rPr>
              <w:t>0.72</w:t>
            </w:r>
            <w:r>
              <w:rPr>
                <w:rFonts w:hint="default" w:ascii="Times New Roman" w:hAnsi="Times New Roman" w:eastAsia="宋体" w:cs="Times New Roman"/>
                <w:b w:val="0"/>
                <w:bCs/>
                <w:color w:val="auto"/>
                <w:sz w:val="24"/>
                <w:highlight w:val="none"/>
                <w:lang w:val="en-US" w:eastAsia="zh-CN"/>
              </w:rPr>
              <w:t>=0.273</w:t>
            </w:r>
            <w:r>
              <w:rPr>
                <w:rFonts w:hint="default" w:ascii="Times New Roman" w:hAnsi="Times New Roman" w:eastAsia="宋体" w:cs="Times New Roman"/>
                <w:color w:val="auto"/>
                <w:kern w:val="0"/>
                <w:sz w:val="24"/>
                <w:szCs w:val="24"/>
                <w:lang w:val="en-US" w:eastAsia="zh-CN" w:bidi="ar"/>
              </w:rPr>
              <w:t>kg/km·辆，Qt=</w:t>
            </w:r>
            <w:r>
              <w:rPr>
                <w:rFonts w:hint="default" w:ascii="Times New Roman" w:hAnsi="Times New Roman" w:eastAsia="宋体" w:cs="Times New Roman"/>
                <w:b w:val="0"/>
                <w:bCs/>
                <w:color w:val="auto"/>
                <w:sz w:val="24"/>
                <w:highlight w:val="none"/>
                <w:lang w:val="en-US" w:eastAsia="zh-CN"/>
              </w:rPr>
              <w:t>0.273×0.2×（74536/30）=117.456</w:t>
            </w:r>
            <w:r>
              <w:rPr>
                <w:rFonts w:hint="default" w:ascii="Times New Roman" w:hAnsi="Times New Roman" w:eastAsia="宋体" w:cs="Times New Roman"/>
                <w:color w:val="auto"/>
                <w:kern w:val="0"/>
                <w:sz w:val="24"/>
                <w:szCs w:val="24"/>
                <w:lang w:val="en-US" w:eastAsia="zh-CN" w:bidi="ar"/>
              </w:rPr>
              <w:t>kg/a</w:t>
            </w:r>
            <w:r>
              <w:rPr>
                <w:rFonts w:hint="default" w:ascii="Times New Roman" w:hAnsi="Times New Roman" w:eastAsia="宋体" w:cs="Times New Roman"/>
                <w:b w:val="0"/>
                <w:bCs/>
                <w:color w:val="auto"/>
                <w:sz w:val="24"/>
                <w:highlight w:val="none"/>
                <w:lang w:val="en-US" w:eastAsia="zh-CN"/>
              </w:rPr>
              <w:t>=0.117t/a</w:t>
            </w:r>
          </w:p>
          <w:p w14:paraId="31DA23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综上，本项目运输扬尘产生量为0.136t/a，2.736kg/h。</w:t>
            </w:r>
          </w:p>
          <w:p w14:paraId="48A5C2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单次运输时长=运输距离/行驶速度=0.2km/10km/h=0.02h，本项目外购原料及外售电杆年外出厂区的车次约2485次，则年运输时长约为49.7h</w:t>
            </w:r>
          </w:p>
          <w:p w14:paraId="318B5B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为了减少物料运输产生的扬尘污染，建设单位在厂区车辆出入口设置洗车台，对厂区道路实施硬化处理，定期开展道路清扫与洒水作业以保持路面湿润，原料运输车辆采用全密闭运输方式，定期对运输车辆进行清洗，严格管控运输车辆行驶，严禁超载、超速行为，采取以上所有措施的情况下，扬尘治理效率可以达到80%，约20%通过无组织排放，根据源强分析，本项目运输扬尘产生量为0.136t/a，2.736kg/h，采取环保措施后扬尘控制率为80%，则运输扬尘排放量为0.027t/a，运输扬尘排放量为0.543kg/h。</w:t>
            </w:r>
          </w:p>
          <w:p w14:paraId="5C97B2F1">
            <w:pPr>
              <w:spacing w:line="360" w:lineRule="auto"/>
              <w:ind w:firstLine="482" w:firstLineChars="200"/>
              <w:rPr>
                <w:rFonts w:hint="default" w:ascii="Times New Roman" w:hAnsi="Times New Roman" w:eastAsia="宋体" w:cs="Times New Roman"/>
                <w:b/>
                <w:color w:val="auto"/>
                <w:kern w:val="2"/>
                <w:sz w:val="24"/>
                <w:highlight w:val="none"/>
                <w:lang w:val="en-US" w:eastAsia="zh-CN" w:bidi="ar-SA"/>
              </w:rPr>
            </w:pPr>
            <w:r>
              <w:rPr>
                <w:rFonts w:hint="default" w:ascii="Times New Roman" w:hAnsi="Times New Roman" w:eastAsia="宋体" w:cs="Times New Roman"/>
                <w:b/>
                <w:color w:val="auto"/>
                <w:kern w:val="2"/>
                <w:sz w:val="24"/>
                <w:highlight w:val="none"/>
                <w:lang w:val="en-US" w:eastAsia="zh-CN" w:bidi="ar-SA"/>
              </w:rPr>
              <w:t>（3）原料卸料扬尘</w:t>
            </w:r>
          </w:p>
          <w:p w14:paraId="23613CD9">
            <w:pPr>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本项目石英砂粗/细砂、玻璃纤维采用袋装，钢筋采用捆装，所有原料均在相对封闭的车间内开展卸料作业，且卸料环节均不拆袋；卸料过程仅为袋装、捆装原料的转运、规整码放，无拆袋、物料倾倒、散料装卸等产污工序，捆装钢筋卸料亦无废气产生。</w:t>
            </w:r>
          </w:p>
          <w:p w14:paraId="24EAE10C">
            <w:pPr>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卸料作业在相对封闭车间内进行，且全程无原料拆袋、裸露、抛洒等扬尘产生行为，作业过</w:t>
            </w:r>
            <w:r>
              <w:rPr>
                <w:rFonts w:hint="eastAsia" w:ascii="Times New Roman" w:hAnsi="Times New Roman" w:eastAsia="宋体" w:cs="Times New Roman"/>
                <w:color w:val="auto"/>
                <w:sz w:val="24"/>
                <w:szCs w:val="20"/>
                <w:highlight w:val="none"/>
                <w:lang w:val="en-US" w:eastAsia="zh-CN"/>
              </w:rPr>
              <w:t>程中</w:t>
            </w:r>
            <w:r>
              <w:rPr>
                <w:rFonts w:hint="default" w:ascii="Times New Roman" w:hAnsi="Times New Roman" w:eastAsia="宋体" w:cs="Times New Roman"/>
                <w:color w:val="auto"/>
                <w:sz w:val="24"/>
                <w:szCs w:val="20"/>
                <w:highlight w:val="none"/>
                <w:lang w:val="en-US" w:eastAsia="zh-CN"/>
              </w:rPr>
              <w:t>无废气外逸，对周边大气环境及环境敏感点无任何不利影响，满足大气环境保护相关管控要求。</w:t>
            </w:r>
          </w:p>
          <w:p w14:paraId="5191623B">
            <w:pPr>
              <w:spacing w:line="360" w:lineRule="auto"/>
              <w:ind w:firstLine="482" w:firstLineChars="200"/>
              <w:rPr>
                <w:rFonts w:hint="default" w:ascii="Times New Roman" w:hAnsi="Times New Roman" w:eastAsia="宋体" w:cs="Times New Roman"/>
                <w:b/>
                <w:bCs/>
                <w:color w:val="auto"/>
                <w:sz w:val="24"/>
                <w:szCs w:val="20"/>
                <w:highlight w:val="none"/>
                <w:lang w:val="en-US" w:eastAsia="zh-CN"/>
              </w:rPr>
            </w:pPr>
            <w:r>
              <w:rPr>
                <w:rFonts w:hint="default" w:ascii="Times New Roman" w:hAnsi="Times New Roman" w:eastAsia="宋体" w:cs="Times New Roman"/>
                <w:b/>
                <w:bCs/>
                <w:color w:val="auto"/>
                <w:sz w:val="24"/>
                <w:szCs w:val="20"/>
                <w:highlight w:val="none"/>
                <w:lang w:val="en-US" w:eastAsia="zh-CN"/>
              </w:rPr>
              <w:t>（4）粉料筒仓粉尘</w:t>
            </w:r>
          </w:p>
          <w:p w14:paraId="698C7434">
            <w:pPr>
              <w:pStyle w:val="99"/>
              <w:keepNext w:val="0"/>
              <w:keepLines w:val="0"/>
              <w:pageBreakBefore w:val="0"/>
              <w:wordWrap w:val="0"/>
              <w:overflowPunct/>
              <w:topLinePunct w:val="0"/>
              <w:bidi w:val="0"/>
              <w:rPr>
                <w:rFonts w:hint="default" w:ascii="Times New Roman" w:hAnsi="Times New Roman" w:eastAsia="宋体" w:cs="Times New Roman"/>
                <w:caps w:val="0"/>
                <w:color w:val="auto"/>
                <w:highlight w:val="none"/>
                <w:lang w:val="en-US" w:eastAsia="zh-CN"/>
              </w:rPr>
            </w:pPr>
            <w:r>
              <w:rPr>
                <w:rFonts w:hint="default" w:ascii="Times New Roman" w:hAnsi="Times New Roman" w:eastAsia="宋体" w:cs="Times New Roman"/>
                <w:caps w:val="0"/>
                <w:color w:val="auto"/>
                <w:highlight w:val="none"/>
                <w:lang w:val="en-US" w:eastAsia="zh-CN"/>
              </w:rPr>
              <w:t>本项目拟建设4个粉料筒仓（2个水泥筒仓、1个粉煤灰筒仓、1个硅灰筒仓），粉料在筒装过程中，原料由密封的散装车运至站内，通过管道进入筒仓时进料口在筒仓下方，罐装车通过气力输送将粉料送至筒仓，此时粉尘会随筒仓里的空气从筒仓顶部的排气孔中排出，以及原料输送至搅拌系统时，由于筒仓内物料落差，产生粉尘。</w:t>
            </w:r>
          </w:p>
          <w:p w14:paraId="32CC10B6">
            <w:pPr>
              <w:pStyle w:val="99"/>
              <w:keepNext w:val="0"/>
              <w:keepLines w:val="0"/>
              <w:pageBreakBefore w:val="0"/>
              <w:wordWrap w:val="0"/>
              <w:overflowPunct/>
              <w:topLinePunct w:val="0"/>
              <w:bidi w:val="0"/>
              <w:rPr>
                <w:rFonts w:hint="default" w:ascii="Times New Roman" w:hAnsi="Times New Roman" w:eastAsia="宋体" w:cs="Times New Roman"/>
                <w:caps w:val="0"/>
                <w:color w:val="auto"/>
                <w:highlight w:val="none"/>
                <w:lang w:val="en-US" w:eastAsia="zh-CN"/>
              </w:rPr>
            </w:pPr>
            <w:r>
              <w:rPr>
                <w:rFonts w:hint="default" w:ascii="Times New Roman" w:hAnsi="Times New Roman" w:eastAsia="宋体" w:cs="Times New Roman"/>
                <w:caps w:val="0"/>
                <w:color w:val="auto"/>
                <w:highlight w:val="none"/>
                <w:lang w:val="en-US" w:eastAsia="zh-CN"/>
              </w:rPr>
              <w:t>本项目粉料筒仓顶部呼吸口均自带脉冲式布袋除尘器（每个筒仓均自带1套，共4套），粉尘经筒仓自带的布袋除尘器除尘后无组织排放。</w:t>
            </w:r>
          </w:p>
          <w:p w14:paraId="3CD7FF9E">
            <w:pPr>
              <w:pStyle w:val="99"/>
              <w:bidi w:val="0"/>
              <w:rPr>
                <w:rFonts w:hint="default" w:ascii="Times New Roman" w:hAnsi="Times New Roman" w:eastAsia="宋体" w:cs="Times New Roman"/>
                <w:caps w:val="0"/>
                <w:color w:val="auto"/>
                <w:highlight w:val="none"/>
                <w:lang w:val="en-US" w:eastAsia="zh-CN"/>
              </w:rPr>
            </w:pPr>
            <w:r>
              <w:rPr>
                <w:rFonts w:hint="default" w:ascii="Times New Roman" w:hAnsi="Times New Roman" w:eastAsia="宋体" w:cs="Times New Roman"/>
                <w:caps w:val="0"/>
                <w:color w:val="auto"/>
                <w:highlight w:val="none"/>
                <w:lang w:val="en-US" w:eastAsia="zh-CN"/>
              </w:rPr>
              <w:t>根据同类项目类比及查阅相关资料，粉料筒仓进料时产生的粉尘参考《逸散性工业粉尘控制技术》</w:t>
            </w:r>
            <w:r>
              <w:rPr>
                <w:rFonts w:hint="eastAsia" w:cs="Times New Roman"/>
                <w:caps w:val="0"/>
                <w:color w:val="auto"/>
                <w:highlight w:val="none"/>
                <w:lang w:val="en-US" w:eastAsia="zh-CN"/>
              </w:rPr>
              <w:t>“</w:t>
            </w:r>
            <w:r>
              <w:rPr>
                <w:rFonts w:hint="default" w:ascii="Times New Roman" w:hAnsi="Times New Roman" w:eastAsia="宋体" w:cs="Times New Roman"/>
                <w:caps w:val="0"/>
                <w:color w:val="auto"/>
                <w:highlight w:val="none"/>
                <w:lang w:val="en-US" w:eastAsia="zh-CN"/>
              </w:rPr>
              <w:t>表22-1混凝土分批搅拌厂的散逸尘排放因子</w:t>
            </w:r>
            <w:r>
              <w:rPr>
                <w:rFonts w:hint="eastAsia" w:cs="Times New Roman"/>
                <w:caps w:val="0"/>
                <w:color w:val="auto"/>
                <w:highlight w:val="none"/>
                <w:lang w:val="en-US" w:eastAsia="zh-CN"/>
              </w:rPr>
              <w:t>”</w:t>
            </w:r>
            <w:r>
              <w:rPr>
                <w:rFonts w:hint="default" w:ascii="Times New Roman" w:hAnsi="Times New Roman" w:eastAsia="宋体" w:cs="Times New Roman"/>
                <w:caps w:val="0"/>
                <w:color w:val="auto"/>
                <w:highlight w:val="none"/>
                <w:lang w:val="en-US" w:eastAsia="zh-CN"/>
              </w:rPr>
              <w:t>中</w:t>
            </w:r>
            <w:r>
              <w:rPr>
                <w:rFonts w:hint="eastAsia" w:cs="Times New Roman"/>
                <w:caps w:val="0"/>
                <w:color w:val="auto"/>
                <w:highlight w:val="none"/>
                <w:lang w:val="en-US" w:eastAsia="zh-CN"/>
              </w:rPr>
              <w:t>“</w:t>
            </w:r>
            <w:r>
              <w:rPr>
                <w:rFonts w:hint="default" w:ascii="Times New Roman" w:hAnsi="Times New Roman" w:eastAsia="宋体" w:cs="Times New Roman"/>
                <w:caps w:val="0"/>
                <w:color w:val="auto"/>
                <w:highlight w:val="none"/>
                <w:lang w:val="en-US" w:eastAsia="zh-CN"/>
              </w:rPr>
              <w:t>卸水泥至高架贮仓</w:t>
            </w:r>
            <w:r>
              <w:rPr>
                <w:rFonts w:hint="eastAsia" w:cs="Times New Roman"/>
                <w:caps w:val="0"/>
                <w:color w:val="auto"/>
                <w:highlight w:val="none"/>
                <w:lang w:val="en-US" w:eastAsia="zh-CN"/>
              </w:rPr>
              <w:t>”</w:t>
            </w:r>
            <w:r>
              <w:rPr>
                <w:rFonts w:hint="default" w:ascii="Times New Roman" w:hAnsi="Times New Roman" w:eastAsia="宋体" w:cs="Times New Roman"/>
                <w:caps w:val="0"/>
                <w:color w:val="auto"/>
                <w:highlight w:val="none"/>
                <w:lang w:val="en-US" w:eastAsia="zh-CN"/>
              </w:rPr>
              <w:t>排污系数为0.12kg/t粉料。</w:t>
            </w:r>
          </w:p>
          <w:p w14:paraId="62C77368">
            <w:pPr>
              <w:pStyle w:val="99"/>
              <w:bidi w:val="0"/>
              <w:rPr>
                <w:rFonts w:hint="default" w:ascii="Times New Roman" w:hAnsi="Times New Roman" w:eastAsia="宋体" w:cs="Times New Roman"/>
                <w:caps w:val="0"/>
                <w:color w:val="auto"/>
                <w:highlight w:val="none"/>
                <w:lang w:val="en-US" w:eastAsia="zh-CN"/>
              </w:rPr>
            </w:pPr>
            <w:r>
              <w:rPr>
                <w:rFonts w:hint="default" w:ascii="Times New Roman" w:hAnsi="Times New Roman" w:eastAsia="宋体" w:cs="Times New Roman"/>
                <w:caps w:val="0"/>
                <w:color w:val="auto"/>
                <w:highlight w:val="none"/>
                <w:lang w:val="en-US" w:eastAsia="zh-CN"/>
              </w:rPr>
              <w:t>本项目</w:t>
            </w:r>
            <w:r>
              <w:rPr>
                <w:rFonts w:hint="default" w:ascii="Times New Roman" w:hAnsi="Times New Roman" w:eastAsia="宋体" w:cs="Times New Roman"/>
                <w:color w:val="auto"/>
                <w:szCs w:val="21"/>
                <w:highlight w:val="none"/>
                <w:lang w:val="en-US" w:eastAsia="zh-CN"/>
              </w:rPr>
              <w:t>低碱水泥用量约为12240</w:t>
            </w:r>
            <w:r>
              <w:rPr>
                <w:rFonts w:hint="default" w:ascii="Times New Roman" w:hAnsi="Times New Roman" w:eastAsia="宋体" w:cs="Times New Roman"/>
                <w:caps w:val="0"/>
                <w:color w:val="auto"/>
                <w:highlight w:val="none"/>
                <w:lang w:val="en-US" w:eastAsia="zh-CN"/>
              </w:rPr>
              <w:t>t/a，单座水泥筒仓年周转总量为6120t，因此，本项目单座水泥储罐粉尘产生量约为0.734t/a。</w:t>
            </w:r>
          </w:p>
          <w:p w14:paraId="14E68181">
            <w:pPr>
              <w:pStyle w:val="99"/>
              <w:bidi w:val="0"/>
              <w:rPr>
                <w:rFonts w:hint="default" w:ascii="Times New Roman" w:hAnsi="Times New Roman" w:eastAsia="宋体" w:cs="Times New Roman"/>
                <w:caps w:val="0"/>
                <w:color w:val="auto"/>
                <w:highlight w:val="none"/>
                <w:lang w:val="en-US" w:eastAsia="zh-CN"/>
              </w:rPr>
            </w:pPr>
            <w:r>
              <w:rPr>
                <w:rFonts w:hint="default" w:ascii="Times New Roman" w:hAnsi="Times New Roman" w:eastAsia="宋体" w:cs="Times New Roman"/>
                <w:caps w:val="0"/>
                <w:color w:val="auto"/>
                <w:highlight w:val="none"/>
                <w:lang w:val="en-US" w:eastAsia="zh-CN"/>
              </w:rPr>
              <w:t>粉尘经仓顶脉冲袋式除尘器处理，</w:t>
            </w:r>
            <w:r>
              <w:rPr>
                <w:rFonts w:hint="default" w:ascii="Times New Roman" w:hAnsi="Times New Roman" w:eastAsia="宋体" w:cs="Times New Roman"/>
                <w:bCs/>
                <w:color w:val="auto"/>
                <w:sz w:val="24"/>
                <w:highlight w:val="none"/>
              </w:rPr>
              <w:t>参考</w:t>
            </w:r>
            <w:r>
              <w:rPr>
                <w:rFonts w:hint="default" w:ascii="Times New Roman" w:hAnsi="Times New Roman" w:eastAsia="宋体" w:cs="Times New Roman"/>
                <w:color w:val="auto"/>
                <w:sz w:val="24"/>
                <w:highlight w:val="none"/>
              </w:rPr>
              <w:t>《排放源统计调查产排污核算方法和系数手册 3021、3022、3029水泥制品制造行业系数手册》中</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3021水泥制品制造（含3022砼结构构件、3029其他水泥类似制品制造）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物料输送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混凝土制品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物料输送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混凝土制品</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中的末端治理技术平均去除效率，袋式除尘末端治理效率为99.7%</w:t>
            </w:r>
            <w:r>
              <w:rPr>
                <w:rFonts w:hint="default" w:ascii="Times New Roman" w:hAnsi="Times New Roman" w:eastAsia="宋体" w:cs="Times New Roman"/>
                <w:caps w:val="0"/>
                <w:color w:val="auto"/>
                <w:highlight w:val="none"/>
                <w:lang w:val="en-US" w:eastAsia="zh-CN"/>
              </w:rPr>
              <w:t>，则粉尘无组织排放量为0.002t/a。根据同类项目类比及查阅相关资料，水泥平均卸料速度按1.5t/min计，则单座水泥筒仓进料时间约68h，则单座水泥料仓无组织废气排放速率为0.032kg/h。</w:t>
            </w:r>
          </w:p>
          <w:p w14:paraId="6D055221">
            <w:pPr>
              <w:pStyle w:val="99"/>
              <w:bidi w:val="0"/>
              <w:rPr>
                <w:rFonts w:hint="default" w:ascii="Times New Roman" w:hAnsi="Times New Roman" w:eastAsia="宋体" w:cs="Times New Roman"/>
                <w:caps w:val="0"/>
                <w:color w:val="auto"/>
                <w:highlight w:val="none"/>
                <w:lang w:val="en-US" w:eastAsia="zh-CN"/>
              </w:rPr>
            </w:pPr>
            <w:r>
              <w:rPr>
                <w:rFonts w:hint="default" w:ascii="Times New Roman" w:hAnsi="Times New Roman" w:eastAsia="宋体" w:cs="Times New Roman"/>
                <w:caps w:val="0"/>
                <w:color w:val="auto"/>
                <w:highlight w:val="none"/>
                <w:lang w:val="en-US" w:eastAsia="zh-CN"/>
              </w:rPr>
              <w:t>粉煤灰、硅灰筒仓粉尘产生量类比水泥筒仓产生量。</w:t>
            </w:r>
          </w:p>
          <w:p w14:paraId="125657CB">
            <w:pPr>
              <w:pStyle w:val="100"/>
              <w:bidi w:val="0"/>
              <w:rPr>
                <w:rFonts w:hint="default" w:ascii="Times New Roman" w:hAnsi="Times New Roman" w:eastAsia="宋体" w:cs="Times New Roman"/>
                <w:caps w:val="0"/>
                <w:color w:val="auto"/>
                <w:highlight w:val="none"/>
                <w:lang w:val="en-US" w:eastAsia="zh-CN"/>
              </w:rPr>
            </w:pPr>
            <w:r>
              <w:rPr>
                <w:rFonts w:hint="default" w:ascii="Times New Roman" w:hAnsi="Times New Roman" w:eastAsia="宋体" w:cs="Times New Roman"/>
                <w:caps w:val="0"/>
                <w:color w:val="auto"/>
                <w:highlight w:val="none"/>
                <w:lang w:val="en-US" w:eastAsia="zh-CN"/>
              </w:rPr>
              <w:t>表4-4筒仓粉尘产排情况一览表</w:t>
            </w:r>
          </w:p>
          <w:tbl>
            <w:tblPr>
              <w:tblStyle w:val="7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09"/>
              <w:gridCol w:w="909"/>
              <w:gridCol w:w="781"/>
              <w:gridCol w:w="2449"/>
              <w:gridCol w:w="932"/>
              <w:gridCol w:w="932"/>
              <w:gridCol w:w="976"/>
              <w:gridCol w:w="811"/>
            </w:tblGrid>
            <w:tr w14:paraId="168D6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19" w:type="pct"/>
                  <w:vAlign w:val="center"/>
                </w:tcPr>
                <w:p w14:paraId="4BAC389B">
                  <w:pPr>
                    <w:pStyle w:val="10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污染源</w:t>
                  </w:r>
                </w:p>
              </w:tc>
              <w:tc>
                <w:tcPr>
                  <w:tcW w:w="499" w:type="pct"/>
                  <w:vAlign w:val="center"/>
                </w:tcPr>
                <w:p w14:paraId="2A0F353C">
                  <w:pPr>
                    <w:pStyle w:val="10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污染物</w:t>
                  </w:r>
                </w:p>
              </w:tc>
              <w:tc>
                <w:tcPr>
                  <w:tcW w:w="429" w:type="pct"/>
                  <w:vAlign w:val="center"/>
                </w:tcPr>
                <w:p w14:paraId="62D4F116">
                  <w:pPr>
                    <w:pStyle w:val="10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产生量（t/a）</w:t>
                  </w:r>
                </w:p>
              </w:tc>
              <w:tc>
                <w:tcPr>
                  <w:tcW w:w="1345" w:type="pct"/>
                  <w:vAlign w:val="center"/>
                </w:tcPr>
                <w:p w14:paraId="5474FCA6">
                  <w:pPr>
                    <w:pStyle w:val="10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处理措施</w:t>
                  </w:r>
                </w:p>
              </w:tc>
              <w:tc>
                <w:tcPr>
                  <w:tcW w:w="512" w:type="pct"/>
                  <w:vAlign w:val="center"/>
                </w:tcPr>
                <w:p w14:paraId="15F1D315">
                  <w:pPr>
                    <w:pStyle w:val="100"/>
                    <w:bidi w:val="0"/>
                    <w:jc w:val="center"/>
                    <w:rPr>
                      <w:rFonts w:hint="default" w:ascii="Times New Roman" w:hAnsi="Times New Roman" w:eastAsia="宋体" w:cs="Times New Roman"/>
                      <w:caps w:val="0"/>
                      <w:color w:val="auto"/>
                      <w:highlight w:val="none"/>
                      <w:lang w:val="en-US" w:eastAsia="zh-CN"/>
                    </w:rPr>
                  </w:pPr>
                  <w:r>
                    <w:rPr>
                      <w:rFonts w:hint="default" w:ascii="Times New Roman" w:hAnsi="Times New Roman" w:eastAsia="宋体" w:cs="Times New Roman"/>
                      <w:caps w:val="0"/>
                      <w:color w:val="auto"/>
                      <w:highlight w:val="none"/>
                      <w:lang w:val="en-US" w:eastAsia="zh-CN"/>
                    </w:rPr>
                    <w:t>排放时间（h）</w:t>
                  </w:r>
                </w:p>
              </w:tc>
              <w:tc>
                <w:tcPr>
                  <w:tcW w:w="512" w:type="pct"/>
                  <w:vAlign w:val="center"/>
                </w:tcPr>
                <w:p w14:paraId="3EE79490">
                  <w:pPr>
                    <w:pStyle w:val="10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排放量t/a</w:t>
                  </w:r>
                </w:p>
              </w:tc>
              <w:tc>
                <w:tcPr>
                  <w:tcW w:w="536" w:type="pct"/>
                  <w:vAlign w:val="center"/>
                </w:tcPr>
                <w:p w14:paraId="0C71B714">
                  <w:pPr>
                    <w:pStyle w:val="10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排放速率kg/h</w:t>
                  </w:r>
                </w:p>
              </w:tc>
              <w:tc>
                <w:tcPr>
                  <w:tcW w:w="445" w:type="pct"/>
                  <w:vAlign w:val="center"/>
                </w:tcPr>
                <w:p w14:paraId="58A94EDB">
                  <w:pPr>
                    <w:pStyle w:val="10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排放形式</w:t>
                  </w:r>
                </w:p>
              </w:tc>
            </w:tr>
            <w:tr w14:paraId="4232F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19" w:type="pct"/>
                  <w:vAlign w:val="center"/>
                </w:tcPr>
                <w:p w14:paraId="1DCE7400">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1#水泥筒仓</w:t>
                  </w:r>
                </w:p>
              </w:tc>
              <w:tc>
                <w:tcPr>
                  <w:tcW w:w="499" w:type="pct"/>
                  <w:vAlign w:val="center"/>
                </w:tcPr>
                <w:p w14:paraId="4D3873DA">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颗粒物</w:t>
                  </w:r>
                </w:p>
              </w:tc>
              <w:tc>
                <w:tcPr>
                  <w:tcW w:w="429" w:type="pct"/>
                  <w:vAlign w:val="center"/>
                </w:tcPr>
                <w:p w14:paraId="4F3B7AC6">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0.734</w:t>
                  </w:r>
                </w:p>
              </w:tc>
              <w:tc>
                <w:tcPr>
                  <w:tcW w:w="1345" w:type="pct"/>
                  <w:shd w:val="clear" w:color="auto" w:fill="auto"/>
                  <w:vAlign w:val="center"/>
                </w:tcPr>
                <w:p w14:paraId="06503E8C">
                  <w:pPr>
                    <w:pStyle w:val="100"/>
                    <w:bidi w:val="0"/>
                    <w:ind w:firstLine="0" w:firstLineChars="0"/>
                    <w:rPr>
                      <w:rFonts w:hint="default" w:ascii="Times New Roman" w:hAnsi="Times New Roman" w:eastAsia="宋体" w:cs="Times New Roman"/>
                      <w:b w:val="0"/>
                      <w:bCs/>
                      <w:color w:val="auto"/>
                      <w:highlight w:val="none"/>
                      <w:lang w:val="en-GB" w:eastAsia="zh-CN"/>
                    </w:rPr>
                  </w:pPr>
                  <w:r>
                    <w:rPr>
                      <w:rFonts w:hint="default" w:ascii="Times New Roman" w:hAnsi="Times New Roman" w:eastAsia="宋体" w:cs="Times New Roman"/>
                      <w:b w:val="0"/>
                      <w:bCs/>
                      <w:color w:val="auto"/>
                      <w:highlight w:val="none"/>
                      <w:lang w:val="en-US" w:eastAsia="zh-CN"/>
                    </w:rPr>
                    <w:t>1#仓顶脉冲式布袋除尘器</w:t>
                  </w:r>
                </w:p>
              </w:tc>
              <w:tc>
                <w:tcPr>
                  <w:tcW w:w="512" w:type="pct"/>
                  <w:vAlign w:val="center"/>
                </w:tcPr>
                <w:p w14:paraId="68D8460B">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68.0</w:t>
                  </w:r>
                </w:p>
              </w:tc>
              <w:tc>
                <w:tcPr>
                  <w:tcW w:w="512" w:type="pct"/>
                  <w:vAlign w:val="center"/>
                </w:tcPr>
                <w:p w14:paraId="1F2C513C">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0.002202</w:t>
                  </w:r>
                </w:p>
              </w:tc>
              <w:tc>
                <w:tcPr>
                  <w:tcW w:w="536" w:type="pct"/>
                  <w:vAlign w:val="center"/>
                </w:tcPr>
                <w:p w14:paraId="6040231B">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0.032</w:t>
                  </w:r>
                </w:p>
              </w:tc>
              <w:tc>
                <w:tcPr>
                  <w:tcW w:w="445" w:type="pct"/>
                  <w:vAlign w:val="center"/>
                </w:tcPr>
                <w:p w14:paraId="41DBCEAD">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无组织</w:t>
                  </w:r>
                </w:p>
              </w:tc>
            </w:tr>
            <w:tr w14:paraId="0C4F8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19" w:type="pct"/>
                  <w:shd w:val="clear" w:color="auto" w:fill="auto"/>
                  <w:vAlign w:val="center"/>
                </w:tcPr>
                <w:p w14:paraId="39B769A9">
                  <w:pPr>
                    <w:pStyle w:val="100"/>
                    <w:bidi w:val="0"/>
                    <w:ind w:firstLine="0" w:firstLineChars="0"/>
                    <w:rPr>
                      <w:rFonts w:hint="default" w:ascii="Times New Roman" w:hAnsi="Times New Roman" w:eastAsia="宋体" w:cs="Times New Roman"/>
                      <w:b w:val="0"/>
                      <w:bCs/>
                      <w:color w:val="auto"/>
                      <w:highlight w:val="none"/>
                      <w:lang w:val="en-GB" w:eastAsia="zh-CN"/>
                    </w:rPr>
                  </w:pPr>
                  <w:r>
                    <w:rPr>
                      <w:rFonts w:hint="default" w:ascii="Times New Roman" w:hAnsi="Times New Roman" w:eastAsia="宋体" w:cs="Times New Roman"/>
                      <w:b w:val="0"/>
                      <w:bCs/>
                      <w:color w:val="auto"/>
                      <w:highlight w:val="none"/>
                      <w:lang w:val="en-US" w:eastAsia="zh-CN"/>
                    </w:rPr>
                    <w:t>2#水泥筒仓</w:t>
                  </w:r>
                </w:p>
              </w:tc>
              <w:tc>
                <w:tcPr>
                  <w:tcW w:w="499" w:type="pct"/>
                  <w:shd w:val="clear" w:color="auto" w:fill="auto"/>
                  <w:vAlign w:val="center"/>
                </w:tcPr>
                <w:p w14:paraId="272B9BBE">
                  <w:pPr>
                    <w:pStyle w:val="100"/>
                    <w:bidi w:val="0"/>
                    <w:ind w:firstLine="0" w:firstLineChars="0"/>
                    <w:rPr>
                      <w:rFonts w:hint="default" w:ascii="Times New Roman" w:hAnsi="Times New Roman" w:eastAsia="宋体" w:cs="Times New Roman"/>
                      <w:b w:val="0"/>
                      <w:bCs/>
                      <w:color w:val="auto"/>
                      <w:highlight w:val="none"/>
                      <w:lang w:val="en-GB" w:eastAsia="zh-CN"/>
                    </w:rPr>
                  </w:pPr>
                  <w:r>
                    <w:rPr>
                      <w:rFonts w:hint="default" w:ascii="Times New Roman" w:hAnsi="Times New Roman" w:eastAsia="宋体" w:cs="Times New Roman"/>
                      <w:b w:val="0"/>
                      <w:bCs/>
                      <w:color w:val="auto"/>
                      <w:highlight w:val="none"/>
                      <w:lang w:val="en-US" w:eastAsia="zh-CN"/>
                    </w:rPr>
                    <w:t>颗粒物</w:t>
                  </w:r>
                </w:p>
              </w:tc>
              <w:tc>
                <w:tcPr>
                  <w:tcW w:w="429" w:type="pct"/>
                  <w:shd w:val="clear" w:color="auto" w:fill="auto"/>
                  <w:vAlign w:val="center"/>
                </w:tcPr>
                <w:p w14:paraId="0339DC0E">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0.734</w:t>
                  </w:r>
                </w:p>
              </w:tc>
              <w:tc>
                <w:tcPr>
                  <w:tcW w:w="1345" w:type="pct"/>
                  <w:shd w:val="clear" w:color="auto" w:fill="auto"/>
                  <w:vAlign w:val="center"/>
                </w:tcPr>
                <w:p w14:paraId="50EF637A">
                  <w:pPr>
                    <w:pStyle w:val="100"/>
                    <w:bidi w:val="0"/>
                    <w:ind w:firstLine="0" w:firstLineChars="0"/>
                    <w:rPr>
                      <w:rFonts w:hint="default" w:ascii="Times New Roman" w:hAnsi="Times New Roman" w:eastAsia="宋体" w:cs="Times New Roman"/>
                      <w:b w:val="0"/>
                      <w:bCs/>
                      <w:color w:val="auto"/>
                      <w:highlight w:val="none"/>
                      <w:lang w:val="en-GB" w:eastAsia="zh-CN"/>
                    </w:rPr>
                  </w:pPr>
                  <w:r>
                    <w:rPr>
                      <w:rFonts w:hint="default" w:ascii="Times New Roman" w:hAnsi="Times New Roman" w:eastAsia="宋体" w:cs="Times New Roman"/>
                      <w:b w:val="0"/>
                      <w:bCs/>
                      <w:color w:val="auto"/>
                      <w:highlight w:val="none"/>
                      <w:lang w:val="en-US" w:eastAsia="zh-CN"/>
                    </w:rPr>
                    <w:t>2#仓顶脉冲式布袋除尘器</w:t>
                  </w:r>
                </w:p>
              </w:tc>
              <w:tc>
                <w:tcPr>
                  <w:tcW w:w="512" w:type="pct"/>
                  <w:shd w:val="clear" w:color="auto" w:fill="auto"/>
                  <w:vAlign w:val="center"/>
                </w:tcPr>
                <w:p w14:paraId="6EDCDD5D">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68.0</w:t>
                  </w:r>
                </w:p>
              </w:tc>
              <w:tc>
                <w:tcPr>
                  <w:tcW w:w="512" w:type="pct"/>
                  <w:shd w:val="clear" w:color="auto" w:fill="auto"/>
                  <w:vAlign w:val="center"/>
                </w:tcPr>
                <w:p w14:paraId="10C40F71">
                  <w:pPr>
                    <w:pStyle w:val="100"/>
                    <w:bidi w:val="0"/>
                    <w:ind w:firstLine="0" w:firstLineChars="0"/>
                    <w:rPr>
                      <w:rFonts w:hint="default" w:ascii="Times New Roman" w:hAnsi="Times New Roman" w:eastAsia="宋体" w:cs="Times New Roman"/>
                      <w:b w:val="0"/>
                      <w:bCs/>
                      <w:color w:val="auto"/>
                      <w:highlight w:val="none"/>
                      <w:lang w:val="en-GB" w:eastAsia="zh-CN"/>
                    </w:rPr>
                  </w:pPr>
                  <w:r>
                    <w:rPr>
                      <w:rFonts w:hint="default" w:ascii="Times New Roman" w:hAnsi="Times New Roman" w:eastAsia="宋体" w:cs="Times New Roman"/>
                      <w:b w:val="0"/>
                      <w:bCs/>
                      <w:color w:val="auto"/>
                      <w:highlight w:val="none"/>
                      <w:lang w:val="en-US" w:eastAsia="zh-CN"/>
                    </w:rPr>
                    <w:t>0.002202</w:t>
                  </w:r>
                </w:p>
              </w:tc>
              <w:tc>
                <w:tcPr>
                  <w:tcW w:w="536" w:type="pct"/>
                  <w:shd w:val="clear" w:color="auto" w:fill="auto"/>
                  <w:vAlign w:val="center"/>
                </w:tcPr>
                <w:p w14:paraId="131AA656">
                  <w:pPr>
                    <w:pStyle w:val="100"/>
                    <w:bidi w:val="0"/>
                    <w:ind w:firstLine="0" w:firstLineChars="0"/>
                    <w:rPr>
                      <w:rFonts w:hint="default" w:ascii="Times New Roman" w:hAnsi="Times New Roman" w:eastAsia="宋体" w:cs="Times New Roman"/>
                      <w:b w:val="0"/>
                      <w:bCs/>
                      <w:color w:val="auto"/>
                      <w:highlight w:val="none"/>
                      <w:lang w:val="en-GB" w:eastAsia="zh-CN"/>
                    </w:rPr>
                  </w:pPr>
                  <w:r>
                    <w:rPr>
                      <w:rFonts w:hint="default" w:ascii="Times New Roman" w:hAnsi="Times New Roman" w:eastAsia="宋体" w:cs="Times New Roman"/>
                      <w:b w:val="0"/>
                      <w:bCs/>
                      <w:color w:val="auto"/>
                      <w:highlight w:val="none"/>
                      <w:lang w:val="en-US" w:eastAsia="zh-CN"/>
                    </w:rPr>
                    <w:t>0.032</w:t>
                  </w:r>
                </w:p>
              </w:tc>
              <w:tc>
                <w:tcPr>
                  <w:tcW w:w="445" w:type="pct"/>
                  <w:shd w:val="clear" w:color="auto" w:fill="auto"/>
                  <w:vAlign w:val="center"/>
                </w:tcPr>
                <w:p w14:paraId="00BFDCB1">
                  <w:pPr>
                    <w:pStyle w:val="100"/>
                    <w:bidi w:val="0"/>
                    <w:ind w:firstLine="0" w:firstLineChars="0"/>
                    <w:rPr>
                      <w:rFonts w:hint="default" w:ascii="Times New Roman" w:hAnsi="Times New Roman" w:eastAsia="宋体" w:cs="Times New Roman"/>
                      <w:b w:val="0"/>
                      <w:bCs/>
                      <w:color w:val="auto"/>
                      <w:highlight w:val="none"/>
                      <w:lang w:val="en-GB" w:eastAsia="zh-CN"/>
                    </w:rPr>
                  </w:pPr>
                  <w:r>
                    <w:rPr>
                      <w:rFonts w:hint="default" w:ascii="Times New Roman" w:hAnsi="Times New Roman" w:eastAsia="宋体" w:cs="Times New Roman"/>
                      <w:b w:val="0"/>
                      <w:bCs/>
                      <w:color w:val="auto"/>
                      <w:highlight w:val="none"/>
                      <w:lang w:val="en-US" w:eastAsia="zh-CN"/>
                    </w:rPr>
                    <w:t>无组织</w:t>
                  </w:r>
                </w:p>
              </w:tc>
            </w:tr>
            <w:tr w14:paraId="0384A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19" w:type="pct"/>
                  <w:shd w:val="clear" w:color="auto" w:fill="auto"/>
                  <w:vAlign w:val="center"/>
                </w:tcPr>
                <w:p w14:paraId="5D46C4CF">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GB" w:eastAsia="zh-CN"/>
                    </w:rPr>
                    <w:t>粉煤灰</w:t>
                  </w:r>
                  <w:r>
                    <w:rPr>
                      <w:rFonts w:hint="default" w:ascii="Times New Roman" w:hAnsi="Times New Roman" w:eastAsia="宋体" w:cs="Times New Roman"/>
                      <w:b w:val="0"/>
                      <w:bCs/>
                      <w:color w:val="auto"/>
                      <w:highlight w:val="none"/>
                      <w:lang w:val="en-US" w:eastAsia="zh-CN"/>
                    </w:rPr>
                    <w:t>筒仓</w:t>
                  </w:r>
                </w:p>
              </w:tc>
              <w:tc>
                <w:tcPr>
                  <w:tcW w:w="499" w:type="pct"/>
                  <w:vAlign w:val="center"/>
                </w:tcPr>
                <w:p w14:paraId="7CC9698B">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颗粒物</w:t>
                  </w:r>
                </w:p>
              </w:tc>
              <w:tc>
                <w:tcPr>
                  <w:tcW w:w="429" w:type="pct"/>
                  <w:vAlign w:val="center"/>
                </w:tcPr>
                <w:p w14:paraId="6AFE9A07">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0.147</w:t>
                  </w:r>
                </w:p>
              </w:tc>
              <w:tc>
                <w:tcPr>
                  <w:tcW w:w="1345" w:type="pct"/>
                  <w:shd w:val="clear" w:color="auto" w:fill="auto"/>
                  <w:vAlign w:val="center"/>
                </w:tcPr>
                <w:p w14:paraId="3B072CF0">
                  <w:pPr>
                    <w:pStyle w:val="100"/>
                    <w:bidi w:val="0"/>
                    <w:ind w:firstLine="0" w:firstLineChars="0"/>
                    <w:rPr>
                      <w:rFonts w:hint="default" w:ascii="Times New Roman" w:hAnsi="Times New Roman" w:eastAsia="宋体" w:cs="Times New Roman"/>
                      <w:b w:val="0"/>
                      <w:bCs/>
                      <w:color w:val="auto"/>
                      <w:highlight w:val="none"/>
                      <w:lang w:val="en-GB" w:eastAsia="zh-CN"/>
                    </w:rPr>
                  </w:pPr>
                  <w:r>
                    <w:rPr>
                      <w:rFonts w:hint="default" w:ascii="Times New Roman" w:hAnsi="Times New Roman" w:eastAsia="宋体" w:cs="Times New Roman"/>
                      <w:b w:val="0"/>
                      <w:bCs/>
                      <w:color w:val="auto"/>
                      <w:highlight w:val="none"/>
                      <w:lang w:val="en-US" w:eastAsia="zh-CN"/>
                    </w:rPr>
                    <w:t>3#仓顶脉冲式布袋除尘器</w:t>
                  </w:r>
                </w:p>
              </w:tc>
              <w:tc>
                <w:tcPr>
                  <w:tcW w:w="512" w:type="pct"/>
                  <w:vAlign w:val="center"/>
                </w:tcPr>
                <w:p w14:paraId="7AF233BA">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13.6</w:t>
                  </w:r>
                </w:p>
              </w:tc>
              <w:tc>
                <w:tcPr>
                  <w:tcW w:w="512" w:type="pct"/>
                  <w:vAlign w:val="center"/>
                </w:tcPr>
                <w:p w14:paraId="68CD0349">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0.000441</w:t>
                  </w:r>
                </w:p>
              </w:tc>
              <w:tc>
                <w:tcPr>
                  <w:tcW w:w="536" w:type="pct"/>
                  <w:vAlign w:val="center"/>
                </w:tcPr>
                <w:p w14:paraId="25802E01">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0.032</w:t>
                  </w:r>
                </w:p>
              </w:tc>
              <w:tc>
                <w:tcPr>
                  <w:tcW w:w="445" w:type="pct"/>
                  <w:vAlign w:val="center"/>
                </w:tcPr>
                <w:p w14:paraId="0C515850">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无组织</w:t>
                  </w:r>
                </w:p>
              </w:tc>
            </w:tr>
            <w:tr w14:paraId="65C2A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19" w:type="pct"/>
                  <w:shd w:val="clear" w:color="auto" w:fill="auto"/>
                  <w:vAlign w:val="center"/>
                </w:tcPr>
                <w:p w14:paraId="35C90EE7">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硅灰筒仓</w:t>
                  </w:r>
                </w:p>
              </w:tc>
              <w:tc>
                <w:tcPr>
                  <w:tcW w:w="499" w:type="pct"/>
                  <w:vAlign w:val="center"/>
                </w:tcPr>
                <w:p w14:paraId="78CC0155">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颗粒物</w:t>
                  </w:r>
                </w:p>
              </w:tc>
              <w:tc>
                <w:tcPr>
                  <w:tcW w:w="429" w:type="pct"/>
                  <w:vAlign w:val="center"/>
                </w:tcPr>
                <w:p w14:paraId="7EDA417A">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0.294</w:t>
                  </w:r>
                </w:p>
              </w:tc>
              <w:tc>
                <w:tcPr>
                  <w:tcW w:w="1345" w:type="pct"/>
                  <w:shd w:val="clear" w:color="auto" w:fill="auto"/>
                  <w:vAlign w:val="center"/>
                </w:tcPr>
                <w:p w14:paraId="6FAE54B8">
                  <w:pPr>
                    <w:pStyle w:val="100"/>
                    <w:bidi w:val="0"/>
                    <w:ind w:firstLine="0" w:firstLineChars="0"/>
                    <w:rPr>
                      <w:rFonts w:hint="default" w:ascii="Times New Roman" w:hAnsi="Times New Roman" w:eastAsia="宋体" w:cs="Times New Roman"/>
                      <w:b w:val="0"/>
                      <w:bCs/>
                      <w:color w:val="auto"/>
                      <w:highlight w:val="none"/>
                      <w:lang w:val="en-GB" w:eastAsia="zh-CN"/>
                    </w:rPr>
                  </w:pPr>
                  <w:r>
                    <w:rPr>
                      <w:rFonts w:hint="default" w:ascii="Times New Roman" w:hAnsi="Times New Roman" w:eastAsia="宋体" w:cs="Times New Roman"/>
                      <w:b w:val="0"/>
                      <w:bCs/>
                      <w:color w:val="auto"/>
                      <w:highlight w:val="none"/>
                      <w:lang w:val="en-US" w:eastAsia="zh-CN"/>
                    </w:rPr>
                    <w:t>4#仓顶脉冲式布袋除尘器</w:t>
                  </w:r>
                </w:p>
              </w:tc>
              <w:tc>
                <w:tcPr>
                  <w:tcW w:w="512" w:type="pct"/>
                  <w:vAlign w:val="center"/>
                </w:tcPr>
                <w:p w14:paraId="7AC7B7B0">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27.2</w:t>
                  </w:r>
                </w:p>
              </w:tc>
              <w:tc>
                <w:tcPr>
                  <w:tcW w:w="512" w:type="pct"/>
                  <w:vAlign w:val="center"/>
                </w:tcPr>
                <w:p w14:paraId="039BB62C">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0.000882</w:t>
                  </w:r>
                </w:p>
              </w:tc>
              <w:tc>
                <w:tcPr>
                  <w:tcW w:w="536" w:type="pct"/>
                  <w:vAlign w:val="center"/>
                </w:tcPr>
                <w:p w14:paraId="2A2E7CFB">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0.032</w:t>
                  </w:r>
                </w:p>
              </w:tc>
              <w:tc>
                <w:tcPr>
                  <w:tcW w:w="445" w:type="pct"/>
                  <w:vAlign w:val="center"/>
                </w:tcPr>
                <w:p w14:paraId="2DAADF46">
                  <w:pPr>
                    <w:pStyle w:val="100"/>
                    <w:bidi w:val="0"/>
                    <w:ind w:firstLine="0" w:firstLineChars="0"/>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无组织</w:t>
                  </w:r>
                </w:p>
              </w:tc>
            </w:tr>
          </w:tbl>
          <w:p w14:paraId="27CABEC7">
            <w:pPr>
              <w:spacing w:line="360" w:lineRule="auto"/>
              <w:ind w:firstLine="482" w:firstLineChars="200"/>
              <w:rPr>
                <w:rFonts w:hint="default" w:ascii="Times New Roman" w:hAnsi="Times New Roman" w:eastAsia="宋体" w:cs="Times New Roman"/>
                <w:b/>
                <w:bCs/>
                <w:color w:val="auto"/>
                <w:sz w:val="24"/>
                <w:szCs w:val="20"/>
                <w:highlight w:val="none"/>
                <w:lang w:val="en-US" w:eastAsia="zh-CN"/>
              </w:rPr>
            </w:pPr>
            <w:r>
              <w:rPr>
                <w:rFonts w:hint="default" w:ascii="Times New Roman" w:hAnsi="Times New Roman" w:eastAsia="宋体" w:cs="Times New Roman"/>
                <w:b/>
                <w:bCs/>
                <w:color w:val="auto"/>
                <w:sz w:val="24"/>
                <w:szCs w:val="20"/>
                <w:highlight w:val="none"/>
                <w:lang w:val="en-US" w:eastAsia="zh-CN"/>
              </w:rPr>
              <w:t>（5）焊接废气</w:t>
            </w:r>
          </w:p>
          <w:p w14:paraId="718837B8">
            <w:pPr>
              <w:spacing w:line="360" w:lineRule="auto"/>
              <w:ind w:firstLine="480" w:firstLineChars="200"/>
              <w:rPr>
                <w:rFonts w:hint="default" w:ascii="Times New Roman" w:hAnsi="Times New Roman" w:eastAsia="宋体" w:cs="Times New Roman"/>
                <w:b w:val="0"/>
                <w:bCs w:val="0"/>
                <w:color w:val="auto"/>
                <w:sz w:val="24"/>
                <w:szCs w:val="20"/>
                <w:highlight w:val="none"/>
                <w:lang w:val="en-US" w:eastAsia="zh-CN"/>
              </w:rPr>
            </w:pPr>
            <w:r>
              <w:rPr>
                <w:rFonts w:hint="default" w:ascii="Times New Roman" w:hAnsi="Times New Roman" w:eastAsia="宋体" w:cs="Times New Roman"/>
                <w:b w:val="0"/>
                <w:bCs w:val="0"/>
                <w:color w:val="auto"/>
                <w:sz w:val="24"/>
                <w:szCs w:val="20"/>
                <w:highlight w:val="none"/>
                <w:lang w:val="en-US" w:eastAsia="zh-CN"/>
              </w:rPr>
              <w:t>本项目采用DN-63KVA型钢珠点焊机，核心工艺为无焊丝接触式点固焊接。该工艺与传统熔化极焊接（需消耗焊丝、焊条）存在本质区别，焊接过程无额外焊接耗材消耗，仅依靠钢珠与骨架基材的局部高温熔合完成焊接，不添加焊丝、焊剂等辅助材料，从源头避免了焊丝熔化产生的大量焊接烟尘（传统焊接烟尘中60%~80%来源于焊丝挥发）。单根骨架焊接所用钢珠单颗质量仅数克，单批次生产钢珠总消耗量不足1kg；且焊接采用点接触形式，单点熔合面积仅0.5~1cm²，高温挥发产生的金属颗粒物总量极低，烟尘产生强度远低于常规焊接工艺。同时，该点焊机焊接能量集中、瞬时完成，输出能量聚焦于焊接接触点，单点点焊时长≤0.5秒，基材与钢珠的热影响区极小，进一步降低了金属挥发量与焊接烟尘生成量。</w:t>
            </w:r>
          </w:p>
          <w:p w14:paraId="6CC6AD36">
            <w:pPr>
              <w:spacing w:line="360" w:lineRule="auto"/>
              <w:ind w:firstLine="480" w:firstLineChars="200"/>
              <w:rPr>
                <w:rFonts w:hint="default" w:ascii="Times New Roman" w:hAnsi="Times New Roman" w:eastAsia="宋体" w:cs="Times New Roman"/>
                <w:b w:val="0"/>
                <w:bCs w:val="0"/>
                <w:color w:val="auto"/>
                <w:sz w:val="24"/>
                <w:szCs w:val="20"/>
                <w:highlight w:val="none"/>
                <w:lang w:val="en-US" w:eastAsia="zh-CN"/>
              </w:rPr>
            </w:pPr>
            <w:r>
              <w:rPr>
                <w:rFonts w:hint="default" w:ascii="Times New Roman" w:hAnsi="Times New Roman" w:eastAsia="宋体" w:cs="Times New Roman"/>
                <w:b w:val="0"/>
                <w:bCs w:val="0"/>
                <w:color w:val="auto"/>
                <w:sz w:val="24"/>
                <w:szCs w:val="20"/>
                <w:highlight w:val="none"/>
                <w:lang w:val="en-US" w:eastAsia="zh-CN"/>
              </w:rPr>
              <w:t>本项目配套采用2-6型打圈对焊一体机实施骨架端部镦头处理，该工艺为无填充料接触式电阻对焊成型工艺，无需添加焊丝、焊剂等辅助耗材，仅通过设备瞬时电阻热使骨架端部母材局部熔化，经加压镦粗完成端部加固成型，加工过程无外来耗材参与。镦头处理热作用仅局限于骨架端部极小区域，金属母材挥发量极微，产生的烟尘同样为普通碳钢铁氧化物颗粒物，无有毒有害重金属及特征污染物，产排强度与点固焊接工艺一致，远低于传统焊接工艺。</w:t>
            </w:r>
          </w:p>
          <w:p w14:paraId="5CC6E3C3">
            <w:pPr>
              <w:spacing w:line="360" w:lineRule="auto"/>
              <w:ind w:firstLine="480" w:firstLineChars="200"/>
              <w:rPr>
                <w:rFonts w:hint="default" w:ascii="Times New Roman" w:hAnsi="Times New Roman" w:eastAsia="宋体" w:cs="Times New Roman"/>
                <w:b w:val="0"/>
                <w:bCs w:val="0"/>
                <w:color w:val="auto"/>
                <w:sz w:val="24"/>
                <w:szCs w:val="20"/>
                <w:highlight w:val="none"/>
                <w:lang w:val="en-US" w:eastAsia="zh-CN"/>
              </w:rPr>
            </w:pPr>
            <w:r>
              <w:rPr>
                <w:rFonts w:hint="default" w:ascii="Times New Roman" w:hAnsi="Times New Roman" w:eastAsia="宋体" w:cs="Times New Roman"/>
                <w:b w:val="0"/>
                <w:bCs w:val="0"/>
                <w:color w:val="auto"/>
                <w:sz w:val="24"/>
                <w:szCs w:val="20"/>
                <w:highlight w:val="none"/>
                <w:lang w:val="en-US" w:eastAsia="zh-CN"/>
              </w:rPr>
              <w:t>本项目焊接及镦头工艺产生的烟尘仅为普通碳钢产生的铁氧化物颗粒物，不含有毒有害重金属及特征污染物，经厂房通风设施稀释扩散后，对外环境影响极小。</w:t>
            </w:r>
          </w:p>
          <w:p w14:paraId="3194C3DD">
            <w:pPr>
              <w:spacing w:line="360" w:lineRule="auto"/>
              <w:ind w:firstLine="480" w:firstLineChars="200"/>
              <w:rPr>
                <w:rFonts w:hint="default" w:ascii="Times New Roman" w:hAnsi="Times New Roman" w:eastAsia="宋体" w:cs="Times New Roman"/>
                <w:b w:val="0"/>
                <w:bCs w:val="0"/>
                <w:color w:val="auto"/>
                <w:sz w:val="24"/>
                <w:szCs w:val="20"/>
                <w:highlight w:val="none"/>
                <w:lang w:val="en-US" w:eastAsia="zh-CN"/>
              </w:rPr>
            </w:pPr>
            <w:r>
              <w:rPr>
                <w:rFonts w:hint="default" w:ascii="Times New Roman" w:hAnsi="Times New Roman" w:eastAsia="宋体" w:cs="Times New Roman"/>
                <w:b w:val="0"/>
                <w:bCs w:val="0"/>
                <w:color w:val="auto"/>
                <w:sz w:val="24"/>
                <w:szCs w:val="20"/>
                <w:highlight w:val="none"/>
                <w:lang w:val="en-US" w:eastAsia="zh-CN"/>
              </w:rPr>
              <w:t>综上，本项目点固焊接、镦头处理工艺均为无耗材、低挥发的电阻热加工工艺，焊接烟尘产排强度极低、污染物成分简单，无需开展定量分析，仅进行定性分析。</w:t>
            </w:r>
          </w:p>
          <w:p w14:paraId="4BAE3271">
            <w:pPr>
              <w:spacing w:line="360" w:lineRule="auto"/>
              <w:ind w:firstLine="482"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b/>
                <w:bCs/>
                <w:color w:val="auto"/>
                <w:sz w:val="24"/>
                <w:szCs w:val="20"/>
                <w:highlight w:val="none"/>
                <w:lang w:val="en-US" w:eastAsia="zh-CN"/>
              </w:rPr>
              <w:t>（6）上料、输送、搅拌废气</w:t>
            </w:r>
          </w:p>
          <w:p w14:paraId="29BADA39">
            <w:pPr>
              <w:tabs>
                <w:tab w:val="left" w:pos="360"/>
              </w:tabs>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① 废气产生情况</w:t>
            </w:r>
          </w:p>
          <w:p w14:paraId="32D2FB21">
            <w:pPr>
              <w:tabs>
                <w:tab w:val="left" w:pos="360"/>
              </w:tabs>
              <w:spacing w:line="360" w:lineRule="auto"/>
              <w:ind w:firstLine="482"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 xml:space="preserve">A </w:t>
            </w:r>
            <w:r>
              <w:rPr>
                <w:rFonts w:hint="default" w:ascii="Times New Roman" w:hAnsi="Times New Roman" w:eastAsia="宋体" w:cs="Times New Roman"/>
                <w:b/>
                <w:color w:val="auto"/>
                <w:sz w:val="24"/>
                <w:highlight w:val="none"/>
                <w:lang w:val="en-US" w:eastAsia="zh-CN"/>
              </w:rPr>
              <w:t>上料废气</w:t>
            </w:r>
            <w:r>
              <w:rPr>
                <w:rFonts w:hint="default" w:ascii="Times New Roman" w:hAnsi="Times New Roman" w:eastAsia="宋体" w:cs="Times New Roman"/>
                <w:b/>
                <w:bCs/>
                <w:color w:val="auto"/>
                <w:sz w:val="24"/>
                <w:highlight w:val="none"/>
                <w:lang w:val="en-US" w:eastAsia="zh-CN"/>
              </w:rPr>
              <w:t>产生情况</w:t>
            </w:r>
          </w:p>
          <w:p w14:paraId="3AC519AD">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本项目原料石英砂粗/细砂均为袋装，在原料区堆存，工作时由行吊吊运支上料平台，由人工拆袋后投入配料机上料口，将原料卸入配料机过程由于落差原因会产生颗粒物，参考《逸散性工业粉尘控制技术》</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表18-1粒料加工厂逸散尘的排放因子</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中</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6.筛选运输和搬运-砂和砾石-搬运输</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排污系数为0.15kg/t·原料，本项目年使用石英砂〈粗砂〉12240t/a，石英砂〈细砂〉8160t/a，则上料过程中颗粒物产生量为3.06t/a。</w:t>
            </w:r>
          </w:p>
          <w:p w14:paraId="330CB13E">
            <w:pPr>
              <w:spacing w:line="360" w:lineRule="auto"/>
              <w:ind w:firstLine="482" w:firstLineChars="200"/>
              <w:rPr>
                <w:rFonts w:hint="default" w:ascii="Times New Roman" w:hAnsi="Times New Roman" w:eastAsia="宋体" w:cs="Times New Roman"/>
                <w:b/>
                <w:bCs/>
                <w:color w:val="auto"/>
                <w:sz w:val="24"/>
                <w:szCs w:val="20"/>
                <w:highlight w:val="none"/>
                <w:lang w:val="en-US" w:eastAsia="zh-CN"/>
              </w:rPr>
            </w:pPr>
            <w:r>
              <w:rPr>
                <w:rFonts w:hint="default" w:ascii="Times New Roman" w:hAnsi="Times New Roman" w:eastAsia="宋体" w:cs="Times New Roman"/>
                <w:b/>
                <w:bCs/>
                <w:color w:val="auto"/>
                <w:sz w:val="24"/>
                <w:szCs w:val="20"/>
                <w:highlight w:val="none"/>
                <w:lang w:val="en-US" w:eastAsia="zh-CN"/>
              </w:rPr>
              <w:t>B 运输废气产生情况</w:t>
            </w:r>
          </w:p>
          <w:p w14:paraId="164A7825">
            <w:pPr>
              <w:pStyle w:val="99"/>
              <w:keepNext w:val="0"/>
              <w:keepLines w:val="0"/>
              <w:pageBreakBefore w:val="0"/>
              <w:wordWrap w:val="0"/>
              <w:overflowPunct/>
              <w:topLinePunct w:val="0"/>
              <w:bidi w:val="0"/>
              <w:rPr>
                <w:rFonts w:hint="default" w:ascii="Times New Roman" w:hAnsi="Times New Roman" w:eastAsia="宋体" w:cs="Times New Roman"/>
                <w:caps w:val="0"/>
                <w:color w:val="auto"/>
                <w:highlight w:val="none"/>
              </w:rPr>
            </w:pPr>
            <w:r>
              <w:rPr>
                <w:rFonts w:hint="default" w:ascii="Times New Roman" w:hAnsi="Times New Roman" w:eastAsia="宋体" w:cs="Times New Roman"/>
                <w:b w:val="0"/>
                <w:bCs w:val="0"/>
                <w:color w:val="auto"/>
                <w:sz w:val="24"/>
                <w:szCs w:val="24"/>
                <w:highlight w:val="none"/>
                <w:lang w:eastAsia="zh-CN"/>
              </w:rPr>
              <w:t>各类原材料经配料机按照工艺要求完成协同配比后，统一由皮带输送机输送至搅拌装置，</w:t>
            </w:r>
            <w:r>
              <w:rPr>
                <w:rFonts w:hint="default" w:ascii="Times New Roman" w:hAnsi="Times New Roman" w:eastAsia="宋体" w:cs="Times New Roman"/>
                <w:b w:val="0"/>
                <w:bCs w:val="0"/>
                <w:color w:val="auto"/>
                <w:sz w:val="24"/>
                <w:szCs w:val="24"/>
                <w:highlight w:val="none"/>
                <w:lang w:val="en-US" w:eastAsia="zh-CN"/>
              </w:rPr>
              <w:t>输送</w:t>
            </w:r>
            <w:r>
              <w:rPr>
                <w:rFonts w:hint="default" w:ascii="Times New Roman" w:hAnsi="Times New Roman" w:eastAsia="宋体" w:cs="Times New Roman"/>
                <w:color w:val="auto"/>
                <w:sz w:val="24"/>
                <w:szCs w:val="20"/>
                <w:highlight w:val="none"/>
                <w:lang w:val="en-US" w:eastAsia="zh-CN"/>
              </w:rPr>
              <w:t>过程中</w:t>
            </w:r>
            <w:r>
              <w:rPr>
                <w:rFonts w:hint="default" w:ascii="Times New Roman" w:hAnsi="Times New Roman" w:eastAsia="宋体" w:cs="Times New Roman"/>
                <w:caps w:val="0"/>
                <w:color w:val="auto"/>
                <w:highlight w:val="none"/>
              </w:rPr>
              <w:t>会产生粉尘，本次环评参考中华人民共和国生态环境部发布的《排放源统计调查产排污核算方法和系数手册—3021水泥制品制造（含3022砼结构构件制造、3029其他水泥类似制品制造）》中规定的工艺产污系数。</w:t>
            </w:r>
          </w:p>
          <w:p w14:paraId="44E052E2">
            <w:pPr>
              <w:pStyle w:val="100"/>
              <w:keepNext w:val="0"/>
              <w:keepLines w:val="0"/>
              <w:pageBreakBefore w:val="0"/>
              <w:wordWrap w:val="0"/>
              <w:overflowPunct/>
              <w:topLinePunct w:val="0"/>
              <w:bidi w:val="0"/>
              <w:spacing w:line="360" w:lineRule="auto"/>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表4-</w:t>
            </w:r>
            <w:r>
              <w:rPr>
                <w:rFonts w:hint="eastAsia" w:ascii="Times New Roman" w:hAnsi="Times New Roman" w:eastAsia="宋体" w:cs="Times New Roman"/>
                <w:caps w:val="0"/>
                <w:color w:val="auto"/>
                <w:highlight w:val="none"/>
                <w:lang w:val="en-US" w:eastAsia="zh-CN"/>
              </w:rPr>
              <w:t xml:space="preserve">5 </w:t>
            </w:r>
            <w:r>
              <w:rPr>
                <w:rFonts w:hint="default" w:ascii="Times New Roman" w:hAnsi="Times New Roman" w:eastAsia="宋体" w:cs="Times New Roman"/>
                <w:caps w:val="0"/>
                <w:color w:val="auto"/>
                <w:highlight w:val="none"/>
              </w:rPr>
              <w:t>物料输送储存工艺产污系数表</w:t>
            </w:r>
          </w:p>
          <w:tbl>
            <w:tblPr>
              <w:tblStyle w:val="75"/>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64"/>
              <w:gridCol w:w="1998"/>
              <w:gridCol w:w="1618"/>
              <w:gridCol w:w="1404"/>
              <w:gridCol w:w="1633"/>
              <w:gridCol w:w="1270"/>
            </w:tblGrid>
            <w:tr w14:paraId="4D4EF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64" w:type="dxa"/>
                  <w:vAlign w:val="center"/>
                </w:tcPr>
                <w:p w14:paraId="255FF6DD">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产品名称</w:t>
                  </w:r>
                </w:p>
              </w:tc>
              <w:tc>
                <w:tcPr>
                  <w:tcW w:w="1998" w:type="dxa"/>
                  <w:vAlign w:val="center"/>
                </w:tcPr>
                <w:p w14:paraId="211038CE">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原料名称</w:t>
                  </w:r>
                </w:p>
              </w:tc>
              <w:tc>
                <w:tcPr>
                  <w:tcW w:w="1618" w:type="dxa"/>
                  <w:vAlign w:val="center"/>
                </w:tcPr>
                <w:p w14:paraId="70D41F16">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工艺名称</w:t>
                  </w:r>
                </w:p>
              </w:tc>
              <w:tc>
                <w:tcPr>
                  <w:tcW w:w="1404" w:type="dxa"/>
                  <w:vAlign w:val="center"/>
                </w:tcPr>
                <w:p w14:paraId="78853A09">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污染物指标</w:t>
                  </w:r>
                </w:p>
              </w:tc>
              <w:tc>
                <w:tcPr>
                  <w:tcW w:w="1633" w:type="dxa"/>
                  <w:vAlign w:val="center"/>
                </w:tcPr>
                <w:p w14:paraId="20A73426">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单位</w:t>
                  </w:r>
                </w:p>
              </w:tc>
              <w:tc>
                <w:tcPr>
                  <w:tcW w:w="1270" w:type="dxa"/>
                  <w:vAlign w:val="center"/>
                </w:tcPr>
                <w:p w14:paraId="04085C65">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产物系数</w:t>
                  </w:r>
                </w:p>
              </w:tc>
            </w:tr>
            <w:tr w14:paraId="3D655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64" w:type="dxa"/>
                  <w:vAlign w:val="center"/>
                </w:tcPr>
                <w:p w14:paraId="3F7650F8">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lang w:val="en-US" w:eastAsia="zh-CN"/>
                    </w:rPr>
                    <w:t>混凝土</w:t>
                  </w:r>
                  <w:r>
                    <w:rPr>
                      <w:rFonts w:hint="default" w:ascii="Times New Roman" w:hAnsi="Times New Roman" w:eastAsia="宋体" w:cs="Times New Roman"/>
                      <w:b w:val="0"/>
                      <w:bCs/>
                      <w:caps w:val="0"/>
                      <w:color w:val="auto"/>
                      <w:highlight w:val="none"/>
                    </w:rPr>
                    <w:t>制品</w:t>
                  </w:r>
                </w:p>
              </w:tc>
              <w:tc>
                <w:tcPr>
                  <w:tcW w:w="1998" w:type="dxa"/>
                  <w:vAlign w:val="center"/>
                </w:tcPr>
                <w:p w14:paraId="78102F0B">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rPr>
                    <w:t>水泥、砂子、石子、钢筋</w:t>
                  </w:r>
                </w:p>
              </w:tc>
              <w:tc>
                <w:tcPr>
                  <w:tcW w:w="1618" w:type="dxa"/>
                  <w:vAlign w:val="center"/>
                </w:tcPr>
                <w:p w14:paraId="2909EB74">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rPr>
                    <w:t>物料输送</w:t>
                  </w:r>
                  <w:r>
                    <w:rPr>
                      <w:rFonts w:hint="default" w:ascii="Times New Roman" w:hAnsi="Times New Roman" w:eastAsia="宋体" w:cs="Times New Roman"/>
                      <w:b w:val="0"/>
                      <w:bCs/>
                      <w:caps w:val="0"/>
                      <w:color w:val="auto"/>
                      <w:highlight w:val="none"/>
                      <w:lang w:eastAsia="zh-CN"/>
                    </w:rPr>
                    <w:t>、</w:t>
                  </w:r>
                  <w:r>
                    <w:rPr>
                      <w:rFonts w:hint="default" w:ascii="Times New Roman" w:hAnsi="Times New Roman" w:eastAsia="宋体" w:cs="Times New Roman"/>
                      <w:b w:val="0"/>
                      <w:bCs/>
                      <w:caps w:val="0"/>
                      <w:color w:val="auto"/>
                      <w:highlight w:val="none"/>
                    </w:rPr>
                    <w:t>储存</w:t>
                  </w:r>
                </w:p>
              </w:tc>
              <w:tc>
                <w:tcPr>
                  <w:tcW w:w="1404" w:type="dxa"/>
                  <w:vAlign w:val="center"/>
                </w:tcPr>
                <w:p w14:paraId="5F51DCF8">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rPr>
                    <w:t>颗粒物</w:t>
                  </w:r>
                </w:p>
              </w:tc>
              <w:tc>
                <w:tcPr>
                  <w:tcW w:w="1633" w:type="dxa"/>
                  <w:vAlign w:val="center"/>
                </w:tcPr>
                <w:p w14:paraId="7A4A352D">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rPr>
                    <w:t>千克/吨－产品</w:t>
                  </w:r>
                </w:p>
              </w:tc>
              <w:tc>
                <w:tcPr>
                  <w:tcW w:w="1270" w:type="dxa"/>
                  <w:vAlign w:val="center"/>
                </w:tcPr>
                <w:p w14:paraId="024418C1">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lang w:eastAsia="zh-CN"/>
                    </w:rPr>
                  </w:pPr>
                  <w:r>
                    <w:rPr>
                      <w:rFonts w:hint="default" w:ascii="Times New Roman" w:hAnsi="Times New Roman" w:eastAsia="宋体" w:cs="Times New Roman"/>
                      <w:b w:val="0"/>
                      <w:bCs/>
                      <w:caps w:val="0"/>
                      <w:color w:val="auto"/>
                      <w:highlight w:val="none"/>
                    </w:rPr>
                    <w:t>0.1</w:t>
                  </w:r>
                  <w:r>
                    <w:rPr>
                      <w:rFonts w:hint="default" w:ascii="Times New Roman" w:hAnsi="Times New Roman" w:eastAsia="宋体" w:cs="Times New Roman"/>
                      <w:b w:val="0"/>
                      <w:bCs/>
                      <w:caps w:val="0"/>
                      <w:color w:val="auto"/>
                      <w:highlight w:val="none"/>
                      <w:lang w:val="en-US" w:eastAsia="zh-CN"/>
                    </w:rPr>
                    <w:t>2</w:t>
                  </w:r>
                </w:p>
              </w:tc>
            </w:tr>
          </w:tbl>
          <w:p w14:paraId="1BF7198E">
            <w:pPr>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本项目生产超高性能混凝土电杆37200t/a，年运行时间为2400h，运输粉尘产生量为4.464t/a，1.86kg/h</w:t>
            </w:r>
          </w:p>
          <w:p w14:paraId="3CAE3AF5">
            <w:pPr>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C 搅拌废气</w:t>
            </w:r>
          </w:p>
          <w:p w14:paraId="6AFD9BCD">
            <w:pPr>
              <w:pStyle w:val="99"/>
              <w:keepNext w:val="0"/>
              <w:keepLines w:val="0"/>
              <w:pageBreakBefore w:val="0"/>
              <w:wordWrap w:val="0"/>
              <w:overflowPunct/>
              <w:topLinePunct w:val="0"/>
              <w:bidi w:val="0"/>
              <w:rPr>
                <w:rFonts w:hint="default" w:ascii="Times New Roman" w:hAnsi="Times New Roman" w:eastAsia="宋体" w:cs="Times New Roman"/>
                <w:caps w:val="0"/>
                <w:color w:val="auto"/>
                <w:highlight w:val="none"/>
              </w:rPr>
            </w:pPr>
            <w:r>
              <w:rPr>
                <w:rFonts w:hint="default" w:ascii="Times New Roman" w:hAnsi="Times New Roman" w:eastAsia="宋体" w:cs="Times New Roman"/>
                <w:b w:val="0"/>
                <w:bCs w:val="0"/>
                <w:color w:val="auto"/>
                <w:sz w:val="24"/>
                <w:szCs w:val="24"/>
                <w:highlight w:val="none"/>
                <w:lang w:eastAsia="zh-CN"/>
              </w:rPr>
              <w:t>各类原材料经配料机按照工艺要求完成协同配比后，统一由皮带输送机输送至搅拌装置</w:t>
            </w:r>
            <w:r>
              <w:rPr>
                <w:rFonts w:hint="default" w:ascii="Times New Roman" w:hAnsi="Times New Roman" w:eastAsia="宋体" w:cs="Times New Roman"/>
                <w:b w:val="0"/>
                <w:bCs w:val="0"/>
                <w:color w:val="auto"/>
                <w:sz w:val="24"/>
                <w:szCs w:val="24"/>
                <w:highlight w:val="none"/>
                <w:lang w:val="en-US" w:eastAsia="zh-CN"/>
              </w:rPr>
              <w:t>进行混合搅拌</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搅拌</w:t>
            </w:r>
            <w:r>
              <w:rPr>
                <w:rFonts w:hint="default" w:ascii="Times New Roman" w:hAnsi="Times New Roman" w:eastAsia="宋体" w:cs="Times New Roman"/>
                <w:color w:val="auto"/>
                <w:sz w:val="24"/>
                <w:szCs w:val="20"/>
                <w:highlight w:val="none"/>
                <w:lang w:val="en-US" w:eastAsia="zh-CN"/>
              </w:rPr>
              <w:t>过程中</w:t>
            </w:r>
            <w:r>
              <w:rPr>
                <w:rFonts w:hint="default" w:ascii="Times New Roman" w:hAnsi="Times New Roman" w:eastAsia="宋体" w:cs="Times New Roman"/>
                <w:caps w:val="0"/>
                <w:color w:val="auto"/>
                <w:highlight w:val="none"/>
              </w:rPr>
              <w:t>会产生粉尘，本次环评参考中华人民共和国生态环境部发布的《排放源统计调查产排污核算方法和系数手册—3021水泥制品制造（含3022砼结构构件制造、3029其他水泥类似制品制造）》中规定的工艺产污系数。</w:t>
            </w:r>
          </w:p>
          <w:p w14:paraId="66690585">
            <w:pPr>
              <w:pStyle w:val="100"/>
              <w:keepNext w:val="0"/>
              <w:keepLines w:val="0"/>
              <w:pageBreakBefore w:val="0"/>
              <w:wordWrap w:val="0"/>
              <w:overflowPunct/>
              <w:topLinePunct w:val="0"/>
              <w:bidi w:val="0"/>
              <w:spacing w:line="360" w:lineRule="auto"/>
              <w:rPr>
                <w:rFonts w:hint="default" w:ascii="Times New Roman" w:hAnsi="Times New Roman" w:eastAsia="宋体" w:cs="Times New Roman"/>
                <w:caps w:val="0"/>
                <w:color w:val="auto"/>
                <w:highlight w:val="none"/>
              </w:rPr>
            </w:pPr>
          </w:p>
          <w:p w14:paraId="32C63C18">
            <w:pPr>
              <w:pStyle w:val="100"/>
              <w:keepNext w:val="0"/>
              <w:keepLines w:val="0"/>
              <w:pageBreakBefore w:val="0"/>
              <w:wordWrap w:val="0"/>
              <w:overflowPunct/>
              <w:topLinePunct w:val="0"/>
              <w:bidi w:val="0"/>
              <w:spacing w:line="360" w:lineRule="auto"/>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表4-</w:t>
            </w:r>
            <w:r>
              <w:rPr>
                <w:rFonts w:hint="eastAsia" w:ascii="Times New Roman" w:hAnsi="Times New Roman" w:eastAsia="宋体" w:cs="Times New Roman"/>
                <w:caps w:val="0"/>
                <w:color w:val="auto"/>
                <w:highlight w:val="none"/>
                <w:lang w:val="en-US" w:eastAsia="zh-CN"/>
              </w:rPr>
              <w:t xml:space="preserve">6 </w:t>
            </w:r>
            <w:r>
              <w:rPr>
                <w:rFonts w:hint="default" w:ascii="Times New Roman" w:hAnsi="Times New Roman" w:eastAsia="宋体" w:cs="Times New Roman"/>
                <w:caps w:val="0"/>
                <w:color w:val="auto"/>
                <w:highlight w:val="none"/>
              </w:rPr>
              <w:t>物料输送储存工艺产污系数表</w:t>
            </w:r>
          </w:p>
          <w:tbl>
            <w:tblPr>
              <w:tblStyle w:val="75"/>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64"/>
              <w:gridCol w:w="2367"/>
              <w:gridCol w:w="1393"/>
              <w:gridCol w:w="1260"/>
              <w:gridCol w:w="1633"/>
              <w:gridCol w:w="1270"/>
            </w:tblGrid>
            <w:tr w14:paraId="1979F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64" w:type="dxa"/>
                  <w:vAlign w:val="center"/>
                </w:tcPr>
                <w:p w14:paraId="3F85CF68">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产品名称</w:t>
                  </w:r>
                </w:p>
              </w:tc>
              <w:tc>
                <w:tcPr>
                  <w:tcW w:w="2367" w:type="dxa"/>
                  <w:vAlign w:val="center"/>
                </w:tcPr>
                <w:p w14:paraId="5D0690BE">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原料名称</w:t>
                  </w:r>
                </w:p>
              </w:tc>
              <w:tc>
                <w:tcPr>
                  <w:tcW w:w="1393" w:type="dxa"/>
                  <w:vAlign w:val="center"/>
                </w:tcPr>
                <w:p w14:paraId="1B81A651">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工艺名称</w:t>
                  </w:r>
                </w:p>
              </w:tc>
              <w:tc>
                <w:tcPr>
                  <w:tcW w:w="1260" w:type="dxa"/>
                  <w:vAlign w:val="center"/>
                </w:tcPr>
                <w:p w14:paraId="08122F90">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污染物指标</w:t>
                  </w:r>
                </w:p>
              </w:tc>
              <w:tc>
                <w:tcPr>
                  <w:tcW w:w="1633" w:type="dxa"/>
                  <w:vAlign w:val="center"/>
                </w:tcPr>
                <w:p w14:paraId="11B8AE16">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单位</w:t>
                  </w:r>
                </w:p>
              </w:tc>
              <w:tc>
                <w:tcPr>
                  <w:tcW w:w="1270" w:type="dxa"/>
                  <w:vAlign w:val="center"/>
                </w:tcPr>
                <w:p w14:paraId="3B201A78">
                  <w:pPr>
                    <w:pStyle w:val="100"/>
                    <w:keepNext w:val="0"/>
                    <w:keepLines w:val="0"/>
                    <w:pageBreakBefore w:val="0"/>
                    <w:wordWrap w:val="0"/>
                    <w:overflowPunct/>
                    <w:topLinePunct w:val="0"/>
                    <w:bidi w:val="0"/>
                    <w:jc w:val="center"/>
                    <w:rPr>
                      <w:rFonts w:hint="default" w:ascii="Times New Roman" w:hAnsi="Times New Roman" w:eastAsia="宋体" w:cs="Times New Roman"/>
                      <w:caps w:val="0"/>
                      <w:color w:val="auto"/>
                      <w:highlight w:val="none"/>
                    </w:rPr>
                  </w:pPr>
                  <w:r>
                    <w:rPr>
                      <w:rFonts w:hint="default" w:ascii="Times New Roman" w:hAnsi="Times New Roman" w:eastAsia="宋体" w:cs="Times New Roman"/>
                      <w:caps w:val="0"/>
                      <w:color w:val="auto"/>
                      <w:highlight w:val="none"/>
                    </w:rPr>
                    <w:t>产物系数</w:t>
                  </w:r>
                </w:p>
              </w:tc>
            </w:tr>
            <w:tr w14:paraId="414FC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364" w:type="dxa"/>
                  <w:vAlign w:val="center"/>
                </w:tcPr>
                <w:p w14:paraId="7995451A">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lang w:val="en-US" w:eastAsia="zh-CN"/>
                    </w:rPr>
                    <w:t>混凝土</w:t>
                  </w:r>
                  <w:r>
                    <w:rPr>
                      <w:rFonts w:hint="default" w:ascii="Times New Roman" w:hAnsi="Times New Roman" w:eastAsia="宋体" w:cs="Times New Roman"/>
                      <w:b w:val="0"/>
                      <w:bCs/>
                      <w:caps w:val="0"/>
                      <w:color w:val="auto"/>
                      <w:highlight w:val="none"/>
                    </w:rPr>
                    <w:t>制品</w:t>
                  </w:r>
                </w:p>
              </w:tc>
              <w:tc>
                <w:tcPr>
                  <w:tcW w:w="2367" w:type="dxa"/>
                  <w:vAlign w:val="center"/>
                </w:tcPr>
                <w:p w14:paraId="36DF03AB">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rPr>
                    <w:t>水泥、砂子、石子、钢筋</w:t>
                  </w:r>
                </w:p>
              </w:tc>
              <w:tc>
                <w:tcPr>
                  <w:tcW w:w="1393" w:type="dxa"/>
                  <w:vAlign w:val="center"/>
                </w:tcPr>
                <w:p w14:paraId="20CF3D6D">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rPr>
                    <w:t>物料混合搅拌</w:t>
                  </w:r>
                </w:p>
              </w:tc>
              <w:tc>
                <w:tcPr>
                  <w:tcW w:w="1260" w:type="dxa"/>
                  <w:vAlign w:val="center"/>
                </w:tcPr>
                <w:p w14:paraId="0118D2E2">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rPr>
                    <w:t>颗粒物</w:t>
                  </w:r>
                </w:p>
              </w:tc>
              <w:tc>
                <w:tcPr>
                  <w:tcW w:w="1633" w:type="dxa"/>
                  <w:vAlign w:val="center"/>
                </w:tcPr>
                <w:p w14:paraId="3E3D9362">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rPr>
                  </w:pPr>
                  <w:r>
                    <w:rPr>
                      <w:rFonts w:hint="default" w:ascii="Times New Roman" w:hAnsi="Times New Roman" w:eastAsia="宋体" w:cs="Times New Roman"/>
                      <w:b w:val="0"/>
                      <w:bCs/>
                      <w:caps w:val="0"/>
                      <w:color w:val="auto"/>
                      <w:highlight w:val="none"/>
                    </w:rPr>
                    <w:t>千克/吨</w:t>
                  </w:r>
                  <w:r>
                    <w:rPr>
                      <w:rFonts w:hint="default" w:ascii="Times New Roman" w:hAnsi="Times New Roman" w:eastAsia="宋体" w:cs="Times New Roman"/>
                      <w:b w:val="0"/>
                      <w:bCs/>
                      <w:caps w:val="0"/>
                      <w:color w:val="auto"/>
                      <w:highlight w:val="none"/>
                      <w:lang w:val="en-US" w:eastAsia="zh-CN"/>
                    </w:rPr>
                    <w:t>-</w:t>
                  </w:r>
                  <w:r>
                    <w:rPr>
                      <w:rFonts w:hint="default" w:ascii="Times New Roman" w:hAnsi="Times New Roman" w:eastAsia="宋体" w:cs="Times New Roman"/>
                      <w:b w:val="0"/>
                      <w:bCs/>
                      <w:caps w:val="0"/>
                      <w:color w:val="auto"/>
                      <w:highlight w:val="none"/>
                    </w:rPr>
                    <w:t>产品</w:t>
                  </w:r>
                </w:p>
              </w:tc>
              <w:tc>
                <w:tcPr>
                  <w:tcW w:w="1270" w:type="dxa"/>
                  <w:vAlign w:val="center"/>
                </w:tcPr>
                <w:p w14:paraId="68323E04">
                  <w:pPr>
                    <w:pStyle w:val="100"/>
                    <w:keepNext w:val="0"/>
                    <w:keepLines w:val="0"/>
                    <w:pageBreakBefore w:val="0"/>
                    <w:wordWrap w:val="0"/>
                    <w:overflowPunct/>
                    <w:topLinePunct w:val="0"/>
                    <w:bidi w:val="0"/>
                    <w:jc w:val="center"/>
                    <w:rPr>
                      <w:rFonts w:hint="default" w:ascii="Times New Roman" w:hAnsi="Times New Roman" w:eastAsia="宋体" w:cs="Times New Roman"/>
                      <w:b w:val="0"/>
                      <w:bCs/>
                      <w:caps w:val="0"/>
                      <w:color w:val="auto"/>
                      <w:highlight w:val="none"/>
                      <w:lang w:val="en-US" w:eastAsia="zh-CN"/>
                    </w:rPr>
                  </w:pPr>
                  <w:r>
                    <w:rPr>
                      <w:rFonts w:hint="default" w:ascii="Times New Roman" w:hAnsi="Times New Roman" w:eastAsia="宋体" w:cs="Times New Roman"/>
                      <w:b w:val="0"/>
                      <w:bCs/>
                      <w:caps w:val="0"/>
                      <w:color w:val="auto"/>
                      <w:highlight w:val="none"/>
                      <w:lang w:val="en-US" w:eastAsia="zh-CN"/>
                    </w:rPr>
                    <w:t>0.13</w:t>
                  </w:r>
                </w:p>
              </w:tc>
            </w:tr>
          </w:tbl>
          <w:p w14:paraId="3F8ADD18">
            <w:pPr>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本项目生产超高性能混凝土电杆37200t/a，年运行时间为2400h，搅拌粉尘产生量为4.836t/a，2.015kg/h</w:t>
            </w:r>
          </w:p>
          <w:p w14:paraId="2E10B587">
            <w:pPr>
              <w:spacing w:line="360" w:lineRule="auto"/>
              <w:ind w:firstLine="482"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b/>
                <w:bCs w:val="0"/>
                <w:color w:val="auto"/>
                <w:sz w:val="24"/>
                <w:highlight w:val="none"/>
                <w:lang w:val="en-US" w:eastAsia="zh-CN"/>
              </w:rPr>
              <w:t>② 废气收集处理设施</w:t>
            </w:r>
          </w:p>
          <w:p w14:paraId="084FD9CA">
            <w:pPr>
              <w:tabs>
                <w:tab w:val="left" w:pos="360"/>
              </w:tabs>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A 上料废气收集措施</w:t>
            </w:r>
          </w:p>
          <w:p w14:paraId="3C3AA4C0">
            <w:pPr>
              <w:tabs>
                <w:tab w:val="left" w:pos="360"/>
              </w:tabs>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本项目原料石英砂粗/细砂均以袋装形式存放于原料区。作业时，通过行吊将其吊运至支上料平台，人工拆袋后投入配料机上料口。在上料口顶部安装集气罩，该集气罩入口配备软帘，且三侧面及顶面均做封闭处理。上料过程产生的废气，由尺寸约为1.5m×1.2m的集气罩收集，随后粉尘经废气支管道汇入主管道。在支、主管道连接处设置风阀，有效防止风量流失。</w:t>
            </w:r>
          </w:p>
          <w:p w14:paraId="457F6F62">
            <w:pPr>
              <w:tabs>
                <w:tab w:val="left" w:pos="360"/>
              </w:tabs>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B 输送废气收集措施</w:t>
            </w:r>
          </w:p>
          <w:p w14:paraId="078F78DB">
            <w:pPr>
              <w:tabs>
                <w:tab w:val="left" w:pos="360"/>
              </w:tabs>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各类原材料经配料机严格遵循工艺配比要求完成协同配比后，通过皮带输送机统一输送至搅拌装置。考虑到输送过程中会产生粉尘，本项目采用全封闭皮带输送系统处理骨料输送。在输送皮带各转折处、落差部位等易产尘点，均合理设置收尘点。本项目配备一套皮带输送机，输送带长度约10m，宽度0.65m。收集到的粉尘经废气支管道汇入废气主管道，同时在废气支管道与主管道连接处安装风阀，以此有效防止风量流失，确保粉尘收集效率。</w:t>
            </w:r>
          </w:p>
          <w:p w14:paraId="6EB5B24A">
            <w:pPr>
              <w:tabs>
                <w:tab w:val="left" w:pos="360"/>
              </w:tabs>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C 搅拌废气收集措施</w:t>
            </w:r>
          </w:p>
          <w:p w14:paraId="451FA54D">
            <w:pPr>
              <w:tabs>
                <w:tab w:val="left" w:pos="360"/>
              </w:tabs>
              <w:spacing w:line="360" w:lineRule="auto"/>
              <w:ind w:firstLine="480" w:firstLineChars="200"/>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color w:val="auto"/>
                <w:sz w:val="24"/>
                <w:szCs w:val="20"/>
                <w:highlight w:val="none"/>
                <w:lang w:val="en-US" w:eastAsia="zh-CN"/>
              </w:rPr>
              <w:t>本项目搅拌工序依托立轴行星式搅拌机开展作业，该设备内膛空间尺寸约为Φ3100mm×1100mm（直径×高度），采用</w:t>
            </w:r>
            <w:r>
              <w:rPr>
                <w:rFonts w:hint="eastAsia" w:ascii="Times New Roman" w:hAnsi="Times New Roman" w:eastAsia="宋体" w:cs="Times New Roman"/>
                <w:color w:val="auto"/>
                <w:sz w:val="24"/>
                <w:szCs w:val="20"/>
                <w:highlight w:val="none"/>
                <w:lang w:val="en-US" w:eastAsia="zh-CN"/>
              </w:rPr>
              <w:t>“</w:t>
            </w:r>
            <w:r>
              <w:rPr>
                <w:rFonts w:hint="default" w:ascii="Times New Roman" w:hAnsi="Times New Roman" w:eastAsia="宋体" w:cs="Times New Roman"/>
                <w:color w:val="auto"/>
                <w:sz w:val="24"/>
                <w:szCs w:val="20"/>
                <w:highlight w:val="none"/>
                <w:lang w:val="en-US" w:eastAsia="zh-CN"/>
              </w:rPr>
              <w:t>先加水后搅拌</w:t>
            </w:r>
            <w:r>
              <w:rPr>
                <w:rFonts w:hint="eastAsia" w:ascii="Times New Roman" w:hAnsi="Times New Roman" w:eastAsia="宋体" w:cs="Times New Roman"/>
                <w:color w:val="auto"/>
                <w:sz w:val="24"/>
                <w:szCs w:val="20"/>
                <w:highlight w:val="none"/>
                <w:lang w:val="en-US" w:eastAsia="zh-CN"/>
              </w:rPr>
              <w:t>”</w:t>
            </w:r>
            <w:r>
              <w:rPr>
                <w:rFonts w:hint="default" w:ascii="Times New Roman" w:hAnsi="Times New Roman" w:eastAsia="宋体" w:cs="Times New Roman"/>
                <w:color w:val="auto"/>
                <w:sz w:val="24"/>
                <w:szCs w:val="20"/>
                <w:highlight w:val="none"/>
                <w:lang w:val="en-US" w:eastAsia="zh-CN"/>
              </w:rPr>
              <w:t>的湿式搅拌工艺，利用水对粉尘的湿润吸附作用，从源头上抑制扬尘产生。搅拌过程全程在全封闭的搅拌机内膛进行，形成物理隔离屏障，可有效降低粉尘外溢风险。搅拌机配置内置收尘设施，能够及时收集搅拌过程中产生的少量粉尘，收集到的粉尘经废气支管道汇入废气主管道，同时在废气支管道与主管道连接处安装风阀，以此有效防止风量流失，确保粉尘收集效率。</w:t>
            </w:r>
          </w:p>
          <w:p w14:paraId="3786A149">
            <w:pPr>
              <w:tabs>
                <w:tab w:val="left" w:pos="360"/>
              </w:tabs>
              <w:spacing w:line="360" w:lineRule="auto"/>
              <w:ind w:firstLine="480" w:firstLineChars="200"/>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D 上料、输送、搅拌废气末端处理及排放系统</w:t>
            </w:r>
          </w:p>
          <w:p w14:paraId="567D318C">
            <w:pPr>
              <w:tabs>
                <w:tab w:val="left" w:pos="360"/>
              </w:tabs>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val="0"/>
                <w:bCs/>
                <w:color w:val="auto"/>
                <w:sz w:val="24"/>
                <w:szCs w:val="24"/>
                <w:highlight w:val="none"/>
                <w:lang w:val="en-US" w:eastAsia="zh-CN"/>
              </w:rPr>
              <w:t>上料、输送、搅拌废气</w:t>
            </w:r>
            <w:r>
              <w:rPr>
                <w:rFonts w:hint="default" w:ascii="Times New Roman" w:hAnsi="Times New Roman" w:eastAsia="宋体" w:cs="Times New Roman"/>
                <w:color w:val="auto"/>
                <w:sz w:val="24"/>
                <w:highlight w:val="none"/>
                <w:lang w:val="en-US" w:eastAsia="zh-CN"/>
              </w:rPr>
              <w:t>汇入主管道，由风机（风机风量为26000m³/h）</w:t>
            </w:r>
            <w:r>
              <w:rPr>
                <w:rFonts w:hint="default" w:ascii="Times New Roman" w:hAnsi="Times New Roman" w:eastAsia="宋体" w:cs="Times New Roman"/>
                <w:color w:val="auto"/>
                <w:sz w:val="24"/>
                <w:highlight w:val="none"/>
                <w:lang w:eastAsia="zh-CN"/>
              </w:rPr>
              <w:t>引入覆膜滤料袋式除尘器，处理后的废气经</w:t>
            </w:r>
            <w:r>
              <w:rPr>
                <w:rFonts w:hint="default" w:ascii="Times New Roman" w:hAnsi="Times New Roman" w:eastAsia="宋体" w:cs="Times New Roman"/>
                <w:color w:val="auto"/>
                <w:sz w:val="24"/>
                <w:highlight w:val="none"/>
                <w:lang w:val="en-US" w:eastAsia="zh-CN"/>
              </w:rPr>
              <w:t>30</w:t>
            </w:r>
            <w:r>
              <w:rPr>
                <w:rFonts w:hint="default" w:ascii="Times New Roman" w:hAnsi="Times New Roman" w:eastAsia="宋体" w:cs="Times New Roman"/>
                <w:color w:val="auto"/>
                <w:sz w:val="24"/>
                <w:highlight w:val="none"/>
                <w:lang w:eastAsia="zh-CN"/>
              </w:rPr>
              <w:t>m排气筒（DA00</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）有组织达标排放。</w:t>
            </w:r>
          </w:p>
          <w:p w14:paraId="4C536F4F">
            <w:pPr>
              <w:tabs>
                <w:tab w:val="left" w:pos="360"/>
              </w:tabs>
              <w:spacing w:line="360" w:lineRule="auto"/>
              <w:ind w:firstLine="480" w:firstLineChars="200"/>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sz w:val="24"/>
                <w:highlight w:val="none"/>
                <w:lang w:val="en-US" w:eastAsia="zh-CN"/>
              </w:rPr>
              <w:t>废气的收集效率参考《袋式除尘工程通用技术规范》（HJ2020-2012），其中密闭罩100%、半密闭罩95%、吹吸罩90%，故本项目上料废气收集效率取95%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输送废气收集效率取95%，搅拌废气收集效率取95%。</w:t>
            </w:r>
            <w:r>
              <w:rPr>
                <w:rFonts w:hint="default" w:ascii="Times New Roman" w:hAnsi="Times New Roman" w:eastAsia="宋体" w:cs="Times New Roman"/>
                <w:color w:val="auto"/>
                <w:sz w:val="24"/>
                <w:szCs w:val="20"/>
                <w:highlight w:val="none"/>
                <w:lang w:val="en-US" w:eastAsia="zh-CN"/>
              </w:rPr>
              <w:t>搅拌过程全程在全封闭的搅拌机内膛进行</w:t>
            </w:r>
            <w:r>
              <w:rPr>
                <w:rFonts w:hint="default" w:ascii="Times New Roman" w:hAnsi="Times New Roman" w:eastAsia="宋体" w:cs="Times New Roman"/>
                <w:i w:val="0"/>
                <w:iCs w:val="0"/>
                <w:caps w:val="0"/>
                <w:color w:val="auto"/>
                <w:spacing w:val="0"/>
                <w:sz w:val="24"/>
                <w:szCs w:val="24"/>
                <w:highlight w:val="none"/>
                <w:shd w:val="clear" w:fill="FFFFFF"/>
              </w:rPr>
              <w:t>，</w:t>
            </w:r>
            <w:r>
              <w:rPr>
                <w:rFonts w:hint="default" w:ascii="Times New Roman" w:hAnsi="Times New Roman" w:eastAsia="宋体" w:cs="Times New Roman"/>
                <w:color w:val="auto"/>
                <w:sz w:val="24"/>
                <w:highlight w:val="none"/>
                <w:lang w:val="en-US" w:eastAsia="zh-CN"/>
              </w:rPr>
              <w:t>考虑到工作时物料进出，因此不能完全收集，约有5%废气未被收集到，故采用此收集方法收集率约为95%</w:t>
            </w:r>
            <w:r>
              <w:rPr>
                <w:rFonts w:hint="default" w:ascii="Times New Roman" w:hAnsi="Times New Roman" w:eastAsia="宋体" w:cs="Times New Roman"/>
                <w:color w:val="auto"/>
                <w:sz w:val="24"/>
                <w:highlight w:val="none"/>
                <w:lang w:eastAsia="zh-CN"/>
              </w:rPr>
              <w:t>未被收集到的以无组织形式排放。</w:t>
            </w:r>
            <w:r>
              <w:rPr>
                <w:rFonts w:hint="default" w:ascii="Times New Roman" w:hAnsi="Times New Roman" w:eastAsia="宋体" w:cs="Times New Roman"/>
                <w:color w:val="auto"/>
                <w:kern w:val="0"/>
                <w:sz w:val="24"/>
                <w:highlight w:val="none"/>
                <w:lang w:eastAsia="zh-CN"/>
              </w:rPr>
              <w:t>则项目上料、输送、搅拌工序污染物</w:t>
            </w:r>
            <w:r>
              <w:rPr>
                <w:rFonts w:hint="default" w:ascii="Times New Roman" w:hAnsi="Times New Roman" w:eastAsia="宋体" w:cs="Times New Roman"/>
                <w:color w:val="auto"/>
                <w:kern w:val="0"/>
                <w:sz w:val="24"/>
                <w:highlight w:val="none"/>
                <w:lang w:val="en-US" w:eastAsia="zh-CN"/>
              </w:rPr>
              <w:t>产生</w:t>
            </w:r>
            <w:r>
              <w:rPr>
                <w:rFonts w:hint="default" w:ascii="Times New Roman" w:hAnsi="Times New Roman" w:eastAsia="宋体" w:cs="Times New Roman"/>
                <w:color w:val="auto"/>
                <w:kern w:val="0"/>
                <w:sz w:val="24"/>
                <w:highlight w:val="none"/>
                <w:lang w:eastAsia="zh-CN"/>
              </w:rPr>
              <w:t>情况见下表。</w:t>
            </w:r>
          </w:p>
          <w:p w14:paraId="1403B3FB">
            <w:pPr>
              <w:adjustRightInd w:val="0"/>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7</w:t>
            </w:r>
            <w:r>
              <w:rPr>
                <w:rFonts w:hint="default" w:ascii="Times New Roman" w:hAnsi="Times New Roman" w:eastAsia="宋体" w:cs="Times New Roman"/>
                <w:b/>
                <w:bCs/>
                <w:color w:val="auto"/>
                <w:sz w:val="21"/>
                <w:szCs w:val="21"/>
                <w:highlight w:val="none"/>
              </w:rPr>
              <w:t xml:space="preserve"> 上料、输送、搅拌工序污染物</w:t>
            </w:r>
            <w:r>
              <w:rPr>
                <w:rFonts w:hint="default" w:ascii="Times New Roman" w:hAnsi="Times New Roman" w:eastAsia="宋体" w:cs="Times New Roman"/>
                <w:b/>
                <w:bCs/>
                <w:color w:val="auto"/>
                <w:sz w:val="21"/>
                <w:szCs w:val="21"/>
                <w:highlight w:val="none"/>
                <w:lang w:val="en-US" w:eastAsia="zh-CN"/>
              </w:rPr>
              <w:t>产生</w:t>
            </w:r>
            <w:r>
              <w:rPr>
                <w:rFonts w:hint="default" w:ascii="Times New Roman" w:hAnsi="Times New Roman" w:eastAsia="宋体" w:cs="Times New Roman"/>
                <w:b/>
                <w:bCs/>
                <w:color w:val="auto"/>
                <w:sz w:val="21"/>
                <w:szCs w:val="21"/>
                <w:highlight w:val="none"/>
              </w:rPr>
              <w:t>情况一览表</w:t>
            </w:r>
          </w:p>
          <w:tbl>
            <w:tblPr>
              <w:tblStyle w:val="26"/>
              <w:tblW w:w="4996"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39"/>
              <w:gridCol w:w="701"/>
              <w:gridCol w:w="998"/>
              <w:gridCol w:w="902"/>
              <w:gridCol w:w="694"/>
              <w:gridCol w:w="867"/>
              <w:gridCol w:w="1096"/>
              <w:gridCol w:w="1091"/>
              <w:gridCol w:w="1131"/>
              <w:gridCol w:w="883"/>
            </w:tblGrid>
            <w:tr w14:paraId="00C8F8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405" w:type="pct"/>
                  <w:tcBorders>
                    <w:tl2br w:val="nil"/>
                    <w:tr2bl w:val="nil"/>
                  </w:tcBorders>
                  <w:noWrap w:val="0"/>
                  <w:vAlign w:val="center"/>
                </w:tcPr>
                <w:p w14:paraId="2EF29DC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污染源</w:t>
                  </w:r>
                </w:p>
              </w:tc>
              <w:tc>
                <w:tcPr>
                  <w:tcW w:w="385" w:type="pct"/>
                  <w:tcBorders>
                    <w:tl2br w:val="nil"/>
                    <w:tr2bl w:val="nil"/>
                  </w:tcBorders>
                  <w:noWrap w:val="0"/>
                  <w:vAlign w:val="center"/>
                </w:tcPr>
                <w:p w14:paraId="100EAB9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污染物</w:t>
                  </w:r>
                </w:p>
              </w:tc>
              <w:tc>
                <w:tcPr>
                  <w:tcW w:w="548" w:type="pct"/>
                  <w:tcBorders>
                    <w:tl2br w:val="nil"/>
                    <w:tr2bl w:val="nil"/>
                  </w:tcBorders>
                  <w:noWrap w:val="0"/>
                  <w:vAlign w:val="center"/>
                </w:tcPr>
                <w:p w14:paraId="3160A1D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产生量</w:t>
                  </w:r>
                </w:p>
                <w:p w14:paraId="59A8FD4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（t/a）</w:t>
                  </w:r>
                </w:p>
              </w:tc>
              <w:tc>
                <w:tcPr>
                  <w:tcW w:w="876" w:type="pct"/>
                  <w:gridSpan w:val="2"/>
                  <w:tcBorders>
                    <w:tl2br w:val="nil"/>
                    <w:tr2bl w:val="nil"/>
                  </w:tcBorders>
                  <w:noWrap w:val="0"/>
                  <w:vAlign w:val="center"/>
                </w:tcPr>
                <w:p w14:paraId="7C68DFC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收集措施及效率</w:t>
                  </w:r>
                </w:p>
              </w:tc>
              <w:tc>
                <w:tcPr>
                  <w:tcW w:w="476" w:type="pct"/>
                  <w:tcBorders>
                    <w:tl2br w:val="nil"/>
                    <w:tr2bl w:val="nil"/>
                  </w:tcBorders>
                  <w:noWrap w:val="0"/>
                  <w:vAlign w:val="center"/>
                </w:tcPr>
                <w:p w14:paraId="298932A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排放形式</w:t>
                  </w:r>
                </w:p>
              </w:tc>
              <w:tc>
                <w:tcPr>
                  <w:tcW w:w="602" w:type="pct"/>
                  <w:tcBorders>
                    <w:tl2br w:val="nil"/>
                    <w:tr2bl w:val="nil"/>
                  </w:tcBorders>
                  <w:noWrap w:val="0"/>
                  <w:vAlign w:val="center"/>
                </w:tcPr>
                <w:p w14:paraId="67C091C0">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产生量（t/a）</w:t>
                  </w:r>
                </w:p>
              </w:tc>
              <w:tc>
                <w:tcPr>
                  <w:tcW w:w="599" w:type="pct"/>
                  <w:tcBorders>
                    <w:tl2br w:val="nil"/>
                    <w:tr2bl w:val="nil"/>
                  </w:tcBorders>
                  <w:noWrap w:val="0"/>
                  <w:vAlign w:val="center"/>
                </w:tcPr>
                <w:p w14:paraId="33D451E8">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产生速率</w:t>
                  </w:r>
                  <w:r>
                    <w:rPr>
                      <w:rFonts w:hint="eastAsia" w:ascii="Times New Roman" w:hAnsi="Times New Roman" w:eastAsia="宋体" w:cs="Times New Roman"/>
                      <w:b w:val="0"/>
                      <w:bCs w:val="0"/>
                      <w:color w:val="auto"/>
                      <w:szCs w:val="21"/>
                      <w:highlight w:val="none"/>
                      <w:lang w:val="en-US" w:eastAsia="zh-CN"/>
                    </w:rPr>
                    <w:t>（</w:t>
                  </w:r>
                  <w:r>
                    <w:rPr>
                      <w:rFonts w:hint="default" w:ascii="Times New Roman" w:hAnsi="Times New Roman" w:eastAsia="宋体" w:cs="Times New Roman"/>
                      <w:b w:val="0"/>
                      <w:bCs w:val="0"/>
                      <w:color w:val="auto"/>
                      <w:szCs w:val="21"/>
                      <w:highlight w:val="none"/>
                      <w:lang w:val="en-US" w:eastAsia="zh-CN"/>
                    </w:rPr>
                    <w:t>kg/h</w:t>
                  </w:r>
                  <w:r>
                    <w:rPr>
                      <w:rFonts w:hint="eastAsia" w:ascii="Times New Roman" w:hAnsi="Times New Roman" w:eastAsia="宋体" w:cs="Times New Roman"/>
                      <w:b w:val="0"/>
                      <w:bCs w:val="0"/>
                      <w:color w:val="auto"/>
                      <w:szCs w:val="21"/>
                      <w:highlight w:val="none"/>
                      <w:lang w:val="en-US" w:eastAsia="zh-CN"/>
                    </w:rPr>
                    <w:t>）</w:t>
                  </w:r>
                </w:p>
              </w:tc>
              <w:tc>
                <w:tcPr>
                  <w:tcW w:w="621" w:type="pct"/>
                  <w:tcBorders>
                    <w:tl2br w:val="nil"/>
                    <w:tr2bl w:val="nil"/>
                  </w:tcBorders>
                  <w:noWrap w:val="0"/>
                  <w:vAlign w:val="center"/>
                </w:tcPr>
                <w:p w14:paraId="0A715797">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产生浓度</w:t>
                  </w:r>
                  <w:r>
                    <w:rPr>
                      <w:rFonts w:hint="eastAsia" w:ascii="Times New Roman" w:hAnsi="Times New Roman" w:eastAsia="宋体" w:cs="Times New Roman"/>
                      <w:b w:val="0"/>
                      <w:bCs w:val="0"/>
                      <w:color w:val="auto"/>
                      <w:szCs w:val="21"/>
                      <w:highlight w:val="none"/>
                      <w:lang w:val="en-US" w:eastAsia="zh-CN"/>
                    </w:rPr>
                    <w:t>（</w:t>
                  </w:r>
                  <w:r>
                    <w:rPr>
                      <w:rFonts w:hint="default" w:ascii="Times New Roman" w:hAnsi="Times New Roman" w:eastAsia="宋体" w:cs="Times New Roman"/>
                      <w:b w:val="0"/>
                      <w:bCs w:val="0"/>
                      <w:color w:val="auto"/>
                      <w:szCs w:val="21"/>
                      <w:highlight w:val="none"/>
                      <w:lang w:val="en-US" w:eastAsia="zh-CN"/>
                    </w:rPr>
                    <w:t>mg/m</w:t>
                  </w:r>
                  <w:r>
                    <w:rPr>
                      <w:rFonts w:hint="default" w:ascii="Times New Roman" w:hAnsi="Times New Roman" w:eastAsia="宋体" w:cs="Times New Roman"/>
                      <w:b w:val="0"/>
                      <w:bCs w:val="0"/>
                      <w:color w:val="auto"/>
                      <w:szCs w:val="21"/>
                      <w:highlight w:val="none"/>
                      <w:vertAlign w:val="superscript"/>
                      <w:lang w:val="en-US" w:eastAsia="zh-CN"/>
                    </w:rPr>
                    <w:t>3</w:t>
                  </w:r>
                  <w:r>
                    <w:rPr>
                      <w:rFonts w:hint="eastAsia" w:ascii="Times New Roman" w:hAnsi="Times New Roman" w:eastAsia="宋体" w:cs="Times New Roman"/>
                      <w:b w:val="0"/>
                      <w:bCs w:val="0"/>
                      <w:color w:val="auto"/>
                      <w:szCs w:val="21"/>
                      <w:highlight w:val="none"/>
                      <w:vertAlign w:val="superscript"/>
                      <w:lang w:val="en-US" w:eastAsia="zh-CN"/>
                    </w:rPr>
                    <w:t>）</w:t>
                  </w:r>
                </w:p>
              </w:tc>
              <w:tc>
                <w:tcPr>
                  <w:tcW w:w="485" w:type="pct"/>
                  <w:tcBorders>
                    <w:tl2br w:val="nil"/>
                    <w:tr2bl w:val="nil"/>
                  </w:tcBorders>
                  <w:noWrap w:val="0"/>
                  <w:vAlign w:val="center"/>
                </w:tcPr>
                <w:p w14:paraId="12BC6A68">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工作时长（h）</w:t>
                  </w:r>
                </w:p>
              </w:tc>
            </w:tr>
            <w:tr w14:paraId="02BFF8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6" w:hRule="atLeast"/>
              </w:trPr>
              <w:tc>
                <w:tcPr>
                  <w:tcW w:w="405" w:type="pct"/>
                  <w:vMerge w:val="restart"/>
                  <w:tcBorders>
                    <w:tl2br w:val="nil"/>
                    <w:tr2bl w:val="nil"/>
                  </w:tcBorders>
                  <w:noWrap w:val="0"/>
                  <w:vAlign w:val="center"/>
                </w:tcPr>
                <w:p w14:paraId="297DCE01">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上料</w:t>
                  </w:r>
                </w:p>
              </w:tc>
              <w:tc>
                <w:tcPr>
                  <w:tcW w:w="385" w:type="pct"/>
                  <w:vMerge w:val="restart"/>
                  <w:tcBorders>
                    <w:tl2br w:val="nil"/>
                    <w:tr2bl w:val="nil"/>
                  </w:tcBorders>
                  <w:noWrap w:val="0"/>
                  <w:vAlign w:val="center"/>
                </w:tcPr>
                <w:p w14:paraId="3C6C73B7">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颗粒物</w:t>
                  </w:r>
                </w:p>
              </w:tc>
              <w:tc>
                <w:tcPr>
                  <w:tcW w:w="548" w:type="pct"/>
                  <w:vMerge w:val="restart"/>
                  <w:tcBorders>
                    <w:tl2br w:val="nil"/>
                    <w:tr2bl w:val="nil"/>
                  </w:tcBorders>
                  <w:noWrap w:val="0"/>
                  <w:vAlign w:val="center"/>
                </w:tcPr>
                <w:p w14:paraId="43DCB991">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3.06</w:t>
                  </w:r>
                </w:p>
              </w:tc>
              <w:tc>
                <w:tcPr>
                  <w:tcW w:w="495" w:type="pct"/>
                  <w:vMerge w:val="restart"/>
                  <w:tcBorders>
                    <w:tl2br w:val="nil"/>
                    <w:tr2bl w:val="nil"/>
                  </w:tcBorders>
                  <w:noWrap w:val="0"/>
                  <w:vAlign w:val="center"/>
                </w:tcPr>
                <w:p w14:paraId="17CD086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入口软帘，三侧面封闭，顶部集气罩收集</w:t>
                  </w:r>
                </w:p>
              </w:tc>
              <w:tc>
                <w:tcPr>
                  <w:tcW w:w="381" w:type="pct"/>
                  <w:vMerge w:val="restart"/>
                  <w:tcBorders>
                    <w:tl2br w:val="nil"/>
                    <w:tr2bl w:val="nil"/>
                  </w:tcBorders>
                  <w:noWrap w:val="0"/>
                  <w:vAlign w:val="center"/>
                </w:tcPr>
                <w:p w14:paraId="4FDEDE14">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95%</w:t>
                  </w:r>
                </w:p>
              </w:tc>
              <w:tc>
                <w:tcPr>
                  <w:tcW w:w="476" w:type="pct"/>
                  <w:tcBorders>
                    <w:tl2br w:val="nil"/>
                    <w:tr2bl w:val="nil"/>
                  </w:tcBorders>
                  <w:noWrap w:val="0"/>
                  <w:vAlign w:val="center"/>
                </w:tcPr>
                <w:p w14:paraId="4A9CF1E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有组织</w:t>
                  </w:r>
                </w:p>
              </w:tc>
              <w:tc>
                <w:tcPr>
                  <w:tcW w:w="602" w:type="pct"/>
                  <w:tcBorders>
                    <w:tl2br w:val="nil"/>
                    <w:tr2bl w:val="nil"/>
                  </w:tcBorders>
                  <w:shd w:val="clear" w:color="auto" w:fill="auto"/>
                  <w:noWrap w:val="0"/>
                  <w:vAlign w:val="center"/>
                </w:tcPr>
                <w:p w14:paraId="4D81D45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2.907</w:t>
                  </w:r>
                </w:p>
              </w:tc>
              <w:tc>
                <w:tcPr>
                  <w:tcW w:w="599" w:type="pct"/>
                  <w:tcBorders>
                    <w:tl2br w:val="nil"/>
                    <w:tr2bl w:val="nil"/>
                  </w:tcBorders>
                  <w:shd w:val="clear" w:color="auto" w:fill="auto"/>
                  <w:noWrap w:val="0"/>
                  <w:vAlign w:val="center"/>
                </w:tcPr>
                <w:p w14:paraId="5723391D">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1.211</w:t>
                  </w:r>
                </w:p>
              </w:tc>
              <w:tc>
                <w:tcPr>
                  <w:tcW w:w="621" w:type="pct"/>
                  <w:tcBorders>
                    <w:tl2br w:val="nil"/>
                    <w:tr2bl w:val="nil"/>
                  </w:tcBorders>
                  <w:noWrap w:val="0"/>
                  <w:vAlign w:val="center"/>
                </w:tcPr>
                <w:p w14:paraId="484C892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46.587</w:t>
                  </w:r>
                </w:p>
              </w:tc>
              <w:tc>
                <w:tcPr>
                  <w:tcW w:w="485" w:type="pct"/>
                  <w:vMerge w:val="restart"/>
                  <w:tcBorders>
                    <w:tl2br w:val="nil"/>
                    <w:tr2bl w:val="nil"/>
                  </w:tcBorders>
                  <w:noWrap w:val="0"/>
                  <w:vAlign w:val="center"/>
                </w:tcPr>
                <w:p w14:paraId="18E607D0">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2400</w:t>
                  </w:r>
                </w:p>
              </w:tc>
            </w:tr>
            <w:tr w14:paraId="5A4AF23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6" w:hRule="atLeast"/>
              </w:trPr>
              <w:tc>
                <w:tcPr>
                  <w:tcW w:w="405" w:type="pct"/>
                  <w:vMerge w:val="continue"/>
                  <w:tcBorders>
                    <w:tl2br w:val="nil"/>
                    <w:tr2bl w:val="nil"/>
                  </w:tcBorders>
                  <w:noWrap w:val="0"/>
                  <w:vAlign w:val="center"/>
                </w:tcPr>
                <w:p w14:paraId="5DC870DE">
                  <w:pPr>
                    <w:adjustRightInd w:val="0"/>
                    <w:snapToGrid w:val="0"/>
                    <w:jc w:val="center"/>
                    <w:rPr>
                      <w:rFonts w:hint="default" w:ascii="Times New Roman" w:hAnsi="Times New Roman" w:eastAsia="宋体" w:cs="Times New Roman"/>
                      <w:color w:val="auto"/>
                    </w:rPr>
                  </w:pPr>
                </w:p>
              </w:tc>
              <w:tc>
                <w:tcPr>
                  <w:tcW w:w="385" w:type="pct"/>
                  <w:vMerge w:val="continue"/>
                  <w:tcBorders>
                    <w:tl2br w:val="nil"/>
                    <w:tr2bl w:val="nil"/>
                  </w:tcBorders>
                  <w:noWrap w:val="0"/>
                  <w:vAlign w:val="center"/>
                </w:tcPr>
                <w:p w14:paraId="3A66043D">
                  <w:pPr>
                    <w:adjustRightInd w:val="0"/>
                    <w:snapToGrid w:val="0"/>
                    <w:jc w:val="center"/>
                    <w:rPr>
                      <w:rFonts w:hint="default" w:ascii="Times New Roman" w:hAnsi="Times New Roman" w:eastAsia="宋体" w:cs="Times New Roman"/>
                      <w:color w:val="auto"/>
                    </w:rPr>
                  </w:pPr>
                </w:p>
              </w:tc>
              <w:tc>
                <w:tcPr>
                  <w:tcW w:w="548" w:type="pct"/>
                  <w:vMerge w:val="continue"/>
                  <w:tcBorders>
                    <w:tl2br w:val="nil"/>
                    <w:tr2bl w:val="nil"/>
                  </w:tcBorders>
                  <w:noWrap w:val="0"/>
                  <w:vAlign w:val="center"/>
                </w:tcPr>
                <w:p w14:paraId="3CDBADB3">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495" w:type="pct"/>
                  <w:vMerge w:val="continue"/>
                  <w:tcBorders>
                    <w:tl2br w:val="nil"/>
                    <w:tr2bl w:val="nil"/>
                  </w:tcBorders>
                  <w:noWrap w:val="0"/>
                  <w:vAlign w:val="center"/>
                </w:tcPr>
                <w:p w14:paraId="2EF30AF9">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381" w:type="pct"/>
                  <w:vMerge w:val="continue"/>
                  <w:tcBorders>
                    <w:tl2br w:val="nil"/>
                    <w:tr2bl w:val="nil"/>
                  </w:tcBorders>
                  <w:noWrap w:val="0"/>
                  <w:vAlign w:val="center"/>
                </w:tcPr>
                <w:p w14:paraId="02EEFE44">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476" w:type="pct"/>
                  <w:tcBorders>
                    <w:tl2br w:val="nil"/>
                    <w:tr2bl w:val="nil"/>
                  </w:tcBorders>
                  <w:noWrap w:val="0"/>
                  <w:vAlign w:val="center"/>
                </w:tcPr>
                <w:p w14:paraId="36131791">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无组织</w:t>
                  </w:r>
                </w:p>
              </w:tc>
              <w:tc>
                <w:tcPr>
                  <w:tcW w:w="602" w:type="pct"/>
                  <w:tcBorders>
                    <w:tl2br w:val="nil"/>
                    <w:tr2bl w:val="nil"/>
                  </w:tcBorders>
                  <w:shd w:val="clear" w:color="auto" w:fill="auto"/>
                  <w:noWrap w:val="0"/>
                  <w:vAlign w:val="center"/>
                </w:tcPr>
                <w:p w14:paraId="30A1F025">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0.153</w:t>
                  </w:r>
                </w:p>
              </w:tc>
              <w:tc>
                <w:tcPr>
                  <w:tcW w:w="599" w:type="pct"/>
                  <w:tcBorders>
                    <w:tl2br w:val="nil"/>
                    <w:tr2bl w:val="nil"/>
                  </w:tcBorders>
                  <w:shd w:val="clear" w:color="auto" w:fill="auto"/>
                  <w:noWrap w:val="0"/>
                  <w:vAlign w:val="center"/>
                </w:tcPr>
                <w:p w14:paraId="351BB5C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0.064</w:t>
                  </w:r>
                </w:p>
              </w:tc>
              <w:tc>
                <w:tcPr>
                  <w:tcW w:w="621" w:type="pct"/>
                  <w:tcBorders>
                    <w:tl2br w:val="nil"/>
                    <w:tr2bl w:val="nil"/>
                  </w:tcBorders>
                  <w:noWrap w:val="0"/>
                  <w:vAlign w:val="center"/>
                </w:tcPr>
                <w:p w14:paraId="6B66214C">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w:t>
                  </w:r>
                </w:p>
              </w:tc>
              <w:tc>
                <w:tcPr>
                  <w:tcW w:w="485" w:type="pct"/>
                  <w:vMerge w:val="continue"/>
                  <w:tcBorders>
                    <w:tl2br w:val="nil"/>
                    <w:tr2bl w:val="nil"/>
                  </w:tcBorders>
                  <w:noWrap w:val="0"/>
                  <w:vAlign w:val="center"/>
                </w:tcPr>
                <w:p w14:paraId="3C6EFF6B">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r>
            <w:tr w14:paraId="0BA72E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6" w:hRule="atLeast"/>
              </w:trPr>
              <w:tc>
                <w:tcPr>
                  <w:tcW w:w="405" w:type="pct"/>
                  <w:vMerge w:val="restart"/>
                  <w:tcBorders>
                    <w:tl2br w:val="nil"/>
                    <w:tr2bl w:val="nil"/>
                  </w:tcBorders>
                  <w:shd w:val="clear" w:color="auto" w:fill="auto"/>
                  <w:noWrap w:val="0"/>
                  <w:vAlign w:val="center"/>
                </w:tcPr>
                <w:p w14:paraId="5D41ABF8">
                  <w:pPr>
                    <w:adjustRightInd w:val="0"/>
                    <w:snapToGrid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输送</w:t>
                  </w:r>
                </w:p>
              </w:tc>
              <w:tc>
                <w:tcPr>
                  <w:tcW w:w="385" w:type="pct"/>
                  <w:vMerge w:val="restart"/>
                  <w:tcBorders>
                    <w:tl2br w:val="nil"/>
                    <w:tr2bl w:val="nil"/>
                  </w:tcBorders>
                  <w:shd w:val="clear" w:color="auto" w:fill="auto"/>
                  <w:noWrap w:val="0"/>
                  <w:vAlign w:val="center"/>
                </w:tcPr>
                <w:p w14:paraId="707A9971">
                  <w:pPr>
                    <w:adjustRightInd w:val="0"/>
                    <w:snapToGrid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颗粒物</w:t>
                  </w:r>
                </w:p>
              </w:tc>
              <w:tc>
                <w:tcPr>
                  <w:tcW w:w="548" w:type="pct"/>
                  <w:vMerge w:val="restart"/>
                  <w:tcBorders>
                    <w:tl2br w:val="nil"/>
                    <w:tr2bl w:val="nil"/>
                  </w:tcBorders>
                  <w:shd w:val="clear" w:color="auto" w:fill="auto"/>
                  <w:noWrap w:val="0"/>
                  <w:vAlign w:val="center"/>
                </w:tcPr>
                <w:p w14:paraId="282BDB8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4.464</w:t>
                  </w:r>
                </w:p>
              </w:tc>
              <w:tc>
                <w:tcPr>
                  <w:tcW w:w="495" w:type="pct"/>
                  <w:vMerge w:val="restart"/>
                  <w:tcBorders>
                    <w:tl2br w:val="nil"/>
                    <w:tr2bl w:val="nil"/>
                  </w:tcBorders>
                  <w:shd w:val="clear" w:color="auto" w:fill="auto"/>
                  <w:noWrap w:val="0"/>
                  <w:vAlign w:val="center"/>
                </w:tcPr>
                <w:p w14:paraId="43CF3307">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皮带封闭，收尘点收集</w:t>
                  </w:r>
                </w:p>
              </w:tc>
              <w:tc>
                <w:tcPr>
                  <w:tcW w:w="381" w:type="pct"/>
                  <w:vMerge w:val="restart"/>
                  <w:tcBorders>
                    <w:tl2br w:val="nil"/>
                    <w:tr2bl w:val="nil"/>
                  </w:tcBorders>
                  <w:shd w:val="clear" w:color="auto" w:fill="auto"/>
                  <w:noWrap w:val="0"/>
                  <w:vAlign w:val="center"/>
                </w:tcPr>
                <w:p w14:paraId="1EC81B8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95%</w:t>
                  </w:r>
                </w:p>
              </w:tc>
              <w:tc>
                <w:tcPr>
                  <w:tcW w:w="476" w:type="pct"/>
                  <w:tcBorders>
                    <w:tl2br w:val="nil"/>
                    <w:tr2bl w:val="nil"/>
                  </w:tcBorders>
                  <w:noWrap w:val="0"/>
                  <w:vAlign w:val="center"/>
                </w:tcPr>
                <w:p w14:paraId="000366A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有组织</w:t>
                  </w:r>
                </w:p>
              </w:tc>
              <w:tc>
                <w:tcPr>
                  <w:tcW w:w="602" w:type="pct"/>
                  <w:tcBorders>
                    <w:tl2br w:val="nil"/>
                    <w:tr2bl w:val="nil"/>
                  </w:tcBorders>
                  <w:shd w:val="clear" w:color="auto" w:fill="auto"/>
                  <w:noWrap w:val="0"/>
                  <w:vAlign w:val="center"/>
                </w:tcPr>
                <w:p w14:paraId="77C5CF4C">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4.241</w:t>
                  </w:r>
                </w:p>
              </w:tc>
              <w:tc>
                <w:tcPr>
                  <w:tcW w:w="599" w:type="pct"/>
                  <w:tcBorders>
                    <w:tl2br w:val="nil"/>
                    <w:tr2bl w:val="nil"/>
                  </w:tcBorders>
                  <w:shd w:val="clear" w:color="auto" w:fill="auto"/>
                  <w:noWrap w:val="0"/>
                  <w:vAlign w:val="center"/>
                </w:tcPr>
                <w:p w14:paraId="630BFC8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1.767</w:t>
                  </w:r>
                </w:p>
              </w:tc>
              <w:tc>
                <w:tcPr>
                  <w:tcW w:w="621" w:type="pct"/>
                  <w:tcBorders>
                    <w:tl2br w:val="nil"/>
                    <w:tr2bl w:val="nil"/>
                  </w:tcBorders>
                  <w:noWrap w:val="0"/>
                  <w:vAlign w:val="center"/>
                </w:tcPr>
                <w:p w14:paraId="116DDF1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67.965</w:t>
                  </w:r>
                </w:p>
              </w:tc>
              <w:tc>
                <w:tcPr>
                  <w:tcW w:w="485" w:type="pct"/>
                  <w:vMerge w:val="restart"/>
                  <w:tcBorders>
                    <w:tl2br w:val="nil"/>
                    <w:tr2bl w:val="nil"/>
                  </w:tcBorders>
                  <w:noWrap w:val="0"/>
                  <w:vAlign w:val="center"/>
                </w:tcPr>
                <w:p w14:paraId="5B2F2485">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2400</w:t>
                  </w:r>
                </w:p>
              </w:tc>
            </w:tr>
            <w:tr w14:paraId="7E07B31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6" w:hRule="atLeast"/>
              </w:trPr>
              <w:tc>
                <w:tcPr>
                  <w:tcW w:w="405" w:type="pct"/>
                  <w:vMerge w:val="continue"/>
                  <w:tcBorders>
                    <w:tl2br w:val="nil"/>
                    <w:tr2bl w:val="nil"/>
                  </w:tcBorders>
                  <w:shd w:val="clear" w:color="auto" w:fill="auto"/>
                  <w:noWrap w:val="0"/>
                  <w:vAlign w:val="center"/>
                </w:tcPr>
                <w:p w14:paraId="5B9A2A1E">
                  <w:pPr>
                    <w:adjustRightInd w:val="0"/>
                    <w:snapToGrid w:val="0"/>
                    <w:jc w:val="center"/>
                    <w:rPr>
                      <w:rFonts w:hint="default" w:ascii="Times New Roman" w:hAnsi="Times New Roman" w:eastAsia="宋体" w:cs="Times New Roman"/>
                      <w:color w:val="auto"/>
                    </w:rPr>
                  </w:pPr>
                </w:p>
              </w:tc>
              <w:tc>
                <w:tcPr>
                  <w:tcW w:w="385" w:type="pct"/>
                  <w:vMerge w:val="continue"/>
                  <w:tcBorders>
                    <w:tl2br w:val="nil"/>
                    <w:tr2bl w:val="nil"/>
                  </w:tcBorders>
                  <w:shd w:val="clear" w:color="auto" w:fill="auto"/>
                  <w:noWrap w:val="0"/>
                  <w:vAlign w:val="center"/>
                </w:tcPr>
                <w:p w14:paraId="467C7235">
                  <w:pPr>
                    <w:adjustRightInd w:val="0"/>
                    <w:snapToGrid w:val="0"/>
                    <w:jc w:val="center"/>
                    <w:rPr>
                      <w:rFonts w:hint="default" w:ascii="Times New Roman" w:hAnsi="Times New Roman" w:eastAsia="宋体" w:cs="Times New Roman"/>
                      <w:color w:val="auto"/>
                    </w:rPr>
                  </w:pPr>
                </w:p>
              </w:tc>
              <w:tc>
                <w:tcPr>
                  <w:tcW w:w="548" w:type="pct"/>
                  <w:vMerge w:val="continue"/>
                  <w:tcBorders>
                    <w:tl2br w:val="nil"/>
                    <w:tr2bl w:val="nil"/>
                  </w:tcBorders>
                  <w:shd w:val="clear" w:color="auto" w:fill="auto"/>
                  <w:noWrap w:val="0"/>
                  <w:vAlign w:val="center"/>
                </w:tcPr>
                <w:p w14:paraId="5DC02A43">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495" w:type="pct"/>
                  <w:vMerge w:val="continue"/>
                  <w:tcBorders>
                    <w:tl2br w:val="nil"/>
                    <w:tr2bl w:val="nil"/>
                  </w:tcBorders>
                  <w:shd w:val="clear" w:color="auto" w:fill="auto"/>
                  <w:noWrap w:val="0"/>
                  <w:vAlign w:val="center"/>
                </w:tcPr>
                <w:p w14:paraId="7765DD21">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381" w:type="pct"/>
                  <w:vMerge w:val="continue"/>
                  <w:tcBorders>
                    <w:tl2br w:val="nil"/>
                    <w:tr2bl w:val="nil"/>
                  </w:tcBorders>
                  <w:shd w:val="clear" w:color="auto" w:fill="auto"/>
                  <w:noWrap w:val="0"/>
                  <w:vAlign w:val="center"/>
                </w:tcPr>
                <w:p w14:paraId="7D0482EE">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476" w:type="pct"/>
                  <w:tcBorders>
                    <w:tl2br w:val="nil"/>
                    <w:tr2bl w:val="nil"/>
                  </w:tcBorders>
                  <w:noWrap w:val="0"/>
                  <w:vAlign w:val="center"/>
                </w:tcPr>
                <w:p w14:paraId="54B5CC9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无组织</w:t>
                  </w:r>
                </w:p>
              </w:tc>
              <w:tc>
                <w:tcPr>
                  <w:tcW w:w="602" w:type="pct"/>
                  <w:tcBorders>
                    <w:tl2br w:val="nil"/>
                    <w:tr2bl w:val="nil"/>
                  </w:tcBorders>
                  <w:shd w:val="clear" w:color="auto" w:fill="auto"/>
                  <w:noWrap w:val="0"/>
                  <w:vAlign w:val="center"/>
                </w:tcPr>
                <w:p w14:paraId="0F86A771">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0.223</w:t>
                  </w:r>
                </w:p>
              </w:tc>
              <w:tc>
                <w:tcPr>
                  <w:tcW w:w="599" w:type="pct"/>
                  <w:tcBorders>
                    <w:tl2br w:val="nil"/>
                    <w:tr2bl w:val="nil"/>
                  </w:tcBorders>
                  <w:shd w:val="clear" w:color="auto" w:fill="auto"/>
                  <w:noWrap w:val="0"/>
                  <w:vAlign w:val="center"/>
                </w:tcPr>
                <w:p w14:paraId="2EEE08F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0.093</w:t>
                  </w:r>
                </w:p>
              </w:tc>
              <w:tc>
                <w:tcPr>
                  <w:tcW w:w="621" w:type="pct"/>
                  <w:tcBorders>
                    <w:tl2br w:val="nil"/>
                    <w:tr2bl w:val="nil"/>
                  </w:tcBorders>
                  <w:noWrap w:val="0"/>
                  <w:vAlign w:val="center"/>
                </w:tcPr>
                <w:p w14:paraId="6A3FCD55">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w:t>
                  </w:r>
                </w:p>
              </w:tc>
              <w:tc>
                <w:tcPr>
                  <w:tcW w:w="485" w:type="pct"/>
                  <w:vMerge w:val="continue"/>
                  <w:tcBorders>
                    <w:tl2br w:val="nil"/>
                    <w:tr2bl w:val="nil"/>
                  </w:tcBorders>
                  <w:noWrap w:val="0"/>
                  <w:vAlign w:val="center"/>
                </w:tcPr>
                <w:p w14:paraId="7AD50C20">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r>
            <w:tr w14:paraId="41530A8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6" w:hRule="atLeast"/>
              </w:trPr>
              <w:tc>
                <w:tcPr>
                  <w:tcW w:w="405" w:type="pct"/>
                  <w:vMerge w:val="restart"/>
                  <w:tcBorders>
                    <w:tl2br w:val="nil"/>
                    <w:tr2bl w:val="nil"/>
                  </w:tcBorders>
                  <w:noWrap w:val="0"/>
                  <w:vAlign w:val="center"/>
                </w:tcPr>
                <w:p w14:paraId="2C1BAD2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搅拌</w:t>
                  </w:r>
                </w:p>
              </w:tc>
              <w:tc>
                <w:tcPr>
                  <w:tcW w:w="385" w:type="pct"/>
                  <w:vMerge w:val="restart"/>
                  <w:tcBorders>
                    <w:tl2br w:val="nil"/>
                    <w:tr2bl w:val="nil"/>
                  </w:tcBorders>
                  <w:noWrap w:val="0"/>
                  <w:vAlign w:val="center"/>
                </w:tcPr>
                <w:p w14:paraId="04AA700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颗粒物</w:t>
                  </w:r>
                </w:p>
              </w:tc>
              <w:tc>
                <w:tcPr>
                  <w:tcW w:w="548" w:type="pct"/>
                  <w:vMerge w:val="restart"/>
                  <w:tcBorders>
                    <w:tl2br w:val="nil"/>
                    <w:tr2bl w:val="nil"/>
                  </w:tcBorders>
                  <w:noWrap w:val="0"/>
                  <w:vAlign w:val="center"/>
                </w:tcPr>
                <w:p w14:paraId="523EB8C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4.836</w:t>
                  </w:r>
                </w:p>
              </w:tc>
              <w:tc>
                <w:tcPr>
                  <w:tcW w:w="495" w:type="pct"/>
                  <w:vMerge w:val="restart"/>
                  <w:tcBorders>
                    <w:tl2br w:val="nil"/>
                    <w:tr2bl w:val="nil"/>
                  </w:tcBorders>
                  <w:noWrap w:val="0"/>
                  <w:vAlign w:val="center"/>
                </w:tcPr>
                <w:p w14:paraId="11CE81ED">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全封闭搅拌机内膛收集</w:t>
                  </w:r>
                </w:p>
              </w:tc>
              <w:tc>
                <w:tcPr>
                  <w:tcW w:w="381" w:type="pct"/>
                  <w:vMerge w:val="restart"/>
                  <w:tcBorders>
                    <w:tl2br w:val="nil"/>
                    <w:tr2bl w:val="nil"/>
                  </w:tcBorders>
                  <w:noWrap w:val="0"/>
                  <w:vAlign w:val="center"/>
                </w:tcPr>
                <w:p w14:paraId="4768353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95%</w:t>
                  </w:r>
                </w:p>
              </w:tc>
              <w:tc>
                <w:tcPr>
                  <w:tcW w:w="476" w:type="pct"/>
                  <w:tcBorders>
                    <w:tl2br w:val="nil"/>
                    <w:tr2bl w:val="nil"/>
                  </w:tcBorders>
                  <w:noWrap w:val="0"/>
                  <w:vAlign w:val="center"/>
                </w:tcPr>
                <w:p w14:paraId="7453628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有组织</w:t>
                  </w:r>
                </w:p>
              </w:tc>
              <w:tc>
                <w:tcPr>
                  <w:tcW w:w="602" w:type="pct"/>
                  <w:tcBorders>
                    <w:tl2br w:val="nil"/>
                    <w:tr2bl w:val="nil"/>
                  </w:tcBorders>
                  <w:shd w:val="clear" w:color="auto" w:fill="auto"/>
                  <w:noWrap w:val="0"/>
                  <w:vAlign w:val="center"/>
                </w:tcPr>
                <w:p w14:paraId="1CD793B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4.594</w:t>
                  </w:r>
                </w:p>
              </w:tc>
              <w:tc>
                <w:tcPr>
                  <w:tcW w:w="599" w:type="pct"/>
                  <w:tcBorders>
                    <w:tl2br w:val="nil"/>
                    <w:tr2bl w:val="nil"/>
                  </w:tcBorders>
                  <w:shd w:val="clear" w:color="auto" w:fill="auto"/>
                  <w:noWrap w:val="0"/>
                  <w:vAlign w:val="center"/>
                </w:tcPr>
                <w:p w14:paraId="0ABE55A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1.914</w:t>
                  </w:r>
                </w:p>
              </w:tc>
              <w:tc>
                <w:tcPr>
                  <w:tcW w:w="621" w:type="pct"/>
                  <w:tcBorders>
                    <w:tl2br w:val="nil"/>
                    <w:tr2bl w:val="nil"/>
                  </w:tcBorders>
                  <w:noWrap w:val="0"/>
                  <w:vAlign w:val="center"/>
                </w:tcPr>
                <w:p w14:paraId="0BE99AA4">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73.622</w:t>
                  </w:r>
                </w:p>
              </w:tc>
              <w:tc>
                <w:tcPr>
                  <w:tcW w:w="485" w:type="pct"/>
                  <w:vMerge w:val="restart"/>
                  <w:tcBorders>
                    <w:tl2br w:val="nil"/>
                    <w:tr2bl w:val="nil"/>
                  </w:tcBorders>
                  <w:noWrap w:val="0"/>
                  <w:vAlign w:val="center"/>
                </w:tcPr>
                <w:p w14:paraId="70F55617">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2400</w:t>
                  </w:r>
                </w:p>
              </w:tc>
            </w:tr>
            <w:tr w14:paraId="64F8568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06" w:hRule="atLeast"/>
              </w:trPr>
              <w:tc>
                <w:tcPr>
                  <w:tcW w:w="405" w:type="pct"/>
                  <w:vMerge w:val="continue"/>
                  <w:tcBorders>
                    <w:tl2br w:val="nil"/>
                    <w:tr2bl w:val="nil"/>
                  </w:tcBorders>
                  <w:noWrap w:val="0"/>
                  <w:vAlign w:val="center"/>
                </w:tcPr>
                <w:p w14:paraId="2C6C0537">
                  <w:pPr>
                    <w:adjustRightInd w:val="0"/>
                    <w:snapToGrid w:val="0"/>
                    <w:jc w:val="center"/>
                    <w:rPr>
                      <w:rFonts w:hint="default" w:ascii="Times New Roman" w:hAnsi="Times New Roman" w:eastAsia="宋体" w:cs="Times New Roman"/>
                      <w:color w:val="auto"/>
                    </w:rPr>
                  </w:pPr>
                </w:p>
              </w:tc>
              <w:tc>
                <w:tcPr>
                  <w:tcW w:w="385" w:type="pct"/>
                  <w:vMerge w:val="continue"/>
                  <w:tcBorders>
                    <w:tl2br w:val="nil"/>
                    <w:tr2bl w:val="nil"/>
                  </w:tcBorders>
                  <w:noWrap w:val="0"/>
                  <w:vAlign w:val="center"/>
                </w:tcPr>
                <w:p w14:paraId="2AE05ECA">
                  <w:pPr>
                    <w:adjustRightInd w:val="0"/>
                    <w:snapToGrid w:val="0"/>
                    <w:jc w:val="center"/>
                    <w:rPr>
                      <w:rFonts w:hint="default" w:ascii="Times New Roman" w:hAnsi="Times New Roman" w:eastAsia="宋体" w:cs="Times New Roman"/>
                      <w:color w:val="auto"/>
                    </w:rPr>
                  </w:pPr>
                </w:p>
              </w:tc>
              <w:tc>
                <w:tcPr>
                  <w:tcW w:w="548" w:type="pct"/>
                  <w:vMerge w:val="continue"/>
                  <w:tcBorders>
                    <w:tl2br w:val="nil"/>
                    <w:tr2bl w:val="nil"/>
                  </w:tcBorders>
                  <w:noWrap w:val="0"/>
                  <w:vAlign w:val="center"/>
                </w:tcPr>
                <w:p w14:paraId="2E039968">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495" w:type="pct"/>
                  <w:vMerge w:val="continue"/>
                  <w:tcBorders>
                    <w:tl2br w:val="nil"/>
                    <w:tr2bl w:val="nil"/>
                  </w:tcBorders>
                  <w:noWrap w:val="0"/>
                  <w:vAlign w:val="center"/>
                </w:tcPr>
                <w:p w14:paraId="5BA61F5A">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381" w:type="pct"/>
                  <w:vMerge w:val="continue"/>
                  <w:tcBorders>
                    <w:tl2br w:val="nil"/>
                    <w:tr2bl w:val="nil"/>
                  </w:tcBorders>
                  <w:noWrap w:val="0"/>
                  <w:vAlign w:val="center"/>
                </w:tcPr>
                <w:p w14:paraId="544607E9">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476" w:type="pct"/>
                  <w:tcBorders>
                    <w:tl2br w:val="nil"/>
                    <w:tr2bl w:val="nil"/>
                  </w:tcBorders>
                  <w:noWrap w:val="0"/>
                  <w:vAlign w:val="center"/>
                </w:tcPr>
                <w:p w14:paraId="702DDD04">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无组织</w:t>
                  </w:r>
                </w:p>
              </w:tc>
              <w:tc>
                <w:tcPr>
                  <w:tcW w:w="602" w:type="pct"/>
                  <w:tcBorders>
                    <w:tl2br w:val="nil"/>
                    <w:tr2bl w:val="nil"/>
                  </w:tcBorders>
                  <w:shd w:val="clear" w:color="auto" w:fill="auto"/>
                  <w:noWrap w:val="0"/>
                  <w:vAlign w:val="center"/>
                </w:tcPr>
                <w:p w14:paraId="187F92E8">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0.242</w:t>
                  </w:r>
                </w:p>
              </w:tc>
              <w:tc>
                <w:tcPr>
                  <w:tcW w:w="599" w:type="pct"/>
                  <w:tcBorders>
                    <w:tl2br w:val="nil"/>
                    <w:tr2bl w:val="nil"/>
                  </w:tcBorders>
                  <w:shd w:val="clear" w:color="auto" w:fill="auto"/>
                  <w:noWrap w:val="0"/>
                  <w:vAlign w:val="center"/>
                </w:tcPr>
                <w:p w14:paraId="63C2AE8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0.101</w:t>
                  </w:r>
                </w:p>
              </w:tc>
              <w:tc>
                <w:tcPr>
                  <w:tcW w:w="621" w:type="pct"/>
                  <w:tcBorders>
                    <w:tl2br w:val="nil"/>
                    <w:tr2bl w:val="nil"/>
                  </w:tcBorders>
                  <w:noWrap w:val="0"/>
                  <w:vAlign w:val="center"/>
                </w:tcPr>
                <w:p w14:paraId="45B0322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w:t>
                  </w:r>
                </w:p>
              </w:tc>
              <w:tc>
                <w:tcPr>
                  <w:tcW w:w="485" w:type="pct"/>
                  <w:vMerge w:val="continue"/>
                  <w:tcBorders>
                    <w:tl2br w:val="nil"/>
                    <w:tr2bl w:val="nil"/>
                  </w:tcBorders>
                  <w:noWrap w:val="0"/>
                  <w:vAlign w:val="center"/>
                </w:tcPr>
                <w:p w14:paraId="2EF38E41">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r>
            <w:tr w14:paraId="2BFED2C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2" w:hRule="atLeast"/>
              </w:trPr>
              <w:tc>
                <w:tcPr>
                  <w:tcW w:w="405" w:type="pct"/>
                  <w:vMerge w:val="restart"/>
                  <w:tcBorders>
                    <w:tl2br w:val="nil"/>
                    <w:tr2bl w:val="nil"/>
                  </w:tcBorders>
                  <w:noWrap w:val="0"/>
                  <w:vAlign w:val="center"/>
                </w:tcPr>
                <w:p w14:paraId="73DD0E81">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合计</w:t>
                  </w:r>
                </w:p>
              </w:tc>
              <w:tc>
                <w:tcPr>
                  <w:tcW w:w="385" w:type="pct"/>
                  <w:vMerge w:val="restart"/>
                  <w:tcBorders>
                    <w:tl2br w:val="nil"/>
                    <w:tr2bl w:val="nil"/>
                  </w:tcBorders>
                  <w:noWrap w:val="0"/>
                  <w:vAlign w:val="center"/>
                </w:tcPr>
                <w:p w14:paraId="33885C1C">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颗粒物</w:t>
                  </w:r>
                </w:p>
              </w:tc>
              <w:tc>
                <w:tcPr>
                  <w:tcW w:w="548" w:type="pct"/>
                  <w:vMerge w:val="restart"/>
                  <w:tcBorders>
                    <w:tl2br w:val="nil"/>
                    <w:tr2bl w:val="nil"/>
                  </w:tcBorders>
                  <w:shd w:val="clear" w:color="auto" w:fill="auto"/>
                  <w:noWrap w:val="0"/>
                  <w:vAlign w:val="center"/>
                </w:tcPr>
                <w:p w14:paraId="0748819D">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876" w:type="pct"/>
                  <w:gridSpan w:val="2"/>
                  <w:vMerge w:val="restart"/>
                  <w:tcBorders>
                    <w:tl2br w:val="nil"/>
                    <w:tr2bl w:val="nil"/>
                  </w:tcBorders>
                  <w:noWrap w:val="0"/>
                  <w:vAlign w:val="center"/>
                </w:tcPr>
                <w:p w14:paraId="4469E64A">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w:t>
                  </w:r>
                </w:p>
              </w:tc>
              <w:tc>
                <w:tcPr>
                  <w:tcW w:w="476" w:type="pct"/>
                  <w:tcBorders>
                    <w:tl2br w:val="nil"/>
                    <w:tr2bl w:val="nil"/>
                  </w:tcBorders>
                  <w:noWrap w:val="0"/>
                  <w:vAlign w:val="center"/>
                </w:tcPr>
                <w:p w14:paraId="62BD8061">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有组织</w:t>
                  </w:r>
                </w:p>
              </w:tc>
              <w:tc>
                <w:tcPr>
                  <w:tcW w:w="1096" w:type="dxa"/>
                  <w:tcBorders>
                    <w:tl2br w:val="nil"/>
                    <w:tr2bl w:val="nil"/>
                  </w:tcBorders>
                  <w:shd w:val="clear" w:color="auto" w:fill="auto"/>
                  <w:noWrap w:val="0"/>
                  <w:vAlign w:val="center"/>
                </w:tcPr>
                <w:p w14:paraId="78CA08E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11.742</w:t>
                  </w:r>
                </w:p>
              </w:tc>
              <w:tc>
                <w:tcPr>
                  <w:tcW w:w="1091" w:type="dxa"/>
                  <w:tcBorders>
                    <w:tl2br w:val="nil"/>
                    <w:tr2bl w:val="nil"/>
                  </w:tcBorders>
                  <w:shd w:val="clear" w:color="auto" w:fill="auto"/>
                  <w:noWrap w:val="0"/>
                  <w:vAlign w:val="center"/>
                </w:tcPr>
                <w:p w14:paraId="373A27D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4.892</w:t>
                  </w:r>
                </w:p>
              </w:tc>
              <w:tc>
                <w:tcPr>
                  <w:tcW w:w="1131" w:type="dxa"/>
                  <w:tcBorders>
                    <w:tl2br w:val="nil"/>
                    <w:tr2bl w:val="nil"/>
                  </w:tcBorders>
                  <w:shd w:val="clear" w:color="auto" w:fill="auto"/>
                  <w:noWrap w:val="0"/>
                  <w:vAlign w:val="center"/>
                </w:tcPr>
                <w:p w14:paraId="05366B01">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188.174</w:t>
                  </w:r>
                </w:p>
              </w:tc>
              <w:tc>
                <w:tcPr>
                  <w:tcW w:w="485" w:type="pct"/>
                  <w:vMerge w:val="restart"/>
                  <w:tcBorders>
                    <w:tl2br w:val="nil"/>
                    <w:tr2bl w:val="nil"/>
                  </w:tcBorders>
                  <w:shd w:val="clear" w:color="auto" w:fill="auto"/>
                  <w:noWrap w:val="0"/>
                  <w:vAlign w:val="center"/>
                </w:tcPr>
                <w:p w14:paraId="4068E9B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w:t>
                  </w:r>
                </w:p>
              </w:tc>
            </w:tr>
            <w:tr w14:paraId="197BE4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2" w:hRule="atLeast"/>
              </w:trPr>
              <w:tc>
                <w:tcPr>
                  <w:tcW w:w="405" w:type="pct"/>
                  <w:vMerge w:val="continue"/>
                  <w:tcBorders>
                    <w:tl2br w:val="nil"/>
                    <w:tr2bl w:val="nil"/>
                  </w:tcBorders>
                  <w:noWrap w:val="0"/>
                  <w:vAlign w:val="center"/>
                </w:tcPr>
                <w:p w14:paraId="734A49AD">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385" w:type="pct"/>
                  <w:vMerge w:val="continue"/>
                  <w:tcBorders>
                    <w:tl2br w:val="nil"/>
                    <w:tr2bl w:val="nil"/>
                  </w:tcBorders>
                  <w:noWrap w:val="0"/>
                  <w:vAlign w:val="center"/>
                </w:tcPr>
                <w:p w14:paraId="013AD3C1">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548" w:type="pct"/>
                  <w:vMerge w:val="continue"/>
                  <w:tcBorders>
                    <w:tl2br w:val="nil"/>
                    <w:tr2bl w:val="nil"/>
                  </w:tcBorders>
                  <w:noWrap w:val="0"/>
                  <w:vAlign w:val="center"/>
                </w:tcPr>
                <w:p w14:paraId="71835AEE">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876" w:type="pct"/>
                  <w:gridSpan w:val="2"/>
                  <w:vMerge w:val="continue"/>
                  <w:tcBorders>
                    <w:tl2br w:val="nil"/>
                    <w:tr2bl w:val="nil"/>
                  </w:tcBorders>
                  <w:noWrap w:val="0"/>
                  <w:vAlign w:val="center"/>
                </w:tcPr>
                <w:p w14:paraId="3FAC31B0">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476" w:type="pct"/>
                  <w:tcBorders>
                    <w:tl2br w:val="nil"/>
                    <w:tr2bl w:val="nil"/>
                  </w:tcBorders>
                  <w:noWrap w:val="0"/>
                  <w:vAlign w:val="center"/>
                </w:tcPr>
                <w:p w14:paraId="7B551314">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无组织</w:t>
                  </w:r>
                </w:p>
              </w:tc>
              <w:tc>
                <w:tcPr>
                  <w:tcW w:w="1096" w:type="dxa"/>
                  <w:tcBorders>
                    <w:tl2br w:val="nil"/>
                    <w:tr2bl w:val="nil"/>
                  </w:tcBorders>
                  <w:shd w:val="clear" w:color="auto" w:fill="auto"/>
                  <w:noWrap w:val="0"/>
                  <w:vAlign w:val="center"/>
                </w:tcPr>
                <w:p w14:paraId="2C020C9D">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0.618</w:t>
                  </w:r>
                </w:p>
              </w:tc>
              <w:tc>
                <w:tcPr>
                  <w:tcW w:w="1091" w:type="dxa"/>
                  <w:tcBorders>
                    <w:tl2br w:val="nil"/>
                    <w:tr2bl w:val="nil"/>
                  </w:tcBorders>
                  <w:shd w:val="clear" w:color="auto" w:fill="auto"/>
                  <w:noWrap w:val="0"/>
                  <w:vAlign w:val="center"/>
                </w:tcPr>
                <w:p w14:paraId="2369287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0.258</w:t>
                  </w:r>
                </w:p>
              </w:tc>
              <w:tc>
                <w:tcPr>
                  <w:tcW w:w="1131" w:type="dxa"/>
                  <w:tcBorders>
                    <w:tl2br w:val="nil"/>
                    <w:tr2bl w:val="nil"/>
                  </w:tcBorders>
                  <w:noWrap w:val="0"/>
                  <w:vAlign w:val="center"/>
                </w:tcPr>
                <w:p w14:paraId="70911895">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w:t>
                  </w:r>
                </w:p>
              </w:tc>
              <w:tc>
                <w:tcPr>
                  <w:tcW w:w="485" w:type="pct"/>
                  <w:vMerge w:val="continue"/>
                  <w:tcBorders>
                    <w:tl2br w:val="nil"/>
                    <w:tr2bl w:val="nil"/>
                  </w:tcBorders>
                  <w:noWrap w:val="0"/>
                  <w:vAlign w:val="center"/>
                </w:tcPr>
                <w:p w14:paraId="0824C570">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r>
          </w:tbl>
          <w:p w14:paraId="27FF5256">
            <w:pPr>
              <w:tabs>
                <w:tab w:val="left" w:pos="360"/>
              </w:tabs>
              <w:spacing w:line="440" w:lineRule="exact"/>
              <w:ind w:firstLine="482" w:firstLineChars="200"/>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eastAsia="宋体" w:cs="Times New Roman"/>
                <w:b/>
                <w:bCs w:val="0"/>
                <w:color w:val="auto"/>
                <w:sz w:val="24"/>
                <w:highlight w:val="none"/>
                <w:lang w:val="en-US" w:eastAsia="zh-CN"/>
              </w:rPr>
              <w:t>③ 上料、输送、搅拌废气排放情况</w:t>
            </w:r>
          </w:p>
          <w:p w14:paraId="01FC7EC7">
            <w:pPr>
              <w:tabs>
                <w:tab w:val="left" w:pos="360"/>
              </w:tabs>
              <w:spacing w:line="360" w:lineRule="auto"/>
              <w:ind w:firstLine="480" w:firstLineChars="200"/>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bCs/>
                <w:color w:val="auto"/>
                <w:sz w:val="24"/>
                <w:highlight w:val="none"/>
              </w:rPr>
              <w:t>参考《排放源统计调查产排污核算方法和系数手册—3021水泥制品制造（含3022砼结构构件制造、3029其他水泥类似制品制造）》</w:t>
            </w:r>
            <w:r>
              <w:rPr>
                <w:rFonts w:hint="eastAsia"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eastAsia="zh-CN"/>
              </w:rPr>
              <w:t>各种水泥制品</w:t>
            </w:r>
            <w:r>
              <w:rPr>
                <w:rFonts w:hint="default" w:ascii="Times New Roman" w:hAnsi="Times New Roman" w:eastAsia="宋体" w:cs="Times New Roman"/>
                <w:bCs/>
                <w:color w:val="auto"/>
                <w:sz w:val="24"/>
                <w:highlight w:val="none"/>
                <w:lang w:val="en-US" w:eastAsia="zh-CN"/>
              </w:rPr>
              <w:t>-物料输送、储存</w:t>
            </w:r>
            <w:r>
              <w:rPr>
                <w:rFonts w:hint="eastAsia"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eastAsia="zh-CN"/>
              </w:rPr>
              <w:t>各种水泥制品</w:t>
            </w:r>
            <w:r>
              <w:rPr>
                <w:rFonts w:hint="default" w:ascii="Times New Roman" w:hAnsi="Times New Roman" w:eastAsia="宋体" w:cs="Times New Roman"/>
                <w:bCs/>
                <w:color w:val="auto"/>
                <w:sz w:val="24"/>
                <w:highlight w:val="none"/>
                <w:lang w:val="en-US" w:eastAsia="zh-CN"/>
              </w:rPr>
              <w:t>-物料混合搅拌</w:t>
            </w:r>
            <w:r>
              <w:rPr>
                <w:rFonts w:hint="eastAsia"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highlight w:val="none"/>
                <w:lang w:eastAsia="zh-CN"/>
              </w:rPr>
              <w:t>中的</w:t>
            </w:r>
            <w:r>
              <w:rPr>
                <w:rFonts w:hint="default" w:ascii="Times New Roman" w:hAnsi="Times New Roman" w:eastAsia="宋体" w:cs="Times New Roman"/>
                <w:color w:val="auto"/>
                <w:sz w:val="24"/>
                <w:highlight w:val="none"/>
              </w:rPr>
              <w:t>末端治理技术去除效率，袋式除尘</w:t>
            </w:r>
            <w:r>
              <w:rPr>
                <w:rFonts w:hint="default"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rPr>
              <w:t>末端治理效率为9</w:t>
            </w:r>
            <w:r>
              <w:rPr>
                <w:rFonts w:hint="default" w:ascii="Times New Roman" w:hAnsi="Times New Roman" w:eastAsia="宋体" w:cs="Times New Roman"/>
                <w:color w:val="auto"/>
                <w:sz w:val="24"/>
                <w:highlight w:val="none"/>
                <w:lang w:val="en-US" w:eastAsia="zh-CN"/>
              </w:rPr>
              <w:t>9.7</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kern w:val="0"/>
                <w:sz w:val="24"/>
                <w:highlight w:val="none"/>
                <w:lang w:eastAsia="zh-CN"/>
              </w:rPr>
              <w:t>则项目上料、输送、搅拌工序污染物</w:t>
            </w:r>
            <w:r>
              <w:rPr>
                <w:rFonts w:hint="default" w:ascii="Times New Roman" w:hAnsi="Times New Roman" w:eastAsia="宋体" w:cs="Times New Roman"/>
                <w:color w:val="auto"/>
                <w:kern w:val="0"/>
                <w:sz w:val="24"/>
                <w:highlight w:val="none"/>
                <w:lang w:val="en-US" w:eastAsia="zh-CN"/>
              </w:rPr>
              <w:t>排放</w:t>
            </w:r>
            <w:r>
              <w:rPr>
                <w:rFonts w:hint="default" w:ascii="Times New Roman" w:hAnsi="Times New Roman" w:eastAsia="宋体" w:cs="Times New Roman"/>
                <w:color w:val="auto"/>
                <w:kern w:val="0"/>
                <w:sz w:val="24"/>
                <w:highlight w:val="none"/>
                <w:lang w:eastAsia="zh-CN"/>
              </w:rPr>
              <w:t>情况见下表。</w:t>
            </w:r>
          </w:p>
          <w:p w14:paraId="448D5BD1">
            <w:pPr>
              <w:adjustRightInd w:val="0"/>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rPr>
              <w:t xml:space="preserve"> 上料、输送、搅拌工序污染物产排情况一览表</w:t>
            </w:r>
          </w:p>
          <w:tbl>
            <w:tblPr>
              <w:tblStyle w:val="26"/>
              <w:tblW w:w="498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23"/>
              <w:gridCol w:w="416"/>
              <w:gridCol w:w="739"/>
              <w:gridCol w:w="830"/>
              <w:gridCol w:w="1097"/>
              <w:gridCol w:w="1101"/>
              <w:gridCol w:w="846"/>
              <w:gridCol w:w="882"/>
              <w:gridCol w:w="830"/>
              <w:gridCol w:w="957"/>
              <w:gridCol w:w="766"/>
            </w:tblGrid>
            <w:tr w14:paraId="5C40B8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343" w:type="pct"/>
                  <w:tcBorders>
                    <w:tl2br w:val="nil"/>
                    <w:tr2bl w:val="nil"/>
                  </w:tcBorders>
                  <w:noWrap w:val="0"/>
                  <w:vAlign w:val="center"/>
                </w:tcPr>
                <w:p w14:paraId="44C8B47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污染源</w:t>
                  </w:r>
                </w:p>
              </w:tc>
              <w:tc>
                <w:tcPr>
                  <w:tcW w:w="229" w:type="pct"/>
                  <w:tcBorders>
                    <w:tl2br w:val="nil"/>
                    <w:tr2bl w:val="nil"/>
                  </w:tcBorders>
                  <w:noWrap w:val="0"/>
                  <w:vAlign w:val="center"/>
                </w:tcPr>
                <w:p w14:paraId="48B1B5C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污染物</w:t>
                  </w:r>
                </w:p>
              </w:tc>
              <w:tc>
                <w:tcPr>
                  <w:tcW w:w="406" w:type="pct"/>
                  <w:tcBorders>
                    <w:tl2br w:val="nil"/>
                    <w:tr2bl w:val="nil"/>
                  </w:tcBorders>
                  <w:noWrap w:val="0"/>
                  <w:vAlign w:val="center"/>
                </w:tcPr>
                <w:p w14:paraId="6A2F02BA">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排放形式</w:t>
                  </w:r>
                </w:p>
              </w:tc>
              <w:tc>
                <w:tcPr>
                  <w:tcW w:w="456" w:type="pct"/>
                  <w:tcBorders>
                    <w:tl2br w:val="nil"/>
                    <w:tr2bl w:val="nil"/>
                  </w:tcBorders>
                  <w:noWrap w:val="0"/>
                  <w:vAlign w:val="center"/>
                </w:tcPr>
                <w:p w14:paraId="0E11418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产生量（t/a）</w:t>
                  </w:r>
                </w:p>
              </w:tc>
              <w:tc>
                <w:tcPr>
                  <w:tcW w:w="1208" w:type="pct"/>
                  <w:gridSpan w:val="2"/>
                  <w:tcBorders>
                    <w:tl2br w:val="nil"/>
                    <w:tr2bl w:val="nil"/>
                  </w:tcBorders>
                  <w:noWrap w:val="0"/>
                  <w:vAlign w:val="center"/>
                </w:tcPr>
                <w:p w14:paraId="3686D835">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处理措施及效率（%）</w:t>
                  </w:r>
                </w:p>
              </w:tc>
              <w:tc>
                <w:tcPr>
                  <w:tcW w:w="465" w:type="pct"/>
                  <w:tcBorders>
                    <w:tl2br w:val="nil"/>
                    <w:tr2bl w:val="nil"/>
                  </w:tcBorders>
                  <w:noWrap w:val="0"/>
                  <w:vAlign w:val="center"/>
                </w:tcPr>
                <w:p w14:paraId="06DCC76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排放形式</w:t>
                  </w:r>
                </w:p>
              </w:tc>
              <w:tc>
                <w:tcPr>
                  <w:tcW w:w="485" w:type="pct"/>
                  <w:tcBorders>
                    <w:tl2br w:val="nil"/>
                    <w:tr2bl w:val="nil"/>
                  </w:tcBorders>
                  <w:noWrap w:val="0"/>
                  <w:vAlign w:val="center"/>
                </w:tcPr>
                <w:p w14:paraId="6E628E3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排放量（t/a）</w:t>
                  </w:r>
                </w:p>
              </w:tc>
              <w:tc>
                <w:tcPr>
                  <w:tcW w:w="456" w:type="pct"/>
                  <w:tcBorders>
                    <w:tl2br w:val="nil"/>
                    <w:tr2bl w:val="nil"/>
                  </w:tcBorders>
                  <w:noWrap w:val="0"/>
                  <w:vAlign w:val="center"/>
                </w:tcPr>
                <w:p w14:paraId="51751884">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排放速率</w:t>
                  </w:r>
                  <w:r>
                    <w:rPr>
                      <w:rFonts w:hint="eastAsia" w:ascii="Times New Roman" w:hAnsi="Times New Roman" w:eastAsia="宋体" w:cs="Times New Roman"/>
                      <w:b w:val="0"/>
                      <w:bCs w:val="0"/>
                      <w:color w:val="auto"/>
                      <w:szCs w:val="21"/>
                      <w:highlight w:val="none"/>
                      <w:lang w:val="en-US" w:eastAsia="zh-CN"/>
                    </w:rPr>
                    <w:t>（</w:t>
                  </w:r>
                  <w:r>
                    <w:rPr>
                      <w:rFonts w:hint="default" w:ascii="Times New Roman" w:hAnsi="Times New Roman" w:eastAsia="宋体" w:cs="Times New Roman"/>
                      <w:b w:val="0"/>
                      <w:bCs w:val="0"/>
                      <w:color w:val="auto"/>
                      <w:szCs w:val="21"/>
                      <w:highlight w:val="none"/>
                      <w:lang w:val="en-US" w:eastAsia="zh-CN"/>
                    </w:rPr>
                    <w:t>kg/h</w:t>
                  </w:r>
                  <w:r>
                    <w:rPr>
                      <w:rFonts w:hint="eastAsia" w:ascii="Times New Roman" w:hAnsi="Times New Roman" w:eastAsia="宋体" w:cs="Times New Roman"/>
                      <w:b w:val="0"/>
                      <w:bCs w:val="0"/>
                      <w:color w:val="auto"/>
                      <w:szCs w:val="21"/>
                      <w:highlight w:val="none"/>
                      <w:lang w:val="en-US" w:eastAsia="zh-CN"/>
                    </w:rPr>
                    <w:t>）</w:t>
                  </w:r>
                </w:p>
              </w:tc>
              <w:tc>
                <w:tcPr>
                  <w:tcW w:w="526" w:type="pct"/>
                  <w:tcBorders>
                    <w:tl2br w:val="nil"/>
                    <w:tr2bl w:val="nil"/>
                  </w:tcBorders>
                  <w:noWrap w:val="0"/>
                  <w:vAlign w:val="center"/>
                </w:tcPr>
                <w:p w14:paraId="4F8223B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排放浓度</w:t>
                  </w:r>
                  <w:r>
                    <w:rPr>
                      <w:rFonts w:hint="eastAsia" w:ascii="Times New Roman" w:hAnsi="Times New Roman" w:eastAsia="宋体" w:cs="Times New Roman"/>
                      <w:b w:val="0"/>
                      <w:bCs w:val="0"/>
                      <w:color w:val="auto"/>
                      <w:szCs w:val="21"/>
                      <w:highlight w:val="none"/>
                      <w:lang w:val="en-US" w:eastAsia="zh-CN"/>
                    </w:rPr>
                    <w:t>（</w:t>
                  </w:r>
                  <w:r>
                    <w:rPr>
                      <w:rFonts w:hint="default" w:ascii="Times New Roman" w:hAnsi="Times New Roman" w:eastAsia="宋体" w:cs="Times New Roman"/>
                      <w:b w:val="0"/>
                      <w:bCs w:val="0"/>
                      <w:color w:val="auto"/>
                      <w:szCs w:val="21"/>
                      <w:highlight w:val="none"/>
                      <w:lang w:val="en-US" w:eastAsia="zh-CN"/>
                    </w:rPr>
                    <w:t>mg/m</w:t>
                  </w:r>
                  <w:r>
                    <w:rPr>
                      <w:rFonts w:hint="default" w:ascii="Times New Roman" w:hAnsi="Times New Roman" w:eastAsia="宋体" w:cs="Times New Roman"/>
                      <w:b w:val="0"/>
                      <w:bCs w:val="0"/>
                      <w:color w:val="auto"/>
                      <w:szCs w:val="21"/>
                      <w:highlight w:val="none"/>
                      <w:vertAlign w:val="superscript"/>
                      <w:lang w:val="en-US" w:eastAsia="zh-CN"/>
                    </w:rPr>
                    <w:t>3</w:t>
                  </w:r>
                  <w:r>
                    <w:rPr>
                      <w:rFonts w:hint="eastAsia" w:ascii="Times New Roman" w:hAnsi="Times New Roman" w:eastAsia="宋体" w:cs="Times New Roman"/>
                      <w:b w:val="0"/>
                      <w:bCs w:val="0"/>
                      <w:color w:val="auto"/>
                      <w:szCs w:val="21"/>
                      <w:highlight w:val="none"/>
                      <w:vertAlign w:val="superscript"/>
                      <w:lang w:val="en-US" w:eastAsia="zh-CN"/>
                    </w:rPr>
                    <w:t>）</w:t>
                  </w:r>
                </w:p>
              </w:tc>
              <w:tc>
                <w:tcPr>
                  <w:tcW w:w="421" w:type="pct"/>
                  <w:tcBorders>
                    <w:tl2br w:val="nil"/>
                    <w:tr2bl w:val="nil"/>
                  </w:tcBorders>
                  <w:noWrap w:val="0"/>
                  <w:vAlign w:val="center"/>
                </w:tcPr>
                <w:p w14:paraId="7CBB6A7A">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工作时长（h）</w:t>
                  </w:r>
                </w:p>
              </w:tc>
            </w:tr>
            <w:tr w14:paraId="28F78B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343" w:type="pct"/>
                  <w:vMerge w:val="restart"/>
                  <w:tcBorders>
                    <w:tl2br w:val="nil"/>
                    <w:tr2bl w:val="nil"/>
                  </w:tcBorders>
                  <w:shd w:val="clear" w:color="auto" w:fill="auto"/>
                  <w:noWrap w:val="0"/>
                  <w:vAlign w:val="center"/>
                </w:tcPr>
                <w:p w14:paraId="70ADB8DC">
                  <w:pPr>
                    <w:adjustRightInd w:val="0"/>
                    <w:snapToGrid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上料、输送、搅拌</w:t>
                  </w:r>
                </w:p>
              </w:tc>
              <w:tc>
                <w:tcPr>
                  <w:tcW w:w="229" w:type="pct"/>
                  <w:vMerge w:val="restart"/>
                  <w:tcBorders>
                    <w:tl2br w:val="nil"/>
                    <w:tr2bl w:val="nil"/>
                  </w:tcBorders>
                  <w:noWrap w:val="0"/>
                  <w:vAlign w:val="center"/>
                </w:tcPr>
                <w:p w14:paraId="4AB3D4B4">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颗粒物</w:t>
                  </w:r>
                </w:p>
              </w:tc>
              <w:tc>
                <w:tcPr>
                  <w:tcW w:w="406" w:type="pct"/>
                  <w:tcBorders>
                    <w:tl2br w:val="nil"/>
                    <w:tr2bl w:val="nil"/>
                  </w:tcBorders>
                  <w:noWrap w:val="0"/>
                  <w:vAlign w:val="center"/>
                </w:tcPr>
                <w:p w14:paraId="717C074D">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有组织</w:t>
                  </w:r>
                </w:p>
              </w:tc>
              <w:tc>
                <w:tcPr>
                  <w:tcW w:w="830" w:type="dxa"/>
                  <w:tcBorders>
                    <w:tl2br w:val="nil"/>
                    <w:tr2bl w:val="nil"/>
                  </w:tcBorders>
                  <w:noWrap w:val="0"/>
                  <w:vAlign w:val="center"/>
                </w:tcPr>
                <w:p w14:paraId="0BF83710">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11.742</w:t>
                  </w:r>
                </w:p>
              </w:tc>
              <w:tc>
                <w:tcPr>
                  <w:tcW w:w="603" w:type="pct"/>
                  <w:tcBorders>
                    <w:tl2br w:val="nil"/>
                    <w:tr2bl w:val="nil"/>
                  </w:tcBorders>
                  <w:noWrap w:val="0"/>
                  <w:vAlign w:val="center"/>
                </w:tcPr>
                <w:p w14:paraId="0C27D742">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覆膜滤料袋式除尘器</w:t>
                  </w:r>
                </w:p>
              </w:tc>
              <w:tc>
                <w:tcPr>
                  <w:tcW w:w="604" w:type="pct"/>
                  <w:tcBorders>
                    <w:tl2br w:val="nil"/>
                    <w:tr2bl w:val="nil"/>
                  </w:tcBorders>
                  <w:noWrap w:val="0"/>
                  <w:vAlign w:val="center"/>
                </w:tcPr>
                <w:p w14:paraId="3E7F0B71">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99.7</w:t>
                  </w:r>
                </w:p>
              </w:tc>
              <w:tc>
                <w:tcPr>
                  <w:tcW w:w="863" w:type="dxa"/>
                  <w:tcBorders>
                    <w:tl2br w:val="nil"/>
                    <w:tr2bl w:val="nil"/>
                  </w:tcBorders>
                  <w:noWrap w:val="0"/>
                  <w:vAlign w:val="center"/>
                </w:tcPr>
                <w:p w14:paraId="5713189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有组织</w:t>
                  </w:r>
                </w:p>
              </w:tc>
              <w:tc>
                <w:tcPr>
                  <w:tcW w:w="882" w:type="dxa"/>
                  <w:tcBorders>
                    <w:tl2br w:val="nil"/>
                    <w:tr2bl w:val="nil"/>
                  </w:tcBorders>
                  <w:shd w:val="clear" w:color="auto" w:fill="auto"/>
                  <w:noWrap w:val="0"/>
                  <w:vAlign w:val="center"/>
                </w:tcPr>
                <w:p w14:paraId="7476AFF9">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0.035</w:t>
                  </w:r>
                </w:p>
              </w:tc>
              <w:tc>
                <w:tcPr>
                  <w:tcW w:w="830" w:type="dxa"/>
                  <w:tcBorders>
                    <w:tl2br w:val="nil"/>
                    <w:tr2bl w:val="nil"/>
                  </w:tcBorders>
                  <w:shd w:val="clear" w:color="auto" w:fill="auto"/>
                  <w:noWrap w:val="0"/>
                  <w:vAlign w:val="center"/>
                </w:tcPr>
                <w:p w14:paraId="4307127D">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0.015</w:t>
                  </w:r>
                </w:p>
              </w:tc>
              <w:tc>
                <w:tcPr>
                  <w:tcW w:w="957" w:type="dxa"/>
                  <w:tcBorders>
                    <w:tl2br w:val="nil"/>
                    <w:tr2bl w:val="nil"/>
                  </w:tcBorders>
                  <w:shd w:val="clear" w:color="auto" w:fill="auto"/>
                  <w:noWrap w:val="0"/>
                  <w:vAlign w:val="center"/>
                </w:tcPr>
                <w:p w14:paraId="41AC19A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0.565</w:t>
                  </w:r>
                </w:p>
              </w:tc>
              <w:tc>
                <w:tcPr>
                  <w:tcW w:w="421" w:type="pct"/>
                  <w:vMerge w:val="restart"/>
                  <w:tcBorders>
                    <w:tl2br w:val="nil"/>
                    <w:tr2bl w:val="nil"/>
                  </w:tcBorders>
                  <w:noWrap w:val="0"/>
                  <w:vAlign w:val="center"/>
                </w:tcPr>
                <w:p w14:paraId="15A80580">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2400</w:t>
                  </w:r>
                </w:p>
              </w:tc>
            </w:tr>
            <w:tr w14:paraId="103CA2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343" w:type="pct"/>
                  <w:vMerge w:val="continue"/>
                  <w:tcBorders>
                    <w:tl2br w:val="nil"/>
                    <w:tr2bl w:val="nil"/>
                  </w:tcBorders>
                  <w:noWrap w:val="0"/>
                  <w:vAlign w:val="center"/>
                </w:tcPr>
                <w:p w14:paraId="2BB1B2D6">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229" w:type="pct"/>
                  <w:vMerge w:val="continue"/>
                  <w:tcBorders>
                    <w:tl2br w:val="nil"/>
                    <w:tr2bl w:val="nil"/>
                  </w:tcBorders>
                  <w:noWrap w:val="0"/>
                  <w:vAlign w:val="center"/>
                </w:tcPr>
                <w:p w14:paraId="515AB4AA">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c>
                <w:tcPr>
                  <w:tcW w:w="406" w:type="pct"/>
                  <w:tcBorders>
                    <w:tl2br w:val="nil"/>
                    <w:tr2bl w:val="nil"/>
                  </w:tcBorders>
                  <w:noWrap w:val="0"/>
                  <w:vAlign w:val="center"/>
                </w:tcPr>
                <w:p w14:paraId="009DB14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无组织</w:t>
                  </w:r>
                </w:p>
              </w:tc>
              <w:tc>
                <w:tcPr>
                  <w:tcW w:w="830" w:type="dxa"/>
                  <w:tcBorders>
                    <w:tl2br w:val="nil"/>
                    <w:tr2bl w:val="nil"/>
                  </w:tcBorders>
                  <w:noWrap w:val="0"/>
                  <w:vAlign w:val="center"/>
                </w:tcPr>
                <w:p w14:paraId="31025A68">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0.618</w:t>
                  </w:r>
                </w:p>
              </w:tc>
              <w:tc>
                <w:tcPr>
                  <w:tcW w:w="603" w:type="pct"/>
                  <w:tcBorders>
                    <w:tl2br w:val="nil"/>
                    <w:tr2bl w:val="nil"/>
                  </w:tcBorders>
                  <w:noWrap w:val="0"/>
                  <w:vAlign w:val="center"/>
                </w:tcPr>
                <w:p w14:paraId="19D08223">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w:t>
                  </w:r>
                </w:p>
              </w:tc>
              <w:tc>
                <w:tcPr>
                  <w:tcW w:w="604" w:type="pct"/>
                  <w:tcBorders>
                    <w:tl2br w:val="nil"/>
                    <w:tr2bl w:val="nil"/>
                  </w:tcBorders>
                  <w:noWrap w:val="0"/>
                  <w:vAlign w:val="center"/>
                </w:tcPr>
                <w:p w14:paraId="4AE8DB3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w:t>
                  </w:r>
                </w:p>
              </w:tc>
              <w:tc>
                <w:tcPr>
                  <w:tcW w:w="863" w:type="dxa"/>
                  <w:tcBorders>
                    <w:tl2br w:val="nil"/>
                    <w:tr2bl w:val="nil"/>
                  </w:tcBorders>
                  <w:noWrap w:val="0"/>
                  <w:vAlign w:val="center"/>
                </w:tcPr>
                <w:p w14:paraId="7C5FF36D">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无组织</w:t>
                  </w:r>
                </w:p>
              </w:tc>
              <w:tc>
                <w:tcPr>
                  <w:tcW w:w="882" w:type="dxa"/>
                  <w:tcBorders>
                    <w:tl2br w:val="nil"/>
                    <w:tr2bl w:val="nil"/>
                  </w:tcBorders>
                  <w:noWrap w:val="0"/>
                  <w:vAlign w:val="center"/>
                </w:tcPr>
                <w:p w14:paraId="3E1818BE">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0.618</w:t>
                  </w:r>
                </w:p>
              </w:tc>
              <w:tc>
                <w:tcPr>
                  <w:tcW w:w="830" w:type="dxa"/>
                  <w:tcBorders>
                    <w:tl2br w:val="nil"/>
                    <w:tr2bl w:val="nil"/>
                  </w:tcBorders>
                  <w:noWrap w:val="0"/>
                  <w:vAlign w:val="center"/>
                </w:tcPr>
                <w:p w14:paraId="3C4E374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0.255</w:t>
                  </w:r>
                </w:p>
              </w:tc>
              <w:tc>
                <w:tcPr>
                  <w:tcW w:w="957" w:type="dxa"/>
                  <w:tcBorders>
                    <w:tl2br w:val="nil"/>
                    <w:tr2bl w:val="nil"/>
                  </w:tcBorders>
                  <w:noWrap w:val="0"/>
                  <w:vAlign w:val="center"/>
                </w:tcPr>
                <w:p w14:paraId="1207EDAB">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w:t>
                  </w:r>
                </w:p>
              </w:tc>
              <w:tc>
                <w:tcPr>
                  <w:tcW w:w="421" w:type="pct"/>
                  <w:vMerge w:val="continue"/>
                  <w:tcBorders>
                    <w:tl2br w:val="nil"/>
                    <w:tr2bl w:val="nil"/>
                  </w:tcBorders>
                  <w:noWrap w:val="0"/>
                  <w:vAlign w:val="center"/>
                </w:tcPr>
                <w:p w14:paraId="180C8F99">
                  <w:pPr>
                    <w:adjustRightInd w:val="0"/>
                    <w:snapToGrid w:val="0"/>
                    <w:jc w:val="center"/>
                    <w:rPr>
                      <w:rFonts w:hint="default" w:ascii="Times New Roman" w:hAnsi="Times New Roman" w:eastAsia="宋体" w:cs="Times New Roman"/>
                      <w:b w:val="0"/>
                      <w:bCs w:val="0"/>
                      <w:color w:val="auto"/>
                      <w:szCs w:val="21"/>
                      <w:highlight w:val="none"/>
                      <w:lang w:val="en-US" w:eastAsia="zh-CN"/>
                    </w:rPr>
                  </w:pPr>
                </w:p>
              </w:tc>
            </w:tr>
          </w:tbl>
          <w:p w14:paraId="2B2AED7F">
            <w:pPr>
              <w:snapToGrid/>
              <w:spacing w:line="360" w:lineRule="auto"/>
              <w:ind w:left="0" w:leftChars="0"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w:t>
            </w:r>
            <w:r>
              <w:rPr>
                <w:rFonts w:hint="default" w:ascii="Times New Roman" w:hAnsi="Times New Roman" w:eastAsia="宋体" w:cs="Times New Roman"/>
                <w:b/>
                <w:color w:val="auto"/>
                <w:sz w:val="24"/>
                <w:highlight w:val="none"/>
                <w:lang w:val="en-US" w:eastAsia="zh-CN"/>
              </w:rPr>
              <w:t>.</w:t>
            </w:r>
            <w:r>
              <w:rPr>
                <w:rFonts w:hint="default" w:ascii="Times New Roman" w:hAnsi="Times New Roman" w:eastAsia="宋体" w:cs="Times New Roman"/>
                <w:b/>
                <w:color w:val="auto"/>
                <w:sz w:val="24"/>
                <w:highlight w:val="none"/>
              </w:rPr>
              <w:t>3</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达标排放情况</w:t>
            </w:r>
          </w:p>
          <w:p w14:paraId="0289A6C8">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Chars="0" w:firstLine="482"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sz w:val="24"/>
                <w:szCs w:val="24"/>
                <w:highlight w:val="none"/>
                <w:lang w:val="en-US" w:eastAsia="zh-CN"/>
              </w:rPr>
              <w:t>有组织排放废气达标排放情况</w:t>
            </w:r>
          </w:p>
          <w:p w14:paraId="088497C0">
            <w:pPr>
              <w:pStyle w:val="2"/>
              <w:keepNext/>
              <w:keepLines w:val="0"/>
              <w:pageBreakBefore w:val="0"/>
              <w:widowControl w:val="0"/>
              <w:kinsoku/>
              <w:wordWrap/>
              <w:overflowPunct w:val="0"/>
              <w:topLinePunct w:val="0"/>
              <w:autoSpaceDE/>
              <w:autoSpaceDN/>
              <w:bidi w:val="0"/>
              <w:adjustRightInd w:val="0"/>
              <w:snapToGrid/>
              <w:spacing w:before="0" w:after="0" w:line="360" w:lineRule="auto"/>
              <w:ind w:left="0" w:firstLine="0"/>
              <w:jc w:val="center"/>
              <w:textAlignment w:val="auto"/>
              <w:rPr>
                <w:rFonts w:hint="default" w:ascii="Times New Roman" w:hAnsi="Times New Roman" w:eastAsia="宋体" w:cs="Times New Roman"/>
                <w:color w:val="auto"/>
                <w:sz w:val="21"/>
                <w:szCs w:val="21"/>
                <w:highlight w:val="none"/>
                <w:lang w:val="en-US" w:eastAsia="zh-CN"/>
              </w:rPr>
            </w:pPr>
            <w:bookmarkStart w:id="7" w:name="_Toc15622"/>
            <w:r>
              <w:rPr>
                <w:rFonts w:hint="default" w:ascii="Times New Roman" w:hAnsi="Times New Roman" w:eastAsia="宋体" w:cs="Times New Roman"/>
                <w:color w:val="auto"/>
                <w:sz w:val="21"/>
                <w:szCs w:val="21"/>
                <w:highlight w:val="none"/>
                <w:lang w:val="en-US" w:eastAsia="zh-CN"/>
              </w:rPr>
              <w:t>表4-</w:t>
            </w:r>
            <w:r>
              <w:rPr>
                <w:rFonts w:hint="eastAsia" w:ascii="Times New Roman" w:hAnsi="Times New Roman"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 xml:space="preserve"> 有组织排放废气达标排放情况</w:t>
            </w:r>
            <w:bookmarkEnd w:id="7"/>
          </w:p>
          <w:tbl>
            <w:tblPr>
              <w:tblStyle w:val="27"/>
              <w:tblW w:w="4969" w:type="pct"/>
              <w:tblInd w:w="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65"/>
              <w:gridCol w:w="644"/>
              <w:gridCol w:w="1562"/>
              <w:gridCol w:w="971"/>
              <w:gridCol w:w="1082"/>
              <w:gridCol w:w="1079"/>
              <w:gridCol w:w="1405"/>
              <w:gridCol w:w="1094"/>
              <w:gridCol w:w="752"/>
            </w:tblGrid>
            <w:tr w14:paraId="45B129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6" w:type="pct"/>
                  <w:tcBorders>
                    <w:tl2br w:val="nil"/>
                    <w:tr2bl w:val="nil"/>
                  </w:tcBorders>
                  <w:noWrap w:val="0"/>
                  <w:tcMar>
                    <w:left w:w="28" w:type="dxa"/>
                    <w:right w:w="28" w:type="dxa"/>
                  </w:tcMar>
                  <w:vAlign w:val="center"/>
                </w:tcPr>
                <w:p w14:paraId="5C5A1679">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工序</w:t>
                  </w:r>
                </w:p>
              </w:tc>
              <w:tc>
                <w:tcPr>
                  <w:tcW w:w="355" w:type="pct"/>
                  <w:tcBorders>
                    <w:tl2br w:val="nil"/>
                    <w:tr2bl w:val="nil"/>
                  </w:tcBorders>
                  <w:noWrap w:val="0"/>
                  <w:tcMar>
                    <w:left w:w="28" w:type="dxa"/>
                    <w:right w:w="28" w:type="dxa"/>
                  </w:tcMar>
                  <w:vAlign w:val="center"/>
                </w:tcPr>
                <w:p w14:paraId="3F08C3A9">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污染物</w:t>
                  </w:r>
                </w:p>
              </w:tc>
              <w:tc>
                <w:tcPr>
                  <w:tcW w:w="862" w:type="pct"/>
                  <w:tcBorders>
                    <w:tl2br w:val="nil"/>
                    <w:tr2bl w:val="nil"/>
                  </w:tcBorders>
                  <w:noWrap w:val="0"/>
                  <w:tcMar>
                    <w:left w:w="28" w:type="dxa"/>
                    <w:right w:w="28" w:type="dxa"/>
                  </w:tcMar>
                  <w:vAlign w:val="center"/>
                </w:tcPr>
                <w:p w14:paraId="7BB816B3">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处理措施</w:t>
                  </w:r>
                </w:p>
              </w:tc>
              <w:tc>
                <w:tcPr>
                  <w:tcW w:w="536" w:type="pct"/>
                  <w:tcBorders>
                    <w:tl2br w:val="nil"/>
                    <w:tr2bl w:val="nil"/>
                  </w:tcBorders>
                  <w:noWrap w:val="0"/>
                  <w:tcMar>
                    <w:left w:w="28" w:type="dxa"/>
                    <w:right w:w="28" w:type="dxa"/>
                  </w:tcMar>
                  <w:vAlign w:val="center"/>
                </w:tcPr>
                <w:p w14:paraId="1B51FEE0">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有组织排放量</w:t>
                  </w:r>
                </w:p>
                <w:p w14:paraId="6A63A7FB">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（t/a）</w:t>
                  </w:r>
                </w:p>
              </w:tc>
              <w:tc>
                <w:tcPr>
                  <w:tcW w:w="597" w:type="pct"/>
                  <w:tcBorders>
                    <w:tl2br w:val="nil"/>
                    <w:tr2bl w:val="nil"/>
                  </w:tcBorders>
                  <w:noWrap w:val="0"/>
                  <w:vAlign w:val="center"/>
                </w:tcPr>
                <w:p w14:paraId="2DD6DB9B">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排放速率（kg/h）</w:t>
                  </w:r>
                </w:p>
              </w:tc>
              <w:tc>
                <w:tcPr>
                  <w:tcW w:w="595" w:type="pct"/>
                  <w:tcBorders>
                    <w:tl2br w:val="nil"/>
                    <w:tr2bl w:val="nil"/>
                  </w:tcBorders>
                  <w:noWrap w:val="0"/>
                  <w:vAlign w:val="center"/>
                </w:tcPr>
                <w:p w14:paraId="78EB7349">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排放浓度</w:t>
                  </w:r>
                </w:p>
                <w:p w14:paraId="08046EEB">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w:t>
                  </w:r>
                </w:p>
              </w:tc>
              <w:tc>
                <w:tcPr>
                  <w:tcW w:w="775" w:type="pct"/>
                  <w:tcBorders>
                    <w:tl2br w:val="nil"/>
                    <w:tr2bl w:val="nil"/>
                  </w:tcBorders>
                  <w:noWrap w:val="0"/>
                  <w:vAlign w:val="center"/>
                </w:tcPr>
                <w:p w14:paraId="44B3C466">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执行标准</w:t>
                  </w:r>
                </w:p>
              </w:tc>
              <w:tc>
                <w:tcPr>
                  <w:tcW w:w="604" w:type="pct"/>
                  <w:tcBorders>
                    <w:tl2br w:val="nil"/>
                    <w:tr2bl w:val="nil"/>
                  </w:tcBorders>
                  <w:noWrap w:val="0"/>
                  <w:vAlign w:val="center"/>
                </w:tcPr>
                <w:p w14:paraId="77BC252B">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排放限值（mg/m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lang w:val="en-US" w:eastAsia="zh-CN"/>
                    </w:rPr>
                    <w:t>）</w:t>
                  </w:r>
                </w:p>
              </w:tc>
              <w:tc>
                <w:tcPr>
                  <w:tcW w:w="415" w:type="pct"/>
                  <w:tcBorders>
                    <w:tl2br w:val="nil"/>
                    <w:tr2bl w:val="nil"/>
                  </w:tcBorders>
                  <w:noWrap w:val="0"/>
                  <w:vAlign w:val="center"/>
                </w:tcPr>
                <w:p w14:paraId="49F92304">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达标情况</w:t>
                  </w:r>
                </w:p>
              </w:tc>
            </w:tr>
            <w:tr w14:paraId="76D073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6" w:type="pct"/>
                  <w:vMerge w:val="restart"/>
                  <w:tcBorders>
                    <w:tl2br w:val="nil"/>
                    <w:tr2bl w:val="nil"/>
                  </w:tcBorders>
                  <w:noWrap w:val="0"/>
                  <w:tcMar>
                    <w:left w:w="28" w:type="dxa"/>
                    <w:right w:w="28" w:type="dxa"/>
                  </w:tcMar>
                  <w:vAlign w:val="center"/>
                </w:tcPr>
                <w:p w14:paraId="1D549E3E">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锅炉</w:t>
                  </w:r>
                </w:p>
              </w:tc>
              <w:tc>
                <w:tcPr>
                  <w:tcW w:w="355" w:type="pct"/>
                  <w:tcBorders>
                    <w:tl2br w:val="nil"/>
                    <w:tr2bl w:val="nil"/>
                  </w:tcBorders>
                  <w:noWrap w:val="0"/>
                  <w:tcMar>
                    <w:left w:w="28" w:type="dxa"/>
                    <w:right w:w="28" w:type="dxa"/>
                  </w:tcMar>
                  <w:vAlign w:val="center"/>
                </w:tcPr>
                <w:p w14:paraId="0DE911EB">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颗粒物</w:t>
                  </w:r>
                </w:p>
              </w:tc>
              <w:tc>
                <w:tcPr>
                  <w:tcW w:w="862" w:type="pct"/>
                  <w:vMerge w:val="restart"/>
                  <w:tcBorders>
                    <w:tl2br w:val="nil"/>
                    <w:tr2bl w:val="nil"/>
                  </w:tcBorders>
                  <w:noWrap w:val="0"/>
                  <w:tcMar>
                    <w:left w:w="28" w:type="dxa"/>
                    <w:right w:w="28" w:type="dxa"/>
                  </w:tcMar>
                  <w:vAlign w:val="center"/>
                </w:tcPr>
                <w:p w14:paraId="1C28EF6C">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低氮燃烧+28m排气筒（DA001）</w:t>
                  </w:r>
                </w:p>
              </w:tc>
              <w:tc>
                <w:tcPr>
                  <w:tcW w:w="536" w:type="pct"/>
                  <w:tcBorders>
                    <w:tl2br w:val="nil"/>
                    <w:tr2bl w:val="nil"/>
                  </w:tcBorders>
                  <w:noWrap w:val="0"/>
                  <w:tcMar>
                    <w:left w:w="28" w:type="dxa"/>
                    <w:right w:w="28" w:type="dxa"/>
                  </w:tcMar>
                  <w:vAlign w:val="center"/>
                </w:tcPr>
                <w:p w14:paraId="607375E9">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0.006</w:t>
                  </w:r>
                </w:p>
              </w:tc>
              <w:tc>
                <w:tcPr>
                  <w:tcW w:w="597" w:type="pct"/>
                  <w:tcBorders>
                    <w:tl2br w:val="nil"/>
                    <w:tr2bl w:val="nil"/>
                  </w:tcBorders>
                  <w:noWrap w:val="0"/>
                  <w:tcMar>
                    <w:left w:w="28" w:type="dxa"/>
                    <w:right w:w="28" w:type="dxa"/>
                  </w:tcMar>
                  <w:vAlign w:val="center"/>
                </w:tcPr>
                <w:p w14:paraId="15F1DE63">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0.002</w:t>
                  </w:r>
                </w:p>
              </w:tc>
              <w:tc>
                <w:tcPr>
                  <w:tcW w:w="595" w:type="pct"/>
                  <w:tcBorders>
                    <w:tl2br w:val="nil"/>
                    <w:tr2bl w:val="nil"/>
                  </w:tcBorders>
                  <w:noWrap w:val="0"/>
                  <w:vAlign w:val="center"/>
                </w:tcPr>
                <w:p w14:paraId="61E65C5E">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1.299</w:t>
                  </w:r>
                </w:p>
              </w:tc>
              <w:tc>
                <w:tcPr>
                  <w:tcW w:w="775" w:type="pct"/>
                  <w:vMerge w:val="restart"/>
                  <w:tcBorders>
                    <w:tl2br w:val="nil"/>
                    <w:tr2bl w:val="nil"/>
                  </w:tcBorders>
                  <w:noWrap w:val="0"/>
                  <w:tcMar>
                    <w:left w:w="28" w:type="dxa"/>
                    <w:right w:w="28" w:type="dxa"/>
                  </w:tcMar>
                  <w:vAlign w:val="center"/>
                </w:tcPr>
                <w:p w14:paraId="4258505F">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《锅炉大气污染物排放标准》（DB61/1226-2018）</w:t>
                  </w:r>
                </w:p>
              </w:tc>
              <w:tc>
                <w:tcPr>
                  <w:tcW w:w="604" w:type="pct"/>
                  <w:tcBorders>
                    <w:tl2br w:val="nil"/>
                    <w:tr2bl w:val="nil"/>
                  </w:tcBorders>
                  <w:noWrap w:val="0"/>
                  <w:tcMar>
                    <w:left w:w="28" w:type="dxa"/>
                    <w:right w:w="28" w:type="dxa"/>
                  </w:tcMar>
                  <w:vAlign w:val="center"/>
                </w:tcPr>
                <w:p w14:paraId="412DBA73">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415" w:type="pct"/>
                  <w:tcBorders>
                    <w:tl2br w:val="nil"/>
                    <w:tr2bl w:val="nil"/>
                  </w:tcBorders>
                  <w:noWrap w:val="0"/>
                  <w:tcMar>
                    <w:left w:w="28" w:type="dxa"/>
                    <w:right w:w="28" w:type="dxa"/>
                  </w:tcMar>
                  <w:vAlign w:val="center"/>
                </w:tcPr>
                <w:p w14:paraId="5E9F21E6">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r w14:paraId="0AEA33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6" w:type="pct"/>
                  <w:vMerge w:val="continue"/>
                  <w:tcBorders>
                    <w:tl2br w:val="nil"/>
                    <w:tr2bl w:val="nil"/>
                  </w:tcBorders>
                  <w:noWrap w:val="0"/>
                  <w:tcMar>
                    <w:left w:w="28" w:type="dxa"/>
                    <w:right w:w="28" w:type="dxa"/>
                  </w:tcMar>
                  <w:vAlign w:val="center"/>
                </w:tcPr>
                <w:p w14:paraId="5F1A77C2">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355" w:type="pct"/>
                  <w:tcBorders>
                    <w:tl2br w:val="nil"/>
                    <w:tr2bl w:val="nil"/>
                  </w:tcBorders>
                  <w:noWrap w:val="0"/>
                  <w:tcMar>
                    <w:left w:w="28" w:type="dxa"/>
                    <w:right w:w="28" w:type="dxa"/>
                  </w:tcMar>
                  <w:vAlign w:val="center"/>
                </w:tcPr>
                <w:p w14:paraId="0F2A5DF8">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二氧化硫</w:t>
                  </w:r>
                </w:p>
              </w:tc>
              <w:tc>
                <w:tcPr>
                  <w:tcW w:w="862" w:type="pct"/>
                  <w:vMerge w:val="continue"/>
                  <w:tcBorders>
                    <w:tl2br w:val="nil"/>
                    <w:tr2bl w:val="nil"/>
                  </w:tcBorders>
                  <w:noWrap w:val="0"/>
                  <w:tcMar>
                    <w:left w:w="28" w:type="dxa"/>
                    <w:right w:w="28" w:type="dxa"/>
                  </w:tcMar>
                  <w:vAlign w:val="center"/>
                </w:tcPr>
                <w:p w14:paraId="49544675">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536" w:type="pct"/>
                  <w:tcBorders>
                    <w:tl2br w:val="nil"/>
                    <w:tr2bl w:val="nil"/>
                  </w:tcBorders>
                  <w:noWrap w:val="0"/>
                  <w:tcMar>
                    <w:left w:w="28" w:type="dxa"/>
                    <w:right w:w="28" w:type="dxa"/>
                  </w:tcMar>
                  <w:vAlign w:val="center"/>
                </w:tcPr>
                <w:p w14:paraId="5B8AB31D">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0.086</w:t>
                  </w:r>
                </w:p>
              </w:tc>
              <w:tc>
                <w:tcPr>
                  <w:tcW w:w="597" w:type="pct"/>
                  <w:tcBorders>
                    <w:tl2br w:val="nil"/>
                    <w:tr2bl w:val="nil"/>
                  </w:tcBorders>
                  <w:noWrap w:val="0"/>
                  <w:tcMar>
                    <w:left w:w="28" w:type="dxa"/>
                    <w:right w:w="28" w:type="dxa"/>
                  </w:tcMar>
                  <w:vAlign w:val="center"/>
                </w:tcPr>
                <w:p w14:paraId="37428465">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0.036</w:t>
                  </w:r>
                </w:p>
              </w:tc>
              <w:tc>
                <w:tcPr>
                  <w:tcW w:w="595" w:type="pct"/>
                  <w:tcBorders>
                    <w:tl2br w:val="nil"/>
                    <w:tr2bl w:val="nil"/>
                  </w:tcBorders>
                  <w:noWrap w:val="0"/>
                  <w:vAlign w:val="center"/>
                </w:tcPr>
                <w:p w14:paraId="7B941DE4">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18.561</w:t>
                  </w:r>
                </w:p>
              </w:tc>
              <w:tc>
                <w:tcPr>
                  <w:tcW w:w="775" w:type="pct"/>
                  <w:vMerge w:val="continue"/>
                  <w:tcBorders>
                    <w:tl2br w:val="nil"/>
                    <w:tr2bl w:val="nil"/>
                  </w:tcBorders>
                  <w:noWrap w:val="0"/>
                  <w:tcMar>
                    <w:left w:w="28" w:type="dxa"/>
                    <w:right w:w="28" w:type="dxa"/>
                  </w:tcMar>
                  <w:vAlign w:val="center"/>
                </w:tcPr>
                <w:p w14:paraId="7F43CC0B">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04" w:type="pct"/>
                  <w:tcBorders>
                    <w:tl2br w:val="nil"/>
                    <w:tr2bl w:val="nil"/>
                  </w:tcBorders>
                  <w:noWrap w:val="0"/>
                  <w:tcMar>
                    <w:left w:w="28" w:type="dxa"/>
                    <w:right w:w="28" w:type="dxa"/>
                  </w:tcMar>
                  <w:vAlign w:val="center"/>
                </w:tcPr>
                <w:p w14:paraId="5604633B">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20</w:t>
                  </w:r>
                </w:p>
              </w:tc>
              <w:tc>
                <w:tcPr>
                  <w:tcW w:w="415" w:type="pct"/>
                  <w:tcBorders>
                    <w:tl2br w:val="nil"/>
                    <w:tr2bl w:val="nil"/>
                  </w:tcBorders>
                  <w:noWrap w:val="0"/>
                  <w:tcMar>
                    <w:left w:w="28" w:type="dxa"/>
                    <w:right w:w="28" w:type="dxa"/>
                  </w:tcMar>
                  <w:vAlign w:val="center"/>
                </w:tcPr>
                <w:p w14:paraId="30735F9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r w14:paraId="5401FCA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6" w:type="pct"/>
                  <w:vMerge w:val="continue"/>
                  <w:tcBorders>
                    <w:tl2br w:val="nil"/>
                    <w:tr2bl w:val="nil"/>
                  </w:tcBorders>
                  <w:noWrap w:val="0"/>
                  <w:tcMar>
                    <w:left w:w="28" w:type="dxa"/>
                    <w:right w:w="28" w:type="dxa"/>
                  </w:tcMar>
                  <w:vAlign w:val="center"/>
                </w:tcPr>
                <w:p w14:paraId="7F9666A1">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355" w:type="pct"/>
                  <w:tcBorders>
                    <w:tl2br w:val="nil"/>
                    <w:tr2bl w:val="nil"/>
                  </w:tcBorders>
                  <w:noWrap w:val="0"/>
                  <w:tcMar>
                    <w:left w:w="28" w:type="dxa"/>
                    <w:right w:w="28" w:type="dxa"/>
                  </w:tcMar>
                  <w:vAlign w:val="center"/>
                </w:tcPr>
                <w:p w14:paraId="516A7ECC">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氮氧化物</w:t>
                  </w:r>
                </w:p>
              </w:tc>
              <w:tc>
                <w:tcPr>
                  <w:tcW w:w="862" w:type="pct"/>
                  <w:vMerge w:val="continue"/>
                  <w:tcBorders>
                    <w:tl2br w:val="nil"/>
                    <w:tr2bl w:val="nil"/>
                  </w:tcBorders>
                  <w:noWrap w:val="0"/>
                  <w:tcMar>
                    <w:left w:w="28" w:type="dxa"/>
                    <w:right w:w="28" w:type="dxa"/>
                  </w:tcMar>
                  <w:vAlign w:val="center"/>
                </w:tcPr>
                <w:p w14:paraId="116E9E4A">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536" w:type="pct"/>
                  <w:tcBorders>
                    <w:tl2br w:val="nil"/>
                    <w:tr2bl w:val="nil"/>
                  </w:tcBorders>
                  <w:noWrap w:val="0"/>
                  <w:tcMar>
                    <w:left w:w="28" w:type="dxa"/>
                    <w:right w:w="28" w:type="dxa"/>
                  </w:tcMar>
                  <w:vAlign w:val="center"/>
                </w:tcPr>
                <w:p w14:paraId="21DFD9AA">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0.130</w:t>
                  </w:r>
                </w:p>
              </w:tc>
              <w:tc>
                <w:tcPr>
                  <w:tcW w:w="597" w:type="pct"/>
                  <w:tcBorders>
                    <w:tl2br w:val="nil"/>
                    <w:tr2bl w:val="nil"/>
                  </w:tcBorders>
                  <w:noWrap w:val="0"/>
                  <w:tcMar>
                    <w:left w:w="28" w:type="dxa"/>
                    <w:right w:w="28" w:type="dxa"/>
                  </w:tcMar>
                  <w:vAlign w:val="center"/>
                </w:tcPr>
                <w:p w14:paraId="3946E255">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0.054</w:t>
                  </w:r>
                </w:p>
              </w:tc>
              <w:tc>
                <w:tcPr>
                  <w:tcW w:w="595" w:type="pct"/>
                  <w:tcBorders>
                    <w:tl2br w:val="nil"/>
                    <w:tr2bl w:val="nil"/>
                  </w:tcBorders>
                  <w:noWrap w:val="0"/>
                  <w:vAlign w:val="center"/>
                </w:tcPr>
                <w:p w14:paraId="3CEB0045">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28.120</w:t>
                  </w:r>
                </w:p>
              </w:tc>
              <w:tc>
                <w:tcPr>
                  <w:tcW w:w="775" w:type="pct"/>
                  <w:vMerge w:val="continue"/>
                  <w:tcBorders>
                    <w:tl2br w:val="nil"/>
                    <w:tr2bl w:val="nil"/>
                  </w:tcBorders>
                  <w:noWrap w:val="0"/>
                  <w:tcMar>
                    <w:left w:w="28" w:type="dxa"/>
                    <w:right w:w="28" w:type="dxa"/>
                  </w:tcMar>
                  <w:vAlign w:val="center"/>
                </w:tcPr>
                <w:p w14:paraId="0DC36CCD">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604" w:type="pct"/>
                  <w:tcBorders>
                    <w:tl2br w:val="nil"/>
                    <w:tr2bl w:val="nil"/>
                  </w:tcBorders>
                  <w:noWrap w:val="0"/>
                  <w:tcMar>
                    <w:left w:w="28" w:type="dxa"/>
                    <w:right w:w="28" w:type="dxa"/>
                  </w:tcMar>
                  <w:vAlign w:val="center"/>
                </w:tcPr>
                <w:p w14:paraId="20A552F9">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w:t>
                  </w:r>
                </w:p>
              </w:tc>
              <w:tc>
                <w:tcPr>
                  <w:tcW w:w="415" w:type="pct"/>
                  <w:tcBorders>
                    <w:tl2br w:val="nil"/>
                    <w:tr2bl w:val="nil"/>
                  </w:tcBorders>
                  <w:noWrap w:val="0"/>
                  <w:tcMar>
                    <w:left w:w="28" w:type="dxa"/>
                    <w:right w:w="28" w:type="dxa"/>
                  </w:tcMar>
                  <w:vAlign w:val="center"/>
                </w:tcPr>
                <w:p w14:paraId="661389EF">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r w14:paraId="75AAD2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256" w:type="pct"/>
                  <w:tcBorders>
                    <w:tl2br w:val="nil"/>
                    <w:tr2bl w:val="nil"/>
                  </w:tcBorders>
                  <w:noWrap w:val="0"/>
                  <w:tcMar>
                    <w:left w:w="28" w:type="dxa"/>
                    <w:right w:w="28" w:type="dxa"/>
                  </w:tcMar>
                  <w:vAlign w:val="center"/>
                </w:tcPr>
                <w:p w14:paraId="54F4A93E">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上料、输送、搅拌</w:t>
                  </w:r>
                </w:p>
              </w:tc>
              <w:tc>
                <w:tcPr>
                  <w:tcW w:w="355" w:type="pct"/>
                  <w:tcBorders>
                    <w:tl2br w:val="nil"/>
                    <w:tr2bl w:val="nil"/>
                  </w:tcBorders>
                  <w:noWrap w:val="0"/>
                  <w:tcMar>
                    <w:left w:w="28" w:type="dxa"/>
                    <w:right w:w="28" w:type="dxa"/>
                  </w:tcMar>
                  <w:vAlign w:val="center"/>
                </w:tcPr>
                <w:p w14:paraId="49522105">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颗粒物</w:t>
                  </w:r>
                </w:p>
              </w:tc>
              <w:tc>
                <w:tcPr>
                  <w:tcW w:w="862" w:type="pct"/>
                  <w:tcBorders>
                    <w:tl2br w:val="nil"/>
                    <w:tr2bl w:val="nil"/>
                  </w:tcBorders>
                  <w:noWrap w:val="0"/>
                  <w:tcMar>
                    <w:left w:w="28" w:type="dxa"/>
                    <w:right w:w="28" w:type="dxa"/>
                  </w:tcMar>
                  <w:vAlign w:val="center"/>
                </w:tcPr>
                <w:p w14:paraId="5DEC8A04">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半密闭罩/封闭皮带/封闭内膛+</w:t>
                  </w:r>
                  <w:r>
                    <w:rPr>
                      <w:rFonts w:hint="default" w:ascii="Times New Roman" w:hAnsi="Times New Roman" w:eastAsia="宋体" w:cs="Times New Roman"/>
                      <w:b w:val="0"/>
                      <w:bCs w:val="0"/>
                      <w:color w:val="auto"/>
                      <w:szCs w:val="21"/>
                      <w:highlight w:val="none"/>
                      <w:lang w:val="en-US" w:eastAsia="zh-CN"/>
                    </w:rPr>
                    <w:t>覆膜滤料袋式除尘器+</w:t>
                  </w:r>
                  <w:r>
                    <w:rPr>
                      <w:rFonts w:hint="default" w:ascii="Times New Roman" w:hAnsi="Times New Roman" w:eastAsia="宋体" w:cs="Times New Roman"/>
                      <w:b w:val="0"/>
                      <w:bCs w:val="0"/>
                      <w:color w:val="auto"/>
                      <w:sz w:val="21"/>
                      <w:szCs w:val="21"/>
                      <w:highlight w:val="none"/>
                      <w:lang w:val="en-US" w:eastAsia="zh-CN"/>
                    </w:rPr>
                    <w:t>30m排气筒（DA001）</w:t>
                  </w:r>
                </w:p>
              </w:tc>
              <w:tc>
                <w:tcPr>
                  <w:tcW w:w="971" w:type="dxa"/>
                  <w:tcBorders>
                    <w:tl2br w:val="nil"/>
                    <w:tr2bl w:val="nil"/>
                  </w:tcBorders>
                  <w:noWrap w:val="0"/>
                  <w:tcMar>
                    <w:left w:w="28" w:type="dxa"/>
                    <w:right w:w="28" w:type="dxa"/>
                  </w:tcMar>
                  <w:vAlign w:val="center"/>
                </w:tcPr>
                <w:p w14:paraId="182D02C9">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0.035</w:t>
                  </w:r>
                </w:p>
              </w:tc>
              <w:tc>
                <w:tcPr>
                  <w:tcW w:w="1082" w:type="dxa"/>
                  <w:tcBorders>
                    <w:tl2br w:val="nil"/>
                    <w:tr2bl w:val="nil"/>
                  </w:tcBorders>
                  <w:noWrap w:val="0"/>
                  <w:tcMar>
                    <w:left w:w="28" w:type="dxa"/>
                    <w:right w:w="28" w:type="dxa"/>
                  </w:tcMar>
                  <w:vAlign w:val="center"/>
                </w:tcPr>
                <w:p w14:paraId="32B6C1CE">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0.015</w:t>
                  </w:r>
                </w:p>
              </w:tc>
              <w:tc>
                <w:tcPr>
                  <w:tcW w:w="1079" w:type="dxa"/>
                  <w:tcBorders>
                    <w:tl2br w:val="nil"/>
                    <w:tr2bl w:val="nil"/>
                  </w:tcBorders>
                  <w:noWrap w:val="0"/>
                  <w:vAlign w:val="center"/>
                </w:tcPr>
                <w:p w14:paraId="09600E81">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0.565</w:t>
                  </w:r>
                </w:p>
              </w:tc>
              <w:tc>
                <w:tcPr>
                  <w:tcW w:w="775" w:type="pct"/>
                  <w:tcBorders>
                    <w:tl2br w:val="nil"/>
                    <w:tr2bl w:val="nil"/>
                  </w:tcBorders>
                  <w:noWrap w:val="0"/>
                  <w:tcMar>
                    <w:left w:w="28" w:type="dxa"/>
                    <w:right w:w="28" w:type="dxa"/>
                  </w:tcMar>
                  <w:vAlign w:val="center"/>
                </w:tcPr>
                <w:p w14:paraId="3A57BFA6">
                  <w:pPr>
                    <w:adjustRightInd w:val="0"/>
                    <w:snapToGrid w:val="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《水泥工业大气污染物排放标准》（GB 4915-2013，含2025年修改单）</w:t>
                  </w:r>
                </w:p>
              </w:tc>
              <w:tc>
                <w:tcPr>
                  <w:tcW w:w="604" w:type="pct"/>
                  <w:tcBorders>
                    <w:tl2br w:val="nil"/>
                    <w:tr2bl w:val="nil"/>
                  </w:tcBorders>
                  <w:noWrap w:val="0"/>
                  <w:tcMar>
                    <w:left w:w="28" w:type="dxa"/>
                    <w:right w:w="28" w:type="dxa"/>
                  </w:tcMar>
                  <w:vAlign w:val="center"/>
                </w:tcPr>
                <w:p w14:paraId="1AC608DC">
                  <w:pPr>
                    <w:keepNext w:val="0"/>
                    <w:keepLines w:val="0"/>
                    <w:pageBreakBefore w:val="0"/>
                    <w:widowControl w:val="0"/>
                    <w:kinsoku/>
                    <w:wordWrap/>
                    <w:overflowPunct/>
                    <w:topLinePunct/>
                    <w:autoSpaceDE/>
                    <w:autoSpaceDN/>
                    <w:bidi w:val="0"/>
                    <w:adjustRightInd/>
                    <w:snapToGrid/>
                    <w:spacing w:line="320" w:lineRule="exact"/>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415" w:type="pct"/>
                  <w:tcBorders>
                    <w:tl2br w:val="nil"/>
                    <w:tr2bl w:val="nil"/>
                  </w:tcBorders>
                  <w:noWrap w:val="0"/>
                  <w:tcMar>
                    <w:left w:w="28" w:type="dxa"/>
                    <w:right w:w="28" w:type="dxa"/>
                  </w:tcMar>
                  <w:vAlign w:val="center"/>
                </w:tcPr>
                <w:p w14:paraId="484AF9FA">
                  <w:pPr>
                    <w:adjustRightInd w:val="0"/>
                    <w:snapToGrid w:val="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达标</w:t>
                  </w:r>
                </w:p>
              </w:tc>
            </w:tr>
          </w:tbl>
          <w:p w14:paraId="11B9DB54">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firstLine="482" w:firstLineChars="20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（2）</w:t>
            </w:r>
            <w:r>
              <w:rPr>
                <w:rFonts w:hint="default" w:ascii="Times New Roman" w:hAnsi="Times New Roman" w:eastAsia="宋体" w:cs="Times New Roman"/>
                <w:b/>
                <w:bCs/>
                <w:color w:val="auto"/>
                <w:sz w:val="24"/>
                <w:szCs w:val="24"/>
                <w:highlight w:val="none"/>
                <w:lang w:val="en-US" w:eastAsia="zh-CN"/>
              </w:rPr>
              <w:t>无组织排放废气达标排放情况</w:t>
            </w:r>
          </w:p>
          <w:p w14:paraId="1F56FB37">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Chars="0" w:firstLine="480" w:firstLineChars="200"/>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为控制物料运输扬尘污染，建设单位将硬化厂区道路，定期清扫、洒水抑尘；原料运输车辆全密闭运输，定期清洗车辆，严格管控车辆超载、超速；项目石英砂（粗/细砂）、玻璃纤维为袋装，钢筋为捆装，所有原料均在封闭车间内卸料，卸料仅涉及袋装/捆装原料转运、码放，无拆袋、散料倾倒装卸等产污工序，捆装钢筋卸料无废气产生，该环节无颗粒物排放；项目粉料筒仓顶部呼吸口均配套脉冲式布袋除尘器（共4套，单仓配置1套），粉尘经除尘器处理后无组织排放；项目采用无焊丝接触式点固焊接+无填充料接触式电阻对焊成型，焊接废气经厂房通风后无组织排放。</w:t>
            </w:r>
          </w:p>
          <w:p w14:paraId="207E475C">
            <w:pPr>
              <w:keepNext w:val="0"/>
              <w:keepLines w:val="0"/>
              <w:pageBreakBefore w:val="0"/>
              <w:widowControl w:val="0"/>
              <w:kinsoku/>
              <w:wordWrap/>
              <w:overflowPunct/>
              <w:topLinePunct w:val="0"/>
              <w:autoSpaceDE/>
              <w:autoSpaceDN/>
              <w:bidi w:val="0"/>
              <w:adjustRightInd w:val="0"/>
              <w:snapToGrid/>
              <w:spacing w:beforeAutospacing="0" w:afterAutospacing="0" w:line="360" w:lineRule="auto"/>
              <w:ind w:leftChars="0" w:firstLine="480" w:firstLineChars="200"/>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项目生产废气无组织排放量小，大部分废气可在车间内自然沉降；运营期强化车间通风，可有效稀释废气。无组织废气主要影响项目厂区范围内，经上述防控措施，厂界处的废气排放浓度可满足达标排放要求。</w:t>
            </w:r>
          </w:p>
          <w:p w14:paraId="08B79AE6">
            <w:pPr>
              <w:snapToGrid/>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1.4、</w:t>
            </w:r>
            <w:r>
              <w:rPr>
                <w:rFonts w:hint="default" w:ascii="Times New Roman" w:hAnsi="Times New Roman" w:eastAsia="宋体" w:cs="Times New Roman"/>
                <w:b/>
                <w:color w:val="auto"/>
                <w:sz w:val="24"/>
                <w:highlight w:val="none"/>
              </w:rPr>
              <w:t>非正常情况</w:t>
            </w:r>
          </w:p>
          <w:p w14:paraId="4C0B225A">
            <w:pPr>
              <w:snapToGrid/>
              <w:spacing w:line="360" w:lineRule="auto"/>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非正常情况主要是停电或设备开停</w:t>
            </w:r>
            <w:r>
              <w:rPr>
                <w:rFonts w:hint="default" w:ascii="Times New Roman" w:hAnsi="Times New Roman" w:eastAsia="宋体" w:cs="Times New Roman"/>
                <w:color w:val="auto"/>
                <w:sz w:val="24"/>
                <w:highlight w:val="none"/>
                <w:lang w:eastAsia="zh-CN"/>
              </w:rPr>
              <w:t>机</w:t>
            </w:r>
            <w:r>
              <w:rPr>
                <w:rFonts w:hint="default" w:ascii="Times New Roman" w:hAnsi="Times New Roman" w:eastAsia="宋体" w:cs="Times New Roman"/>
                <w:color w:val="auto"/>
                <w:sz w:val="24"/>
                <w:highlight w:val="none"/>
              </w:rPr>
              <w:t>、检修时，环保装置未提前开启，造成废气超标排放，以最不利情况下废气处理系统净化效率为零考虑，源强最大的时段废气排放1h对周围环境的影响。</w:t>
            </w:r>
          </w:p>
          <w:p w14:paraId="199BBD78">
            <w:pPr>
              <w:snapToGrid/>
              <w:spacing w:line="360" w:lineRule="auto"/>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表4-</w:t>
            </w:r>
            <w:r>
              <w:rPr>
                <w:rFonts w:hint="default" w:ascii="Times New Roman" w:hAnsi="Times New Roman" w:eastAsia="宋体" w:cs="Times New Roman"/>
                <w:b/>
                <w:color w:val="auto"/>
                <w:szCs w:val="21"/>
                <w:highlight w:val="none"/>
                <w:lang w:val="en-US" w:eastAsia="zh-CN"/>
              </w:rPr>
              <w:t>1</w:t>
            </w:r>
            <w:r>
              <w:rPr>
                <w:rFonts w:hint="eastAsia" w:ascii="Times New Roman" w:hAnsi="Times New Roman" w:eastAsia="宋体" w:cs="Times New Roman"/>
                <w:b/>
                <w:color w:val="auto"/>
                <w:szCs w:val="21"/>
                <w:highlight w:val="none"/>
                <w:lang w:val="en-US" w:eastAsia="zh-CN"/>
              </w:rPr>
              <w:t>0</w:t>
            </w:r>
            <w:r>
              <w:rPr>
                <w:rFonts w:hint="default" w:ascii="Times New Roman" w:hAnsi="Times New Roman" w:eastAsia="宋体" w:cs="Times New Roman"/>
                <w:b/>
                <w:color w:val="auto"/>
                <w:szCs w:val="21"/>
                <w:highlight w:val="none"/>
              </w:rPr>
              <w:t xml:space="preserve"> 非正常情况项目污染物产排情况一览表</w:t>
            </w:r>
          </w:p>
          <w:tbl>
            <w:tblPr>
              <w:tblStyle w:val="26"/>
              <w:tblW w:w="9169"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66"/>
              <w:gridCol w:w="1301"/>
              <w:gridCol w:w="7202"/>
            </w:tblGrid>
            <w:tr w14:paraId="420023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7C654F86">
                  <w:pPr>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产污环节</w:t>
                  </w:r>
                </w:p>
              </w:tc>
              <w:tc>
                <w:tcPr>
                  <w:tcW w:w="3927" w:type="pct"/>
                  <w:tcBorders>
                    <w:tl2br w:val="nil"/>
                    <w:tr2bl w:val="nil"/>
                  </w:tcBorders>
                  <w:vAlign w:val="center"/>
                </w:tcPr>
                <w:p w14:paraId="6CAF07B5">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color w:val="auto"/>
                      <w:sz w:val="21"/>
                      <w:szCs w:val="21"/>
                      <w:highlight w:val="none"/>
                      <w:lang w:val="en-GB" w:eastAsia="zh-CN"/>
                    </w:rPr>
                    <w:t>上料、输送、搅拌废气</w:t>
                  </w:r>
                </w:p>
              </w:tc>
            </w:tr>
            <w:tr w14:paraId="44F3FA3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31190D5C">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污染物</w:t>
                  </w:r>
                </w:p>
              </w:tc>
              <w:tc>
                <w:tcPr>
                  <w:tcW w:w="3927" w:type="pct"/>
                  <w:tcBorders>
                    <w:tl2br w:val="nil"/>
                    <w:tr2bl w:val="nil"/>
                  </w:tcBorders>
                  <w:vAlign w:val="center"/>
                </w:tcPr>
                <w:p w14:paraId="5C229F90">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颗粒物</w:t>
                  </w:r>
                </w:p>
              </w:tc>
            </w:tr>
            <w:tr w14:paraId="71C96C8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02C4EA65">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产生速率（kg/h）</w:t>
                  </w:r>
                </w:p>
              </w:tc>
              <w:tc>
                <w:tcPr>
                  <w:tcW w:w="3927" w:type="pct"/>
                  <w:tcBorders>
                    <w:tl2br w:val="nil"/>
                    <w:tr2bl w:val="nil"/>
                  </w:tcBorders>
                  <w:vAlign w:val="center"/>
                </w:tcPr>
                <w:p w14:paraId="5A4F420A">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szCs w:val="21"/>
                      <w:highlight w:val="none"/>
                      <w:lang w:val="en-US" w:eastAsia="zh-CN"/>
                    </w:rPr>
                    <w:t>4.892</w:t>
                  </w:r>
                </w:p>
              </w:tc>
            </w:tr>
            <w:tr w14:paraId="4919CA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0DC12394">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污染物产生量（t/a）</w:t>
                  </w:r>
                </w:p>
              </w:tc>
              <w:tc>
                <w:tcPr>
                  <w:tcW w:w="3927" w:type="pct"/>
                  <w:tcBorders>
                    <w:tl2br w:val="nil"/>
                    <w:tr2bl w:val="nil"/>
                  </w:tcBorders>
                  <w:vAlign w:val="center"/>
                </w:tcPr>
                <w:p w14:paraId="794DA443">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0.005</w:t>
                  </w:r>
                </w:p>
              </w:tc>
            </w:tr>
            <w:tr w14:paraId="00A393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2CC4C0CC">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排放方式</w:t>
                  </w:r>
                </w:p>
              </w:tc>
              <w:tc>
                <w:tcPr>
                  <w:tcW w:w="3927" w:type="pct"/>
                  <w:tcBorders>
                    <w:tl2br w:val="nil"/>
                    <w:tr2bl w:val="nil"/>
                  </w:tcBorders>
                  <w:vAlign w:val="center"/>
                </w:tcPr>
                <w:p w14:paraId="1F632D6A">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有组织</w:t>
                  </w:r>
                </w:p>
              </w:tc>
            </w:tr>
            <w:tr w14:paraId="466186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3" w:type="pct"/>
                  <w:vMerge w:val="restart"/>
                  <w:tcBorders>
                    <w:tl2br w:val="nil"/>
                    <w:tr2bl w:val="nil"/>
                  </w:tcBorders>
                  <w:vAlign w:val="center"/>
                </w:tcPr>
                <w:p w14:paraId="01496AEC">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治理设施</w:t>
                  </w:r>
                </w:p>
              </w:tc>
              <w:tc>
                <w:tcPr>
                  <w:tcW w:w="709" w:type="pct"/>
                  <w:tcBorders>
                    <w:tl2br w:val="nil"/>
                    <w:tr2bl w:val="nil"/>
                  </w:tcBorders>
                  <w:vAlign w:val="center"/>
                </w:tcPr>
                <w:p w14:paraId="544AB02B">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名称</w:t>
                  </w:r>
                </w:p>
              </w:tc>
              <w:tc>
                <w:tcPr>
                  <w:tcW w:w="3927" w:type="pct"/>
                  <w:tcBorders>
                    <w:tl2br w:val="nil"/>
                    <w:tr2bl w:val="nil"/>
                  </w:tcBorders>
                  <w:vAlign w:val="center"/>
                </w:tcPr>
                <w:p w14:paraId="019F1B47">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覆膜滤料袋式除尘器</w:t>
                  </w:r>
                </w:p>
              </w:tc>
            </w:tr>
            <w:tr w14:paraId="6304FB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3" w:type="pct"/>
                  <w:vMerge w:val="continue"/>
                  <w:tcBorders>
                    <w:tl2br w:val="nil"/>
                    <w:tr2bl w:val="nil"/>
                  </w:tcBorders>
                  <w:vAlign w:val="center"/>
                </w:tcPr>
                <w:p w14:paraId="6B1F9806">
                  <w:pPr>
                    <w:adjustRightInd w:val="0"/>
                    <w:snapToGrid w:val="0"/>
                    <w:jc w:val="center"/>
                    <w:rPr>
                      <w:rFonts w:hint="default" w:ascii="Times New Roman" w:hAnsi="Times New Roman" w:eastAsia="宋体" w:cs="Times New Roman"/>
                      <w:color w:val="auto"/>
                      <w:sz w:val="21"/>
                      <w:szCs w:val="21"/>
                      <w:highlight w:val="none"/>
                      <w:lang w:eastAsia="zh-CN"/>
                    </w:rPr>
                  </w:pPr>
                </w:p>
              </w:tc>
              <w:tc>
                <w:tcPr>
                  <w:tcW w:w="709" w:type="pct"/>
                  <w:tcBorders>
                    <w:tl2br w:val="nil"/>
                    <w:tr2bl w:val="nil"/>
                  </w:tcBorders>
                  <w:vAlign w:val="center"/>
                </w:tcPr>
                <w:p w14:paraId="7335DBDD">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去除效率</w:t>
                  </w:r>
                </w:p>
              </w:tc>
              <w:tc>
                <w:tcPr>
                  <w:tcW w:w="3927" w:type="pct"/>
                  <w:tcBorders>
                    <w:tl2br w:val="nil"/>
                    <w:tr2bl w:val="nil"/>
                  </w:tcBorders>
                  <w:vAlign w:val="center"/>
                </w:tcPr>
                <w:p w14:paraId="05DE8F3E">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w:t>
                  </w:r>
                </w:p>
              </w:tc>
            </w:tr>
            <w:tr w14:paraId="40E0CD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0207D1B5">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排放浓度</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3927" w:type="pct"/>
                  <w:tcBorders>
                    <w:tl2br w:val="nil"/>
                    <w:tr2bl w:val="nil"/>
                  </w:tcBorders>
                  <w:vAlign w:val="center"/>
                </w:tcPr>
                <w:p w14:paraId="32644AEA">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szCs w:val="21"/>
                      <w:highlight w:val="none"/>
                      <w:lang w:val="en-US" w:eastAsia="zh-CN"/>
                    </w:rPr>
                    <w:t>188.174</w:t>
                  </w:r>
                </w:p>
              </w:tc>
            </w:tr>
            <w:tr w14:paraId="09C223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165FF28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排放速率</w:t>
                  </w:r>
                  <w:r>
                    <w:rPr>
                      <w:rFonts w:hint="default" w:ascii="Times New Roman" w:hAnsi="Times New Roman" w:eastAsia="宋体" w:cs="Times New Roman"/>
                      <w:color w:val="auto"/>
                      <w:sz w:val="21"/>
                      <w:szCs w:val="21"/>
                      <w:highlight w:val="none"/>
                      <w:lang w:eastAsia="zh-CN"/>
                    </w:rPr>
                    <w:t>（kg/h）</w:t>
                  </w:r>
                </w:p>
              </w:tc>
              <w:tc>
                <w:tcPr>
                  <w:tcW w:w="3927" w:type="pct"/>
                  <w:tcBorders>
                    <w:tl2br w:val="nil"/>
                    <w:tr2bl w:val="nil"/>
                  </w:tcBorders>
                  <w:vAlign w:val="center"/>
                </w:tcPr>
                <w:p w14:paraId="62BA58A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4.892</w:t>
                  </w:r>
                </w:p>
              </w:tc>
            </w:tr>
            <w:tr w14:paraId="7BEA1A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31C48C0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排放口编号</w:t>
                  </w:r>
                </w:p>
              </w:tc>
              <w:tc>
                <w:tcPr>
                  <w:tcW w:w="3927" w:type="pct"/>
                  <w:tcBorders>
                    <w:tl2br w:val="nil"/>
                    <w:tr2bl w:val="nil"/>
                  </w:tcBorders>
                  <w:vAlign w:val="center"/>
                </w:tcPr>
                <w:p w14:paraId="685DF492">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DA002</w:t>
                  </w:r>
                </w:p>
              </w:tc>
            </w:tr>
            <w:tr w14:paraId="49E7D64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553F88E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频次</w:t>
                  </w:r>
                </w:p>
              </w:tc>
              <w:tc>
                <w:tcPr>
                  <w:tcW w:w="3927" w:type="pct"/>
                  <w:tcBorders>
                    <w:tl2br w:val="nil"/>
                    <w:tr2bl w:val="nil"/>
                  </w:tcBorders>
                  <w:vAlign w:val="center"/>
                </w:tcPr>
                <w:p w14:paraId="667FE7B8">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1次/年</w:t>
                  </w:r>
                </w:p>
              </w:tc>
            </w:tr>
            <w:tr w14:paraId="0C02A1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72" w:type="pct"/>
                  <w:gridSpan w:val="2"/>
                  <w:tcBorders>
                    <w:tl2br w:val="nil"/>
                    <w:tr2bl w:val="nil"/>
                  </w:tcBorders>
                  <w:vAlign w:val="center"/>
                </w:tcPr>
                <w:p w14:paraId="01D8025B">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持续时间</w:t>
                  </w:r>
                </w:p>
              </w:tc>
              <w:tc>
                <w:tcPr>
                  <w:tcW w:w="3927" w:type="pct"/>
                  <w:tcBorders>
                    <w:tl2br w:val="nil"/>
                    <w:tr2bl w:val="nil"/>
                  </w:tcBorders>
                  <w:vAlign w:val="center"/>
                </w:tcPr>
                <w:p w14:paraId="5D27841E">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1h</w:t>
                  </w:r>
                </w:p>
              </w:tc>
            </w:tr>
          </w:tbl>
          <w:p w14:paraId="5775F63A">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非正常情况下比正常工况下各污染物排放量明显偏大，污染物排放浓度较正常状态下超标较多。因此，为防止生产废气非正常工况排放，企业</w:t>
            </w:r>
            <w:r>
              <w:rPr>
                <w:rFonts w:hint="default" w:ascii="Times New Roman" w:hAnsi="Times New Roman" w:eastAsia="宋体" w:cs="Times New Roman"/>
                <w:color w:val="auto"/>
                <w:spacing w:val="-5"/>
                <w:sz w:val="24"/>
                <w:highlight w:val="none"/>
                <w:lang w:eastAsia="zh-CN"/>
              </w:rPr>
              <w:t>必须</w:t>
            </w:r>
            <w:r>
              <w:rPr>
                <w:rFonts w:hint="default" w:ascii="Times New Roman" w:hAnsi="Times New Roman" w:eastAsia="宋体" w:cs="Times New Roman"/>
                <w:color w:val="auto"/>
                <w:spacing w:val="-5"/>
                <w:sz w:val="24"/>
                <w:highlight w:val="none"/>
              </w:rPr>
              <w:t>加强废气处理设施的管理，定期检修，确保废气处理设施正常运行，在废气处理设备停止运行或出现故障时，产生废气的各工序也必须相应停止生产。为杜绝废气非正常排放，应采取以下措施确保废气达标排放：</w:t>
            </w:r>
          </w:p>
          <w:p w14:paraId="174684EF">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①</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安排专人负责环保设备的日常维护和管理，定期检查、汇报情况，及时发现废气处理设备的隐患，确保废气处理系统正常运行，当出现非正常排放时，建设单位应采取紧急处理措施，暂时停止生产，及时维修，直到生产设施或环保设施正常运转，坚决杜绝非正常排放；</w:t>
            </w:r>
          </w:p>
          <w:p w14:paraId="238FA0D7">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②</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严格按照环保设备使用手册，定期对布袋进行更换；</w:t>
            </w:r>
          </w:p>
          <w:p w14:paraId="6A46D969">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③</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建立健全的环保管理机构，对环保管理人员和技术人员进行岗位培训，委托具有专业资质的</w:t>
            </w:r>
            <w:r>
              <w:rPr>
                <w:rFonts w:hint="default" w:ascii="Times New Roman" w:hAnsi="Times New Roman" w:eastAsia="宋体" w:cs="Times New Roman"/>
                <w:color w:val="auto"/>
                <w:spacing w:val="-5"/>
                <w:sz w:val="24"/>
                <w:highlight w:val="none"/>
                <w:lang w:eastAsia="zh-CN"/>
              </w:rPr>
              <w:t>环境监测</w:t>
            </w:r>
            <w:r>
              <w:rPr>
                <w:rFonts w:hint="default" w:ascii="Times New Roman" w:hAnsi="Times New Roman" w:eastAsia="宋体" w:cs="Times New Roman"/>
                <w:color w:val="auto"/>
                <w:spacing w:val="-5"/>
                <w:sz w:val="24"/>
                <w:highlight w:val="none"/>
              </w:rPr>
              <w:t>单位对项目排放的各类污染物进行定期检测；</w:t>
            </w:r>
          </w:p>
          <w:p w14:paraId="0A4374CC">
            <w:pPr>
              <w:adjustRightInd w:val="0"/>
              <w:spacing w:line="360" w:lineRule="auto"/>
              <w:ind w:firstLine="460" w:firstLineChars="200"/>
              <w:rPr>
                <w:rFonts w:hint="default" w:ascii="Times New Roman" w:hAnsi="Times New Roman" w:eastAsia="宋体" w:cs="Times New Roman"/>
                <w:color w:val="auto"/>
                <w:spacing w:val="-5"/>
                <w:sz w:val="24"/>
                <w:highlight w:val="none"/>
              </w:rPr>
            </w:pPr>
            <w:r>
              <w:rPr>
                <w:rFonts w:hint="default" w:ascii="Times New Roman" w:hAnsi="Times New Roman" w:eastAsia="宋体" w:cs="Times New Roman"/>
                <w:color w:val="auto"/>
                <w:spacing w:val="-5"/>
                <w:sz w:val="24"/>
                <w:highlight w:val="none"/>
              </w:rPr>
              <w:t>④</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应定期维护、检修废气净化装置，以保持废气处理装置的净化能力和净化容量；</w:t>
            </w:r>
          </w:p>
          <w:p w14:paraId="1F149AD3">
            <w:pPr>
              <w:adjustRightInd w:val="0"/>
              <w:spacing w:line="360" w:lineRule="auto"/>
              <w:ind w:firstLine="46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pacing w:val="-5"/>
                <w:sz w:val="24"/>
                <w:highlight w:val="none"/>
              </w:rPr>
              <w:t>⑤</w:t>
            </w:r>
            <w:r>
              <w:rPr>
                <w:rFonts w:hint="default" w:ascii="Times New Roman" w:hAnsi="Times New Roman" w:eastAsia="宋体" w:cs="Times New Roman"/>
                <w:color w:val="auto"/>
                <w:spacing w:val="-5"/>
                <w:sz w:val="24"/>
                <w:highlight w:val="none"/>
                <w:lang w:val="en-US" w:eastAsia="zh-CN"/>
              </w:rPr>
              <w:t xml:space="preserve"> </w:t>
            </w:r>
            <w:r>
              <w:rPr>
                <w:rFonts w:hint="default" w:ascii="Times New Roman" w:hAnsi="Times New Roman" w:eastAsia="宋体" w:cs="Times New Roman"/>
                <w:color w:val="auto"/>
                <w:spacing w:val="-5"/>
                <w:sz w:val="24"/>
                <w:highlight w:val="none"/>
              </w:rPr>
              <w:t>严格控制生产，装置开机时先运行废气处理系统，停机时后停废气处理装置，避免开停机时出现工艺废气事故排放</w:t>
            </w:r>
            <w:r>
              <w:rPr>
                <w:rFonts w:hint="default" w:ascii="Times New Roman" w:hAnsi="Times New Roman" w:eastAsia="宋体" w:cs="Times New Roman"/>
                <w:color w:val="auto"/>
                <w:spacing w:val="-3"/>
                <w:sz w:val="24"/>
                <w:highlight w:val="none"/>
              </w:rPr>
              <w:t>。</w:t>
            </w:r>
          </w:p>
          <w:p w14:paraId="7A327313">
            <w:pPr>
              <w:snapToGrid/>
              <w:spacing w:line="360" w:lineRule="auto"/>
              <w:ind w:left="0" w:leftChars="0"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rPr>
              <w:t>项目废气治理措施可行性分析</w:t>
            </w:r>
          </w:p>
          <w:p w14:paraId="5168F261">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0"/>
                <w:highlight w:val="none"/>
                <w:lang w:val="en-US" w:eastAsia="zh-CN"/>
              </w:rPr>
              <w:t>锅炉废气</w:t>
            </w:r>
            <w:r>
              <w:rPr>
                <w:rFonts w:hint="default" w:ascii="Times New Roman" w:hAnsi="Times New Roman" w:eastAsia="宋体" w:cs="Times New Roman"/>
                <w:b/>
                <w:bCs/>
                <w:color w:val="auto"/>
                <w:sz w:val="24"/>
                <w:highlight w:val="none"/>
              </w:rPr>
              <w:t>污染防治措施可行性分析</w:t>
            </w:r>
          </w:p>
          <w:p w14:paraId="4F124A24">
            <w:pPr>
              <w:tabs>
                <w:tab w:val="left" w:pos="360"/>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① </w:t>
            </w:r>
            <w:r>
              <w:rPr>
                <w:rFonts w:hint="default" w:ascii="Times New Roman" w:hAnsi="Times New Roman" w:eastAsia="宋体" w:cs="Times New Roman"/>
                <w:b/>
                <w:bCs/>
                <w:color w:val="auto"/>
                <w:sz w:val="24"/>
                <w:szCs w:val="20"/>
                <w:highlight w:val="none"/>
                <w:lang w:val="en-US" w:eastAsia="zh-CN"/>
              </w:rPr>
              <w:t>锅炉</w:t>
            </w:r>
            <w:r>
              <w:rPr>
                <w:rFonts w:hint="default" w:ascii="Times New Roman" w:hAnsi="Times New Roman" w:eastAsia="宋体" w:cs="Times New Roman"/>
                <w:b/>
                <w:bCs/>
                <w:color w:val="auto"/>
                <w:sz w:val="24"/>
                <w:highlight w:val="none"/>
                <w:lang w:val="en-US" w:eastAsia="zh-CN"/>
              </w:rPr>
              <w:t>废气治理措施可行性分析</w:t>
            </w:r>
          </w:p>
          <w:p w14:paraId="7D67D018">
            <w:pPr>
              <w:keepNext w:val="0"/>
              <w:keepLines w:val="0"/>
              <w:pageBreakBefore w:val="0"/>
              <w:widowControl w:val="0"/>
              <w:kinsoku/>
              <w:wordWrap/>
              <w:overflowPunct/>
              <w:topLinePunct/>
              <w:autoSpaceDE/>
              <w:autoSpaceDN/>
              <w:bidi w:val="0"/>
              <w:snapToGrid/>
              <w:spacing w:line="360" w:lineRule="auto"/>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kern w:val="0"/>
                <w:sz w:val="24"/>
                <w:highlight w:val="none"/>
              </w:rPr>
              <w:t>本项目锅炉</w:t>
            </w:r>
            <w:r>
              <w:rPr>
                <w:rFonts w:hint="default" w:ascii="Times New Roman" w:hAnsi="Times New Roman" w:eastAsia="宋体" w:cs="Times New Roman"/>
                <w:color w:val="auto"/>
                <w:kern w:val="0"/>
                <w:sz w:val="24"/>
                <w:highlight w:val="none"/>
                <w:lang w:eastAsia="zh-CN"/>
              </w:rPr>
              <w:t>低氮燃烧产生的</w:t>
            </w:r>
            <w:r>
              <w:rPr>
                <w:rFonts w:hint="default" w:ascii="Times New Roman" w:hAnsi="Times New Roman" w:eastAsia="宋体" w:cs="Times New Roman"/>
                <w:color w:val="auto"/>
                <w:kern w:val="0"/>
                <w:sz w:val="24"/>
                <w:highlight w:val="none"/>
              </w:rPr>
              <w:t>烟尘、SO</w:t>
            </w:r>
            <w:r>
              <w:rPr>
                <w:rFonts w:hint="default" w:ascii="Times New Roman" w:hAnsi="Times New Roman" w:eastAsia="宋体" w:cs="Times New Roman"/>
                <w:color w:val="auto"/>
                <w:kern w:val="0"/>
                <w:sz w:val="24"/>
                <w:highlight w:val="none"/>
                <w:vertAlign w:val="subscript"/>
              </w:rPr>
              <w:t>2</w:t>
            </w:r>
            <w:r>
              <w:rPr>
                <w:rFonts w:hint="default" w:ascii="Times New Roman" w:hAnsi="Times New Roman" w:eastAsia="宋体" w:cs="Times New Roman"/>
                <w:color w:val="auto"/>
                <w:kern w:val="0"/>
                <w:sz w:val="24"/>
                <w:highlight w:val="none"/>
              </w:rPr>
              <w:t>、NOx</w:t>
            </w:r>
            <w:r>
              <w:rPr>
                <w:rFonts w:hint="default" w:ascii="Times New Roman" w:hAnsi="Times New Roman" w:eastAsia="宋体" w:cs="Times New Roman"/>
                <w:color w:val="auto"/>
                <w:kern w:val="0"/>
                <w:sz w:val="24"/>
                <w:highlight w:val="none"/>
                <w:lang w:eastAsia="zh-CN"/>
              </w:rPr>
              <w:t>收集后</w:t>
            </w:r>
            <w:r>
              <w:rPr>
                <w:rFonts w:hint="default" w:ascii="Times New Roman" w:hAnsi="Times New Roman" w:eastAsia="宋体" w:cs="Times New Roman"/>
                <w:color w:val="auto"/>
                <w:kern w:val="0"/>
                <w:sz w:val="24"/>
                <w:highlight w:val="none"/>
              </w:rPr>
              <w:t>通过</w:t>
            </w:r>
            <w:r>
              <w:rPr>
                <w:rFonts w:hint="default" w:ascii="Times New Roman" w:hAnsi="Times New Roman" w:eastAsia="宋体" w:cs="Times New Roman"/>
                <w:color w:val="auto"/>
                <w:kern w:val="0"/>
                <w:sz w:val="24"/>
                <w:highlight w:val="none"/>
                <w:lang w:val="en-US" w:eastAsia="zh-CN"/>
              </w:rPr>
              <w:t>28</w:t>
            </w:r>
            <w:r>
              <w:rPr>
                <w:rFonts w:hint="default" w:ascii="Times New Roman" w:hAnsi="Times New Roman" w:eastAsia="宋体" w:cs="Times New Roman"/>
                <w:color w:val="auto"/>
                <w:kern w:val="0"/>
                <w:sz w:val="24"/>
                <w:highlight w:val="none"/>
              </w:rPr>
              <w:t>m高的排气</w:t>
            </w:r>
            <w:r>
              <w:rPr>
                <w:rFonts w:hint="default" w:ascii="Times New Roman" w:hAnsi="Times New Roman" w:eastAsia="宋体" w:cs="Times New Roman"/>
                <w:color w:val="auto"/>
                <w:kern w:val="0"/>
                <w:sz w:val="24"/>
                <w:highlight w:val="none"/>
                <w:lang w:eastAsia="zh-CN"/>
              </w:rPr>
              <w:t>筒（</w:t>
            </w:r>
            <w:r>
              <w:rPr>
                <w:rFonts w:hint="default" w:ascii="Times New Roman" w:hAnsi="Times New Roman" w:eastAsia="宋体" w:cs="Times New Roman"/>
                <w:color w:val="auto"/>
                <w:kern w:val="0"/>
                <w:sz w:val="24"/>
                <w:highlight w:val="none"/>
                <w:lang w:val="en-US" w:eastAsia="zh-CN"/>
              </w:rPr>
              <w:t>DA005</w:t>
            </w:r>
            <w:r>
              <w:rPr>
                <w:rFonts w:hint="default" w:ascii="Times New Roman" w:hAnsi="Times New Roman" w:eastAsia="宋体" w:cs="Times New Roman"/>
                <w:color w:val="auto"/>
                <w:kern w:val="0"/>
                <w:sz w:val="24"/>
                <w:highlight w:val="none"/>
                <w:lang w:eastAsia="zh-CN"/>
              </w:rPr>
              <w:t>）排放</w:t>
            </w:r>
            <w:r>
              <w:rPr>
                <w:rFonts w:hint="default" w:ascii="Times New Roman" w:hAnsi="Times New Roman" w:eastAsia="宋体" w:cs="Times New Roman"/>
                <w:color w:val="auto"/>
                <w:kern w:val="0"/>
                <w:sz w:val="24"/>
                <w:highlight w:val="none"/>
              </w:rPr>
              <w:t>，排放浓度满足《锅炉大气污染物排放标准》（DB61/1226-2018）天然气锅炉大气污染物排放浓度限值。</w:t>
            </w:r>
          </w:p>
          <w:p w14:paraId="7E482A19">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参照《排污许可证申请与核发技术规范 锅炉》（HJ953-2018）中表7 锅炉烟气污染防治可行技术</w:t>
            </w:r>
            <w:r>
              <w:rPr>
                <w:rFonts w:hint="default" w:ascii="Times New Roman" w:hAnsi="Times New Roman" w:eastAsia="宋体" w:cs="Times New Roman"/>
                <w:color w:val="auto"/>
                <w:sz w:val="24"/>
                <w:szCs w:val="24"/>
                <w:highlight w:val="none"/>
                <w:lang w:val="en-US" w:eastAsia="zh-CN"/>
              </w:rPr>
              <w:t>及本项目采取的污染防治设施对照情况如下：</w:t>
            </w:r>
          </w:p>
          <w:p w14:paraId="5699C932">
            <w:pPr>
              <w:keepNext w:val="0"/>
              <w:keepLines w:val="0"/>
              <w:pageBreakBefore w:val="0"/>
              <w:widowControl w:val="0"/>
              <w:kinsoku/>
              <w:wordWrap/>
              <w:overflowPunct/>
              <w:topLinePunct w:val="0"/>
              <w:autoSpaceDE/>
              <w:autoSpaceDN/>
              <w:bidi w:val="0"/>
              <w:adjustRightInd w:val="0"/>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1</w:t>
            </w:r>
            <w:r>
              <w:rPr>
                <w:rFonts w:hint="eastAsia"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 xml:space="preserve"> 废气污染防治可行技术</w:t>
            </w:r>
            <w:r>
              <w:rPr>
                <w:rFonts w:hint="default" w:ascii="Times New Roman" w:hAnsi="Times New Roman" w:eastAsia="宋体" w:cs="Times New Roman"/>
                <w:b/>
                <w:bCs/>
                <w:color w:val="auto"/>
                <w:sz w:val="21"/>
                <w:szCs w:val="21"/>
                <w:highlight w:val="none"/>
                <w:lang w:val="en-US" w:eastAsia="zh-CN"/>
              </w:rPr>
              <w:t>及本项目采取的污染防治设施对照情况一览</w:t>
            </w:r>
            <w:r>
              <w:rPr>
                <w:rFonts w:hint="default" w:ascii="Times New Roman" w:hAnsi="Times New Roman" w:eastAsia="宋体" w:cs="Times New Roman"/>
                <w:b/>
                <w:bCs/>
                <w:color w:val="auto"/>
                <w:sz w:val="21"/>
                <w:szCs w:val="21"/>
                <w:highlight w:val="none"/>
              </w:rPr>
              <w:t>表</w:t>
            </w:r>
          </w:p>
          <w:tbl>
            <w:tblPr>
              <w:tblStyle w:val="26"/>
              <w:tblW w:w="499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4"/>
              <w:gridCol w:w="3520"/>
              <w:gridCol w:w="2728"/>
              <w:gridCol w:w="1140"/>
            </w:tblGrid>
            <w:tr w14:paraId="7774E3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41" w:type="pct"/>
                  <w:vMerge w:val="restart"/>
                  <w:tcBorders>
                    <w:tl2br w:val="nil"/>
                    <w:tr2bl w:val="nil"/>
                  </w:tcBorders>
                  <w:noWrap w:val="0"/>
                  <w:vAlign w:val="center"/>
                </w:tcPr>
                <w:p w14:paraId="4A34AC9D">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val="en-US" w:eastAsia="zh-CN"/>
                    </w:rPr>
                    <w:t>燃料</w:t>
                  </w:r>
                  <w:r>
                    <w:rPr>
                      <w:rFonts w:hint="default" w:ascii="Times New Roman" w:hAnsi="Times New Roman" w:eastAsia="宋体" w:cs="Times New Roman"/>
                      <w:b w:val="0"/>
                      <w:bCs w:val="0"/>
                      <w:color w:val="auto"/>
                      <w:spacing w:val="-7"/>
                      <w:szCs w:val="21"/>
                      <w:highlight w:val="none"/>
                      <w:lang w:eastAsia="zh-CN"/>
                    </w:rPr>
                    <w:t>类型</w:t>
                  </w:r>
                </w:p>
              </w:tc>
              <w:tc>
                <w:tcPr>
                  <w:tcW w:w="1933" w:type="pct"/>
                  <w:vMerge w:val="restart"/>
                  <w:tcBorders>
                    <w:tl2br w:val="nil"/>
                    <w:tr2bl w:val="nil"/>
                  </w:tcBorders>
                  <w:noWrap w:val="0"/>
                  <w:vAlign w:val="center"/>
                </w:tcPr>
                <w:p w14:paraId="74D08F72">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val="en-US" w:eastAsia="zh-CN"/>
                    </w:rPr>
                    <w:t>燃气</w:t>
                  </w:r>
                </w:p>
              </w:tc>
              <w:tc>
                <w:tcPr>
                  <w:tcW w:w="2124" w:type="pct"/>
                  <w:gridSpan w:val="2"/>
                  <w:tcBorders>
                    <w:tl2br w:val="nil"/>
                    <w:tr2bl w:val="nil"/>
                  </w:tcBorders>
                  <w:noWrap w:val="0"/>
                  <w:vAlign w:val="center"/>
                </w:tcPr>
                <w:p w14:paraId="6890322F">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eastAsia="zh-CN"/>
                    </w:rPr>
                    <w:t>本项目采取的</w:t>
                  </w:r>
                  <w:r>
                    <w:rPr>
                      <w:rFonts w:hint="default" w:ascii="Times New Roman" w:hAnsi="Times New Roman" w:eastAsia="宋体" w:cs="Times New Roman"/>
                      <w:b w:val="0"/>
                      <w:bCs w:val="0"/>
                      <w:color w:val="auto"/>
                      <w:spacing w:val="-7"/>
                      <w:szCs w:val="21"/>
                      <w:highlight w:val="none"/>
                    </w:rPr>
                    <w:t>污染防治设施</w:t>
                  </w:r>
                </w:p>
              </w:tc>
            </w:tr>
            <w:tr w14:paraId="3C6080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41" w:type="pct"/>
                  <w:vMerge w:val="continue"/>
                  <w:tcBorders>
                    <w:tl2br w:val="nil"/>
                    <w:tr2bl w:val="nil"/>
                  </w:tcBorders>
                  <w:noWrap w:val="0"/>
                  <w:vAlign w:val="center"/>
                </w:tcPr>
                <w:p w14:paraId="24821A0A">
                  <w:pPr>
                    <w:spacing w:line="360" w:lineRule="exact"/>
                    <w:jc w:val="center"/>
                    <w:rPr>
                      <w:rFonts w:hint="default" w:ascii="Times New Roman" w:hAnsi="Times New Roman" w:eastAsia="宋体" w:cs="Times New Roman"/>
                      <w:b w:val="0"/>
                      <w:bCs w:val="0"/>
                      <w:color w:val="auto"/>
                      <w:spacing w:val="-7"/>
                      <w:szCs w:val="21"/>
                      <w:highlight w:val="none"/>
                    </w:rPr>
                  </w:pPr>
                </w:p>
              </w:tc>
              <w:tc>
                <w:tcPr>
                  <w:tcW w:w="1933" w:type="pct"/>
                  <w:vMerge w:val="continue"/>
                  <w:tcBorders>
                    <w:tl2br w:val="nil"/>
                    <w:tr2bl w:val="nil"/>
                  </w:tcBorders>
                  <w:noWrap w:val="0"/>
                  <w:vAlign w:val="center"/>
                </w:tcPr>
                <w:p w14:paraId="06093068">
                  <w:pPr>
                    <w:spacing w:line="360" w:lineRule="exact"/>
                    <w:jc w:val="center"/>
                    <w:rPr>
                      <w:rFonts w:hint="default" w:ascii="Times New Roman" w:hAnsi="Times New Roman" w:eastAsia="宋体" w:cs="Times New Roman"/>
                      <w:b w:val="0"/>
                      <w:bCs w:val="0"/>
                      <w:color w:val="auto"/>
                      <w:spacing w:val="-7"/>
                      <w:szCs w:val="21"/>
                      <w:highlight w:val="none"/>
                    </w:rPr>
                  </w:pPr>
                </w:p>
              </w:tc>
              <w:tc>
                <w:tcPr>
                  <w:tcW w:w="1498" w:type="pct"/>
                  <w:tcBorders>
                    <w:tl2br w:val="nil"/>
                    <w:tr2bl w:val="nil"/>
                  </w:tcBorders>
                  <w:noWrap w:val="0"/>
                  <w:vAlign w:val="center"/>
                </w:tcPr>
                <w:p w14:paraId="3D2F4009">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rPr>
                    <w:t>污染防治设施</w:t>
                  </w:r>
                </w:p>
              </w:tc>
              <w:tc>
                <w:tcPr>
                  <w:tcW w:w="626" w:type="pct"/>
                  <w:tcBorders>
                    <w:tl2br w:val="nil"/>
                    <w:tr2bl w:val="nil"/>
                  </w:tcBorders>
                  <w:noWrap w:val="0"/>
                  <w:vAlign w:val="center"/>
                </w:tcPr>
                <w:p w14:paraId="0156DDA5">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eastAsia="zh-CN"/>
                    </w:rPr>
                    <w:t>可行性</w:t>
                  </w:r>
                </w:p>
              </w:tc>
            </w:tr>
            <w:tr w14:paraId="40C775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41" w:type="pct"/>
                  <w:tcBorders>
                    <w:tl2br w:val="nil"/>
                    <w:tr2bl w:val="nil"/>
                  </w:tcBorders>
                  <w:noWrap w:val="0"/>
                  <w:vAlign w:val="center"/>
                </w:tcPr>
                <w:p w14:paraId="4AFE2DA3">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val="en-US" w:eastAsia="zh-CN"/>
                    </w:rPr>
                    <w:t>二氧化硫</w:t>
                  </w:r>
                </w:p>
              </w:tc>
              <w:tc>
                <w:tcPr>
                  <w:tcW w:w="1933" w:type="pct"/>
                  <w:tcBorders>
                    <w:tl2br w:val="nil"/>
                    <w:tr2bl w:val="nil"/>
                  </w:tcBorders>
                  <w:noWrap w:val="0"/>
                  <w:vAlign w:val="center"/>
                </w:tcPr>
                <w:p w14:paraId="1372F26C">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val="en-US" w:eastAsia="zh-CN"/>
                    </w:rPr>
                    <w:t>/</w:t>
                  </w:r>
                </w:p>
              </w:tc>
              <w:tc>
                <w:tcPr>
                  <w:tcW w:w="1498" w:type="pct"/>
                  <w:tcBorders>
                    <w:tl2br w:val="nil"/>
                    <w:tr2bl w:val="nil"/>
                  </w:tcBorders>
                  <w:noWrap w:val="0"/>
                  <w:vAlign w:val="center"/>
                </w:tcPr>
                <w:p w14:paraId="53B12E27">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lang w:val="en-US" w:eastAsia="zh-CN"/>
                    </w:rPr>
                    <w:t>/</w:t>
                  </w:r>
                </w:p>
              </w:tc>
              <w:tc>
                <w:tcPr>
                  <w:tcW w:w="626" w:type="pct"/>
                  <w:tcBorders>
                    <w:tl2br w:val="nil"/>
                    <w:tr2bl w:val="nil"/>
                  </w:tcBorders>
                  <w:noWrap w:val="0"/>
                  <w:vAlign w:val="center"/>
                </w:tcPr>
                <w:p w14:paraId="0B07CF03">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val="en-US" w:eastAsia="zh-CN"/>
                    </w:rPr>
                    <w:t>/</w:t>
                  </w:r>
                </w:p>
              </w:tc>
            </w:tr>
            <w:tr w14:paraId="119B20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41" w:type="pct"/>
                  <w:tcBorders>
                    <w:tl2br w:val="nil"/>
                    <w:tr2bl w:val="nil"/>
                  </w:tcBorders>
                  <w:noWrap w:val="0"/>
                  <w:vAlign w:val="center"/>
                </w:tcPr>
                <w:p w14:paraId="3EECAD97">
                  <w:pPr>
                    <w:spacing w:line="360" w:lineRule="exact"/>
                    <w:jc w:val="center"/>
                    <w:rPr>
                      <w:rFonts w:hint="default" w:ascii="Times New Roman" w:hAnsi="Times New Roman" w:eastAsia="宋体" w:cs="Times New Roman"/>
                      <w:b w:val="0"/>
                      <w:bCs w:val="0"/>
                      <w:color w:val="auto"/>
                      <w:spacing w:val="-7"/>
                      <w:szCs w:val="21"/>
                      <w:highlight w:val="none"/>
                      <w:lang w:val="en-US" w:eastAsia="zh-CN"/>
                    </w:rPr>
                  </w:pPr>
                  <w:r>
                    <w:rPr>
                      <w:rFonts w:hint="default" w:ascii="Times New Roman" w:hAnsi="Times New Roman" w:eastAsia="宋体" w:cs="Times New Roman"/>
                      <w:b w:val="0"/>
                      <w:bCs w:val="0"/>
                      <w:color w:val="auto"/>
                      <w:spacing w:val="-7"/>
                      <w:szCs w:val="21"/>
                      <w:highlight w:val="none"/>
                      <w:lang w:val="en-US" w:eastAsia="zh-CN"/>
                    </w:rPr>
                    <w:t>氮氧化物</w:t>
                  </w:r>
                </w:p>
              </w:tc>
              <w:tc>
                <w:tcPr>
                  <w:tcW w:w="1933" w:type="pct"/>
                  <w:tcBorders>
                    <w:tl2br w:val="nil"/>
                    <w:tr2bl w:val="nil"/>
                  </w:tcBorders>
                  <w:noWrap w:val="0"/>
                  <w:vAlign w:val="center"/>
                </w:tcPr>
                <w:p w14:paraId="42703733">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lang w:eastAsia="zh-CN"/>
                    </w:rPr>
                    <w:t>低氮燃烧技术、低氮燃烧+SCR脱硝技术</w:t>
                  </w:r>
                </w:p>
              </w:tc>
              <w:tc>
                <w:tcPr>
                  <w:tcW w:w="1498" w:type="pct"/>
                  <w:tcBorders>
                    <w:tl2br w:val="nil"/>
                    <w:tr2bl w:val="nil"/>
                  </w:tcBorders>
                  <w:noWrap w:val="0"/>
                  <w:vAlign w:val="center"/>
                </w:tcPr>
                <w:p w14:paraId="367BF9DD">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eastAsia="zh-CN"/>
                    </w:rPr>
                    <w:t>低氮燃烧技术</w:t>
                  </w:r>
                </w:p>
              </w:tc>
              <w:tc>
                <w:tcPr>
                  <w:tcW w:w="626" w:type="pct"/>
                  <w:tcBorders>
                    <w:tl2br w:val="nil"/>
                    <w:tr2bl w:val="nil"/>
                  </w:tcBorders>
                  <w:noWrap w:val="0"/>
                  <w:vAlign w:val="center"/>
                </w:tcPr>
                <w:p w14:paraId="79A45423">
                  <w:pPr>
                    <w:spacing w:line="360" w:lineRule="exact"/>
                    <w:jc w:val="center"/>
                    <w:rPr>
                      <w:rFonts w:hint="default" w:ascii="Times New Roman" w:hAnsi="Times New Roman" w:eastAsia="宋体" w:cs="Times New Roman"/>
                      <w:b w:val="0"/>
                      <w:bCs w:val="0"/>
                      <w:color w:val="auto"/>
                      <w:spacing w:val="-7"/>
                      <w:szCs w:val="21"/>
                      <w:highlight w:val="none"/>
                      <w:lang w:val="en-US" w:eastAsia="zh-CN"/>
                    </w:rPr>
                  </w:pPr>
                  <w:r>
                    <w:rPr>
                      <w:rFonts w:hint="default" w:ascii="Times New Roman" w:hAnsi="Times New Roman" w:eastAsia="宋体" w:cs="Times New Roman"/>
                      <w:b w:val="0"/>
                      <w:bCs w:val="0"/>
                      <w:color w:val="auto"/>
                      <w:spacing w:val="-7"/>
                      <w:szCs w:val="21"/>
                      <w:highlight w:val="none"/>
                      <w:lang w:val="en-US" w:eastAsia="zh-CN"/>
                    </w:rPr>
                    <w:t>可行</w:t>
                  </w:r>
                </w:p>
              </w:tc>
            </w:tr>
            <w:tr w14:paraId="6BDF0A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41" w:type="pct"/>
                  <w:tcBorders>
                    <w:tl2br w:val="nil"/>
                    <w:tr2bl w:val="nil"/>
                  </w:tcBorders>
                  <w:noWrap w:val="0"/>
                  <w:vAlign w:val="center"/>
                </w:tcPr>
                <w:p w14:paraId="53745910">
                  <w:pPr>
                    <w:spacing w:line="360" w:lineRule="exact"/>
                    <w:jc w:val="center"/>
                    <w:rPr>
                      <w:rFonts w:hint="default" w:ascii="Times New Roman" w:hAnsi="Times New Roman" w:eastAsia="宋体" w:cs="Times New Roman"/>
                      <w:b w:val="0"/>
                      <w:bCs w:val="0"/>
                      <w:color w:val="auto"/>
                      <w:spacing w:val="-7"/>
                      <w:szCs w:val="21"/>
                      <w:highlight w:val="none"/>
                      <w:lang w:val="en-US" w:eastAsia="zh-CN"/>
                    </w:rPr>
                  </w:pPr>
                  <w:r>
                    <w:rPr>
                      <w:rFonts w:hint="default" w:ascii="Times New Roman" w:hAnsi="Times New Roman" w:eastAsia="宋体" w:cs="Times New Roman"/>
                      <w:b w:val="0"/>
                      <w:bCs w:val="0"/>
                      <w:color w:val="auto"/>
                      <w:spacing w:val="-7"/>
                      <w:szCs w:val="21"/>
                      <w:highlight w:val="none"/>
                      <w:lang w:val="en-US" w:eastAsia="zh-CN"/>
                    </w:rPr>
                    <w:t>颗粒物</w:t>
                  </w:r>
                </w:p>
              </w:tc>
              <w:tc>
                <w:tcPr>
                  <w:tcW w:w="1933" w:type="pct"/>
                  <w:tcBorders>
                    <w:tl2br w:val="nil"/>
                    <w:tr2bl w:val="nil"/>
                  </w:tcBorders>
                  <w:noWrap w:val="0"/>
                  <w:vAlign w:val="center"/>
                </w:tcPr>
                <w:p w14:paraId="6A6CB1DE">
                  <w:pPr>
                    <w:spacing w:line="360" w:lineRule="exact"/>
                    <w:jc w:val="center"/>
                    <w:rPr>
                      <w:rFonts w:hint="default" w:ascii="Times New Roman" w:hAnsi="Times New Roman" w:eastAsia="宋体" w:cs="Times New Roman"/>
                      <w:b w:val="0"/>
                      <w:bCs w:val="0"/>
                      <w:color w:val="auto"/>
                      <w:spacing w:val="-7"/>
                      <w:szCs w:val="21"/>
                      <w:highlight w:val="none"/>
                      <w:lang w:val="en-US" w:eastAsia="zh-CN"/>
                    </w:rPr>
                  </w:pPr>
                  <w:r>
                    <w:rPr>
                      <w:rFonts w:hint="default" w:ascii="Times New Roman" w:hAnsi="Times New Roman" w:eastAsia="宋体" w:cs="Times New Roman"/>
                      <w:b w:val="0"/>
                      <w:bCs w:val="0"/>
                      <w:color w:val="auto"/>
                      <w:spacing w:val="-7"/>
                      <w:szCs w:val="21"/>
                      <w:highlight w:val="none"/>
                      <w:lang w:val="en-US" w:eastAsia="zh-CN"/>
                    </w:rPr>
                    <w:t>/</w:t>
                  </w:r>
                </w:p>
              </w:tc>
              <w:tc>
                <w:tcPr>
                  <w:tcW w:w="1498" w:type="pct"/>
                  <w:tcBorders>
                    <w:tl2br w:val="nil"/>
                    <w:tr2bl w:val="nil"/>
                  </w:tcBorders>
                  <w:noWrap w:val="0"/>
                  <w:vAlign w:val="center"/>
                </w:tcPr>
                <w:p w14:paraId="6C79D7B6">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val="en-US" w:eastAsia="zh-CN"/>
                    </w:rPr>
                    <w:t>/</w:t>
                  </w:r>
                </w:p>
              </w:tc>
              <w:tc>
                <w:tcPr>
                  <w:tcW w:w="626" w:type="pct"/>
                  <w:tcBorders>
                    <w:tl2br w:val="nil"/>
                    <w:tr2bl w:val="nil"/>
                  </w:tcBorders>
                  <w:noWrap w:val="0"/>
                  <w:vAlign w:val="center"/>
                </w:tcPr>
                <w:p w14:paraId="0C5ABF61">
                  <w:pPr>
                    <w:spacing w:line="360" w:lineRule="exact"/>
                    <w:jc w:val="center"/>
                    <w:rPr>
                      <w:rFonts w:hint="default" w:ascii="Times New Roman" w:hAnsi="Times New Roman" w:eastAsia="宋体" w:cs="Times New Roman"/>
                      <w:b w:val="0"/>
                      <w:bCs w:val="0"/>
                      <w:color w:val="auto"/>
                      <w:spacing w:val="-7"/>
                      <w:szCs w:val="21"/>
                      <w:highlight w:val="none"/>
                      <w:lang w:val="en-US" w:eastAsia="zh-CN"/>
                    </w:rPr>
                  </w:pPr>
                  <w:r>
                    <w:rPr>
                      <w:rFonts w:hint="default" w:ascii="Times New Roman" w:hAnsi="Times New Roman" w:eastAsia="宋体" w:cs="Times New Roman"/>
                      <w:b w:val="0"/>
                      <w:bCs w:val="0"/>
                      <w:color w:val="auto"/>
                      <w:spacing w:val="-7"/>
                      <w:szCs w:val="21"/>
                      <w:highlight w:val="none"/>
                      <w:lang w:val="en-US" w:eastAsia="zh-CN"/>
                    </w:rPr>
                    <w:t>/</w:t>
                  </w:r>
                </w:p>
              </w:tc>
            </w:tr>
          </w:tbl>
          <w:p w14:paraId="13BF4730">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i w:val="0"/>
                <w:iCs w:val="0"/>
                <w:color w:val="auto"/>
                <w:sz w:val="24"/>
                <w:szCs w:val="24"/>
                <w:highlight w:val="none"/>
                <w:lang w:val="en-US" w:eastAsia="zh-CN"/>
              </w:rPr>
              <w:t>由上表可知，本项目燃气锅炉所采用的废气污染防治措施符合</w:t>
            </w:r>
            <w:r>
              <w:rPr>
                <w:rFonts w:hint="default" w:ascii="Times New Roman" w:hAnsi="Times New Roman" w:eastAsia="宋体" w:cs="Times New Roman"/>
                <w:b w:val="0"/>
                <w:bCs/>
                <w:color w:val="auto"/>
                <w:sz w:val="24"/>
                <w:highlight w:val="none"/>
                <w:lang w:val="en-US" w:eastAsia="zh-CN"/>
              </w:rPr>
              <w:t>《排污许可证申请与核发技术规范 锅炉》（HJ953-2018）中表7 锅炉烟气污染防治可行技术。</w:t>
            </w:r>
          </w:p>
          <w:p w14:paraId="392FD443">
            <w:pPr>
              <w:tabs>
                <w:tab w:val="left" w:pos="360"/>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② </w:t>
            </w:r>
            <w:r>
              <w:rPr>
                <w:rFonts w:hint="default" w:ascii="Times New Roman" w:hAnsi="Times New Roman" w:eastAsia="宋体" w:cs="Times New Roman"/>
                <w:b/>
                <w:bCs/>
                <w:color w:val="auto"/>
                <w:sz w:val="24"/>
                <w:szCs w:val="24"/>
                <w:highlight w:val="none"/>
                <w:lang w:val="en-US" w:eastAsia="zh-CN"/>
              </w:rPr>
              <w:t>DA001排气筒高度合理性分析</w:t>
            </w:r>
          </w:p>
          <w:p w14:paraId="387561A5">
            <w:pPr>
              <w:tabs>
                <w:tab w:val="left" w:pos="360"/>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根据《锅炉大气污染物排放标准》（GB 13271-2014）4.5燃油、燃气锅炉烟囱不低于8米，锅炉烟囱的具体高度按批复的环境影响评价文件确定。新建锅炉房的烟囱周围半径200m距离内有建筑物时，其烟囱应高出最高建筑物3m以上。</w:t>
            </w:r>
          </w:p>
          <w:p w14:paraId="75DAA607">
            <w:pPr>
              <w:tabs>
                <w:tab w:val="left" w:pos="360"/>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实地勘察，项目周围200米半径范围内最高的建筑物为本项目的生产厂房，该厂房高度为24.4m。基于上述标准要求，本项目燃气废气的排气筒高度设置为28m，超出生产厂房高度3m以上，符合《锅炉大气污染物排放标准》（GB 13271-2014）的相关规定，DA001排气筒高度设置合理。</w:t>
            </w:r>
          </w:p>
          <w:p w14:paraId="3A617E5A">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0"/>
                <w:highlight w:val="none"/>
                <w:lang w:val="en-US" w:eastAsia="zh-CN"/>
              </w:rPr>
              <w:t>上料、输送、搅拌废气</w:t>
            </w:r>
            <w:r>
              <w:rPr>
                <w:rFonts w:hint="default" w:ascii="Times New Roman" w:hAnsi="Times New Roman" w:eastAsia="宋体" w:cs="Times New Roman"/>
                <w:b/>
                <w:bCs/>
                <w:color w:val="auto"/>
                <w:sz w:val="24"/>
                <w:highlight w:val="none"/>
              </w:rPr>
              <w:t>污染防治措施可行性分析</w:t>
            </w:r>
          </w:p>
          <w:p w14:paraId="4DA2B714">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① </w:t>
            </w:r>
            <w:r>
              <w:rPr>
                <w:rFonts w:hint="default" w:ascii="Times New Roman" w:hAnsi="Times New Roman" w:eastAsia="宋体" w:cs="Times New Roman"/>
                <w:b/>
                <w:bCs/>
                <w:color w:val="auto"/>
                <w:sz w:val="24"/>
                <w:highlight w:val="none"/>
                <w:lang w:val="en-US" w:eastAsia="zh-CN"/>
              </w:rPr>
              <w:t>废气收集措施可行性分析</w:t>
            </w:r>
          </w:p>
          <w:p w14:paraId="69AC76C5">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 xml:space="preserve">A </w:t>
            </w:r>
            <w:r>
              <w:rPr>
                <w:rFonts w:hint="default" w:ascii="Times New Roman" w:hAnsi="Times New Roman" w:eastAsia="宋体" w:cs="Times New Roman"/>
                <w:b/>
                <w:bCs/>
                <w:color w:val="auto"/>
                <w:sz w:val="24"/>
                <w:szCs w:val="20"/>
                <w:highlight w:val="none"/>
                <w:lang w:val="en-US" w:eastAsia="zh-CN"/>
              </w:rPr>
              <w:t>上料</w:t>
            </w:r>
            <w:r>
              <w:rPr>
                <w:rFonts w:hint="default" w:ascii="Times New Roman" w:hAnsi="Times New Roman" w:eastAsia="宋体" w:cs="Times New Roman"/>
                <w:b/>
                <w:bCs/>
                <w:color w:val="auto"/>
                <w:sz w:val="24"/>
                <w:highlight w:val="none"/>
                <w:lang w:val="en-US" w:eastAsia="zh-CN"/>
              </w:rPr>
              <w:t>废气收集措施可行性分析</w:t>
            </w:r>
          </w:p>
          <w:p w14:paraId="531FC119">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0"/>
                <w:highlight w:val="none"/>
                <w:lang w:val="en-US" w:eastAsia="zh-CN"/>
              </w:rPr>
              <w:t>本项目原料石英砂粗/细砂均以袋装形式存放于原料区。作业时，通过行吊将其吊运至支上料平台，人工拆袋后投入配料机上料口。在上料口顶部安装集气罩，该集气罩入口配备软帘，且三侧面及顶面均做封闭处理。上料过程产生的废气，由尺寸约为1.5m×1.2m的集气罩收集，随后粉尘经废气支管道汇入主管道。在支、主管道连接处设置风阀，有效防止风量流失</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废气的收集效率参考《袋式除尘工程通用技术规范》（HJ2020-2012），其中密闭罩100%、半密闭罩95%、吹吸罩90%，故本项目上料废气收集效率可达95%，上述收集措施贴合上料作业特性，收集路径直接、覆盖范围精准，且技术成熟、操作简便，具备充分可行性。</w:t>
            </w:r>
          </w:p>
          <w:p w14:paraId="4FF68DDE">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 xml:space="preserve">B </w:t>
            </w:r>
            <w:r>
              <w:rPr>
                <w:rFonts w:hint="default" w:ascii="Times New Roman" w:hAnsi="Times New Roman" w:eastAsia="宋体" w:cs="Times New Roman"/>
                <w:color w:val="auto"/>
                <w:sz w:val="24"/>
                <w:szCs w:val="20"/>
                <w:highlight w:val="none"/>
                <w:lang w:val="en-US" w:eastAsia="zh-CN"/>
              </w:rPr>
              <w:t>输送废气收集措施</w:t>
            </w:r>
          </w:p>
          <w:p w14:paraId="5F7290E3">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0"/>
                <w:highlight w:val="none"/>
                <w:lang w:val="en-US" w:eastAsia="zh-CN"/>
              </w:rPr>
              <w:t>各类原材料经配料机严格遵循工艺配比要求完成协同配比后，通过皮带输送机统一输送至搅拌装置。考虑到输送过程中会产生粉尘，本项目采用全封闭皮带输送系统处理骨料输送。在输送皮带各转折处、落差部位等易产尘点，均合理设置收尘点。本项目配备一套皮带输送机，输送带长度约10m，宽度0.65m。收集到的粉尘经废气支管道汇入废气主管道，同时在废气支管道与主管道连接处安装风阀，以此有效防止风量流失，确保粉尘收集效率。</w:t>
            </w:r>
            <w:r>
              <w:rPr>
                <w:rFonts w:hint="default" w:ascii="Times New Roman" w:hAnsi="Times New Roman" w:eastAsia="宋体" w:cs="Times New Roman"/>
                <w:color w:val="auto"/>
                <w:sz w:val="24"/>
                <w:highlight w:val="none"/>
                <w:lang w:val="en-US" w:eastAsia="zh-CN"/>
              </w:rPr>
              <w:t>废气的收集效率参考《袋式除尘工程通用技术规范》（HJ2020-2012），其中密闭罩100%、半密闭罩95%、吹吸罩90%，故本项目输送废气收集效率可达95%，上述收集措施贴合皮带输送特性，收集路径直接、覆盖范围精准，且技术成熟、操作简便，具备充分可行性。</w:t>
            </w:r>
          </w:p>
          <w:p w14:paraId="45827D98">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 xml:space="preserve">C </w:t>
            </w:r>
            <w:r>
              <w:rPr>
                <w:rFonts w:hint="default" w:ascii="Times New Roman" w:hAnsi="Times New Roman" w:eastAsia="宋体" w:cs="Times New Roman"/>
                <w:color w:val="auto"/>
                <w:sz w:val="24"/>
                <w:szCs w:val="20"/>
                <w:highlight w:val="none"/>
                <w:lang w:val="en-US" w:eastAsia="zh-CN"/>
              </w:rPr>
              <w:t>搅拌废气收集措施</w:t>
            </w:r>
          </w:p>
          <w:p w14:paraId="70AA5398">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0"/>
                <w:highlight w:val="none"/>
                <w:lang w:val="en-US" w:eastAsia="zh-CN"/>
              </w:rPr>
              <w:t>本项目搅拌工序依托立轴行星式搅拌机开展作业，该设备内膛空间尺寸约为Φ3100mm×1100mm（直径×高度），采用</w:t>
            </w:r>
            <w:r>
              <w:rPr>
                <w:rFonts w:hint="eastAsia" w:ascii="Times New Roman" w:hAnsi="Times New Roman" w:eastAsia="宋体" w:cs="Times New Roman"/>
                <w:color w:val="auto"/>
                <w:sz w:val="24"/>
                <w:szCs w:val="20"/>
                <w:highlight w:val="none"/>
                <w:lang w:val="en-US" w:eastAsia="zh-CN"/>
              </w:rPr>
              <w:t>“</w:t>
            </w:r>
            <w:r>
              <w:rPr>
                <w:rFonts w:hint="default" w:ascii="Times New Roman" w:hAnsi="Times New Roman" w:eastAsia="宋体" w:cs="Times New Roman"/>
                <w:color w:val="auto"/>
                <w:sz w:val="24"/>
                <w:szCs w:val="20"/>
                <w:highlight w:val="none"/>
                <w:lang w:val="en-US" w:eastAsia="zh-CN"/>
              </w:rPr>
              <w:t>先加水后搅拌</w:t>
            </w:r>
            <w:r>
              <w:rPr>
                <w:rFonts w:hint="eastAsia" w:ascii="Times New Roman" w:hAnsi="Times New Roman" w:eastAsia="宋体" w:cs="Times New Roman"/>
                <w:color w:val="auto"/>
                <w:sz w:val="24"/>
                <w:szCs w:val="20"/>
                <w:highlight w:val="none"/>
                <w:lang w:val="en-US" w:eastAsia="zh-CN"/>
              </w:rPr>
              <w:t>”</w:t>
            </w:r>
            <w:r>
              <w:rPr>
                <w:rFonts w:hint="default" w:ascii="Times New Roman" w:hAnsi="Times New Roman" w:eastAsia="宋体" w:cs="Times New Roman"/>
                <w:color w:val="auto"/>
                <w:sz w:val="24"/>
                <w:szCs w:val="20"/>
                <w:highlight w:val="none"/>
                <w:lang w:val="en-US" w:eastAsia="zh-CN"/>
              </w:rPr>
              <w:t>的湿式搅拌工艺，利用水对粉尘的湿润吸附作用，从源头上抑制扬尘产生。搅拌过程全程在全封闭的搅拌机内膛进行，形成物理隔离屏障，可有效降低粉尘外溢风险。搅拌机配置内置收尘设施，能够及时收集搅拌过程中产生的少量粉尘，收集到的粉尘经废气支管道汇入废气主管道，同时在废气支管道与主管道连接处安装风阀，以此有效防止风量流失，确保粉尘收集效率</w:t>
            </w:r>
            <w:r>
              <w:rPr>
                <w:rFonts w:hint="default" w:ascii="Times New Roman" w:hAnsi="Times New Roman" w:eastAsia="宋体" w:cs="Times New Roman"/>
                <w:i w:val="0"/>
                <w:iCs w:val="0"/>
                <w:caps w:val="0"/>
                <w:color w:val="auto"/>
                <w:spacing w:val="0"/>
                <w:sz w:val="24"/>
                <w:szCs w:val="24"/>
                <w:highlight w:val="none"/>
                <w:shd w:val="clear" w:fill="FFFFFF"/>
              </w:rPr>
              <w:t>，</w:t>
            </w:r>
            <w:r>
              <w:rPr>
                <w:rFonts w:hint="default" w:ascii="Times New Roman" w:hAnsi="Times New Roman" w:eastAsia="宋体" w:cs="Times New Roman"/>
                <w:color w:val="auto"/>
                <w:sz w:val="24"/>
                <w:highlight w:val="none"/>
                <w:lang w:val="en-US" w:eastAsia="zh-CN"/>
              </w:rPr>
              <w:t>考虑到工作时物料进出，因此不能完全收集，约有5%废气未被收集到，故采用此收集方法收集率约为95%，其收集措施可行。</w:t>
            </w:r>
          </w:p>
          <w:p w14:paraId="6533E2F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② </w:t>
            </w:r>
            <w:r>
              <w:rPr>
                <w:rFonts w:hint="default" w:ascii="Times New Roman" w:hAnsi="Times New Roman" w:eastAsia="宋体" w:cs="Times New Roman"/>
                <w:b/>
                <w:bCs/>
                <w:color w:val="auto"/>
                <w:sz w:val="24"/>
                <w:highlight w:val="none"/>
                <w:lang w:val="en-US" w:eastAsia="zh-CN"/>
              </w:rPr>
              <w:t>废气风机风量可行性分析</w:t>
            </w:r>
          </w:p>
          <w:p w14:paraId="4A8A7ACE">
            <w:pPr>
              <w:tabs>
                <w:tab w:val="left" w:pos="360"/>
              </w:tabs>
              <w:spacing w:line="360" w:lineRule="auto"/>
              <w:ind w:firstLine="482"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 xml:space="preserve">A </w:t>
            </w:r>
            <w:r>
              <w:rPr>
                <w:rFonts w:hint="default" w:ascii="Times New Roman" w:hAnsi="Times New Roman" w:eastAsia="宋体" w:cs="Times New Roman"/>
                <w:color w:val="auto"/>
                <w:sz w:val="24"/>
                <w:szCs w:val="20"/>
                <w:highlight w:val="none"/>
                <w:lang w:val="en-US" w:eastAsia="zh-CN"/>
              </w:rPr>
              <w:t>上料废气风机风量可行性分析</w:t>
            </w:r>
            <w:r>
              <w:rPr>
                <w:rFonts w:hint="default" w:ascii="Times New Roman" w:hAnsi="Times New Roman" w:eastAsia="宋体" w:cs="Times New Roman"/>
                <w:b w:val="0"/>
                <w:bCs/>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顶吸罩</w:t>
            </w:r>
            <w:r>
              <w:rPr>
                <w:rFonts w:hint="default" w:ascii="Times New Roman" w:hAnsi="Times New Roman" w:eastAsia="宋体" w:cs="Times New Roman"/>
                <w:b w:val="0"/>
                <w:bCs/>
                <w:color w:val="auto"/>
                <w:sz w:val="24"/>
                <w:highlight w:val="none"/>
                <w:lang w:val="en-US" w:eastAsia="zh-CN"/>
              </w:rPr>
              <w:t>）</w:t>
            </w:r>
          </w:p>
          <w:p w14:paraId="24F3B849">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color w:val="auto"/>
                <w:sz w:val="24"/>
                <w:szCs w:val="20"/>
                <w:highlight w:val="none"/>
                <w:lang w:val="en-US" w:eastAsia="zh-CN"/>
              </w:rPr>
              <w:t>上料废气风机风量</w:t>
            </w:r>
            <w:r>
              <w:rPr>
                <w:rFonts w:hint="default" w:ascii="Times New Roman" w:hAnsi="Times New Roman" w:eastAsia="宋体" w:cs="Times New Roman"/>
                <w:b w:val="0"/>
                <w:bCs/>
                <w:color w:val="auto"/>
                <w:sz w:val="24"/>
                <w:highlight w:val="none"/>
                <w:lang w:val="en-US" w:eastAsia="zh-CN"/>
              </w:rPr>
              <w:t>设计如下：</w:t>
            </w:r>
          </w:p>
          <w:p w14:paraId="675DE8B9">
            <w:pPr>
              <w:tabs>
                <w:tab w:val="left" w:pos="360"/>
              </w:tabs>
              <w:spacing w:line="360" w:lineRule="auto"/>
              <w:ind w:firstLine="480" w:firstLineChars="20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L=V</w:t>
            </w:r>
            <w:r>
              <w:rPr>
                <w:rFonts w:hint="default" w:ascii="Times New Roman" w:hAnsi="Times New Roman" w:eastAsia="宋体" w:cs="Times New Roman"/>
                <w:color w:val="auto"/>
                <w:sz w:val="24"/>
                <w:highlight w:val="none"/>
                <w:vertAlign w:val="subscript"/>
                <w:lang w:val="en-US" w:eastAsia="zh-CN"/>
              </w:rPr>
              <w:t>0</w:t>
            </w:r>
            <w:r>
              <w:rPr>
                <w:rFonts w:hint="default" w:ascii="Times New Roman" w:hAnsi="Times New Roman" w:eastAsia="宋体" w:cs="Times New Roman"/>
                <w:color w:val="auto"/>
                <w:sz w:val="24"/>
                <w:highlight w:val="none"/>
                <w:lang w:val="en-US" w:eastAsia="zh-CN"/>
              </w:rPr>
              <w:t>×F×3600</w:t>
            </w:r>
          </w:p>
          <w:p w14:paraId="74423361">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式中：L—为集气罩的计算风量m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p>
          <w:p w14:paraId="7F4B4BD5">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V</w:t>
            </w:r>
            <w:r>
              <w:rPr>
                <w:rFonts w:hint="default" w:ascii="Times New Roman" w:hAnsi="Times New Roman" w:eastAsia="宋体" w:cs="Times New Roman"/>
                <w:color w:val="auto"/>
                <w:sz w:val="24"/>
                <w:highlight w:val="none"/>
                <w:vertAlign w:val="subscript"/>
                <w:lang w:val="en-US" w:eastAsia="zh-CN"/>
              </w:rPr>
              <w:t>0</w:t>
            </w:r>
            <w:r>
              <w:rPr>
                <w:rFonts w:hint="default" w:ascii="Times New Roman" w:hAnsi="Times New Roman" w:eastAsia="宋体" w:cs="Times New Roman"/>
                <w:color w:val="auto"/>
                <w:sz w:val="24"/>
                <w:highlight w:val="none"/>
                <w:lang w:val="en-US" w:eastAsia="zh-CN"/>
              </w:rPr>
              <w:t>—罩口平均风速，m/s。本项目</w:t>
            </w:r>
            <w:r>
              <w:rPr>
                <w:rFonts w:hint="default" w:ascii="Times New Roman" w:hAnsi="Times New Roman" w:eastAsia="宋体" w:cs="Times New Roman"/>
                <w:b w:val="0"/>
                <w:bCs/>
                <w:color w:val="auto"/>
                <w:sz w:val="24"/>
                <w:highlight w:val="none"/>
                <w:lang w:val="en-US" w:eastAsia="zh-CN"/>
              </w:rPr>
              <w:t>上料废气</w:t>
            </w:r>
            <w:r>
              <w:rPr>
                <w:rFonts w:hint="default" w:ascii="Times New Roman" w:hAnsi="Times New Roman" w:eastAsia="宋体" w:cs="Times New Roman"/>
                <w:color w:val="auto"/>
                <w:sz w:val="24"/>
                <w:highlight w:val="none"/>
                <w:lang w:val="en-US" w:eastAsia="zh-CN"/>
              </w:rPr>
              <w:t>设顶吸罩，四面敞开，罩口平均风速取值范围为1.05～1.25m/s，本项目取最大值1.25m/s。</w:t>
            </w:r>
          </w:p>
          <w:p w14:paraId="7CFD3348">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F—罩口面积m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b w:val="0"/>
                <w:bCs/>
                <w:color w:val="auto"/>
                <w:sz w:val="24"/>
                <w:highlight w:val="none"/>
                <w:lang w:val="en-US" w:eastAsia="zh-CN"/>
              </w:rPr>
              <w:t>激光切管机废气</w:t>
            </w:r>
            <w:r>
              <w:rPr>
                <w:rFonts w:hint="default" w:ascii="Times New Roman" w:hAnsi="Times New Roman" w:eastAsia="宋体" w:cs="Times New Roman"/>
                <w:color w:val="auto"/>
                <w:sz w:val="24"/>
                <w:highlight w:val="none"/>
                <w:lang w:val="en-US" w:eastAsia="zh-CN"/>
              </w:rPr>
              <w:t>集气罩尺寸为</w:t>
            </w:r>
            <w:r>
              <w:rPr>
                <w:rFonts w:hint="default" w:ascii="Times New Roman" w:hAnsi="Times New Roman" w:eastAsia="宋体" w:cs="Times New Roman"/>
                <w:b w:val="0"/>
                <w:bCs w:val="0"/>
                <w:color w:val="auto"/>
                <w:sz w:val="24"/>
                <w:highlight w:val="none"/>
                <w:lang w:val="en-US" w:eastAsia="zh-CN"/>
              </w:rPr>
              <w:t>1.5*1.2m，罩口面积为1.8m</w:t>
            </w:r>
            <w:r>
              <w:rPr>
                <w:rFonts w:hint="default" w:ascii="Times New Roman" w:hAnsi="Times New Roman" w:eastAsia="宋体" w:cs="Times New Roman"/>
                <w:b w:val="0"/>
                <w:bCs w:val="0"/>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；裙边高度c=0.25√F，c为0.335m。</w:t>
            </w:r>
          </w:p>
          <w:p w14:paraId="3C1D7216">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h—为罩口至污染源的距离，单位为m，h/B≥0.2，本项目取0.5m。</w:t>
            </w:r>
          </w:p>
          <w:p w14:paraId="21636E34">
            <w:pPr>
              <w:tabs>
                <w:tab w:val="left" w:pos="360"/>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根据以上公式计算得，</w:t>
            </w:r>
            <w:r>
              <w:rPr>
                <w:rFonts w:hint="default" w:ascii="Times New Roman" w:hAnsi="Times New Roman" w:eastAsia="宋体" w:cs="Times New Roman"/>
                <w:color w:val="auto"/>
                <w:sz w:val="24"/>
                <w:szCs w:val="20"/>
                <w:highlight w:val="none"/>
                <w:lang w:val="en-US" w:eastAsia="zh-CN"/>
              </w:rPr>
              <w:t>上料</w:t>
            </w:r>
            <w:r>
              <w:rPr>
                <w:rFonts w:hint="default" w:ascii="Times New Roman" w:hAnsi="Times New Roman" w:eastAsia="宋体" w:cs="Times New Roman"/>
                <w:b w:val="0"/>
                <w:bCs/>
                <w:color w:val="auto"/>
                <w:sz w:val="24"/>
                <w:highlight w:val="none"/>
                <w:lang w:val="en-US" w:eastAsia="zh-CN"/>
              </w:rPr>
              <w:t>废气</w:t>
            </w:r>
            <w:r>
              <w:rPr>
                <w:rFonts w:hint="default" w:ascii="Times New Roman" w:hAnsi="Times New Roman" w:eastAsia="宋体" w:cs="Times New Roman"/>
                <w:color w:val="auto"/>
                <w:sz w:val="24"/>
                <w:szCs w:val="24"/>
                <w:highlight w:val="none"/>
                <w:lang w:val="en-US" w:eastAsia="zh-CN"/>
              </w:rPr>
              <w:t>集气罩所需风量为8100m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p>
          <w:p w14:paraId="6F232539">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 xml:space="preserve">B </w:t>
            </w:r>
            <w:r>
              <w:rPr>
                <w:rFonts w:hint="default" w:ascii="Times New Roman" w:hAnsi="Times New Roman" w:eastAsia="宋体" w:cs="Times New Roman"/>
                <w:color w:val="auto"/>
                <w:sz w:val="24"/>
                <w:szCs w:val="20"/>
                <w:highlight w:val="none"/>
                <w:lang w:val="en-US" w:eastAsia="zh-CN"/>
              </w:rPr>
              <w:t>输送废气风机风量可行性分析</w:t>
            </w:r>
            <w:r>
              <w:rPr>
                <w:rFonts w:hint="default" w:ascii="Times New Roman" w:hAnsi="Times New Roman" w:eastAsia="宋体" w:cs="Times New Roman"/>
                <w:b w:val="0"/>
                <w:bCs/>
                <w:color w:val="auto"/>
                <w:sz w:val="24"/>
                <w:highlight w:val="none"/>
                <w:lang w:val="en-US" w:eastAsia="zh-CN"/>
              </w:rPr>
              <w:t>（密闭</w:t>
            </w:r>
            <w:r>
              <w:rPr>
                <w:rFonts w:hint="default" w:ascii="Times New Roman" w:hAnsi="Times New Roman" w:eastAsia="宋体" w:cs="Times New Roman"/>
                <w:color w:val="auto"/>
                <w:sz w:val="24"/>
                <w:highlight w:val="none"/>
                <w:lang w:val="en-US" w:eastAsia="zh-CN"/>
              </w:rPr>
              <w:t>罩</w:t>
            </w:r>
            <w:r>
              <w:rPr>
                <w:rFonts w:hint="default" w:ascii="Times New Roman" w:hAnsi="Times New Roman" w:eastAsia="宋体" w:cs="Times New Roman"/>
                <w:b w:val="0"/>
                <w:bCs/>
                <w:color w:val="auto"/>
                <w:sz w:val="24"/>
                <w:highlight w:val="none"/>
                <w:lang w:val="en-US" w:eastAsia="zh-CN"/>
              </w:rPr>
              <w:t>）</w:t>
            </w:r>
          </w:p>
          <w:p w14:paraId="2673E5C3">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color w:val="auto"/>
                <w:sz w:val="24"/>
                <w:szCs w:val="20"/>
                <w:highlight w:val="none"/>
                <w:lang w:val="en-US" w:eastAsia="zh-CN"/>
              </w:rPr>
              <w:t>输送废气风机风量</w:t>
            </w:r>
            <w:r>
              <w:rPr>
                <w:rFonts w:hint="default" w:ascii="Times New Roman" w:hAnsi="Times New Roman" w:eastAsia="宋体" w:cs="Times New Roman"/>
                <w:b w:val="0"/>
                <w:bCs/>
                <w:color w:val="auto"/>
                <w:sz w:val="24"/>
                <w:highlight w:val="none"/>
                <w:lang w:val="en-US" w:eastAsia="zh-CN"/>
              </w:rPr>
              <w:t>设计如下：</w:t>
            </w:r>
          </w:p>
          <w:p w14:paraId="2A70B60C">
            <w:pPr>
              <w:tabs>
                <w:tab w:val="left" w:pos="360"/>
              </w:tabs>
              <w:spacing w:line="360" w:lineRule="auto"/>
              <w:ind w:firstLine="480" w:firstLineChars="20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L=V</w:t>
            </w:r>
            <w:r>
              <w:rPr>
                <w:rFonts w:hint="default" w:ascii="Times New Roman" w:hAnsi="Times New Roman" w:eastAsia="宋体" w:cs="Times New Roman"/>
                <w:color w:val="auto"/>
                <w:sz w:val="24"/>
                <w:highlight w:val="none"/>
                <w:vertAlign w:val="subscript"/>
                <w:lang w:val="en-US" w:eastAsia="zh-CN"/>
              </w:rPr>
              <w:t>0</w:t>
            </w:r>
            <w:r>
              <w:rPr>
                <w:rFonts w:hint="default" w:ascii="Times New Roman" w:hAnsi="Times New Roman" w:eastAsia="宋体" w:cs="Times New Roman"/>
                <w:color w:val="auto"/>
                <w:sz w:val="24"/>
                <w:highlight w:val="none"/>
                <w:lang w:val="en-US" w:eastAsia="zh-CN"/>
              </w:rPr>
              <w:t>×F×β×3600</w:t>
            </w:r>
          </w:p>
          <w:p w14:paraId="657F68C5">
            <w:pPr>
              <w:tabs>
                <w:tab w:val="left" w:pos="360"/>
              </w:tabs>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式中：L—为集气罩的计算风量m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p>
          <w:p w14:paraId="63DFFFB2">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V</w:t>
            </w:r>
            <w:r>
              <w:rPr>
                <w:rFonts w:hint="default" w:ascii="Times New Roman" w:hAnsi="Times New Roman" w:eastAsia="宋体" w:cs="Times New Roman"/>
                <w:color w:val="auto"/>
                <w:sz w:val="24"/>
                <w:highlight w:val="none"/>
                <w:vertAlign w:val="subscript"/>
                <w:lang w:val="en-US" w:eastAsia="zh-CN"/>
              </w:rPr>
              <w:t>0</w:t>
            </w:r>
            <w:r>
              <w:rPr>
                <w:rFonts w:hint="default" w:ascii="Times New Roman" w:hAnsi="Times New Roman" w:eastAsia="宋体" w:cs="Times New Roman"/>
                <w:color w:val="auto"/>
                <w:sz w:val="24"/>
                <w:highlight w:val="none"/>
                <w:lang w:val="en-US" w:eastAsia="zh-CN"/>
              </w:rPr>
              <w:t>—操作口平均风速，m/s。本项目</w:t>
            </w:r>
            <w:r>
              <w:rPr>
                <w:rFonts w:hint="default" w:ascii="Times New Roman" w:hAnsi="Times New Roman" w:eastAsia="宋体" w:cs="Times New Roman"/>
                <w:color w:val="auto"/>
                <w:sz w:val="24"/>
                <w:szCs w:val="20"/>
                <w:highlight w:val="none"/>
                <w:lang w:val="en-US" w:eastAsia="zh-CN"/>
              </w:rPr>
              <w:t>输送</w:t>
            </w:r>
            <w:r>
              <w:rPr>
                <w:rFonts w:hint="default" w:ascii="Times New Roman" w:hAnsi="Times New Roman" w:eastAsia="宋体" w:cs="Times New Roman"/>
                <w:b w:val="0"/>
                <w:bCs/>
                <w:color w:val="auto"/>
                <w:sz w:val="24"/>
                <w:highlight w:val="none"/>
                <w:lang w:val="en-US" w:eastAsia="zh-CN"/>
              </w:rPr>
              <w:t>废气</w:t>
            </w:r>
            <w:r>
              <w:rPr>
                <w:rFonts w:hint="default" w:ascii="Times New Roman" w:hAnsi="Times New Roman" w:eastAsia="宋体" w:cs="Times New Roman"/>
                <w:color w:val="auto"/>
                <w:sz w:val="24"/>
                <w:highlight w:val="none"/>
                <w:lang w:val="en-US" w:eastAsia="zh-CN"/>
              </w:rPr>
              <w:t>设密闭罩，操作口平均风速取值范围为0.4～0.6m/s，本项目取最大值0.6m/s。</w:t>
            </w:r>
          </w:p>
          <w:p w14:paraId="1C4FF467">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F—操作口面积m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szCs w:val="20"/>
                <w:highlight w:val="none"/>
                <w:lang w:val="en-US" w:eastAsia="zh-CN"/>
              </w:rPr>
              <w:t>本项目配备一套皮带输送机，输送带长度约10m，宽度0.65m，采用密闭罩对输送带封闭，密闭罩面积为6.5m</w:t>
            </w:r>
            <w:r>
              <w:rPr>
                <w:rFonts w:hint="default" w:ascii="Times New Roman" w:hAnsi="Times New Roman" w:eastAsia="宋体" w:cs="Times New Roman"/>
                <w:color w:val="auto"/>
                <w:sz w:val="24"/>
                <w:szCs w:val="20"/>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w:t>
            </w:r>
          </w:p>
          <w:p w14:paraId="3D6D9EDE">
            <w:pPr>
              <w:tabs>
                <w:tab w:val="left" w:pos="360"/>
              </w:tabs>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β—安全系数，一般取1.05~1.1。本项目取最大值1.1。</w:t>
            </w:r>
          </w:p>
          <w:p w14:paraId="57275986">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根据以上公式计算得，</w:t>
            </w:r>
            <w:r>
              <w:rPr>
                <w:rFonts w:hint="default" w:ascii="Times New Roman" w:hAnsi="Times New Roman" w:eastAsia="宋体" w:cs="Times New Roman"/>
                <w:color w:val="auto"/>
                <w:sz w:val="24"/>
                <w:szCs w:val="20"/>
                <w:highlight w:val="none"/>
                <w:lang w:val="en-US" w:eastAsia="zh-CN"/>
              </w:rPr>
              <w:t>输送</w:t>
            </w:r>
            <w:r>
              <w:rPr>
                <w:rFonts w:hint="default" w:ascii="Times New Roman" w:hAnsi="Times New Roman" w:eastAsia="宋体" w:cs="Times New Roman"/>
                <w:b w:val="0"/>
                <w:bCs/>
                <w:color w:val="auto"/>
                <w:sz w:val="24"/>
                <w:highlight w:val="none"/>
                <w:lang w:val="en-US" w:eastAsia="zh-CN"/>
              </w:rPr>
              <w:t>废气</w:t>
            </w:r>
            <w:r>
              <w:rPr>
                <w:rFonts w:hint="default" w:ascii="Times New Roman" w:hAnsi="Times New Roman" w:eastAsia="宋体" w:cs="Times New Roman"/>
                <w:color w:val="auto"/>
                <w:sz w:val="24"/>
                <w:szCs w:val="24"/>
                <w:highlight w:val="none"/>
                <w:lang w:val="en-US" w:eastAsia="zh-CN"/>
              </w:rPr>
              <w:t>密闭罩所需风量为15444m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p>
          <w:p w14:paraId="0047CFC6">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 xml:space="preserve">C </w:t>
            </w:r>
            <w:r>
              <w:rPr>
                <w:rFonts w:hint="default" w:ascii="Times New Roman" w:hAnsi="Times New Roman" w:eastAsia="宋体" w:cs="Times New Roman"/>
                <w:color w:val="auto"/>
                <w:sz w:val="24"/>
                <w:szCs w:val="20"/>
                <w:highlight w:val="none"/>
                <w:lang w:val="en-US" w:eastAsia="zh-CN"/>
              </w:rPr>
              <w:t>搅拌废气风机风量可行性分析</w:t>
            </w:r>
            <w:r>
              <w:rPr>
                <w:rFonts w:hint="default" w:ascii="Times New Roman" w:hAnsi="Times New Roman" w:eastAsia="宋体" w:cs="Times New Roman"/>
                <w:b w:val="0"/>
                <w:bCs/>
                <w:color w:val="auto"/>
                <w:sz w:val="24"/>
                <w:highlight w:val="none"/>
                <w:lang w:val="en-US" w:eastAsia="zh-CN"/>
              </w:rPr>
              <w:t>（密闭</w:t>
            </w:r>
            <w:r>
              <w:rPr>
                <w:rFonts w:hint="default" w:ascii="Times New Roman" w:hAnsi="Times New Roman" w:eastAsia="宋体" w:cs="Times New Roman"/>
                <w:color w:val="auto"/>
                <w:sz w:val="24"/>
                <w:highlight w:val="none"/>
                <w:lang w:val="en-US" w:eastAsia="zh-CN"/>
              </w:rPr>
              <w:t>罩</w:t>
            </w:r>
            <w:r>
              <w:rPr>
                <w:rFonts w:hint="default" w:ascii="Times New Roman" w:hAnsi="Times New Roman" w:eastAsia="宋体" w:cs="Times New Roman"/>
                <w:b w:val="0"/>
                <w:bCs/>
                <w:color w:val="auto"/>
                <w:sz w:val="24"/>
                <w:highlight w:val="none"/>
                <w:lang w:val="en-US" w:eastAsia="zh-CN"/>
              </w:rPr>
              <w:t>）</w:t>
            </w:r>
          </w:p>
          <w:p w14:paraId="0B759508">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color w:val="auto"/>
                <w:sz w:val="24"/>
                <w:szCs w:val="20"/>
                <w:highlight w:val="none"/>
                <w:lang w:val="en-US" w:eastAsia="zh-CN"/>
              </w:rPr>
              <w:t>搅拌废气风机风量</w:t>
            </w:r>
            <w:r>
              <w:rPr>
                <w:rFonts w:hint="default" w:ascii="Times New Roman" w:hAnsi="Times New Roman" w:eastAsia="宋体" w:cs="Times New Roman"/>
                <w:b w:val="0"/>
                <w:bCs/>
                <w:color w:val="auto"/>
                <w:sz w:val="24"/>
                <w:highlight w:val="none"/>
                <w:lang w:val="en-US" w:eastAsia="zh-CN"/>
              </w:rPr>
              <w:t>设计如下：</w:t>
            </w:r>
          </w:p>
          <w:p w14:paraId="08BBFC1E">
            <w:pPr>
              <w:tabs>
                <w:tab w:val="left" w:pos="360"/>
              </w:tabs>
              <w:spacing w:line="360" w:lineRule="auto"/>
              <w:ind w:firstLine="480" w:firstLineChars="20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Q=n×V</w:t>
            </w:r>
          </w:p>
          <w:p w14:paraId="21357F7C">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w:t>
            </w:r>
            <w:r>
              <w:rPr>
                <w:rFonts w:hint="default" w:ascii="Times New Roman" w:hAnsi="Times New Roman" w:eastAsia="宋体" w:cs="Times New Roman"/>
                <w:b w:val="0"/>
                <w:bCs/>
                <w:color w:val="auto"/>
                <w:sz w:val="24"/>
                <w:highlight w:val="none"/>
                <w:lang w:val="en-US" w:eastAsia="zh-CN"/>
              </w:rPr>
              <w:t>Q</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b w:val="0"/>
                <w:bCs/>
                <w:color w:val="auto"/>
                <w:sz w:val="24"/>
                <w:highlight w:val="none"/>
                <w:lang w:val="en-US" w:eastAsia="zh-CN"/>
              </w:rPr>
              <w:t>密闭搅拌机内置收集设计风量，单位：m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/h</w:t>
            </w:r>
          </w:p>
          <w:p w14:paraId="6E2CF599">
            <w:pPr>
              <w:tabs>
                <w:tab w:val="left" w:pos="360"/>
              </w:tabs>
              <w:spacing w:line="360" w:lineRule="auto"/>
              <w:ind w:firstLine="1200" w:firstLineChars="5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n</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b w:val="0"/>
                <w:bCs/>
                <w:color w:val="auto"/>
                <w:sz w:val="24"/>
                <w:highlight w:val="none"/>
                <w:lang w:val="en-US" w:eastAsia="zh-CN"/>
              </w:rPr>
              <w:t>密闭腔体换气次数，搅拌机废气收集换气次数经验取值范围为80～120次/h；</w:t>
            </w:r>
            <w:r>
              <w:rPr>
                <w:rFonts w:hint="default" w:ascii="Times New Roman" w:hAnsi="Times New Roman" w:eastAsia="宋体" w:cs="Times New Roman"/>
                <w:color w:val="auto"/>
                <w:sz w:val="24"/>
                <w:highlight w:val="none"/>
                <w:lang w:val="en-US" w:eastAsia="zh-CN"/>
              </w:rPr>
              <w:t>本环评取最大值，120次/h。</w:t>
            </w:r>
          </w:p>
          <w:p w14:paraId="758B1F69">
            <w:pPr>
              <w:tabs>
                <w:tab w:val="left" w:pos="360"/>
              </w:tabs>
              <w:spacing w:line="360" w:lineRule="auto"/>
              <w:ind w:firstLine="1200" w:firstLineChars="5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V</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b w:val="0"/>
                <w:bCs/>
                <w:color w:val="auto"/>
                <w:sz w:val="24"/>
                <w:highlight w:val="none"/>
                <w:lang w:val="en-US" w:eastAsia="zh-CN"/>
              </w:rPr>
              <w:t>搅拌机密闭内部腔体容积，单位：m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w:t>
            </w:r>
            <w:r>
              <w:rPr>
                <w:rFonts w:hint="default" w:ascii="Times New Roman" w:hAnsi="Times New Roman" w:eastAsia="宋体" w:cs="Times New Roman"/>
                <w:color w:val="auto"/>
                <w:sz w:val="24"/>
                <w:szCs w:val="20"/>
                <w:highlight w:val="none"/>
                <w:lang w:val="en-US" w:eastAsia="zh-CN"/>
              </w:rPr>
              <w:t>本项采用立轴行星式搅拌机，该</w:t>
            </w:r>
            <w:r>
              <w:rPr>
                <w:rFonts w:hint="eastAsia" w:ascii="Times New Roman" w:hAnsi="Times New Roman" w:eastAsia="宋体" w:cs="Times New Roman"/>
                <w:color w:val="auto"/>
                <w:sz w:val="24"/>
                <w:szCs w:val="20"/>
                <w:highlight w:val="none"/>
                <w:lang w:val="en-US" w:eastAsia="zh-CN"/>
              </w:rPr>
              <w:t>设备</w:t>
            </w:r>
            <w:r>
              <w:rPr>
                <w:rFonts w:hint="default" w:ascii="Times New Roman" w:hAnsi="Times New Roman" w:eastAsia="宋体" w:cs="Times New Roman"/>
                <w:color w:val="auto"/>
                <w:sz w:val="24"/>
                <w:szCs w:val="20"/>
                <w:highlight w:val="none"/>
                <w:lang w:val="en-US" w:eastAsia="zh-CN"/>
              </w:rPr>
              <w:t>内膛空间尺寸约为Φ3100mm×1100mm（直径×高度），容积为8.302</w:t>
            </w:r>
            <w:r>
              <w:rPr>
                <w:rFonts w:hint="default" w:ascii="Times New Roman" w:hAnsi="Times New Roman" w:eastAsia="宋体" w:cs="Times New Roman"/>
                <w:b w:val="0"/>
                <w:bCs/>
                <w:color w:val="auto"/>
                <w:sz w:val="24"/>
                <w:highlight w:val="none"/>
                <w:lang w:val="en-US" w:eastAsia="zh-CN"/>
              </w:rPr>
              <w:t>m</w:t>
            </w:r>
            <w:r>
              <w:rPr>
                <w:rFonts w:hint="default" w:ascii="Times New Roman" w:hAnsi="Times New Roman" w:eastAsia="宋体" w:cs="Times New Roman"/>
                <w:b w:val="0"/>
                <w:bCs/>
                <w:color w:val="auto"/>
                <w:sz w:val="24"/>
                <w:highlight w:val="none"/>
                <w:vertAlign w:val="superscript"/>
                <w:lang w:val="en-US" w:eastAsia="zh-CN"/>
              </w:rPr>
              <w:t>3</w:t>
            </w:r>
            <w:r>
              <w:rPr>
                <w:rFonts w:hint="default" w:ascii="Times New Roman" w:hAnsi="Times New Roman" w:eastAsia="宋体" w:cs="Times New Roman"/>
                <w:b w:val="0"/>
                <w:bCs/>
                <w:color w:val="auto"/>
                <w:sz w:val="24"/>
                <w:highlight w:val="none"/>
                <w:lang w:val="en-US" w:eastAsia="zh-CN"/>
              </w:rPr>
              <w:t>。</w:t>
            </w:r>
          </w:p>
          <w:p w14:paraId="6899B014">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根据以上公式计算得，</w:t>
            </w:r>
            <w:r>
              <w:rPr>
                <w:rFonts w:hint="default" w:ascii="Times New Roman" w:hAnsi="Times New Roman" w:eastAsia="宋体" w:cs="Times New Roman"/>
                <w:color w:val="auto"/>
                <w:sz w:val="24"/>
                <w:szCs w:val="20"/>
                <w:highlight w:val="none"/>
                <w:lang w:val="en-US" w:eastAsia="zh-CN"/>
              </w:rPr>
              <w:t>搅拌</w:t>
            </w:r>
            <w:r>
              <w:rPr>
                <w:rFonts w:hint="default" w:ascii="Times New Roman" w:hAnsi="Times New Roman" w:eastAsia="宋体" w:cs="Times New Roman"/>
                <w:b w:val="0"/>
                <w:bCs/>
                <w:color w:val="auto"/>
                <w:sz w:val="24"/>
                <w:highlight w:val="none"/>
                <w:lang w:val="en-US" w:eastAsia="zh-CN"/>
              </w:rPr>
              <w:t>废气</w:t>
            </w:r>
            <w:r>
              <w:rPr>
                <w:rFonts w:hint="default" w:ascii="Times New Roman" w:hAnsi="Times New Roman" w:eastAsia="宋体" w:cs="Times New Roman"/>
                <w:color w:val="auto"/>
                <w:sz w:val="24"/>
                <w:szCs w:val="24"/>
                <w:highlight w:val="none"/>
                <w:lang w:val="en-US" w:eastAsia="zh-CN"/>
              </w:rPr>
              <w:t>收集所需风量为996.24m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p>
          <w:p w14:paraId="0EFD0081">
            <w:pPr>
              <w:tabs>
                <w:tab w:val="left" w:pos="360"/>
              </w:tabs>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D 上料、输送、搅拌废气工序配套风机所需风量</w:t>
            </w:r>
          </w:p>
          <w:p w14:paraId="5AE9CE29">
            <w:pPr>
              <w:tabs>
                <w:tab w:val="left" w:pos="360"/>
              </w:tabs>
              <w:spacing w:line="44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经核算，上料工序废气收集所需风量为8100m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r>
              <w:rPr>
                <w:rFonts w:hint="default" w:ascii="Times New Roman" w:hAnsi="Times New Roman" w:eastAsia="宋体" w:cs="Times New Roman"/>
                <w:b/>
                <w:bCs/>
                <w:color w:val="auto"/>
                <w:sz w:val="24"/>
                <w:highlight w:val="none"/>
                <w:lang w:val="en-US" w:eastAsia="zh-CN"/>
              </w:rPr>
              <w:t>输送</w:t>
            </w:r>
            <w:r>
              <w:rPr>
                <w:rFonts w:hint="default" w:ascii="Times New Roman" w:hAnsi="Times New Roman" w:eastAsia="宋体" w:cs="Times New Roman"/>
                <w:color w:val="auto"/>
                <w:sz w:val="24"/>
                <w:highlight w:val="none"/>
                <w:lang w:val="en-US" w:eastAsia="zh-CN"/>
              </w:rPr>
              <w:t>废气收集所需风量为15444m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/h，搅拌工序废气收集所需风量为</w:t>
            </w:r>
            <w:r>
              <w:rPr>
                <w:rFonts w:hint="default" w:ascii="Times New Roman" w:hAnsi="Times New Roman" w:eastAsia="宋体" w:cs="Times New Roman"/>
                <w:color w:val="auto"/>
                <w:sz w:val="24"/>
                <w:szCs w:val="24"/>
                <w:highlight w:val="none"/>
                <w:lang w:val="en-US" w:eastAsia="zh-CN"/>
              </w:rPr>
              <w:t>996.24</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/h，</w:t>
            </w:r>
            <w:r>
              <w:rPr>
                <w:rFonts w:hint="default" w:ascii="Times New Roman" w:hAnsi="Times New Roman" w:eastAsia="宋体" w:cs="Times New Roman"/>
                <w:b/>
                <w:bCs/>
                <w:color w:val="auto"/>
                <w:sz w:val="24"/>
                <w:highlight w:val="none"/>
                <w:lang w:val="en-US" w:eastAsia="zh-CN"/>
              </w:rPr>
              <w:t>上料、输送、搅拌</w:t>
            </w:r>
            <w:r>
              <w:rPr>
                <w:rFonts w:hint="default" w:ascii="Times New Roman" w:hAnsi="Times New Roman" w:eastAsia="宋体" w:cs="Times New Roman"/>
                <w:color w:val="auto"/>
                <w:sz w:val="24"/>
                <w:highlight w:val="none"/>
                <w:lang w:val="en-US" w:eastAsia="zh-CN"/>
              </w:rPr>
              <w:t>各工序的废气收集风量下限合计为24540.24m³/h。上述工序共用一套变频风机系统，综合考虑设备实际运行过程中存在的漏风等风量损耗因素，最终确定总风机设计风量为26000m³/h。</w:t>
            </w:r>
          </w:p>
          <w:p w14:paraId="5636D629">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③ </w:t>
            </w:r>
            <w:r>
              <w:rPr>
                <w:rFonts w:hint="default" w:ascii="Times New Roman" w:hAnsi="Times New Roman" w:eastAsia="宋体" w:cs="Times New Roman"/>
                <w:b/>
                <w:bCs/>
                <w:color w:val="auto"/>
                <w:sz w:val="24"/>
                <w:highlight w:val="none"/>
                <w:lang w:val="en-US" w:eastAsia="zh-CN"/>
              </w:rPr>
              <w:t>上料、输送、搅拌废气治理措施可行性分析</w:t>
            </w:r>
          </w:p>
          <w:p w14:paraId="7DD27E5A">
            <w:pPr>
              <w:tabs>
                <w:tab w:val="left" w:pos="360"/>
              </w:tabs>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val="0"/>
                <w:bCs/>
                <w:color w:val="auto"/>
                <w:sz w:val="24"/>
                <w:szCs w:val="24"/>
                <w:highlight w:val="none"/>
                <w:lang w:val="en-US" w:eastAsia="zh-CN"/>
              </w:rPr>
              <w:t>上料、输送、搅拌废气</w:t>
            </w:r>
            <w:r>
              <w:rPr>
                <w:rFonts w:hint="default" w:ascii="Times New Roman" w:hAnsi="Times New Roman" w:eastAsia="宋体" w:cs="Times New Roman"/>
                <w:color w:val="auto"/>
                <w:sz w:val="24"/>
                <w:highlight w:val="none"/>
                <w:lang w:val="en-US" w:eastAsia="zh-CN"/>
              </w:rPr>
              <w:t>汇入主管道，由风机（风机风量为26000m³/h）</w:t>
            </w:r>
            <w:r>
              <w:rPr>
                <w:rFonts w:hint="default" w:ascii="Times New Roman" w:hAnsi="Times New Roman" w:eastAsia="宋体" w:cs="Times New Roman"/>
                <w:color w:val="auto"/>
                <w:sz w:val="24"/>
                <w:highlight w:val="none"/>
                <w:lang w:eastAsia="zh-CN"/>
              </w:rPr>
              <w:t>引入覆膜滤料袋式除尘器，处理后的废气经1</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lang w:eastAsia="zh-CN"/>
              </w:rPr>
              <w:t>m排气筒（DA00</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）有组织达标排放。</w:t>
            </w:r>
          </w:p>
          <w:p w14:paraId="6BED9109">
            <w:pPr>
              <w:tabs>
                <w:tab w:val="left" w:pos="360"/>
              </w:tabs>
              <w:spacing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参照《排污许可证申请与核发技术规范 水泥工业》（HJ 847-2017）中附录B水泥工业废气污染防治可行技术</w:t>
            </w:r>
            <w:r>
              <w:rPr>
                <w:rFonts w:hint="default" w:ascii="Times New Roman" w:hAnsi="Times New Roman" w:eastAsia="宋体" w:cs="Times New Roman"/>
                <w:color w:val="auto"/>
                <w:sz w:val="24"/>
                <w:szCs w:val="24"/>
                <w:highlight w:val="none"/>
                <w:lang w:val="en-US" w:eastAsia="zh-CN"/>
              </w:rPr>
              <w:t>及本项目采取的污染防治设施对照情况如下：</w:t>
            </w:r>
          </w:p>
          <w:p w14:paraId="35617D60">
            <w:pPr>
              <w:keepNext w:val="0"/>
              <w:keepLines w:val="0"/>
              <w:pageBreakBefore w:val="0"/>
              <w:widowControl w:val="0"/>
              <w:kinsoku/>
              <w:wordWrap/>
              <w:overflowPunct/>
              <w:topLinePunct w:val="0"/>
              <w:autoSpaceDE/>
              <w:autoSpaceDN/>
              <w:bidi w:val="0"/>
              <w:adjustRightInd w:val="0"/>
              <w:snapToGrid/>
              <w:spacing w:line="36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1</w:t>
            </w:r>
            <w:r>
              <w:rPr>
                <w:rFonts w:hint="eastAsia"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 xml:space="preserve"> 废气污染防治可行技术</w:t>
            </w:r>
            <w:r>
              <w:rPr>
                <w:rFonts w:hint="default" w:ascii="Times New Roman" w:hAnsi="Times New Roman" w:eastAsia="宋体" w:cs="Times New Roman"/>
                <w:b/>
                <w:bCs/>
                <w:color w:val="auto"/>
                <w:sz w:val="21"/>
                <w:szCs w:val="21"/>
                <w:highlight w:val="none"/>
                <w:lang w:val="en-US" w:eastAsia="zh-CN"/>
              </w:rPr>
              <w:t>及本项目采取的污染防治设施对照情况一览</w:t>
            </w:r>
            <w:r>
              <w:rPr>
                <w:rFonts w:hint="default" w:ascii="Times New Roman" w:hAnsi="Times New Roman" w:eastAsia="宋体" w:cs="Times New Roman"/>
                <w:b/>
                <w:bCs/>
                <w:color w:val="auto"/>
                <w:sz w:val="21"/>
                <w:szCs w:val="21"/>
                <w:highlight w:val="none"/>
              </w:rPr>
              <w:t>表</w:t>
            </w:r>
          </w:p>
          <w:tbl>
            <w:tblPr>
              <w:tblStyle w:val="26"/>
              <w:tblW w:w="498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85"/>
              <w:gridCol w:w="1672"/>
              <w:gridCol w:w="688"/>
              <w:gridCol w:w="2999"/>
              <w:gridCol w:w="1856"/>
              <w:gridCol w:w="674"/>
            </w:tblGrid>
            <w:tr w14:paraId="0888A7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653" w:type="pct"/>
                  <w:vMerge w:val="restart"/>
                  <w:tcBorders>
                    <w:tl2br w:val="nil"/>
                    <w:tr2bl w:val="nil"/>
                  </w:tcBorders>
                  <w:noWrap w:val="0"/>
                  <w:vAlign w:val="center"/>
                </w:tcPr>
                <w:p w14:paraId="688EFC74">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eastAsia="zh-CN"/>
                    </w:rPr>
                    <w:t>排污单位类型</w:t>
                  </w:r>
                </w:p>
              </w:tc>
              <w:tc>
                <w:tcPr>
                  <w:tcW w:w="921" w:type="pct"/>
                  <w:vMerge w:val="restart"/>
                  <w:tcBorders>
                    <w:tl2br w:val="nil"/>
                    <w:tr2bl w:val="nil"/>
                  </w:tcBorders>
                  <w:noWrap w:val="0"/>
                  <w:vAlign w:val="center"/>
                </w:tcPr>
                <w:p w14:paraId="09EE43DF">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rPr>
                    <w:t>排放口</w:t>
                  </w:r>
                </w:p>
              </w:tc>
              <w:tc>
                <w:tcPr>
                  <w:tcW w:w="379" w:type="pct"/>
                  <w:vMerge w:val="restart"/>
                  <w:tcBorders>
                    <w:tl2br w:val="nil"/>
                    <w:tr2bl w:val="nil"/>
                  </w:tcBorders>
                  <w:noWrap w:val="0"/>
                  <w:vAlign w:val="center"/>
                </w:tcPr>
                <w:p w14:paraId="3979A45C">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lang w:val="en-US" w:eastAsia="zh-CN"/>
                    </w:rPr>
                    <w:t>主要污染物</w:t>
                  </w:r>
                </w:p>
              </w:tc>
              <w:tc>
                <w:tcPr>
                  <w:tcW w:w="1652" w:type="pct"/>
                  <w:vMerge w:val="restart"/>
                  <w:tcBorders>
                    <w:tl2br w:val="nil"/>
                    <w:tr2bl w:val="nil"/>
                  </w:tcBorders>
                  <w:noWrap w:val="0"/>
                  <w:vAlign w:val="center"/>
                </w:tcPr>
                <w:p w14:paraId="5E7364D7">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lang w:val="en-US" w:eastAsia="zh-CN"/>
                    </w:rPr>
                    <w:t>可行技术（重点地区排污单位）</w:t>
                  </w:r>
                </w:p>
              </w:tc>
              <w:tc>
                <w:tcPr>
                  <w:tcW w:w="1393" w:type="pct"/>
                  <w:gridSpan w:val="2"/>
                  <w:tcBorders>
                    <w:tl2br w:val="nil"/>
                    <w:tr2bl w:val="nil"/>
                  </w:tcBorders>
                  <w:noWrap w:val="0"/>
                  <w:vAlign w:val="center"/>
                </w:tcPr>
                <w:p w14:paraId="72C1059B">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eastAsia="zh-CN"/>
                    </w:rPr>
                    <w:t>本项目采取的</w:t>
                  </w:r>
                  <w:r>
                    <w:rPr>
                      <w:rFonts w:hint="default" w:ascii="Times New Roman" w:hAnsi="Times New Roman" w:eastAsia="宋体" w:cs="Times New Roman"/>
                      <w:b w:val="0"/>
                      <w:bCs w:val="0"/>
                      <w:color w:val="auto"/>
                      <w:spacing w:val="-7"/>
                      <w:szCs w:val="21"/>
                      <w:highlight w:val="none"/>
                    </w:rPr>
                    <w:t>污染防治设施</w:t>
                  </w:r>
                </w:p>
              </w:tc>
            </w:tr>
            <w:tr w14:paraId="6ED8FE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653" w:type="pct"/>
                  <w:vMerge w:val="continue"/>
                  <w:tcBorders>
                    <w:tl2br w:val="nil"/>
                    <w:tr2bl w:val="nil"/>
                  </w:tcBorders>
                  <w:noWrap w:val="0"/>
                  <w:vAlign w:val="center"/>
                </w:tcPr>
                <w:p w14:paraId="49F45095">
                  <w:pPr>
                    <w:spacing w:line="360" w:lineRule="exact"/>
                    <w:jc w:val="center"/>
                    <w:rPr>
                      <w:rFonts w:hint="default" w:ascii="Times New Roman" w:hAnsi="Times New Roman" w:eastAsia="宋体" w:cs="Times New Roman"/>
                      <w:b w:val="0"/>
                      <w:bCs w:val="0"/>
                      <w:color w:val="auto"/>
                      <w:spacing w:val="-7"/>
                      <w:szCs w:val="21"/>
                      <w:highlight w:val="none"/>
                    </w:rPr>
                  </w:pPr>
                </w:p>
              </w:tc>
              <w:tc>
                <w:tcPr>
                  <w:tcW w:w="921" w:type="pct"/>
                  <w:vMerge w:val="continue"/>
                  <w:tcBorders>
                    <w:tl2br w:val="nil"/>
                    <w:tr2bl w:val="nil"/>
                  </w:tcBorders>
                  <w:noWrap w:val="0"/>
                  <w:vAlign w:val="center"/>
                </w:tcPr>
                <w:p w14:paraId="144607E4">
                  <w:pPr>
                    <w:spacing w:line="360" w:lineRule="exact"/>
                    <w:jc w:val="center"/>
                    <w:rPr>
                      <w:rFonts w:hint="default" w:ascii="Times New Roman" w:hAnsi="Times New Roman" w:eastAsia="宋体" w:cs="Times New Roman"/>
                      <w:b w:val="0"/>
                      <w:bCs w:val="0"/>
                      <w:color w:val="auto"/>
                      <w:spacing w:val="-7"/>
                      <w:szCs w:val="21"/>
                      <w:highlight w:val="none"/>
                    </w:rPr>
                  </w:pPr>
                </w:p>
              </w:tc>
              <w:tc>
                <w:tcPr>
                  <w:tcW w:w="379" w:type="pct"/>
                  <w:vMerge w:val="continue"/>
                  <w:tcBorders>
                    <w:tl2br w:val="nil"/>
                    <w:tr2bl w:val="nil"/>
                  </w:tcBorders>
                  <w:noWrap w:val="0"/>
                  <w:vAlign w:val="center"/>
                </w:tcPr>
                <w:p w14:paraId="20400D00">
                  <w:pPr>
                    <w:spacing w:line="360" w:lineRule="exact"/>
                    <w:jc w:val="center"/>
                    <w:rPr>
                      <w:rFonts w:hint="default" w:ascii="Times New Roman" w:hAnsi="Times New Roman" w:eastAsia="宋体" w:cs="Times New Roman"/>
                      <w:b w:val="0"/>
                      <w:bCs w:val="0"/>
                      <w:color w:val="auto"/>
                      <w:spacing w:val="-7"/>
                      <w:szCs w:val="21"/>
                      <w:highlight w:val="none"/>
                    </w:rPr>
                  </w:pPr>
                </w:p>
              </w:tc>
              <w:tc>
                <w:tcPr>
                  <w:tcW w:w="1652" w:type="pct"/>
                  <w:vMerge w:val="continue"/>
                  <w:tcBorders>
                    <w:tl2br w:val="nil"/>
                    <w:tr2bl w:val="nil"/>
                  </w:tcBorders>
                  <w:noWrap w:val="0"/>
                  <w:vAlign w:val="center"/>
                </w:tcPr>
                <w:p w14:paraId="7B651C7E">
                  <w:pPr>
                    <w:spacing w:line="360" w:lineRule="exact"/>
                    <w:jc w:val="center"/>
                    <w:rPr>
                      <w:rFonts w:hint="default" w:ascii="Times New Roman" w:hAnsi="Times New Roman" w:eastAsia="宋体" w:cs="Times New Roman"/>
                      <w:b w:val="0"/>
                      <w:bCs w:val="0"/>
                      <w:color w:val="auto"/>
                      <w:spacing w:val="-7"/>
                      <w:szCs w:val="21"/>
                      <w:highlight w:val="none"/>
                    </w:rPr>
                  </w:pPr>
                </w:p>
              </w:tc>
              <w:tc>
                <w:tcPr>
                  <w:tcW w:w="1022" w:type="pct"/>
                  <w:tcBorders>
                    <w:tl2br w:val="nil"/>
                    <w:tr2bl w:val="nil"/>
                  </w:tcBorders>
                  <w:noWrap w:val="0"/>
                  <w:vAlign w:val="center"/>
                </w:tcPr>
                <w:p w14:paraId="05817FB2">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rPr>
                    <w:t>污染防治设施</w:t>
                  </w:r>
                </w:p>
              </w:tc>
              <w:tc>
                <w:tcPr>
                  <w:tcW w:w="370" w:type="pct"/>
                  <w:tcBorders>
                    <w:tl2br w:val="nil"/>
                    <w:tr2bl w:val="nil"/>
                  </w:tcBorders>
                  <w:noWrap w:val="0"/>
                  <w:vAlign w:val="center"/>
                </w:tcPr>
                <w:p w14:paraId="76A73703">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eastAsia="zh-CN"/>
                    </w:rPr>
                    <w:t>可行性</w:t>
                  </w:r>
                </w:p>
              </w:tc>
            </w:tr>
            <w:tr w14:paraId="56B316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653" w:type="pct"/>
                  <w:tcBorders>
                    <w:tl2br w:val="nil"/>
                    <w:tr2bl w:val="nil"/>
                  </w:tcBorders>
                  <w:noWrap w:val="0"/>
                  <w:vAlign w:val="center"/>
                </w:tcPr>
                <w:p w14:paraId="0860E828">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rPr>
                    <w:t>水泥（熟料）制造排污单位</w:t>
                  </w:r>
                </w:p>
              </w:tc>
              <w:tc>
                <w:tcPr>
                  <w:tcW w:w="921" w:type="pct"/>
                  <w:tcBorders>
                    <w:tl2br w:val="nil"/>
                    <w:tr2bl w:val="nil"/>
                  </w:tcBorders>
                  <w:noWrap w:val="0"/>
                  <w:vAlign w:val="center"/>
                </w:tcPr>
                <w:p w14:paraId="1D3E6FDC">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rPr>
                    <w:t>包装机及其他通风生产设备等排气筒</w:t>
                  </w:r>
                </w:p>
              </w:tc>
              <w:tc>
                <w:tcPr>
                  <w:tcW w:w="379" w:type="pct"/>
                  <w:tcBorders>
                    <w:tl2br w:val="nil"/>
                    <w:tr2bl w:val="nil"/>
                  </w:tcBorders>
                  <w:noWrap w:val="0"/>
                  <w:vAlign w:val="center"/>
                </w:tcPr>
                <w:p w14:paraId="2453E6C8">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rPr>
                    <w:t>颗粒物</w:t>
                  </w:r>
                </w:p>
              </w:tc>
              <w:tc>
                <w:tcPr>
                  <w:tcW w:w="1652" w:type="pct"/>
                  <w:tcBorders>
                    <w:tl2br w:val="nil"/>
                    <w:tr2bl w:val="nil"/>
                  </w:tcBorders>
                  <w:noWrap w:val="0"/>
                  <w:vAlign w:val="center"/>
                </w:tcPr>
                <w:p w14:paraId="4643D7CF">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rPr>
                    <w:t>覆膜滤料</w:t>
                  </w:r>
                  <w:r>
                    <w:rPr>
                      <w:rFonts w:hint="default" w:ascii="Times New Roman" w:hAnsi="Times New Roman" w:eastAsia="宋体" w:cs="Times New Roman"/>
                      <w:b w:val="0"/>
                      <w:bCs w:val="0"/>
                      <w:color w:val="auto"/>
                      <w:spacing w:val="-7"/>
                      <w:szCs w:val="21"/>
                      <w:highlight w:val="none"/>
                      <w:lang w:eastAsia="zh-CN"/>
                    </w:rPr>
                    <w:t>覆膜滤料袋式除尘器</w:t>
                  </w:r>
                </w:p>
              </w:tc>
              <w:tc>
                <w:tcPr>
                  <w:tcW w:w="1022" w:type="pct"/>
                  <w:tcBorders>
                    <w:tl2br w:val="nil"/>
                    <w:tr2bl w:val="nil"/>
                  </w:tcBorders>
                  <w:noWrap w:val="0"/>
                  <w:vAlign w:val="center"/>
                </w:tcPr>
                <w:p w14:paraId="40D16DF8">
                  <w:pPr>
                    <w:spacing w:line="360" w:lineRule="exact"/>
                    <w:jc w:val="center"/>
                    <w:rPr>
                      <w:rFonts w:hint="default" w:ascii="Times New Roman" w:hAnsi="Times New Roman" w:eastAsia="宋体" w:cs="Times New Roman"/>
                      <w:b w:val="0"/>
                      <w:bCs w:val="0"/>
                      <w:color w:val="auto"/>
                      <w:spacing w:val="-7"/>
                      <w:szCs w:val="21"/>
                      <w:highlight w:val="none"/>
                    </w:rPr>
                  </w:pPr>
                  <w:r>
                    <w:rPr>
                      <w:rFonts w:hint="default" w:ascii="Times New Roman" w:hAnsi="Times New Roman" w:eastAsia="宋体" w:cs="Times New Roman"/>
                      <w:b w:val="0"/>
                      <w:bCs w:val="0"/>
                      <w:color w:val="auto"/>
                      <w:spacing w:val="-7"/>
                      <w:szCs w:val="21"/>
                      <w:highlight w:val="none"/>
                      <w:lang w:eastAsia="zh-CN"/>
                    </w:rPr>
                    <w:t>覆膜滤料袋式除尘器</w:t>
                  </w:r>
                </w:p>
              </w:tc>
              <w:tc>
                <w:tcPr>
                  <w:tcW w:w="370" w:type="pct"/>
                  <w:tcBorders>
                    <w:tl2br w:val="nil"/>
                    <w:tr2bl w:val="nil"/>
                  </w:tcBorders>
                  <w:noWrap w:val="0"/>
                  <w:vAlign w:val="center"/>
                </w:tcPr>
                <w:p w14:paraId="2C4B0AB6">
                  <w:pPr>
                    <w:spacing w:line="360" w:lineRule="exact"/>
                    <w:jc w:val="center"/>
                    <w:rPr>
                      <w:rFonts w:hint="default" w:ascii="Times New Roman" w:hAnsi="Times New Roman" w:eastAsia="宋体" w:cs="Times New Roman"/>
                      <w:b w:val="0"/>
                      <w:bCs w:val="0"/>
                      <w:color w:val="auto"/>
                      <w:spacing w:val="-7"/>
                      <w:szCs w:val="21"/>
                      <w:highlight w:val="none"/>
                      <w:lang w:eastAsia="zh-CN"/>
                    </w:rPr>
                  </w:pPr>
                  <w:r>
                    <w:rPr>
                      <w:rFonts w:hint="default" w:ascii="Times New Roman" w:hAnsi="Times New Roman" w:eastAsia="宋体" w:cs="Times New Roman"/>
                      <w:b w:val="0"/>
                      <w:bCs w:val="0"/>
                      <w:color w:val="auto"/>
                      <w:spacing w:val="-7"/>
                      <w:szCs w:val="21"/>
                      <w:highlight w:val="none"/>
                      <w:lang w:val="en-US" w:eastAsia="zh-CN"/>
                    </w:rPr>
                    <w:t>可行</w:t>
                  </w:r>
                </w:p>
              </w:tc>
            </w:tr>
          </w:tbl>
          <w:p w14:paraId="29DD24DA">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i w:val="0"/>
                <w:iCs w:val="0"/>
                <w:color w:val="auto"/>
                <w:sz w:val="24"/>
                <w:szCs w:val="24"/>
                <w:highlight w:val="none"/>
                <w:lang w:val="en-US" w:eastAsia="zh-CN"/>
              </w:rPr>
              <w:t>由上表可知，上料、输送、搅拌工序所采用的废气污染防治措施均符合</w:t>
            </w:r>
            <w:r>
              <w:rPr>
                <w:rFonts w:hint="default" w:ascii="Times New Roman" w:hAnsi="Times New Roman" w:eastAsia="宋体" w:cs="Times New Roman"/>
                <w:b w:val="0"/>
                <w:bCs/>
                <w:color w:val="auto"/>
                <w:sz w:val="24"/>
                <w:highlight w:val="none"/>
                <w:lang w:val="en-US" w:eastAsia="zh-CN"/>
              </w:rPr>
              <w:t>《排污许可证申请与核发技术规范 水泥工业》（HJ 847-2017）中附录B水泥工业废气污染防治可行技术。</w:t>
            </w:r>
          </w:p>
          <w:p w14:paraId="743DE133">
            <w:pPr>
              <w:tabs>
                <w:tab w:val="left" w:pos="360"/>
              </w:tabs>
              <w:spacing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④ DA001排气筒高度合理性分析</w:t>
            </w:r>
          </w:p>
          <w:p w14:paraId="5EA341A0">
            <w:pPr>
              <w:tabs>
                <w:tab w:val="left" w:pos="360"/>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根据《大气污染物综合排放标准》（GB16297-1996），新污染源的排气筒高度通常不应低于15米。此外，该标准在</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其他规定</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部分的第7.1条明确指出，排气筒的高度除需满足表列排放速率标准值外，还应高出周围200米半径范围内的建筑物5米以上。若排气筒无法达到上述要求，则应按照其高度对应的表列排放速率标准值的50%严格限值执行。</w:t>
            </w:r>
          </w:p>
          <w:p w14:paraId="2F4C14B6">
            <w:pPr>
              <w:tabs>
                <w:tab w:val="left" w:pos="360"/>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经实地勘察，项目周围200米半径范围内最高的建筑物为本项目的生产厂房，该厂房高度为24.4m。基于上述标准要求，本项目将</w:t>
            </w:r>
            <w:r>
              <w:rPr>
                <w:rFonts w:hint="default" w:ascii="Times New Roman" w:hAnsi="Times New Roman" w:eastAsia="宋体" w:cs="Times New Roman"/>
                <w:b w:val="0"/>
                <w:bCs/>
                <w:i w:val="0"/>
                <w:iCs w:val="0"/>
                <w:color w:val="auto"/>
                <w:sz w:val="24"/>
                <w:szCs w:val="24"/>
                <w:highlight w:val="none"/>
                <w:lang w:val="en-US" w:eastAsia="zh-CN"/>
              </w:rPr>
              <w:t>上料、输送、搅拌</w:t>
            </w:r>
            <w:r>
              <w:rPr>
                <w:rFonts w:hint="default" w:ascii="Times New Roman" w:hAnsi="Times New Roman" w:eastAsia="宋体" w:cs="Times New Roman"/>
                <w:color w:val="auto"/>
                <w:sz w:val="24"/>
                <w:szCs w:val="24"/>
                <w:highlight w:val="none"/>
                <w:lang w:val="en-US" w:eastAsia="zh-CN"/>
              </w:rPr>
              <w:t>废气的排气筒高度设置为30m，超出生产厂房高度5m以上，符合《大气污染物综合排放标准》（GB16297-1996）的相关规定，DA001排气筒高度设置合理。</w:t>
            </w:r>
          </w:p>
          <w:p w14:paraId="78B7230C">
            <w:pPr>
              <w:snapToGrid/>
              <w:spacing w:line="360" w:lineRule="auto"/>
              <w:ind w:left="0" w:leftChars="0" w:firstLine="530" w:firstLineChars="22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rPr>
              <w:t>环境影响分析</w:t>
            </w:r>
          </w:p>
          <w:p w14:paraId="607A929F">
            <w:pPr>
              <w:tabs>
                <w:tab w:val="left" w:pos="360"/>
              </w:tabs>
              <w:snapToGrid/>
              <w:spacing w:line="360" w:lineRule="auto"/>
              <w:ind w:firstLine="480" w:firstLineChars="20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项目废气通过</w:t>
            </w:r>
            <w:r>
              <w:rPr>
                <w:rFonts w:hint="default" w:ascii="Times New Roman" w:hAnsi="Times New Roman" w:eastAsia="宋体" w:cs="Times New Roman"/>
                <w:color w:val="auto"/>
                <w:sz w:val="24"/>
                <w:highlight w:val="none"/>
              </w:rPr>
              <w:t>以上除尘设施处理，</w:t>
            </w:r>
            <w:r>
              <w:rPr>
                <w:rFonts w:hint="default" w:ascii="Times New Roman" w:hAnsi="Times New Roman" w:eastAsia="宋体" w:cs="Times New Roman"/>
                <w:color w:val="auto"/>
                <w:sz w:val="24"/>
                <w:highlight w:val="none"/>
                <w:lang w:val="en-US" w:eastAsia="zh-CN"/>
              </w:rPr>
              <w:t>锅炉废气颗粒物、二氧化硫、氮氧化物能够满足</w:t>
            </w:r>
            <w:r>
              <w:rPr>
                <w:rFonts w:hint="default" w:ascii="Times New Roman" w:hAnsi="Times New Roman" w:eastAsia="宋体" w:cs="Times New Roman"/>
                <w:color w:val="auto"/>
                <w:sz w:val="24"/>
                <w:highlight w:val="none"/>
                <w:lang w:eastAsia="zh-CN"/>
              </w:rPr>
              <w:t>《锅炉大气污染物排放标准》（DB61/1226-2018）表</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中燃气锅炉大气污染物排放浓度限值，</w:t>
            </w:r>
            <w:r>
              <w:rPr>
                <w:rFonts w:hint="default" w:ascii="Times New Roman" w:hAnsi="Times New Roman" w:eastAsia="宋体" w:cs="Times New Roman"/>
                <w:color w:val="auto"/>
                <w:sz w:val="24"/>
                <w:highlight w:val="none"/>
                <w:lang w:val="en-US" w:eastAsia="zh-CN"/>
              </w:rPr>
              <w:t>上料、输送、搅拌有组织废气能够满足</w:t>
            </w:r>
            <w:r>
              <w:rPr>
                <w:rFonts w:hint="default" w:ascii="Times New Roman" w:hAnsi="Times New Roman" w:eastAsia="宋体" w:cs="Times New Roman"/>
                <w:color w:val="auto"/>
                <w:sz w:val="24"/>
                <w:highlight w:val="none"/>
                <w:lang w:eastAsia="zh-CN"/>
              </w:rPr>
              <w:t>《水泥工业大气污染物排放标准 》（GB 4915-2013，含2025年修改单）表2</w:t>
            </w:r>
            <w:r>
              <w:rPr>
                <w:rFonts w:hint="default" w:ascii="Times New Roman" w:hAnsi="Times New Roman" w:eastAsia="宋体" w:cs="Times New Roman"/>
                <w:color w:val="auto"/>
                <w:sz w:val="24"/>
                <w:highlight w:val="none"/>
                <w:lang w:val="en-US" w:eastAsia="zh-CN"/>
              </w:rPr>
              <w:t>中</w:t>
            </w:r>
            <w:r>
              <w:rPr>
                <w:rFonts w:hint="default" w:ascii="Times New Roman" w:hAnsi="Times New Roman" w:eastAsia="宋体" w:cs="Times New Roman"/>
                <w:color w:val="auto"/>
                <w:sz w:val="24"/>
                <w:highlight w:val="none"/>
                <w:lang w:eastAsia="zh-CN"/>
              </w:rPr>
              <w:t>限值要求。</w:t>
            </w:r>
          </w:p>
          <w:p w14:paraId="2CE3D6FE">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故本项</w:t>
            </w:r>
            <w:r>
              <w:rPr>
                <w:rFonts w:hint="default" w:ascii="Times New Roman" w:hAnsi="Times New Roman" w:eastAsia="宋体" w:cs="Times New Roman"/>
                <w:color w:val="auto"/>
                <w:sz w:val="24"/>
                <w:highlight w:val="none"/>
                <w:lang w:val="en-US" w:eastAsia="zh-CN"/>
              </w:rPr>
              <w:t>目</w:t>
            </w:r>
            <w:r>
              <w:rPr>
                <w:rFonts w:hint="default" w:ascii="Times New Roman" w:hAnsi="Times New Roman" w:eastAsia="宋体" w:cs="Times New Roman"/>
                <w:color w:val="auto"/>
                <w:sz w:val="24"/>
                <w:highlight w:val="none"/>
              </w:rPr>
              <w:t>在完全落实各项环保措施后，其废气的排放对环境影响较小。</w:t>
            </w:r>
          </w:p>
          <w:p w14:paraId="71E9DC4B">
            <w:pPr>
              <w:snapToGrid/>
              <w:spacing w:line="360" w:lineRule="auto"/>
              <w:ind w:left="0" w:leftChars="0"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1</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7</w:t>
            </w:r>
            <w:r>
              <w:rPr>
                <w:rFonts w:hint="default" w:ascii="Times New Roman" w:hAnsi="Times New Roman" w:eastAsia="宋体" w:cs="Times New Roman"/>
                <w:b/>
                <w:color w:val="auto"/>
                <w:sz w:val="24"/>
                <w:highlight w:val="none"/>
              </w:rPr>
              <w:t>、监测计划</w:t>
            </w:r>
          </w:p>
          <w:p w14:paraId="354C982B">
            <w:pPr>
              <w:snapToGrid/>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2"/>
                <w:highlight w:val="none"/>
              </w:rPr>
              <w:t>监测工作可由企业自身完成，企业如不具备工作条件，可安排资金委托有资质单位完成，根据项目运营期的环境污染特点</w:t>
            </w:r>
            <w:r>
              <w:rPr>
                <w:rFonts w:hint="default" w:ascii="Times New Roman" w:hAnsi="Times New Roman" w:eastAsia="宋体" w:cs="Times New Roman"/>
                <w:color w:val="auto"/>
                <w:sz w:val="24"/>
                <w:szCs w:val="22"/>
                <w:highlight w:val="none"/>
                <w:lang w:eastAsia="zh-CN"/>
              </w:rPr>
              <w:t>、《排污单位自行监测技术指南 火力发电及锅炉》（HJ820-2017）、《排污单位自行监测技术指南 水泥工业》（HJ 848-2017）、《排污单位自行监测技术指南总则》（HJ819-2017）</w:t>
            </w:r>
            <w:r>
              <w:rPr>
                <w:rFonts w:hint="default" w:ascii="Times New Roman" w:hAnsi="Times New Roman" w:eastAsia="宋体" w:cs="Times New Roman"/>
                <w:color w:val="auto"/>
                <w:sz w:val="24"/>
                <w:szCs w:val="22"/>
                <w:highlight w:val="none"/>
              </w:rPr>
              <w:t>等相关规定要求，制定了污染源监测计划表</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eastAsia="宋体" w:cs="Times New Roman"/>
                <w:color w:val="auto"/>
                <w:sz w:val="24"/>
                <w:szCs w:val="24"/>
                <w:highlight w:val="none"/>
              </w:rPr>
              <w:t>具体内容如下：</w:t>
            </w:r>
          </w:p>
          <w:p w14:paraId="75F2B52F">
            <w:pPr>
              <w:keepNext w:val="0"/>
              <w:keepLines w:val="0"/>
              <w:pageBreakBefore w:val="0"/>
              <w:widowControl w:val="0"/>
              <w:kinsoku/>
              <w:wordWrap w:val="0"/>
              <w:overflowPunct/>
              <w:topLinePunct/>
              <w:autoSpaceDE/>
              <w:autoSpaceDN/>
              <w:bidi w:val="0"/>
              <w:snapToGrid w:val="0"/>
              <w:spacing w:line="360" w:lineRule="auto"/>
              <w:jc w:val="center"/>
              <w:textAlignment w:val="auto"/>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表4-</w:t>
            </w:r>
            <w:r>
              <w:rPr>
                <w:rFonts w:hint="default" w:ascii="Times New Roman" w:hAnsi="Times New Roman" w:eastAsia="宋体" w:cs="Times New Roman"/>
                <w:b/>
                <w:color w:val="auto"/>
                <w:szCs w:val="21"/>
                <w:highlight w:val="none"/>
                <w:lang w:val="en-US" w:eastAsia="zh-CN"/>
              </w:rPr>
              <w:t>1</w:t>
            </w:r>
            <w:r>
              <w:rPr>
                <w:rFonts w:hint="eastAsia" w:ascii="Times New Roman" w:hAnsi="Times New Roman" w:eastAsia="宋体" w:cs="Times New Roman"/>
                <w:b/>
                <w:color w:val="auto"/>
                <w:szCs w:val="21"/>
                <w:highlight w:val="none"/>
                <w:lang w:val="en-US" w:eastAsia="zh-CN"/>
              </w:rPr>
              <w:t>3</w:t>
            </w:r>
            <w:r>
              <w:rPr>
                <w:rFonts w:hint="default" w:ascii="Times New Roman" w:hAnsi="Times New Roman" w:eastAsia="宋体"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rPr>
              <w:t>项目废气污染源监测计划表</w:t>
            </w:r>
          </w:p>
          <w:tbl>
            <w:tblPr>
              <w:tblStyle w:val="26"/>
              <w:tblW w:w="494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54"/>
              <w:gridCol w:w="1521"/>
              <w:gridCol w:w="1092"/>
              <w:gridCol w:w="1346"/>
              <w:gridCol w:w="1109"/>
              <w:gridCol w:w="3285"/>
            </w:tblGrid>
            <w:tr w14:paraId="589AB4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2" w:type="pct"/>
                  <w:tcBorders>
                    <w:tl2br w:val="nil"/>
                    <w:tr2bl w:val="nil"/>
                  </w:tcBorders>
                  <w:vAlign w:val="center"/>
                </w:tcPr>
                <w:p w14:paraId="253306C9">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类型</w:t>
                  </w:r>
                </w:p>
              </w:tc>
              <w:tc>
                <w:tcPr>
                  <w:tcW w:w="844" w:type="pct"/>
                  <w:tcBorders>
                    <w:tl2br w:val="nil"/>
                    <w:tr2bl w:val="nil"/>
                  </w:tcBorders>
                  <w:vAlign w:val="center"/>
                </w:tcPr>
                <w:p w14:paraId="27F55079">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监测点位</w:t>
                  </w:r>
                </w:p>
              </w:tc>
              <w:tc>
                <w:tcPr>
                  <w:tcW w:w="606" w:type="pct"/>
                  <w:tcBorders>
                    <w:tl2br w:val="nil"/>
                    <w:tr2bl w:val="nil"/>
                  </w:tcBorders>
                  <w:vAlign w:val="center"/>
                </w:tcPr>
                <w:p w14:paraId="3D4439C8">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监测因子</w:t>
                  </w:r>
                </w:p>
              </w:tc>
              <w:tc>
                <w:tcPr>
                  <w:tcW w:w="747" w:type="pct"/>
                  <w:tcBorders>
                    <w:tl2br w:val="nil"/>
                    <w:tr2bl w:val="nil"/>
                  </w:tcBorders>
                  <w:vAlign w:val="center"/>
                </w:tcPr>
                <w:p w14:paraId="5D9C1A41">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监测点位</w:t>
                  </w:r>
                </w:p>
              </w:tc>
              <w:tc>
                <w:tcPr>
                  <w:tcW w:w="615" w:type="pct"/>
                  <w:tcBorders>
                    <w:tl2br w:val="nil"/>
                    <w:tr2bl w:val="nil"/>
                  </w:tcBorders>
                  <w:vAlign w:val="center"/>
                </w:tcPr>
                <w:p w14:paraId="097FB4F0">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监测频次</w:t>
                  </w:r>
                </w:p>
              </w:tc>
              <w:tc>
                <w:tcPr>
                  <w:tcW w:w="1823" w:type="pct"/>
                  <w:tcBorders>
                    <w:tl2br w:val="nil"/>
                    <w:tr2bl w:val="nil"/>
                  </w:tcBorders>
                  <w:vAlign w:val="center"/>
                </w:tcPr>
                <w:p w14:paraId="7E5FA25B">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执行标准</w:t>
                  </w:r>
                </w:p>
              </w:tc>
            </w:tr>
            <w:tr w14:paraId="48E950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2" w:type="pct"/>
                  <w:vMerge w:val="restart"/>
                  <w:tcBorders>
                    <w:tl2br w:val="nil"/>
                    <w:tr2bl w:val="nil"/>
                  </w:tcBorders>
                  <w:vAlign w:val="center"/>
                </w:tcPr>
                <w:p w14:paraId="5794554C">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废气</w:t>
                  </w:r>
                </w:p>
              </w:tc>
              <w:tc>
                <w:tcPr>
                  <w:tcW w:w="844" w:type="pct"/>
                  <w:vMerge w:val="restart"/>
                  <w:tcBorders>
                    <w:tl2br w:val="nil"/>
                    <w:tr2bl w:val="nil"/>
                  </w:tcBorders>
                  <w:vAlign w:val="center"/>
                </w:tcPr>
                <w:p w14:paraId="63C80C3D">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锅炉废气排放口（DA001）</w:t>
                  </w:r>
                </w:p>
              </w:tc>
              <w:tc>
                <w:tcPr>
                  <w:tcW w:w="606" w:type="pct"/>
                  <w:tcBorders>
                    <w:tl2br w:val="nil"/>
                    <w:tr2bl w:val="nil"/>
                  </w:tcBorders>
                  <w:vAlign w:val="center"/>
                </w:tcPr>
                <w:p w14:paraId="23F428FD">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氮氧化物</w:t>
                  </w:r>
                </w:p>
              </w:tc>
              <w:tc>
                <w:tcPr>
                  <w:tcW w:w="747" w:type="pct"/>
                  <w:vMerge w:val="restart"/>
                  <w:tcBorders>
                    <w:tl2br w:val="nil"/>
                    <w:tr2bl w:val="nil"/>
                  </w:tcBorders>
                  <w:vAlign w:val="center"/>
                </w:tcPr>
                <w:p w14:paraId="41FD85D2">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rPr>
                    <w:t>DA00</w:t>
                  </w: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废气</w:t>
                  </w:r>
                  <w:r>
                    <w:rPr>
                      <w:rFonts w:hint="default" w:ascii="Times New Roman" w:hAnsi="Times New Roman" w:eastAsia="宋体" w:cs="Times New Roman"/>
                      <w:color w:val="auto"/>
                      <w:sz w:val="21"/>
                      <w:szCs w:val="21"/>
                      <w:highlight w:val="none"/>
                    </w:rPr>
                    <w:t>出口采样</w:t>
                  </w:r>
                </w:p>
              </w:tc>
              <w:tc>
                <w:tcPr>
                  <w:tcW w:w="615" w:type="pct"/>
                  <w:tcBorders>
                    <w:tl2br w:val="nil"/>
                    <w:tr2bl w:val="nil"/>
                  </w:tcBorders>
                  <w:vAlign w:val="center"/>
                </w:tcPr>
                <w:p w14:paraId="752B446E">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eastAsia="zh-CN"/>
                    </w:rPr>
                  </w:pPr>
                  <w:r>
                    <w:rPr>
                      <w:rFonts w:hint="default" w:ascii="Times New Roman" w:hAnsi="Times New Roman" w:eastAsia="宋体" w:cs="Times New Roman"/>
                      <w:bCs/>
                      <w:color w:val="auto"/>
                      <w:kern w:val="0"/>
                      <w:szCs w:val="21"/>
                      <w:highlight w:val="none"/>
                    </w:rPr>
                    <w:t>1次/</w:t>
                  </w:r>
                  <w:r>
                    <w:rPr>
                      <w:rFonts w:hint="default" w:ascii="Times New Roman" w:hAnsi="Times New Roman" w:eastAsia="宋体" w:cs="Times New Roman"/>
                      <w:bCs/>
                      <w:color w:val="auto"/>
                      <w:kern w:val="0"/>
                      <w:szCs w:val="21"/>
                      <w:highlight w:val="none"/>
                      <w:lang w:val="en-US" w:eastAsia="zh-CN"/>
                    </w:rPr>
                    <w:t>月</w:t>
                  </w:r>
                </w:p>
              </w:tc>
              <w:tc>
                <w:tcPr>
                  <w:tcW w:w="1823" w:type="pct"/>
                  <w:vMerge w:val="restart"/>
                  <w:tcBorders>
                    <w:tl2br w:val="nil"/>
                    <w:tr2bl w:val="nil"/>
                  </w:tcBorders>
                  <w:vAlign w:val="center"/>
                </w:tcPr>
                <w:p w14:paraId="7BE31620">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《锅炉大气污染物排放标准》（DB61/1226-2018）表3中燃气锅炉大气污染物排放浓度限</w:t>
                  </w:r>
                </w:p>
              </w:tc>
            </w:tr>
            <w:tr w14:paraId="545FB40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2" w:type="pct"/>
                  <w:vMerge w:val="continue"/>
                  <w:tcBorders>
                    <w:tl2br w:val="nil"/>
                    <w:tr2bl w:val="nil"/>
                  </w:tcBorders>
                  <w:vAlign w:val="center"/>
                </w:tcPr>
                <w:p w14:paraId="24AD8B73">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p>
              </w:tc>
              <w:tc>
                <w:tcPr>
                  <w:tcW w:w="844" w:type="pct"/>
                  <w:vMerge w:val="continue"/>
                  <w:tcBorders>
                    <w:tl2br w:val="nil"/>
                    <w:tr2bl w:val="nil"/>
                  </w:tcBorders>
                  <w:vAlign w:val="center"/>
                </w:tcPr>
                <w:p w14:paraId="24CFFB99">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p>
              </w:tc>
              <w:tc>
                <w:tcPr>
                  <w:tcW w:w="606" w:type="pct"/>
                  <w:tcBorders>
                    <w:tl2br w:val="nil"/>
                    <w:tr2bl w:val="nil"/>
                  </w:tcBorders>
                  <w:vAlign w:val="center"/>
                </w:tcPr>
                <w:p w14:paraId="6D515688">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颗粒物、二氧化硫</w:t>
                  </w:r>
                </w:p>
              </w:tc>
              <w:tc>
                <w:tcPr>
                  <w:tcW w:w="747" w:type="pct"/>
                  <w:vMerge w:val="continue"/>
                  <w:tcBorders>
                    <w:tl2br w:val="nil"/>
                    <w:tr2bl w:val="nil"/>
                  </w:tcBorders>
                  <w:vAlign w:val="center"/>
                </w:tcPr>
                <w:p w14:paraId="674199A2">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rPr>
                  </w:pPr>
                </w:p>
              </w:tc>
              <w:tc>
                <w:tcPr>
                  <w:tcW w:w="615" w:type="pct"/>
                  <w:vMerge w:val="restart"/>
                  <w:tcBorders>
                    <w:tl2br w:val="nil"/>
                    <w:tr2bl w:val="nil"/>
                  </w:tcBorders>
                  <w:vAlign w:val="center"/>
                </w:tcPr>
                <w:p w14:paraId="662B7193">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kern w:val="0"/>
                      <w:szCs w:val="21"/>
                      <w:highlight w:val="none"/>
                    </w:rPr>
                    <w:t>1次/年</w:t>
                  </w:r>
                </w:p>
              </w:tc>
              <w:tc>
                <w:tcPr>
                  <w:tcW w:w="1823" w:type="pct"/>
                  <w:vMerge w:val="continue"/>
                  <w:tcBorders>
                    <w:tl2br w:val="nil"/>
                    <w:tr2bl w:val="nil"/>
                  </w:tcBorders>
                  <w:vAlign w:val="center"/>
                </w:tcPr>
                <w:p w14:paraId="2C8E4C18">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p>
              </w:tc>
            </w:tr>
            <w:tr w14:paraId="2E617B4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2" w:type="pct"/>
                  <w:vMerge w:val="continue"/>
                  <w:tcBorders>
                    <w:tl2br w:val="nil"/>
                    <w:tr2bl w:val="nil"/>
                  </w:tcBorders>
                  <w:vAlign w:val="center"/>
                </w:tcPr>
                <w:p w14:paraId="5630D14D">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p>
              </w:tc>
              <w:tc>
                <w:tcPr>
                  <w:tcW w:w="844" w:type="pct"/>
                  <w:vMerge w:val="continue"/>
                  <w:tcBorders>
                    <w:tl2br w:val="nil"/>
                    <w:tr2bl w:val="nil"/>
                  </w:tcBorders>
                  <w:vAlign w:val="center"/>
                </w:tcPr>
                <w:p w14:paraId="1F084256">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p>
              </w:tc>
              <w:tc>
                <w:tcPr>
                  <w:tcW w:w="606" w:type="pct"/>
                  <w:tcBorders>
                    <w:tl2br w:val="nil"/>
                    <w:tr2bl w:val="nil"/>
                  </w:tcBorders>
                  <w:vAlign w:val="center"/>
                </w:tcPr>
                <w:p w14:paraId="44507968">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林格曼黑度</w:t>
                  </w:r>
                </w:p>
              </w:tc>
              <w:tc>
                <w:tcPr>
                  <w:tcW w:w="747" w:type="pct"/>
                  <w:vMerge w:val="continue"/>
                  <w:tcBorders>
                    <w:tl2br w:val="nil"/>
                    <w:tr2bl w:val="nil"/>
                  </w:tcBorders>
                  <w:vAlign w:val="center"/>
                </w:tcPr>
                <w:p w14:paraId="587BD8DA">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rPr>
                  </w:pPr>
                </w:p>
              </w:tc>
              <w:tc>
                <w:tcPr>
                  <w:tcW w:w="615" w:type="pct"/>
                  <w:vMerge w:val="continue"/>
                  <w:tcBorders>
                    <w:tl2br w:val="nil"/>
                    <w:tr2bl w:val="nil"/>
                  </w:tcBorders>
                  <w:vAlign w:val="center"/>
                </w:tcPr>
                <w:p w14:paraId="5FAE26FE">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kern w:val="0"/>
                      <w:szCs w:val="21"/>
                      <w:highlight w:val="none"/>
                    </w:rPr>
                  </w:pPr>
                </w:p>
              </w:tc>
              <w:tc>
                <w:tcPr>
                  <w:tcW w:w="1823" w:type="pct"/>
                  <w:tcBorders>
                    <w:tl2br w:val="nil"/>
                    <w:tr2bl w:val="nil"/>
                  </w:tcBorders>
                  <w:vAlign w:val="center"/>
                </w:tcPr>
                <w:p w14:paraId="783E30F7">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《锅炉大气污染物排放标准》（GB13271-2014）表3中大气污染物特别排放限值要求</w:t>
                  </w:r>
                </w:p>
              </w:tc>
            </w:tr>
            <w:tr w14:paraId="467F8F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362" w:type="pct"/>
                  <w:vMerge w:val="continue"/>
                  <w:tcBorders>
                    <w:tl2br w:val="nil"/>
                    <w:tr2bl w:val="nil"/>
                  </w:tcBorders>
                  <w:vAlign w:val="center"/>
                </w:tcPr>
                <w:p w14:paraId="0ED9CC4D">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p>
              </w:tc>
              <w:tc>
                <w:tcPr>
                  <w:tcW w:w="844" w:type="pct"/>
                  <w:tcBorders>
                    <w:tl2br w:val="nil"/>
                    <w:tr2bl w:val="nil"/>
                  </w:tcBorders>
                  <w:vAlign w:val="center"/>
                </w:tcPr>
                <w:p w14:paraId="06B163EB">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上料、输送、搅拌排放口（DA002）</w:t>
                  </w:r>
                </w:p>
              </w:tc>
              <w:tc>
                <w:tcPr>
                  <w:tcW w:w="606" w:type="pct"/>
                  <w:tcBorders>
                    <w:tl2br w:val="nil"/>
                    <w:tr2bl w:val="nil"/>
                  </w:tcBorders>
                  <w:vAlign w:val="center"/>
                </w:tcPr>
                <w:p w14:paraId="6927AB20">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color w:val="auto"/>
                      <w:sz w:val="21"/>
                      <w:szCs w:val="21"/>
                      <w:highlight w:val="none"/>
                    </w:rPr>
                    <w:t>颗粒物</w:t>
                  </w:r>
                </w:p>
              </w:tc>
              <w:tc>
                <w:tcPr>
                  <w:tcW w:w="747" w:type="pct"/>
                  <w:tcBorders>
                    <w:tl2br w:val="nil"/>
                    <w:tr2bl w:val="nil"/>
                  </w:tcBorders>
                  <w:vAlign w:val="center"/>
                </w:tcPr>
                <w:p w14:paraId="461E0791">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rPr>
                    <w:t>DA00</w:t>
                  </w:r>
                  <w:r>
                    <w:rPr>
                      <w:rFonts w:hint="default"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废气处理设施</w:t>
                  </w:r>
                  <w:r>
                    <w:rPr>
                      <w:rFonts w:hint="default" w:ascii="Times New Roman" w:hAnsi="Times New Roman" w:eastAsia="宋体" w:cs="Times New Roman"/>
                      <w:color w:val="auto"/>
                      <w:sz w:val="21"/>
                      <w:szCs w:val="21"/>
                      <w:highlight w:val="none"/>
                    </w:rPr>
                    <w:t>进出口采样</w:t>
                  </w:r>
                </w:p>
              </w:tc>
              <w:tc>
                <w:tcPr>
                  <w:tcW w:w="615" w:type="pct"/>
                  <w:tcBorders>
                    <w:tl2br w:val="nil"/>
                    <w:tr2bl w:val="nil"/>
                  </w:tcBorders>
                  <w:vAlign w:val="center"/>
                </w:tcPr>
                <w:p w14:paraId="4886EC0C">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kern w:val="0"/>
                      <w:szCs w:val="21"/>
                      <w:highlight w:val="none"/>
                    </w:rPr>
                    <w:t>1次/年</w:t>
                  </w:r>
                </w:p>
              </w:tc>
              <w:tc>
                <w:tcPr>
                  <w:tcW w:w="1823" w:type="pct"/>
                  <w:vMerge w:val="restart"/>
                  <w:tcBorders>
                    <w:tl2br w:val="nil"/>
                    <w:tr2bl w:val="nil"/>
                  </w:tcBorders>
                  <w:vAlign w:val="center"/>
                </w:tcPr>
                <w:p w14:paraId="06470E4F">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r>
                    <w:rPr>
                      <w:rFonts w:hint="default" w:ascii="Times New Roman" w:hAnsi="Times New Roman" w:eastAsia="宋体" w:cs="Times New Roman"/>
                      <w:bCs/>
                      <w:color w:val="auto"/>
                      <w:sz w:val="21"/>
                      <w:szCs w:val="21"/>
                      <w:highlight w:val="none"/>
                      <w:lang w:val="zh-CN"/>
                    </w:rPr>
                    <w:t>《水泥工业大气污染物排放标准 》（GB 4915-2013，含2025年修改单）表2、</w:t>
                  </w:r>
                  <w:r>
                    <w:rPr>
                      <w:rFonts w:hint="default" w:ascii="Times New Roman" w:hAnsi="Times New Roman" w:eastAsia="宋体" w:cs="Times New Roman"/>
                      <w:bCs/>
                      <w:color w:val="auto"/>
                      <w:sz w:val="21"/>
                      <w:szCs w:val="21"/>
                      <w:highlight w:val="none"/>
                      <w:lang w:val="en-US" w:eastAsia="zh-CN"/>
                    </w:rPr>
                    <w:t>表3</w:t>
                  </w:r>
                  <w:r>
                    <w:rPr>
                      <w:rFonts w:hint="default" w:ascii="Times New Roman" w:hAnsi="Times New Roman" w:eastAsia="宋体" w:cs="Times New Roman"/>
                      <w:bCs/>
                      <w:color w:val="auto"/>
                      <w:sz w:val="21"/>
                      <w:szCs w:val="21"/>
                      <w:highlight w:val="none"/>
                      <w:lang w:val="zh-CN"/>
                    </w:rPr>
                    <w:t>限值要求</w:t>
                  </w:r>
                </w:p>
              </w:tc>
            </w:tr>
            <w:tr w14:paraId="6E9552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14" w:hRule="atLeast"/>
                <w:jc w:val="center"/>
              </w:trPr>
              <w:tc>
                <w:tcPr>
                  <w:tcW w:w="362" w:type="pct"/>
                  <w:vMerge w:val="continue"/>
                  <w:tcBorders>
                    <w:tl2br w:val="nil"/>
                    <w:tr2bl w:val="nil"/>
                  </w:tcBorders>
                  <w:vAlign w:val="center"/>
                </w:tcPr>
                <w:p w14:paraId="4A8FC9D8">
                  <w:pPr>
                    <w:keepNext w:val="0"/>
                    <w:keepLines w:val="0"/>
                    <w:pageBreakBefore w:val="0"/>
                    <w:widowControl w:val="0"/>
                    <w:kinsoku/>
                    <w:wordWrap w:val="0"/>
                    <w:overflowPunct/>
                    <w:topLinePunct/>
                    <w:autoSpaceDE/>
                    <w:autoSpaceDN/>
                    <w:bidi w:val="0"/>
                    <w:adjustRightInd w:val="0"/>
                    <w:spacing w:line="240" w:lineRule="auto"/>
                    <w:jc w:val="center"/>
                    <w:textAlignment w:val="auto"/>
                    <w:rPr>
                      <w:rFonts w:hint="default" w:ascii="Times New Roman" w:hAnsi="Times New Roman" w:eastAsia="宋体" w:cs="Times New Roman"/>
                      <w:bCs/>
                      <w:color w:val="auto"/>
                      <w:sz w:val="21"/>
                      <w:szCs w:val="21"/>
                      <w:highlight w:val="none"/>
                      <w:lang w:val="zh-CN"/>
                    </w:rPr>
                  </w:pPr>
                </w:p>
              </w:tc>
              <w:tc>
                <w:tcPr>
                  <w:tcW w:w="844" w:type="pct"/>
                  <w:tcBorders>
                    <w:tl2br w:val="nil"/>
                    <w:tr2bl w:val="nil"/>
                  </w:tcBorders>
                  <w:vAlign w:val="center"/>
                </w:tcPr>
                <w:p w14:paraId="4BAF1CF3">
                  <w:pPr>
                    <w:keepNext w:val="0"/>
                    <w:keepLines w:val="0"/>
                    <w:pageBreakBefore w:val="0"/>
                    <w:widowControl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厂界四周</w:t>
                  </w:r>
                </w:p>
              </w:tc>
              <w:tc>
                <w:tcPr>
                  <w:tcW w:w="606" w:type="pct"/>
                  <w:tcBorders>
                    <w:tl2br w:val="nil"/>
                    <w:tr2bl w:val="nil"/>
                  </w:tcBorders>
                  <w:vAlign w:val="center"/>
                </w:tcPr>
                <w:p w14:paraId="0735DB09">
                  <w:pPr>
                    <w:keepNext w:val="0"/>
                    <w:keepLines w:val="0"/>
                    <w:pageBreakBefore w:val="0"/>
                    <w:widowControl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颗粒物</w:t>
                  </w:r>
                </w:p>
              </w:tc>
              <w:tc>
                <w:tcPr>
                  <w:tcW w:w="747" w:type="pct"/>
                  <w:tcBorders>
                    <w:tl2br w:val="nil"/>
                    <w:tr2bl w:val="nil"/>
                  </w:tcBorders>
                  <w:vAlign w:val="center"/>
                </w:tcPr>
                <w:p w14:paraId="01317E16">
                  <w:pPr>
                    <w:keepNext w:val="0"/>
                    <w:keepLines w:val="0"/>
                    <w:pageBreakBefore w:val="0"/>
                    <w:widowControl w:val="0"/>
                    <w:kinsoku/>
                    <w:wordWrap w:val="0"/>
                    <w:overflowPunct/>
                    <w:topLinePunct/>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厂界四周</w:t>
                  </w:r>
                </w:p>
              </w:tc>
              <w:tc>
                <w:tcPr>
                  <w:tcW w:w="615" w:type="pct"/>
                  <w:tcBorders>
                    <w:tl2br w:val="nil"/>
                    <w:tr2bl w:val="nil"/>
                  </w:tcBorders>
                  <w:vAlign w:val="center"/>
                </w:tcPr>
                <w:p w14:paraId="2CFE3335">
                  <w:pPr>
                    <w:keepNext w:val="0"/>
                    <w:keepLines w:val="0"/>
                    <w:pageBreakBefore w:val="0"/>
                    <w:widowControl w:val="0"/>
                    <w:suppressLineNumbers w:val="0"/>
                    <w:kinsoku/>
                    <w:wordWrap w:val="0"/>
                    <w:overflowPunct/>
                    <w:topLinePunct/>
                    <w:autoSpaceDE/>
                    <w:autoSpaceDN/>
                    <w:bidi w:val="0"/>
                    <w:spacing w:line="240" w:lineRule="auto"/>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kern w:val="0"/>
                      <w:szCs w:val="21"/>
                      <w:highlight w:val="none"/>
                    </w:rPr>
                    <w:t>1次/</w:t>
                  </w:r>
                  <w:r>
                    <w:rPr>
                      <w:rFonts w:hint="default" w:ascii="Times New Roman" w:hAnsi="Times New Roman" w:eastAsia="宋体" w:cs="Times New Roman"/>
                      <w:bCs/>
                      <w:color w:val="auto"/>
                      <w:kern w:val="0"/>
                      <w:szCs w:val="21"/>
                      <w:highlight w:val="none"/>
                      <w:lang w:val="en-US" w:eastAsia="zh-CN"/>
                    </w:rPr>
                    <w:t>季度</w:t>
                  </w:r>
                </w:p>
              </w:tc>
              <w:tc>
                <w:tcPr>
                  <w:tcW w:w="1823" w:type="pct"/>
                  <w:vMerge w:val="continue"/>
                  <w:tcBorders>
                    <w:tl2br w:val="nil"/>
                    <w:tr2bl w:val="nil"/>
                  </w:tcBorders>
                  <w:vAlign w:val="center"/>
                </w:tcPr>
                <w:p w14:paraId="189B6F57">
                  <w:pPr>
                    <w:keepNext w:val="0"/>
                    <w:keepLines w:val="0"/>
                    <w:pageBreakBefore w:val="0"/>
                    <w:widowControl w:val="0"/>
                    <w:suppressLineNumbers w:val="0"/>
                    <w:kinsoku/>
                    <w:wordWrap w:val="0"/>
                    <w:overflowPunct/>
                    <w:topLinePunct/>
                    <w:autoSpaceDE/>
                    <w:autoSpaceDN/>
                    <w:bidi w:val="0"/>
                    <w:spacing w:line="240" w:lineRule="auto"/>
                    <w:jc w:val="center"/>
                    <w:textAlignment w:val="auto"/>
                    <w:rPr>
                      <w:rFonts w:hint="default" w:ascii="Times New Roman" w:hAnsi="Times New Roman" w:eastAsia="宋体" w:cs="Times New Roman"/>
                      <w:color w:val="auto"/>
                      <w:sz w:val="21"/>
                      <w:szCs w:val="21"/>
                      <w:highlight w:val="none"/>
                      <w:lang w:val="zh-CN"/>
                    </w:rPr>
                  </w:pPr>
                </w:p>
              </w:tc>
            </w:tr>
          </w:tbl>
          <w:p w14:paraId="2362DAC3">
            <w:pPr>
              <w:spacing w:line="360" w:lineRule="auto"/>
              <w:ind w:firstLine="482" w:firstLineChars="200"/>
              <w:rPr>
                <w:rFonts w:hint="default" w:ascii="Times New Roman" w:hAnsi="Times New Roman" w:eastAsia="宋体" w:cs="Times New Roman"/>
                <w:b/>
                <w:color w:val="auto"/>
                <w:sz w:val="24"/>
                <w:highlight w:val="none"/>
                <w:lang w:eastAsia="zh-CN"/>
              </w:rPr>
            </w:pPr>
          </w:p>
          <w:p w14:paraId="7B0202DE">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eastAsia="zh-CN"/>
              </w:rPr>
              <w:t>2.</w:t>
            </w:r>
            <w:r>
              <w:rPr>
                <w:rFonts w:hint="default" w:ascii="Times New Roman" w:hAnsi="Times New Roman" w:eastAsia="宋体" w:cs="Times New Roman"/>
                <w:b/>
                <w:color w:val="auto"/>
                <w:sz w:val="24"/>
                <w:highlight w:val="none"/>
              </w:rPr>
              <w:t>废水</w:t>
            </w:r>
          </w:p>
          <w:p w14:paraId="6CE3CAF8">
            <w:pPr>
              <w:adjustRightInd w:val="0"/>
              <w:snapToGrid/>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kern w:val="0"/>
                <w:sz w:val="24"/>
                <w:highlight w:val="none"/>
                <w:lang w:val="en-US" w:eastAsia="zh-CN"/>
              </w:rPr>
              <w:t>本项目</w:t>
            </w:r>
            <w:r>
              <w:rPr>
                <w:rFonts w:hint="default" w:ascii="Times New Roman" w:hAnsi="Times New Roman" w:eastAsia="宋体" w:cs="Times New Roman"/>
                <w:color w:val="auto"/>
                <w:sz w:val="24"/>
                <w:highlight w:val="none"/>
                <w:lang w:val="en-US" w:eastAsia="zh-CN"/>
              </w:rPr>
              <w:t>产品用水</w:t>
            </w:r>
            <w:r>
              <w:rPr>
                <w:rFonts w:hint="default" w:ascii="Times New Roman" w:hAnsi="Times New Roman" w:eastAsia="宋体" w:cs="Times New Roman"/>
                <w:b w:val="0"/>
                <w:bCs/>
                <w:color w:val="auto"/>
                <w:sz w:val="24"/>
                <w:highlight w:val="none"/>
                <w:lang w:val="en-US" w:eastAsia="zh-CN"/>
              </w:rPr>
              <w:t>全部进入产品，后期蒸发损耗不外排。蒸汽养护废水冷凝后经底部收集水池收集后用于厂区道路降尘，不外排。</w:t>
            </w:r>
            <w:r>
              <w:rPr>
                <w:rFonts w:hint="default" w:ascii="Times New Roman" w:hAnsi="Times New Roman" w:eastAsia="宋体" w:cs="Times New Roman"/>
                <w:color w:val="auto"/>
                <w:sz w:val="24"/>
                <w:lang w:val="en-US" w:eastAsia="zh-CN"/>
              </w:rPr>
              <w:t>纯水制备废水通过厂内污水管网进入沉淀池，沉淀后回用于</w:t>
            </w:r>
            <w:r>
              <w:rPr>
                <w:rFonts w:hint="default" w:ascii="Times New Roman" w:hAnsi="Times New Roman" w:eastAsia="宋体" w:cs="Times New Roman"/>
                <w:b w:val="0"/>
                <w:bCs/>
                <w:color w:val="auto"/>
                <w:sz w:val="24"/>
                <w:highlight w:val="none"/>
                <w:lang w:val="en-US" w:eastAsia="zh-CN"/>
              </w:rPr>
              <w:t>厂区道路降尘。</w:t>
            </w:r>
            <w:r>
              <w:rPr>
                <w:rFonts w:hint="default" w:ascii="Times New Roman" w:hAnsi="Times New Roman" w:eastAsia="宋体" w:cs="Times New Roman"/>
                <w:color w:val="auto"/>
                <w:sz w:val="24"/>
                <w:lang w:val="en-US" w:eastAsia="zh-CN"/>
              </w:rPr>
              <w:t>脱模用水在混凝土凝固过</w:t>
            </w:r>
            <w:r>
              <w:rPr>
                <w:rFonts w:hint="eastAsia" w:ascii="Times New Roman" w:hAnsi="Times New Roman" w:eastAsia="宋体" w:cs="Times New Roman"/>
                <w:color w:val="auto"/>
                <w:sz w:val="24"/>
                <w:lang w:val="en-US" w:eastAsia="zh-CN"/>
              </w:rPr>
              <w:t>程中</w:t>
            </w:r>
            <w:r>
              <w:rPr>
                <w:rFonts w:hint="default" w:ascii="Times New Roman" w:hAnsi="Times New Roman" w:eastAsia="宋体" w:cs="Times New Roman"/>
                <w:color w:val="auto"/>
                <w:sz w:val="24"/>
                <w:lang w:val="en-US" w:eastAsia="zh-CN"/>
              </w:rPr>
              <w:t>全部蒸发，不产生废水。设备清洗废水通过厂内污水管网进入沉淀池，沉淀后回用于</w:t>
            </w:r>
            <w:r>
              <w:rPr>
                <w:rFonts w:hint="default" w:ascii="Times New Roman" w:hAnsi="Times New Roman" w:eastAsia="宋体" w:cs="Times New Roman"/>
                <w:b w:val="0"/>
                <w:bCs/>
                <w:color w:val="auto"/>
                <w:sz w:val="24"/>
                <w:highlight w:val="none"/>
                <w:lang w:val="en-US" w:eastAsia="zh-CN"/>
              </w:rPr>
              <w:t>厂区道路降尘。</w:t>
            </w:r>
            <w:r>
              <w:rPr>
                <w:rFonts w:hint="default" w:ascii="Times New Roman" w:hAnsi="Times New Roman" w:eastAsia="宋体" w:cs="Times New Roman"/>
                <w:color w:val="auto"/>
                <w:sz w:val="24"/>
                <w:highlight w:val="none"/>
              </w:rPr>
              <w:t>车辆冲洗</w:t>
            </w:r>
            <w:r>
              <w:rPr>
                <w:rFonts w:hint="default" w:ascii="Times New Roman" w:hAnsi="Times New Roman" w:eastAsia="宋体" w:cs="Times New Roman"/>
                <w:color w:val="auto"/>
                <w:sz w:val="24"/>
                <w:highlight w:val="none"/>
                <w:lang w:val="en-US" w:eastAsia="zh-CN"/>
              </w:rPr>
              <w:t>废水</w:t>
            </w:r>
            <w:r>
              <w:rPr>
                <w:rFonts w:hint="default" w:ascii="Times New Roman" w:hAnsi="Times New Roman" w:eastAsia="宋体" w:cs="Times New Roman"/>
                <w:color w:val="auto"/>
                <w:sz w:val="24"/>
                <w:lang w:val="en-US" w:eastAsia="zh-CN"/>
              </w:rPr>
              <w:t>经沉淀池处理后回用于车辆冲洗，不外排。</w:t>
            </w:r>
            <w:r>
              <w:rPr>
                <w:rFonts w:hint="default" w:ascii="Times New Roman" w:hAnsi="Times New Roman" w:eastAsia="宋体" w:cs="Times New Roman"/>
                <w:b w:val="0"/>
                <w:bCs/>
                <w:color w:val="auto"/>
                <w:sz w:val="24"/>
                <w:highlight w:val="none"/>
                <w:lang w:val="en-US" w:eastAsia="zh-CN"/>
              </w:rPr>
              <w:t>道路降尘用水全部蒸发损耗，</w:t>
            </w:r>
            <w:r>
              <w:rPr>
                <w:rFonts w:hint="default" w:ascii="Times New Roman" w:hAnsi="Times New Roman" w:eastAsia="宋体" w:cs="Times New Roman"/>
                <w:color w:val="auto"/>
                <w:sz w:val="24"/>
                <w:lang w:val="en-US" w:eastAsia="zh-CN"/>
              </w:rPr>
              <w:t>不产生废水。本项目生产废水均不外排。本项目初期雨水经收集沉淀处理后用于区道路降尘，不外排。</w:t>
            </w:r>
            <w:r>
              <w:rPr>
                <w:rFonts w:hint="default" w:ascii="Times New Roman" w:hAnsi="Times New Roman" w:eastAsia="宋体" w:cs="Times New Roman"/>
                <w:color w:val="auto"/>
                <w:sz w:val="24"/>
                <w:highlight w:val="none"/>
                <w:lang w:val="en-US" w:eastAsia="zh-CN"/>
              </w:rPr>
              <w:t>本项目生活</w:t>
            </w:r>
            <w:r>
              <w:rPr>
                <w:rFonts w:hint="default" w:ascii="Times New Roman" w:hAnsi="Times New Roman" w:eastAsia="宋体" w:cs="Times New Roman"/>
                <w:color w:val="auto"/>
                <w:sz w:val="24"/>
                <w:highlight w:val="none"/>
              </w:rPr>
              <w:t>污水</w:t>
            </w:r>
            <w:r>
              <w:rPr>
                <w:rFonts w:hint="default" w:ascii="Times New Roman" w:hAnsi="Times New Roman" w:eastAsia="宋体" w:cs="Times New Roman"/>
                <w:color w:val="auto"/>
                <w:sz w:val="24"/>
                <w:highlight w:val="none"/>
                <w:lang w:val="en-US" w:eastAsia="zh-CN"/>
              </w:rPr>
              <w:t>经厂内</w:t>
            </w:r>
            <w:r>
              <w:rPr>
                <w:rFonts w:hint="default" w:ascii="Times New Roman" w:hAnsi="Times New Roman" w:eastAsia="宋体" w:cs="Times New Roman"/>
                <w:color w:val="auto"/>
                <w:sz w:val="24"/>
                <w:highlight w:val="none"/>
              </w:rPr>
              <w:t>化粪池（</w:t>
            </w:r>
            <w:r>
              <w:rPr>
                <w:rFonts w:hint="default" w:ascii="Times New Roman" w:hAnsi="Times New Roman" w:eastAsia="宋体" w:cs="Times New Roman"/>
                <w:color w:val="auto"/>
                <w:sz w:val="24"/>
                <w:highlight w:val="none"/>
                <w:lang w:eastAsia="zh-CN"/>
              </w:rPr>
              <w:t>化粪池容积约25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预处理</w:t>
            </w:r>
            <w:r>
              <w:rPr>
                <w:rFonts w:hint="default" w:ascii="Times New Roman" w:hAnsi="Times New Roman" w:eastAsia="宋体" w:cs="Times New Roman"/>
                <w:color w:val="auto"/>
                <w:sz w:val="24"/>
                <w:highlight w:val="none"/>
              </w:rPr>
              <w:t>，预处理后由附近村民定期清运</w:t>
            </w:r>
            <w:r>
              <w:rPr>
                <w:rFonts w:hint="default" w:ascii="Times New Roman" w:hAnsi="Times New Roman" w:eastAsia="宋体" w:cs="Times New Roman"/>
                <w:color w:val="auto"/>
                <w:sz w:val="24"/>
                <w:highlight w:val="none"/>
                <w:lang w:val="en-US" w:eastAsia="zh-CN"/>
              </w:rPr>
              <w:t>。</w:t>
            </w:r>
          </w:p>
          <w:p w14:paraId="035877E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val="0"/>
                <w:bCs/>
                <w:color w:val="auto"/>
                <w:sz w:val="24"/>
                <w:highlight w:val="none"/>
              </w:rPr>
              <w:t>本项目</w:t>
            </w:r>
            <w:r>
              <w:rPr>
                <w:rFonts w:hint="default" w:ascii="Times New Roman" w:hAnsi="Times New Roman" w:eastAsia="宋体" w:cs="Times New Roman"/>
                <w:b w:val="0"/>
                <w:bCs/>
                <w:color w:val="auto"/>
                <w:sz w:val="24"/>
                <w:highlight w:val="none"/>
                <w:lang w:val="en-US" w:eastAsia="zh-CN"/>
              </w:rPr>
              <w:t>生活用水量为2.1</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3</w:t>
            </w:r>
            <w:r>
              <w:rPr>
                <w:rFonts w:hint="default" w:ascii="Times New Roman" w:hAnsi="Times New Roman" w:eastAsia="宋体" w:cs="Times New Roman"/>
                <w:b w:val="0"/>
                <w:bCs/>
                <w:color w:val="auto"/>
                <w:sz w:val="24"/>
                <w:highlight w:val="none"/>
              </w:rPr>
              <w:t>/d</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b w:val="0"/>
                <w:bCs/>
                <w:color w:val="auto"/>
                <w:sz w:val="24"/>
                <w:highlight w:val="none"/>
                <w:lang w:val="en-US" w:eastAsia="zh-CN"/>
              </w:rPr>
              <w:t>则用水量为630</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3</w:t>
            </w:r>
            <w:r>
              <w:rPr>
                <w:rFonts w:hint="default" w:ascii="Times New Roman" w:hAnsi="Times New Roman" w:eastAsia="宋体" w:cs="Times New Roman"/>
                <w:b w:val="0"/>
                <w:bCs/>
                <w:color w:val="auto"/>
                <w:sz w:val="24"/>
                <w:highlight w:val="none"/>
              </w:rPr>
              <w:t>/a</w:t>
            </w:r>
            <w:r>
              <w:rPr>
                <w:rFonts w:hint="default" w:ascii="Times New Roman" w:hAnsi="Times New Roman" w:eastAsia="宋体" w:cs="Times New Roman"/>
                <w:b w:val="0"/>
                <w:bCs/>
                <w:color w:val="auto"/>
                <w:sz w:val="24"/>
                <w:highlight w:val="none"/>
                <w:lang w:eastAsia="zh-CN"/>
              </w:rPr>
              <w:t>，</w:t>
            </w:r>
            <w:r>
              <w:rPr>
                <w:rFonts w:hint="default" w:ascii="Times New Roman" w:hAnsi="Times New Roman" w:eastAsia="宋体" w:cs="Times New Roman"/>
                <w:color w:val="auto"/>
                <w:sz w:val="24"/>
                <w:highlight w:val="none"/>
              </w:rPr>
              <w:t>生活污水产生量按生活用水量的80%计算，则生活污水量为</w:t>
            </w:r>
            <w:r>
              <w:rPr>
                <w:rFonts w:hint="default" w:ascii="Times New Roman" w:hAnsi="Times New Roman" w:eastAsia="宋体" w:cs="Times New Roman"/>
                <w:color w:val="auto"/>
                <w:sz w:val="24"/>
                <w:highlight w:val="none"/>
                <w:lang w:val="en-US" w:eastAsia="zh-CN"/>
              </w:rPr>
              <w:t>1.68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504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val="en-US" w:eastAsia="zh-CN"/>
              </w:rPr>
              <w:t>本项目生活</w:t>
            </w:r>
            <w:r>
              <w:rPr>
                <w:rFonts w:hint="default" w:ascii="Times New Roman" w:hAnsi="Times New Roman" w:eastAsia="宋体" w:cs="Times New Roman"/>
                <w:color w:val="auto"/>
                <w:sz w:val="24"/>
                <w:highlight w:val="none"/>
              </w:rPr>
              <w:t>污水</w:t>
            </w:r>
            <w:r>
              <w:rPr>
                <w:rFonts w:hint="default" w:ascii="Times New Roman" w:hAnsi="Times New Roman" w:eastAsia="宋体" w:cs="Times New Roman"/>
                <w:color w:val="auto"/>
                <w:sz w:val="24"/>
                <w:highlight w:val="none"/>
                <w:lang w:val="en-US" w:eastAsia="zh-CN"/>
              </w:rPr>
              <w:t>经厂内</w:t>
            </w:r>
            <w:r>
              <w:rPr>
                <w:rFonts w:hint="default" w:ascii="Times New Roman" w:hAnsi="Times New Roman" w:eastAsia="宋体" w:cs="Times New Roman"/>
                <w:color w:val="auto"/>
                <w:sz w:val="24"/>
                <w:highlight w:val="none"/>
              </w:rPr>
              <w:t>化粪池（</w:t>
            </w:r>
            <w:r>
              <w:rPr>
                <w:rFonts w:hint="default" w:ascii="Times New Roman" w:hAnsi="Times New Roman" w:eastAsia="宋体" w:cs="Times New Roman"/>
                <w:color w:val="auto"/>
                <w:sz w:val="24"/>
                <w:highlight w:val="none"/>
                <w:lang w:eastAsia="zh-CN"/>
              </w:rPr>
              <w:t>化粪池容积约25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预处理</w:t>
            </w:r>
            <w:r>
              <w:rPr>
                <w:rFonts w:hint="default" w:ascii="Times New Roman" w:hAnsi="Times New Roman" w:eastAsia="宋体" w:cs="Times New Roman"/>
                <w:color w:val="auto"/>
                <w:sz w:val="24"/>
                <w:highlight w:val="none"/>
              </w:rPr>
              <w:t>，预处理后由附近村民定期清运</w:t>
            </w:r>
            <w:r>
              <w:rPr>
                <w:rFonts w:hint="default" w:ascii="Times New Roman" w:hAnsi="Times New Roman" w:eastAsia="宋体" w:cs="Times New Roman"/>
                <w:color w:val="auto"/>
                <w:sz w:val="24"/>
                <w:highlight w:val="none"/>
                <w:lang w:val="en-US" w:eastAsia="zh-CN"/>
              </w:rPr>
              <w:t>。</w:t>
            </w:r>
          </w:p>
          <w:p w14:paraId="4AE9B386">
            <w:pPr>
              <w:topLinePunct/>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类比一般生活污水水质以及参考《排放源统计调查产排污核算方法和系数手册 生活污染源产排污系数手册》中</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表1-1城镇生活源水污染物产生系数</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三区</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本项目</w:t>
            </w:r>
            <w:r>
              <w:rPr>
                <w:rFonts w:hint="default" w:ascii="Times New Roman" w:hAnsi="Times New Roman" w:eastAsia="宋体" w:cs="Times New Roman"/>
                <w:color w:val="auto"/>
                <w:sz w:val="24"/>
                <w:highlight w:val="none"/>
              </w:rPr>
              <w:t>生活污水主要污染物浓度为：COD460mg/L、BOD</w:t>
            </w:r>
            <w:r>
              <w:rPr>
                <w:rFonts w:hint="default" w:ascii="Times New Roman" w:hAnsi="Times New Roman" w:eastAsia="宋体" w:cs="Times New Roman"/>
                <w:color w:val="auto"/>
                <w:sz w:val="24"/>
                <w:highlight w:val="none"/>
                <w:vertAlign w:val="subscript"/>
              </w:rPr>
              <w:t>5</w:t>
            </w:r>
            <w:r>
              <w:rPr>
                <w:rFonts w:hint="default" w:ascii="Times New Roman" w:hAnsi="Times New Roman" w:eastAsia="宋体" w:cs="Times New Roman"/>
                <w:color w:val="auto"/>
                <w:sz w:val="24"/>
                <w:highlight w:val="none"/>
                <w:lang w:val="en-US" w:eastAsia="zh-CN"/>
              </w:rPr>
              <w:t>270</w:t>
            </w:r>
            <w:r>
              <w:rPr>
                <w:rFonts w:hint="default" w:ascii="Times New Roman" w:hAnsi="Times New Roman" w:eastAsia="宋体" w:cs="Times New Roman"/>
                <w:color w:val="auto"/>
                <w:sz w:val="24"/>
                <w:highlight w:val="none"/>
              </w:rPr>
              <w:t>mg/L、SS300mg/L、氨氮52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2mg/L。</w:t>
            </w:r>
          </w:p>
          <w:p w14:paraId="0A878114">
            <w:pPr>
              <w:adjustRightInd w:val="0"/>
              <w:spacing w:line="360" w:lineRule="auto"/>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表4-</w:t>
            </w:r>
            <w:r>
              <w:rPr>
                <w:rFonts w:hint="default" w:ascii="Times New Roman" w:hAnsi="Times New Roman" w:eastAsia="宋体" w:cs="Times New Roman"/>
                <w:b/>
                <w:bCs/>
                <w:color w:val="auto"/>
                <w:kern w:val="0"/>
                <w:szCs w:val="21"/>
                <w:highlight w:val="none"/>
                <w:lang w:val="en-US" w:eastAsia="zh-CN"/>
              </w:rPr>
              <w:t>1</w:t>
            </w:r>
            <w:r>
              <w:rPr>
                <w:rFonts w:hint="eastAsia" w:ascii="Times New Roman" w:hAnsi="Times New Roman" w:eastAsia="宋体" w:cs="Times New Roman"/>
                <w:b/>
                <w:bCs/>
                <w:color w:val="auto"/>
                <w:kern w:val="0"/>
                <w:szCs w:val="21"/>
                <w:highlight w:val="none"/>
                <w:lang w:val="en-US" w:eastAsia="zh-CN"/>
              </w:rPr>
              <w:t>4</w:t>
            </w:r>
            <w:r>
              <w:rPr>
                <w:rFonts w:hint="default" w:ascii="Times New Roman" w:hAnsi="Times New Roman" w:eastAsia="宋体" w:cs="Times New Roman"/>
                <w:b/>
                <w:bCs/>
                <w:color w:val="auto"/>
                <w:kern w:val="0"/>
                <w:szCs w:val="21"/>
                <w:highlight w:val="none"/>
              </w:rPr>
              <w:t xml:space="preserve"> 污水污染物产排情况一览表</w:t>
            </w:r>
          </w:p>
          <w:tbl>
            <w:tblPr>
              <w:tblStyle w:val="27"/>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22"/>
              <w:gridCol w:w="2005"/>
              <w:gridCol w:w="1568"/>
              <w:gridCol w:w="1426"/>
              <w:gridCol w:w="1426"/>
              <w:gridCol w:w="1458"/>
            </w:tblGrid>
            <w:tr w14:paraId="4AD9F88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5BEE1C6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产污环节</w:t>
                  </w:r>
                </w:p>
              </w:tc>
              <w:tc>
                <w:tcPr>
                  <w:tcW w:w="3227" w:type="pct"/>
                  <w:gridSpan w:val="4"/>
                  <w:tcBorders>
                    <w:tl2br w:val="nil"/>
                    <w:tr2bl w:val="nil"/>
                  </w:tcBorders>
                  <w:vAlign w:val="center"/>
                </w:tcPr>
                <w:p w14:paraId="19FD933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员工生活</w:t>
                  </w:r>
                </w:p>
              </w:tc>
            </w:tr>
            <w:tr w14:paraId="32FDB7B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0DA07B9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类别</w:t>
                  </w:r>
                </w:p>
              </w:tc>
              <w:tc>
                <w:tcPr>
                  <w:tcW w:w="3227" w:type="pct"/>
                  <w:gridSpan w:val="4"/>
                  <w:tcBorders>
                    <w:tl2br w:val="nil"/>
                    <w:tr2bl w:val="nil"/>
                  </w:tcBorders>
                  <w:vAlign w:val="center"/>
                </w:tcPr>
                <w:p w14:paraId="6EDC4DB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生活污水504m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rPr>
                    <w:t>/a</w:t>
                  </w:r>
                </w:p>
              </w:tc>
            </w:tr>
            <w:tr w14:paraId="275AEB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739391B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污染物种类</w:t>
                  </w:r>
                </w:p>
              </w:tc>
              <w:tc>
                <w:tcPr>
                  <w:tcW w:w="861" w:type="pct"/>
                  <w:tcBorders>
                    <w:tl2br w:val="nil"/>
                    <w:tr2bl w:val="nil"/>
                  </w:tcBorders>
                  <w:vAlign w:val="center"/>
                </w:tcPr>
                <w:p w14:paraId="1704BFD8">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COD</w:t>
                  </w:r>
                </w:p>
              </w:tc>
              <w:tc>
                <w:tcPr>
                  <w:tcW w:w="782" w:type="pct"/>
                  <w:tcBorders>
                    <w:tl2br w:val="nil"/>
                    <w:tr2bl w:val="nil"/>
                  </w:tcBorders>
                  <w:vAlign w:val="center"/>
                </w:tcPr>
                <w:p w14:paraId="338DDDD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BOD</w:t>
                  </w:r>
                  <w:r>
                    <w:rPr>
                      <w:rFonts w:hint="default" w:ascii="Times New Roman" w:hAnsi="Times New Roman" w:eastAsia="宋体" w:cs="Times New Roman"/>
                      <w:color w:val="auto"/>
                      <w:kern w:val="0"/>
                      <w:szCs w:val="21"/>
                      <w:highlight w:val="none"/>
                      <w:vertAlign w:val="subscript"/>
                    </w:rPr>
                    <w:t>5</w:t>
                  </w:r>
                </w:p>
              </w:tc>
              <w:tc>
                <w:tcPr>
                  <w:tcW w:w="782" w:type="pct"/>
                  <w:tcBorders>
                    <w:tl2br w:val="nil"/>
                    <w:tr2bl w:val="nil"/>
                  </w:tcBorders>
                  <w:vAlign w:val="center"/>
                </w:tcPr>
                <w:p w14:paraId="5DDDC45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SS</w:t>
                  </w:r>
                </w:p>
              </w:tc>
              <w:tc>
                <w:tcPr>
                  <w:tcW w:w="800" w:type="pct"/>
                  <w:tcBorders>
                    <w:tl2br w:val="nil"/>
                    <w:tr2bl w:val="nil"/>
                  </w:tcBorders>
                  <w:vAlign w:val="center"/>
                </w:tcPr>
                <w:p w14:paraId="6E143F1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氨氮</w:t>
                  </w:r>
                </w:p>
              </w:tc>
            </w:tr>
            <w:tr w14:paraId="6C5B886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7D2109F1">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污染物产生量（t/a</w:t>
                  </w:r>
                  <w:r>
                    <w:rPr>
                      <w:rFonts w:hint="default" w:ascii="Times New Roman" w:hAnsi="Times New Roman" w:eastAsia="宋体" w:cs="Times New Roman"/>
                      <w:color w:val="auto"/>
                      <w:kern w:val="0"/>
                      <w:szCs w:val="21"/>
                      <w:highlight w:val="none"/>
                      <w:lang w:eastAsia="zh-CN"/>
                    </w:rPr>
                    <w:t>）</w:t>
                  </w:r>
                </w:p>
              </w:tc>
              <w:tc>
                <w:tcPr>
                  <w:tcW w:w="861" w:type="pct"/>
                  <w:tcBorders>
                    <w:tl2br w:val="nil"/>
                    <w:tr2bl w:val="nil"/>
                  </w:tcBorders>
                  <w:shd w:val="clear" w:color="auto" w:fill="auto"/>
                  <w:vAlign w:val="center"/>
                </w:tcPr>
                <w:p w14:paraId="7F721FAF">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0.232</w:t>
                  </w:r>
                </w:p>
              </w:tc>
              <w:tc>
                <w:tcPr>
                  <w:tcW w:w="782" w:type="pct"/>
                  <w:tcBorders>
                    <w:tl2br w:val="nil"/>
                    <w:tr2bl w:val="nil"/>
                  </w:tcBorders>
                  <w:shd w:val="clear" w:color="auto" w:fill="auto"/>
                  <w:vAlign w:val="center"/>
                </w:tcPr>
                <w:p w14:paraId="355E537C">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0.136</w:t>
                  </w:r>
                </w:p>
              </w:tc>
              <w:tc>
                <w:tcPr>
                  <w:tcW w:w="782" w:type="pct"/>
                  <w:tcBorders>
                    <w:tl2br w:val="nil"/>
                    <w:tr2bl w:val="nil"/>
                  </w:tcBorders>
                  <w:shd w:val="clear" w:color="auto" w:fill="auto"/>
                  <w:vAlign w:val="center"/>
                </w:tcPr>
                <w:p w14:paraId="6211BF52">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0.151</w:t>
                  </w:r>
                </w:p>
              </w:tc>
              <w:tc>
                <w:tcPr>
                  <w:tcW w:w="800" w:type="pct"/>
                  <w:tcBorders>
                    <w:tl2br w:val="nil"/>
                    <w:tr2bl w:val="nil"/>
                  </w:tcBorders>
                  <w:shd w:val="clear" w:color="auto" w:fill="auto"/>
                  <w:vAlign w:val="center"/>
                </w:tcPr>
                <w:p w14:paraId="3796A63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0.026</w:t>
                  </w:r>
                </w:p>
              </w:tc>
            </w:tr>
            <w:tr w14:paraId="66BE78F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37F98C14">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污染物产生浓度（mg/L</w:t>
                  </w:r>
                  <w:r>
                    <w:rPr>
                      <w:rFonts w:hint="default" w:ascii="Times New Roman" w:hAnsi="Times New Roman" w:eastAsia="宋体" w:cs="Times New Roman"/>
                      <w:color w:val="auto"/>
                      <w:kern w:val="0"/>
                      <w:szCs w:val="21"/>
                      <w:highlight w:val="none"/>
                      <w:lang w:eastAsia="zh-CN"/>
                    </w:rPr>
                    <w:t>）</w:t>
                  </w:r>
                </w:p>
              </w:tc>
              <w:tc>
                <w:tcPr>
                  <w:tcW w:w="861" w:type="pct"/>
                  <w:tcBorders>
                    <w:tl2br w:val="nil"/>
                    <w:tr2bl w:val="nil"/>
                  </w:tcBorders>
                  <w:vAlign w:val="center"/>
                </w:tcPr>
                <w:p w14:paraId="15CCA3C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460</w:t>
                  </w:r>
                </w:p>
              </w:tc>
              <w:tc>
                <w:tcPr>
                  <w:tcW w:w="782" w:type="pct"/>
                  <w:tcBorders>
                    <w:tl2br w:val="nil"/>
                    <w:tr2bl w:val="nil"/>
                  </w:tcBorders>
                  <w:vAlign w:val="center"/>
                </w:tcPr>
                <w:p w14:paraId="1A432730">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270</w:t>
                  </w:r>
                </w:p>
              </w:tc>
              <w:tc>
                <w:tcPr>
                  <w:tcW w:w="782" w:type="pct"/>
                  <w:tcBorders>
                    <w:tl2br w:val="nil"/>
                    <w:tr2bl w:val="nil"/>
                  </w:tcBorders>
                  <w:vAlign w:val="center"/>
                </w:tcPr>
                <w:p w14:paraId="248E0F8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300</w:t>
                  </w:r>
                </w:p>
              </w:tc>
              <w:tc>
                <w:tcPr>
                  <w:tcW w:w="800" w:type="pct"/>
                  <w:tcBorders>
                    <w:tl2br w:val="nil"/>
                    <w:tr2bl w:val="nil"/>
                  </w:tcBorders>
                  <w:vAlign w:val="center"/>
                </w:tcPr>
                <w:p w14:paraId="476B5D2A">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52.2</w:t>
                  </w:r>
                </w:p>
              </w:tc>
            </w:tr>
            <w:tr w14:paraId="6AAF8A9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1B21E98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治理设施</w:t>
                  </w:r>
                </w:p>
              </w:tc>
              <w:tc>
                <w:tcPr>
                  <w:tcW w:w="3227" w:type="pct"/>
                  <w:gridSpan w:val="4"/>
                  <w:tcBorders>
                    <w:tl2br w:val="nil"/>
                    <w:tr2bl w:val="nil"/>
                  </w:tcBorders>
                  <w:vAlign w:val="center"/>
                </w:tcPr>
                <w:p w14:paraId="7A259EB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化粪池</w:t>
                  </w:r>
                </w:p>
              </w:tc>
            </w:tr>
            <w:tr w14:paraId="5BCA4F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7E6B68CB">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处置效率（%</w:t>
                  </w:r>
                  <w:r>
                    <w:rPr>
                      <w:rFonts w:hint="default" w:ascii="Times New Roman" w:hAnsi="Times New Roman" w:eastAsia="宋体" w:cs="Times New Roman"/>
                      <w:color w:val="auto"/>
                      <w:kern w:val="0"/>
                      <w:szCs w:val="21"/>
                      <w:highlight w:val="none"/>
                      <w:lang w:eastAsia="zh-CN"/>
                    </w:rPr>
                    <w:t>）</w:t>
                  </w:r>
                </w:p>
              </w:tc>
              <w:tc>
                <w:tcPr>
                  <w:tcW w:w="861" w:type="pct"/>
                  <w:tcBorders>
                    <w:tl2br w:val="nil"/>
                    <w:tr2bl w:val="nil"/>
                  </w:tcBorders>
                  <w:vAlign w:val="center"/>
                </w:tcPr>
                <w:p w14:paraId="7B81808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w:t>
                  </w:r>
                </w:p>
              </w:tc>
              <w:tc>
                <w:tcPr>
                  <w:tcW w:w="782" w:type="pct"/>
                  <w:tcBorders>
                    <w:tl2br w:val="nil"/>
                    <w:tr2bl w:val="nil"/>
                  </w:tcBorders>
                  <w:vAlign w:val="center"/>
                </w:tcPr>
                <w:p w14:paraId="7EF5F0C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w:t>
                  </w:r>
                </w:p>
              </w:tc>
              <w:tc>
                <w:tcPr>
                  <w:tcW w:w="782" w:type="pct"/>
                  <w:tcBorders>
                    <w:tl2br w:val="nil"/>
                    <w:tr2bl w:val="nil"/>
                  </w:tcBorders>
                  <w:vAlign w:val="center"/>
                </w:tcPr>
                <w:p w14:paraId="63A9C21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w:t>
                  </w:r>
                </w:p>
              </w:tc>
              <w:tc>
                <w:tcPr>
                  <w:tcW w:w="800" w:type="pct"/>
                  <w:tcBorders>
                    <w:tl2br w:val="nil"/>
                    <w:tr2bl w:val="nil"/>
                  </w:tcBorders>
                  <w:vAlign w:val="center"/>
                </w:tcPr>
                <w:p w14:paraId="59E1579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r>
            <w:tr w14:paraId="00E730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7" w:hRule="atLeast"/>
              </w:trPr>
              <w:tc>
                <w:tcPr>
                  <w:tcW w:w="1772" w:type="pct"/>
                  <w:gridSpan w:val="2"/>
                  <w:tcBorders>
                    <w:tl2br w:val="nil"/>
                    <w:tr2bl w:val="nil"/>
                  </w:tcBorders>
                  <w:vAlign w:val="center"/>
                </w:tcPr>
                <w:p w14:paraId="7AA95B92">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是否为可行技术</w:t>
                  </w:r>
                </w:p>
              </w:tc>
              <w:tc>
                <w:tcPr>
                  <w:tcW w:w="3227" w:type="pct"/>
                  <w:gridSpan w:val="4"/>
                  <w:tcBorders>
                    <w:tl2br w:val="nil"/>
                    <w:tr2bl w:val="nil"/>
                  </w:tcBorders>
                  <w:vAlign w:val="center"/>
                </w:tcPr>
                <w:p w14:paraId="7DDCE65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r>
            <w:tr w14:paraId="681F9F4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2CCD474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废水排放量</w:t>
                  </w:r>
                </w:p>
              </w:tc>
              <w:tc>
                <w:tcPr>
                  <w:tcW w:w="3227" w:type="pct"/>
                  <w:gridSpan w:val="4"/>
                  <w:vMerge w:val="restart"/>
                  <w:tcBorders>
                    <w:tl2br w:val="nil"/>
                    <w:tr2bl w:val="nil"/>
                  </w:tcBorders>
                  <w:vAlign w:val="center"/>
                </w:tcPr>
                <w:p w14:paraId="20D523F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本项目生活污水经厂内化粪池（</w:t>
                  </w:r>
                  <w:r>
                    <w:rPr>
                      <w:rFonts w:hint="default" w:ascii="Times New Roman" w:hAnsi="Times New Roman" w:eastAsia="宋体" w:cs="Times New Roman"/>
                      <w:color w:val="auto"/>
                      <w:kern w:val="0"/>
                      <w:szCs w:val="21"/>
                      <w:highlight w:val="none"/>
                      <w:lang w:eastAsia="zh-CN"/>
                    </w:rPr>
                    <w:t>化粪池容积约25</w:t>
                  </w:r>
                  <w:r>
                    <w:rPr>
                      <w:rFonts w:hint="default" w:ascii="Times New Roman" w:hAnsi="Times New Roman" w:eastAsia="宋体" w:cs="Times New Roman"/>
                      <w:color w:val="auto"/>
                      <w:kern w:val="0"/>
                      <w:szCs w:val="21"/>
                      <w:highlight w:val="none"/>
                    </w:rPr>
                    <w:t>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rPr>
                    <w:t>）预处理，预处理后由附近村民定期清运。</w:t>
                  </w:r>
                </w:p>
              </w:tc>
            </w:tr>
            <w:tr w14:paraId="665BE90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57" w:hRule="atLeast"/>
              </w:trPr>
              <w:tc>
                <w:tcPr>
                  <w:tcW w:w="1772" w:type="pct"/>
                  <w:gridSpan w:val="2"/>
                  <w:tcBorders>
                    <w:tl2br w:val="nil"/>
                    <w:tr2bl w:val="nil"/>
                  </w:tcBorders>
                  <w:vAlign w:val="center"/>
                </w:tcPr>
                <w:p w14:paraId="3F3C6A39">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污染物排放量（t/a</w:t>
                  </w:r>
                  <w:r>
                    <w:rPr>
                      <w:rFonts w:hint="default" w:ascii="Times New Roman" w:hAnsi="Times New Roman" w:eastAsia="宋体" w:cs="Times New Roman"/>
                      <w:color w:val="auto"/>
                      <w:kern w:val="0"/>
                      <w:szCs w:val="21"/>
                      <w:highlight w:val="none"/>
                      <w:lang w:eastAsia="zh-CN"/>
                    </w:rPr>
                    <w:t>）</w:t>
                  </w:r>
                </w:p>
              </w:tc>
              <w:tc>
                <w:tcPr>
                  <w:tcW w:w="3227" w:type="pct"/>
                  <w:gridSpan w:val="4"/>
                  <w:vMerge w:val="continue"/>
                  <w:tcBorders>
                    <w:tl2br w:val="nil"/>
                    <w:tr2bl w:val="nil"/>
                  </w:tcBorders>
                  <w:vAlign w:val="center"/>
                </w:tcPr>
                <w:p w14:paraId="67788D74">
                  <w:pPr>
                    <w:adjustRightInd w:val="0"/>
                    <w:snapToGrid w:val="0"/>
                    <w:jc w:val="center"/>
                    <w:rPr>
                      <w:rFonts w:hint="default" w:ascii="Times New Roman" w:hAnsi="Times New Roman" w:eastAsia="宋体" w:cs="Times New Roman"/>
                      <w:color w:val="auto"/>
                      <w:kern w:val="0"/>
                      <w:szCs w:val="21"/>
                      <w:highlight w:val="none"/>
                      <w:lang w:val="en-US"/>
                    </w:rPr>
                  </w:pPr>
                </w:p>
              </w:tc>
            </w:tr>
            <w:tr w14:paraId="6D7355C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31E38DFC">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污染物排放浓度（mg/L</w:t>
                  </w:r>
                  <w:r>
                    <w:rPr>
                      <w:rFonts w:hint="default" w:ascii="Times New Roman" w:hAnsi="Times New Roman" w:eastAsia="宋体" w:cs="Times New Roman"/>
                      <w:color w:val="auto"/>
                      <w:kern w:val="0"/>
                      <w:szCs w:val="21"/>
                      <w:highlight w:val="none"/>
                      <w:lang w:eastAsia="zh-CN"/>
                    </w:rPr>
                    <w:t>）</w:t>
                  </w:r>
                </w:p>
              </w:tc>
              <w:tc>
                <w:tcPr>
                  <w:tcW w:w="3227" w:type="pct"/>
                  <w:gridSpan w:val="4"/>
                  <w:vMerge w:val="continue"/>
                  <w:tcBorders>
                    <w:tl2br w:val="nil"/>
                    <w:tr2bl w:val="nil"/>
                  </w:tcBorders>
                  <w:vAlign w:val="center"/>
                </w:tcPr>
                <w:p w14:paraId="3A475522">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6EBB3E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08AE058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排放方式</w:t>
                  </w:r>
                </w:p>
              </w:tc>
              <w:tc>
                <w:tcPr>
                  <w:tcW w:w="3227" w:type="pct"/>
                  <w:gridSpan w:val="4"/>
                  <w:vMerge w:val="continue"/>
                  <w:tcBorders>
                    <w:tl2br w:val="nil"/>
                    <w:tr2bl w:val="nil"/>
                  </w:tcBorders>
                  <w:vAlign w:val="center"/>
                </w:tcPr>
                <w:p w14:paraId="70F3F7F3">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0F9332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088B83D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排放去向</w:t>
                  </w:r>
                </w:p>
              </w:tc>
              <w:tc>
                <w:tcPr>
                  <w:tcW w:w="3227" w:type="pct"/>
                  <w:gridSpan w:val="4"/>
                  <w:vMerge w:val="continue"/>
                  <w:tcBorders>
                    <w:tl2br w:val="nil"/>
                    <w:tr2bl w:val="nil"/>
                  </w:tcBorders>
                  <w:vAlign w:val="center"/>
                </w:tcPr>
                <w:p w14:paraId="2D142DBC">
                  <w:pPr>
                    <w:adjustRightInd w:val="0"/>
                    <w:snapToGrid w:val="0"/>
                    <w:jc w:val="center"/>
                    <w:rPr>
                      <w:rFonts w:hint="default" w:ascii="Times New Roman" w:hAnsi="Times New Roman" w:eastAsia="宋体" w:cs="Times New Roman"/>
                      <w:color w:val="auto"/>
                      <w:kern w:val="0"/>
                      <w:szCs w:val="21"/>
                      <w:highlight w:val="none"/>
                    </w:rPr>
                  </w:pPr>
                </w:p>
              </w:tc>
            </w:tr>
            <w:tr w14:paraId="39D504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05BB6D2E">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排放规律</w:t>
                  </w:r>
                </w:p>
              </w:tc>
              <w:tc>
                <w:tcPr>
                  <w:tcW w:w="3227" w:type="pct"/>
                  <w:gridSpan w:val="4"/>
                  <w:vMerge w:val="continue"/>
                  <w:tcBorders>
                    <w:tl2br w:val="nil"/>
                    <w:tr2bl w:val="nil"/>
                  </w:tcBorders>
                  <w:vAlign w:val="center"/>
                </w:tcPr>
                <w:p w14:paraId="63922A40">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693858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0" w:type="pct"/>
                  <w:vMerge w:val="restart"/>
                  <w:tcBorders>
                    <w:tl2br w:val="nil"/>
                    <w:tr2bl w:val="nil"/>
                  </w:tcBorders>
                  <w:vAlign w:val="center"/>
                </w:tcPr>
                <w:p w14:paraId="49F819F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排放口基本情况</w:t>
                  </w:r>
                </w:p>
              </w:tc>
              <w:tc>
                <w:tcPr>
                  <w:tcW w:w="1101" w:type="pct"/>
                  <w:tcBorders>
                    <w:tl2br w:val="nil"/>
                    <w:tr2bl w:val="nil"/>
                  </w:tcBorders>
                  <w:vAlign w:val="center"/>
                </w:tcPr>
                <w:p w14:paraId="58B0F2AD">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编号</w:t>
                  </w:r>
                </w:p>
              </w:tc>
              <w:tc>
                <w:tcPr>
                  <w:tcW w:w="3227" w:type="pct"/>
                  <w:gridSpan w:val="4"/>
                  <w:vMerge w:val="continue"/>
                  <w:tcBorders>
                    <w:tl2br w:val="nil"/>
                    <w:tr2bl w:val="nil"/>
                  </w:tcBorders>
                  <w:vAlign w:val="center"/>
                </w:tcPr>
                <w:p w14:paraId="4EC5681E">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6B1E9C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0" w:type="pct"/>
                  <w:vMerge w:val="continue"/>
                  <w:tcBorders>
                    <w:tl2br w:val="nil"/>
                    <w:tr2bl w:val="nil"/>
                  </w:tcBorders>
                  <w:vAlign w:val="center"/>
                </w:tcPr>
                <w:p w14:paraId="52B1376D">
                  <w:pPr>
                    <w:adjustRightInd w:val="0"/>
                    <w:snapToGrid w:val="0"/>
                    <w:jc w:val="center"/>
                    <w:rPr>
                      <w:rFonts w:hint="default" w:ascii="Times New Roman" w:hAnsi="Times New Roman" w:eastAsia="宋体" w:cs="Times New Roman"/>
                      <w:color w:val="auto"/>
                      <w:kern w:val="0"/>
                      <w:szCs w:val="21"/>
                      <w:highlight w:val="none"/>
                    </w:rPr>
                  </w:pPr>
                </w:p>
              </w:tc>
              <w:tc>
                <w:tcPr>
                  <w:tcW w:w="1101" w:type="pct"/>
                  <w:tcBorders>
                    <w:tl2br w:val="nil"/>
                    <w:tr2bl w:val="nil"/>
                  </w:tcBorders>
                  <w:vAlign w:val="center"/>
                </w:tcPr>
                <w:p w14:paraId="22A0034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名称</w:t>
                  </w:r>
                </w:p>
              </w:tc>
              <w:tc>
                <w:tcPr>
                  <w:tcW w:w="3227" w:type="pct"/>
                  <w:gridSpan w:val="4"/>
                  <w:vMerge w:val="continue"/>
                  <w:tcBorders>
                    <w:tl2br w:val="nil"/>
                    <w:tr2bl w:val="nil"/>
                  </w:tcBorders>
                  <w:vAlign w:val="center"/>
                </w:tcPr>
                <w:p w14:paraId="77D96C6C">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48D9BA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0" w:type="pct"/>
                  <w:vMerge w:val="continue"/>
                  <w:tcBorders>
                    <w:tl2br w:val="nil"/>
                    <w:tr2bl w:val="nil"/>
                  </w:tcBorders>
                  <w:vAlign w:val="center"/>
                </w:tcPr>
                <w:p w14:paraId="4996307B">
                  <w:pPr>
                    <w:adjustRightInd w:val="0"/>
                    <w:snapToGrid w:val="0"/>
                    <w:jc w:val="center"/>
                    <w:rPr>
                      <w:rFonts w:hint="default" w:ascii="Times New Roman" w:hAnsi="Times New Roman" w:eastAsia="宋体" w:cs="Times New Roman"/>
                      <w:color w:val="auto"/>
                      <w:kern w:val="0"/>
                      <w:szCs w:val="21"/>
                      <w:highlight w:val="none"/>
                    </w:rPr>
                  </w:pPr>
                </w:p>
              </w:tc>
              <w:tc>
                <w:tcPr>
                  <w:tcW w:w="1101" w:type="pct"/>
                  <w:tcBorders>
                    <w:tl2br w:val="nil"/>
                    <w:tr2bl w:val="nil"/>
                  </w:tcBorders>
                  <w:vAlign w:val="center"/>
                </w:tcPr>
                <w:p w14:paraId="5F78746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类型</w:t>
                  </w:r>
                </w:p>
              </w:tc>
              <w:tc>
                <w:tcPr>
                  <w:tcW w:w="3227" w:type="pct"/>
                  <w:gridSpan w:val="4"/>
                  <w:vMerge w:val="continue"/>
                  <w:tcBorders>
                    <w:tl2br w:val="nil"/>
                    <w:tr2bl w:val="nil"/>
                  </w:tcBorders>
                  <w:vAlign w:val="center"/>
                </w:tcPr>
                <w:p w14:paraId="13351715">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39A93D8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0" w:type="pct"/>
                  <w:vMerge w:val="continue"/>
                  <w:tcBorders>
                    <w:tl2br w:val="nil"/>
                    <w:tr2bl w:val="nil"/>
                  </w:tcBorders>
                  <w:vAlign w:val="center"/>
                </w:tcPr>
                <w:p w14:paraId="58C3583F">
                  <w:pPr>
                    <w:adjustRightInd w:val="0"/>
                    <w:snapToGrid w:val="0"/>
                    <w:jc w:val="center"/>
                    <w:rPr>
                      <w:rFonts w:hint="default" w:ascii="Times New Roman" w:hAnsi="Times New Roman" w:eastAsia="宋体" w:cs="Times New Roman"/>
                      <w:color w:val="auto"/>
                      <w:kern w:val="0"/>
                      <w:szCs w:val="21"/>
                      <w:highlight w:val="none"/>
                    </w:rPr>
                  </w:pPr>
                </w:p>
              </w:tc>
              <w:tc>
                <w:tcPr>
                  <w:tcW w:w="1101" w:type="pct"/>
                  <w:tcBorders>
                    <w:tl2br w:val="nil"/>
                    <w:tr2bl w:val="nil"/>
                  </w:tcBorders>
                  <w:vAlign w:val="center"/>
                </w:tcPr>
                <w:p w14:paraId="37589397">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地理坐标</w:t>
                  </w:r>
                </w:p>
              </w:tc>
              <w:tc>
                <w:tcPr>
                  <w:tcW w:w="3227" w:type="pct"/>
                  <w:gridSpan w:val="4"/>
                  <w:vMerge w:val="continue"/>
                  <w:tcBorders>
                    <w:tl2br w:val="nil"/>
                    <w:tr2bl w:val="nil"/>
                  </w:tcBorders>
                  <w:vAlign w:val="center"/>
                </w:tcPr>
                <w:p w14:paraId="5A652580">
                  <w:pPr>
                    <w:adjustRightInd w:val="0"/>
                    <w:snapToGrid w:val="0"/>
                    <w:jc w:val="center"/>
                    <w:rPr>
                      <w:rFonts w:hint="default" w:ascii="Times New Roman" w:hAnsi="Times New Roman" w:eastAsia="宋体" w:cs="Times New Roman"/>
                      <w:color w:val="auto"/>
                      <w:kern w:val="0"/>
                      <w:szCs w:val="21"/>
                      <w:highlight w:val="none"/>
                      <w:lang w:val="en-US" w:eastAsia="zh-CN"/>
                    </w:rPr>
                  </w:pPr>
                </w:p>
              </w:tc>
            </w:tr>
            <w:tr w14:paraId="19CF86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0" w:type="pct"/>
                  <w:vMerge w:val="restart"/>
                  <w:tcBorders>
                    <w:tl2br w:val="nil"/>
                    <w:tr2bl w:val="nil"/>
                  </w:tcBorders>
                  <w:vAlign w:val="center"/>
                </w:tcPr>
                <w:p w14:paraId="5C56716A">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国家或地方污染物排放标准</w:t>
                  </w:r>
                </w:p>
              </w:tc>
              <w:tc>
                <w:tcPr>
                  <w:tcW w:w="1101" w:type="pct"/>
                  <w:tcBorders>
                    <w:tl2br w:val="nil"/>
                    <w:tr2bl w:val="nil"/>
                  </w:tcBorders>
                  <w:vAlign w:val="center"/>
                </w:tcPr>
                <w:p w14:paraId="28CFB09F">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名称</w:t>
                  </w:r>
                </w:p>
              </w:tc>
              <w:tc>
                <w:tcPr>
                  <w:tcW w:w="3227" w:type="pct"/>
                  <w:gridSpan w:val="4"/>
                  <w:vMerge w:val="continue"/>
                  <w:tcBorders>
                    <w:tl2br w:val="nil"/>
                    <w:tr2bl w:val="nil"/>
                  </w:tcBorders>
                  <w:vAlign w:val="center"/>
                </w:tcPr>
                <w:p w14:paraId="6D753B67">
                  <w:pPr>
                    <w:adjustRightInd w:val="0"/>
                    <w:snapToGrid w:val="0"/>
                    <w:jc w:val="center"/>
                    <w:rPr>
                      <w:rFonts w:hint="default" w:ascii="Times New Roman" w:hAnsi="Times New Roman" w:eastAsia="宋体" w:cs="Times New Roman"/>
                      <w:color w:val="auto"/>
                      <w:kern w:val="0"/>
                      <w:szCs w:val="21"/>
                      <w:highlight w:val="none"/>
                      <w:lang w:eastAsia="zh-CN"/>
                    </w:rPr>
                  </w:pPr>
                </w:p>
              </w:tc>
            </w:tr>
            <w:tr w14:paraId="07441A2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670" w:type="pct"/>
                  <w:vMerge w:val="continue"/>
                  <w:tcBorders>
                    <w:tl2br w:val="nil"/>
                    <w:tr2bl w:val="nil"/>
                  </w:tcBorders>
                  <w:vAlign w:val="center"/>
                </w:tcPr>
                <w:p w14:paraId="7A9A2DB8">
                  <w:pPr>
                    <w:adjustRightInd w:val="0"/>
                    <w:snapToGrid w:val="0"/>
                    <w:jc w:val="center"/>
                    <w:rPr>
                      <w:rFonts w:hint="default" w:ascii="Times New Roman" w:hAnsi="Times New Roman" w:eastAsia="宋体" w:cs="Times New Roman"/>
                      <w:color w:val="auto"/>
                      <w:kern w:val="0"/>
                      <w:szCs w:val="21"/>
                      <w:highlight w:val="none"/>
                    </w:rPr>
                  </w:pPr>
                </w:p>
              </w:tc>
              <w:tc>
                <w:tcPr>
                  <w:tcW w:w="1101" w:type="pct"/>
                  <w:tcBorders>
                    <w:tl2br w:val="nil"/>
                    <w:tr2bl w:val="nil"/>
                  </w:tcBorders>
                  <w:vAlign w:val="center"/>
                </w:tcPr>
                <w:p w14:paraId="6069F98A">
                  <w:pPr>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标准限值（ml/L</w:t>
                  </w:r>
                  <w:r>
                    <w:rPr>
                      <w:rFonts w:hint="default" w:ascii="Times New Roman" w:hAnsi="Times New Roman" w:eastAsia="宋体" w:cs="Times New Roman"/>
                      <w:color w:val="auto"/>
                      <w:kern w:val="0"/>
                      <w:szCs w:val="21"/>
                      <w:highlight w:val="none"/>
                      <w:lang w:eastAsia="zh-CN"/>
                    </w:rPr>
                    <w:t>）</w:t>
                  </w:r>
                </w:p>
              </w:tc>
              <w:tc>
                <w:tcPr>
                  <w:tcW w:w="3227" w:type="pct"/>
                  <w:gridSpan w:val="4"/>
                  <w:vMerge w:val="continue"/>
                  <w:tcBorders>
                    <w:tl2br w:val="nil"/>
                    <w:tr2bl w:val="nil"/>
                  </w:tcBorders>
                  <w:vAlign w:val="center"/>
                </w:tcPr>
                <w:p w14:paraId="3B38D212">
                  <w:pPr>
                    <w:adjustRightInd w:val="0"/>
                    <w:snapToGrid w:val="0"/>
                    <w:jc w:val="center"/>
                    <w:rPr>
                      <w:rFonts w:hint="default" w:ascii="Times New Roman" w:hAnsi="Times New Roman" w:eastAsia="宋体" w:cs="Times New Roman"/>
                      <w:color w:val="auto"/>
                      <w:kern w:val="0"/>
                      <w:szCs w:val="21"/>
                      <w:highlight w:val="none"/>
                    </w:rPr>
                  </w:pPr>
                </w:p>
              </w:tc>
            </w:tr>
            <w:tr w14:paraId="0E47F17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772" w:type="pct"/>
                  <w:gridSpan w:val="2"/>
                  <w:tcBorders>
                    <w:tl2br w:val="nil"/>
                    <w:tr2bl w:val="nil"/>
                  </w:tcBorders>
                  <w:vAlign w:val="center"/>
                </w:tcPr>
                <w:p w14:paraId="5ECCFDA4">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是否达标</w:t>
                  </w:r>
                </w:p>
              </w:tc>
              <w:tc>
                <w:tcPr>
                  <w:tcW w:w="3227" w:type="pct"/>
                  <w:gridSpan w:val="4"/>
                  <w:vMerge w:val="continue"/>
                  <w:tcBorders>
                    <w:tl2br w:val="nil"/>
                    <w:tr2bl w:val="nil"/>
                  </w:tcBorders>
                  <w:vAlign w:val="center"/>
                </w:tcPr>
                <w:p w14:paraId="3E4F15D5">
                  <w:pPr>
                    <w:adjustRightInd w:val="0"/>
                    <w:snapToGrid w:val="0"/>
                    <w:jc w:val="center"/>
                    <w:rPr>
                      <w:rFonts w:hint="default" w:ascii="Times New Roman" w:hAnsi="Times New Roman" w:eastAsia="宋体" w:cs="Times New Roman"/>
                      <w:color w:val="auto"/>
                      <w:kern w:val="0"/>
                      <w:szCs w:val="21"/>
                      <w:highlight w:val="none"/>
                    </w:rPr>
                  </w:pPr>
                </w:p>
              </w:tc>
            </w:tr>
          </w:tbl>
          <w:p w14:paraId="1F926AAB">
            <w:pPr>
              <w:widowControl/>
              <w:spacing w:line="360" w:lineRule="auto"/>
              <w:ind w:firstLine="482" w:firstLineChars="200"/>
              <w:jc w:val="left"/>
              <w:rPr>
                <w:rFonts w:hint="default" w:ascii="Times New Roman" w:hAnsi="Times New Roman" w:eastAsia="宋体" w:cs="Times New Roman"/>
                <w:b/>
                <w:bCs/>
                <w:color w:val="auto"/>
                <w:kern w:val="0"/>
                <w:sz w:val="24"/>
                <w:highlight w:val="none"/>
                <w:lang w:val="en-US" w:eastAsia="zh-CN"/>
              </w:rPr>
            </w:pPr>
            <w:r>
              <w:rPr>
                <w:rFonts w:hint="eastAsia" w:ascii="Times New Roman" w:hAnsi="Times New Roman" w:eastAsia="宋体" w:cs="Times New Roman"/>
                <w:b/>
                <w:bCs/>
                <w:color w:val="auto"/>
                <w:kern w:val="0"/>
                <w:sz w:val="24"/>
                <w:highlight w:val="none"/>
                <w:lang w:val="en-US" w:eastAsia="zh-CN"/>
              </w:rPr>
              <w:t xml:space="preserve"> </w:t>
            </w:r>
          </w:p>
          <w:p w14:paraId="317E3164">
            <w:pPr>
              <w:widowControl/>
              <w:spacing w:line="360" w:lineRule="auto"/>
              <w:ind w:firstLine="482"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highlight w:val="none"/>
              </w:rPr>
              <w:t>2</w:t>
            </w:r>
            <w:r>
              <w:rPr>
                <w:rFonts w:hint="default" w:ascii="Times New Roman" w:hAnsi="Times New Roman" w:eastAsia="宋体" w:cs="Times New Roman"/>
                <w:b/>
                <w:bCs/>
                <w:color w:val="auto"/>
                <w:kern w:val="0"/>
                <w:sz w:val="24"/>
                <w:highlight w:val="none"/>
                <w:lang w:eastAsia="zh-CN"/>
              </w:rPr>
              <w:t>.</w:t>
            </w:r>
            <w:r>
              <w:rPr>
                <w:rFonts w:hint="default" w:ascii="Times New Roman" w:hAnsi="Times New Roman" w:eastAsia="宋体" w:cs="Times New Roman"/>
                <w:b/>
                <w:bCs/>
                <w:color w:val="auto"/>
                <w:kern w:val="0"/>
                <w:sz w:val="24"/>
                <w:highlight w:val="none"/>
              </w:rPr>
              <w:t>2 生活污水处理可行性分析</w:t>
            </w:r>
          </w:p>
          <w:p w14:paraId="7C9F738B">
            <w:pPr>
              <w:adjustRightInd w:val="0"/>
              <w:spacing w:line="360" w:lineRule="auto"/>
              <w:ind w:firstLine="480" w:firstLineChars="200"/>
              <w:jc w:val="both"/>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en-US" w:eastAsia="zh-CN"/>
              </w:rPr>
              <w:t xml:space="preserve">① </w:t>
            </w:r>
            <w:r>
              <w:rPr>
                <w:rFonts w:hint="default" w:ascii="Times New Roman" w:hAnsi="Times New Roman" w:eastAsia="宋体" w:cs="Times New Roman"/>
                <w:bCs/>
                <w:color w:val="auto"/>
                <w:sz w:val="24"/>
                <w:highlight w:val="none"/>
                <w:lang w:eastAsia="zh-CN"/>
              </w:rPr>
              <w:t>项目地附近未铺设污水管网；</w:t>
            </w:r>
          </w:p>
          <w:p w14:paraId="0B37188F">
            <w:pPr>
              <w:pStyle w:val="63"/>
              <w:adjustRightInd/>
              <w:spacing w:afterAutospacing="0" w:line="360" w:lineRule="auto"/>
              <w:ind w:firstLine="480" w:firstLineChars="200"/>
              <w:rPr>
                <w:rFonts w:hint="default" w:ascii="Times New Roman" w:hAnsi="Times New Roman" w:eastAsia="宋体" w:cs="Times New Roman"/>
                <w:b w:val="0"/>
                <w:bCs/>
                <w:color w:val="auto"/>
                <w:kern w:val="0"/>
                <w:sz w:val="24"/>
                <w:highlight w:val="none"/>
              </w:rPr>
            </w:pPr>
            <w:r>
              <w:rPr>
                <w:rFonts w:hint="default" w:ascii="Times New Roman" w:hAnsi="Times New Roman" w:eastAsia="宋体" w:cs="Times New Roman"/>
                <w:bCs/>
                <w:color w:val="auto"/>
                <w:sz w:val="24"/>
                <w:highlight w:val="none"/>
                <w:lang w:val="en-US" w:eastAsia="zh-CN"/>
              </w:rPr>
              <w:t xml:space="preserve">② </w:t>
            </w:r>
            <w:r>
              <w:rPr>
                <w:rFonts w:hint="default" w:ascii="Times New Roman" w:hAnsi="Times New Roman" w:eastAsia="宋体" w:cs="Times New Roman"/>
                <w:bCs/>
                <w:color w:val="auto"/>
                <w:sz w:val="24"/>
                <w:highlight w:val="none"/>
                <w:lang w:eastAsia="zh-CN"/>
              </w:rPr>
              <w:t>项目生活</w:t>
            </w:r>
            <w:r>
              <w:rPr>
                <w:rFonts w:hint="default" w:ascii="Times New Roman" w:hAnsi="Times New Roman" w:eastAsia="宋体" w:cs="Times New Roman"/>
                <w:bCs/>
                <w:color w:val="auto"/>
                <w:sz w:val="24"/>
                <w:highlight w:val="none"/>
                <w:lang w:val="en-US" w:eastAsia="zh-CN"/>
              </w:rPr>
              <w:t>污水主要为员工盥洗用水</w:t>
            </w:r>
            <w:r>
              <w:rPr>
                <w:rFonts w:hint="default" w:ascii="Times New Roman" w:hAnsi="Times New Roman" w:eastAsia="宋体" w:cs="Times New Roman"/>
                <w:bCs/>
                <w:color w:val="auto"/>
                <w:sz w:val="24"/>
                <w:highlight w:val="none"/>
                <w:lang w:eastAsia="zh-CN"/>
              </w:rPr>
              <w:t>相对较为简单且产生量较少，</w:t>
            </w:r>
            <w:r>
              <w:rPr>
                <w:rFonts w:hint="default" w:ascii="Times New Roman" w:hAnsi="Times New Roman" w:eastAsia="宋体" w:cs="Times New Roman"/>
                <w:bCs/>
                <w:color w:val="auto"/>
                <w:sz w:val="24"/>
                <w:highlight w:val="none"/>
                <w:lang w:val="en-US" w:eastAsia="zh-CN"/>
              </w:rPr>
              <w:t>生活污水产生量约为</w:t>
            </w:r>
            <w:r>
              <w:rPr>
                <w:rFonts w:hint="default" w:ascii="Times New Roman" w:hAnsi="Times New Roman" w:eastAsia="宋体" w:cs="Times New Roman"/>
                <w:color w:val="auto"/>
                <w:sz w:val="24"/>
                <w:highlight w:val="none"/>
                <w:lang w:val="en-US" w:eastAsia="zh-CN"/>
              </w:rPr>
              <w:t>1.68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504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b w:val="0"/>
                <w:bCs/>
                <w:color w:val="auto"/>
                <w:kern w:val="0"/>
                <w:sz w:val="24"/>
                <w:highlight w:val="none"/>
              </w:rPr>
              <w:t>，本项目</w:t>
            </w:r>
            <w:r>
              <w:rPr>
                <w:rFonts w:hint="default" w:ascii="Times New Roman" w:hAnsi="Times New Roman" w:eastAsia="宋体" w:cs="Times New Roman"/>
                <w:color w:val="auto"/>
                <w:kern w:val="0"/>
                <w:szCs w:val="21"/>
                <w:highlight w:val="none"/>
              </w:rPr>
              <w:t>生活污水经厂内化粪池（</w:t>
            </w:r>
            <w:r>
              <w:rPr>
                <w:rFonts w:hint="default" w:ascii="Times New Roman" w:hAnsi="Times New Roman" w:eastAsia="宋体" w:cs="Times New Roman"/>
                <w:color w:val="auto"/>
                <w:kern w:val="0"/>
                <w:szCs w:val="21"/>
                <w:highlight w:val="none"/>
                <w:lang w:eastAsia="zh-CN"/>
              </w:rPr>
              <w:t>化粪池容积约25</w:t>
            </w:r>
            <w:r>
              <w:rPr>
                <w:rFonts w:hint="default" w:ascii="Times New Roman" w:hAnsi="Times New Roman" w:eastAsia="宋体" w:cs="Times New Roman"/>
                <w:color w:val="auto"/>
                <w:kern w:val="0"/>
                <w:szCs w:val="21"/>
                <w:highlight w:val="none"/>
              </w:rPr>
              <w:t>m</w:t>
            </w:r>
            <w:r>
              <w:rPr>
                <w:rFonts w:hint="default" w:ascii="Times New Roman" w:hAnsi="Times New Roman" w:eastAsia="宋体" w:cs="Times New Roman"/>
                <w:color w:val="auto"/>
                <w:kern w:val="0"/>
                <w:szCs w:val="21"/>
                <w:highlight w:val="none"/>
                <w:vertAlign w:val="superscript"/>
              </w:rPr>
              <w:t>3</w:t>
            </w:r>
            <w:r>
              <w:rPr>
                <w:rFonts w:hint="default" w:ascii="Times New Roman" w:hAnsi="Times New Roman" w:eastAsia="宋体" w:cs="Times New Roman"/>
                <w:color w:val="auto"/>
                <w:kern w:val="0"/>
                <w:szCs w:val="21"/>
                <w:highlight w:val="none"/>
              </w:rPr>
              <w:t>）预处理，预处理后由附近村民定期清运。</w:t>
            </w:r>
          </w:p>
          <w:p w14:paraId="59D87C73">
            <w:pPr>
              <w:adjustRightInd w:val="0"/>
              <w:spacing w:line="360" w:lineRule="auto"/>
              <w:ind w:firstLine="480" w:firstLineChars="200"/>
              <w:jc w:val="both"/>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en-US" w:eastAsia="zh-CN"/>
              </w:rPr>
              <w:t>③ 本项目位置距离戢武村约300m，可用于村民运至农田用于施肥。</w:t>
            </w:r>
          </w:p>
          <w:p w14:paraId="3E5A0E7B">
            <w:pPr>
              <w:adjustRightInd w:val="0"/>
              <w:spacing w:line="360" w:lineRule="auto"/>
              <w:ind w:firstLine="480" w:firstLineChars="200"/>
              <w:jc w:val="both"/>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因此，本项目生活污水经厂内化粪池预处理后，由戢武村村民定期清运，</w:t>
            </w:r>
            <w:r>
              <w:rPr>
                <w:rFonts w:hint="default" w:ascii="Times New Roman" w:hAnsi="Times New Roman" w:eastAsia="宋体" w:cs="Times New Roman"/>
                <w:bCs/>
                <w:color w:val="auto"/>
                <w:sz w:val="24"/>
                <w:highlight w:val="none"/>
                <w:lang w:eastAsia="zh-CN"/>
              </w:rPr>
              <w:t>可保证生活污水不外排。</w:t>
            </w:r>
          </w:p>
          <w:p w14:paraId="07C7B3E1">
            <w:pPr>
              <w:rPr>
                <w:rFonts w:hint="default" w:ascii="Times New Roman" w:hAnsi="Times New Roman" w:eastAsia="宋体" w:cs="Times New Roman"/>
                <w:color w:val="auto"/>
                <w:highlight w:val="none"/>
                <w:lang w:val="en-US" w:eastAsia="zh-CN"/>
              </w:rPr>
            </w:pPr>
          </w:p>
          <w:p w14:paraId="7F5C8774">
            <w:pPr>
              <w:rPr>
                <w:rFonts w:hint="default" w:ascii="Times New Roman" w:hAnsi="Times New Roman" w:eastAsia="宋体" w:cs="Times New Roman"/>
                <w:color w:val="auto"/>
                <w:highlight w:val="none"/>
                <w:lang w:val="en-US" w:eastAsia="zh-CN"/>
              </w:rPr>
            </w:pPr>
          </w:p>
          <w:p w14:paraId="06083FC0">
            <w:pPr>
              <w:rPr>
                <w:rFonts w:hint="default" w:ascii="Times New Roman" w:hAnsi="Times New Roman" w:eastAsia="宋体" w:cs="Times New Roman"/>
                <w:color w:val="auto"/>
                <w:highlight w:val="none"/>
                <w:lang w:val="en-US" w:eastAsia="zh-CN"/>
              </w:rPr>
            </w:pPr>
          </w:p>
          <w:p w14:paraId="0B93BF6F">
            <w:pPr>
              <w:rPr>
                <w:rFonts w:hint="default" w:ascii="Times New Roman" w:hAnsi="Times New Roman" w:eastAsia="宋体" w:cs="Times New Roman"/>
                <w:color w:val="auto"/>
                <w:highlight w:val="none"/>
                <w:lang w:val="en-US" w:eastAsia="zh-CN"/>
              </w:rPr>
            </w:pPr>
          </w:p>
          <w:p w14:paraId="5A7E203B">
            <w:pPr>
              <w:rPr>
                <w:rFonts w:hint="default" w:ascii="Times New Roman" w:hAnsi="Times New Roman" w:eastAsia="宋体" w:cs="Times New Roman"/>
                <w:color w:val="auto"/>
                <w:highlight w:val="none"/>
                <w:lang w:val="en-US" w:eastAsia="zh-CN"/>
              </w:rPr>
            </w:pPr>
          </w:p>
          <w:p w14:paraId="5AA6A1E8">
            <w:pPr>
              <w:rPr>
                <w:rFonts w:hint="default" w:ascii="Times New Roman" w:hAnsi="Times New Roman" w:eastAsia="宋体" w:cs="Times New Roman"/>
                <w:color w:val="auto"/>
                <w:highlight w:val="none"/>
                <w:lang w:val="en-US" w:eastAsia="zh-CN"/>
              </w:rPr>
            </w:pPr>
          </w:p>
          <w:p w14:paraId="7B194A07">
            <w:pPr>
              <w:rPr>
                <w:rFonts w:hint="default" w:ascii="Times New Roman" w:hAnsi="Times New Roman" w:eastAsia="宋体" w:cs="Times New Roman"/>
                <w:color w:val="auto"/>
                <w:highlight w:val="none"/>
                <w:lang w:val="en-US" w:eastAsia="zh-CN"/>
              </w:rPr>
            </w:pPr>
          </w:p>
          <w:p w14:paraId="2441013A">
            <w:pPr>
              <w:rPr>
                <w:rFonts w:hint="default" w:ascii="Times New Roman" w:hAnsi="Times New Roman" w:eastAsia="宋体" w:cs="Times New Roman"/>
                <w:color w:val="auto"/>
                <w:highlight w:val="none"/>
                <w:lang w:val="en-US" w:eastAsia="zh-CN"/>
              </w:rPr>
            </w:pPr>
          </w:p>
          <w:p w14:paraId="5F250595">
            <w:pPr>
              <w:rPr>
                <w:rFonts w:hint="default" w:ascii="Times New Roman" w:hAnsi="Times New Roman" w:eastAsia="宋体" w:cs="Times New Roman"/>
                <w:color w:val="auto"/>
                <w:highlight w:val="none"/>
                <w:lang w:val="en-US" w:eastAsia="zh-CN"/>
              </w:rPr>
            </w:pPr>
          </w:p>
          <w:p w14:paraId="7C742AB0">
            <w:pPr>
              <w:rPr>
                <w:rFonts w:hint="default" w:ascii="Times New Roman" w:hAnsi="Times New Roman" w:eastAsia="宋体" w:cs="Times New Roman"/>
                <w:color w:val="auto"/>
                <w:highlight w:val="none"/>
                <w:lang w:val="en-US" w:eastAsia="zh-CN"/>
              </w:rPr>
            </w:pPr>
          </w:p>
          <w:p w14:paraId="35807EF3">
            <w:pPr>
              <w:rPr>
                <w:rFonts w:hint="default" w:ascii="Times New Roman" w:hAnsi="Times New Roman" w:eastAsia="宋体" w:cs="Times New Roman"/>
                <w:color w:val="auto"/>
                <w:highlight w:val="none"/>
                <w:lang w:val="en-US" w:eastAsia="zh-CN"/>
              </w:rPr>
            </w:pPr>
          </w:p>
          <w:p w14:paraId="19DC8169">
            <w:pPr>
              <w:rPr>
                <w:rFonts w:hint="default" w:ascii="Times New Roman" w:hAnsi="Times New Roman" w:eastAsia="宋体" w:cs="Times New Roman"/>
                <w:color w:val="auto"/>
                <w:highlight w:val="none"/>
                <w:lang w:val="en-US" w:eastAsia="zh-CN"/>
              </w:rPr>
            </w:pPr>
          </w:p>
          <w:p w14:paraId="47BCB1F5">
            <w:pPr>
              <w:rPr>
                <w:rFonts w:hint="default" w:ascii="Times New Roman" w:hAnsi="Times New Roman" w:eastAsia="宋体" w:cs="Times New Roman"/>
                <w:color w:val="auto"/>
                <w:highlight w:val="none"/>
                <w:lang w:val="en-US" w:eastAsia="zh-CN"/>
              </w:rPr>
            </w:pPr>
          </w:p>
          <w:p w14:paraId="02204D57">
            <w:pPr>
              <w:rPr>
                <w:rFonts w:hint="default" w:ascii="Times New Roman" w:hAnsi="Times New Roman" w:eastAsia="宋体" w:cs="Times New Roman"/>
                <w:color w:val="auto"/>
                <w:highlight w:val="none"/>
                <w:lang w:val="en-US" w:eastAsia="zh-CN"/>
              </w:rPr>
            </w:pPr>
          </w:p>
          <w:p w14:paraId="0D190012">
            <w:pPr>
              <w:rPr>
                <w:rFonts w:hint="default" w:ascii="Times New Roman" w:hAnsi="Times New Roman" w:eastAsia="宋体" w:cs="Times New Roman"/>
                <w:color w:val="auto"/>
                <w:highlight w:val="none"/>
                <w:lang w:val="en-US" w:eastAsia="zh-CN"/>
              </w:rPr>
            </w:pPr>
          </w:p>
          <w:p w14:paraId="763E162E">
            <w:pPr>
              <w:rPr>
                <w:rFonts w:hint="default" w:ascii="Times New Roman" w:hAnsi="Times New Roman" w:eastAsia="宋体" w:cs="Times New Roman"/>
                <w:color w:val="auto"/>
                <w:highlight w:val="none"/>
                <w:lang w:val="en-US" w:eastAsia="zh-CN"/>
              </w:rPr>
            </w:pPr>
          </w:p>
          <w:p w14:paraId="13726046">
            <w:pPr>
              <w:rPr>
                <w:rFonts w:hint="default" w:ascii="Times New Roman" w:hAnsi="Times New Roman" w:eastAsia="宋体" w:cs="Times New Roman"/>
                <w:color w:val="auto"/>
                <w:highlight w:val="none"/>
                <w:lang w:val="en-US" w:eastAsia="zh-CN"/>
              </w:rPr>
            </w:pPr>
          </w:p>
          <w:p w14:paraId="03459D69">
            <w:pPr>
              <w:rPr>
                <w:rFonts w:hint="default" w:ascii="Times New Roman" w:hAnsi="Times New Roman" w:eastAsia="宋体" w:cs="Times New Roman"/>
                <w:color w:val="auto"/>
                <w:highlight w:val="none"/>
                <w:lang w:val="en-US" w:eastAsia="zh-CN"/>
              </w:rPr>
            </w:pPr>
          </w:p>
          <w:p w14:paraId="1FB69775">
            <w:pPr>
              <w:rPr>
                <w:rFonts w:hint="default" w:ascii="Times New Roman" w:hAnsi="Times New Roman" w:eastAsia="宋体" w:cs="Times New Roman"/>
                <w:color w:val="auto"/>
                <w:highlight w:val="none"/>
                <w:lang w:val="en-US" w:eastAsia="zh-CN"/>
              </w:rPr>
            </w:pPr>
          </w:p>
          <w:p w14:paraId="703C9C2D">
            <w:pPr>
              <w:rPr>
                <w:rFonts w:hint="default" w:ascii="Times New Roman" w:hAnsi="Times New Roman" w:eastAsia="宋体" w:cs="Times New Roman"/>
                <w:color w:val="auto"/>
                <w:highlight w:val="none"/>
                <w:lang w:val="en-US" w:eastAsia="zh-CN"/>
              </w:rPr>
            </w:pPr>
          </w:p>
          <w:p w14:paraId="03845671">
            <w:pPr>
              <w:rPr>
                <w:rFonts w:hint="default" w:ascii="Times New Roman" w:hAnsi="Times New Roman" w:eastAsia="宋体" w:cs="Times New Roman"/>
                <w:color w:val="auto"/>
                <w:highlight w:val="none"/>
                <w:lang w:val="en-US" w:eastAsia="zh-CN"/>
              </w:rPr>
            </w:pPr>
          </w:p>
          <w:p w14:paraId="68E95C19">
            <w:pPr>
              <w:rPr>
                <w:rFonts w:hint="default" w:ascii="Times New Roman" w:hAnsi="Times New Roman" w:eastAsia="宋体" w:cs="Times New Roman"/>
                <w:color w:val="auto"/>
                <w:highlight w:val="none"/>
                <w:lang w:val="en-US" w:eastAsia="zh-CN"/>
              </w:rPr>
            </w:pPr>
          </w:p>
          <w:p w14:paraId="37DC6062">
            <w:pPr>
              <w:rPr>
                <w:rFonts w:hint="default" w:ascii="Times New Roman" w:hAnsi="Times New Roman" w:eastAsia="宋体" w:cs="Times New Roman"/>
                <w:color w:val="auto"/>
                <w:highlight w:val="none"/>
                <w:lang w:val="en-US" w:eastAsia="zh-CN"/>
              </w:rPr>
            </w:pPr>
          </w:p>
          <w:p w14:paraId="19B00B9E">
            <w:pPr>
              <w:rPr>
                <w:rFonts w:hint="default" w:ascii="Times New Roman" w:hAnsi="Times New Roman" w:eastAsia="宋体" w:cs="Times New Roman"/>
                <w:color w:val="auto"/>
                <w:highlight w:val="none"/>
                <w:lang w:val="en-US" w:eastAsia="zh-CN"/>
              </w:rPr>
            </w:pPr>
          </w:p>
          <w:p w14:paraId="1BABD4D7">
            <w:pPr>
              <w:rPr>
                <w:rFonts w:hint="default" w:ascii="Times New Roman" w:hAnsi="Times New Roman" w:eastAsia="宋体" w:cs="Times New Roman"/>
                <w:color w:val="auto"/>
                <w:highlight w:val="none"/>
                <w:lang w:val="en-US" w:eastAsia="zh-CN"/>
              </w:rPr>
            </w:pPr>
          </w:p>
          <w:p w14:paraId="3342AB36">
            <w:pPr>
              <w:rPr>
                <w:rFonts w:hint="default" w:ascii="Times New Roman" w:hAnsi="Times New Roman" w:eastAsia="宋体" w:cs="Times New Roman"/>
                <w:color w:val="auto"/>
                <w:highlight w:val="none"/>
                <w:lang w:val="en-US" w:eastAsia="zh-CN"/>
              </w:rPr>
            </w:pPr>
          </w:p>
          <w:p w14:paraId="7FF0B42B">
            <w:pPr>
              <w:rPr>
                <w:rFonts w:hint="default" w:ascii="Times New Roman" w:hAnsi="Times New Roman" w:eastAsia="宋体" w:cs="Times New Roman"/>
                <w:color w:val="auto"/>
                <w:highlight w:val="none"/>
                <w:lang w:val="en-US" w:eastAsia="zh-CN"/>
              </w:rPr>
            </w:pPr>
          </w:p>
          <w:p w14:paraId="4EA558CB">
            <w:pPr>
              <w:rPr>
                <w:rFonts w:hint="default" w:ascii="Times New Roman" w:hAnsi="Times New Roman" w:eastAsia="宋体" w:cs="Times New Roman"/>
                <w:color w:val="auto"/>
                <w:highlight w:val="none"/>
                <w:lang w:val="en-US" w:eastAsia="zh-CN"/>
              </w:rPr>
            </w:pPr>
          </w:p>
          <w:p w14:paraId="71388A76">
            <w:pPr>
              <w:rPr>
                <w:rFonts w:hint="default" w:ascii="Times New Roman" w:hAnsi="Times New Roman" w:eastAsia="宋体" w:cs="Times New Roman"/>
                <w:color w:val="auto"/>
                <w:highlight w:val="none"/>
                <w:lang w:val="en-US" w:eastAsia="zh-CN"/>
              </w:rPr>
            </w:pPr>
          </w:p>
          <w:p w14:paraId="2F1259F4">
            <w:pPr>
              <w:rPr>
                <w:rFonts w:hint="default" w:ascii="Times New Roman" w:hAnsi="Times New Roman" w:eastAsia="宋体" w:cs="Times New Roman"/>
                <w:color w:val="auto"/>
                <w:highlight w:val="none"/>
                <w:lang w:val="en-US" w:eastAsia="zh-CN"/>
              </w:rPr>
            </w:pPr>
          </w:p>
          <w:p w14:paraId="60ED146F">
            <w:pPr>
              <w:rPr>
                <w:rFonts w:hint="default" w:ascii="Times New Roman" w:hAnsi="Times New Roman" w:eastAsia="宋体" w:cs="Times New Roman"/>
                <w:color w:val="auto"/>
                <w:highlight w:val="none"/>
                <w:lang w:val="en-US" w:eastAsia="zh-CN"/>
              </w:rPr>
            </w:pPr>
          </w:p>
          <w:p w14:paraId="2A248D5A">
            <w:pPr>
              <w:rPr>
                <w:rFonts w:hint="default" w:ascii="Times New Roman" w:hAnsi="Times New Roman" w:eastAsia="宋体" w:cs="Times New Roman"/>
                <w:color w:val="auto"/>
                <w:highlight w:val="none"/>
                <w:lang w:val="en-US" w:eastAsia="zh-CN"/>
              </w:rPr>
            </w:pPr>
          </w:p>
          <w:p w14:paraId="3F26AD3F">
            <w:pPr>
              <w:pStyle w:val="25"/>
              <w:ind w:left="0" w:leftChars="0" w:firstLine="0" w:firstLineChars="0"/>
              <w:rPr>
                <w:rFonts w:hint="default" w:ascii="Times New Roman" w:hAnsi="Times New Roman" w:eastAsia="宋体" w:cs="Times New Roman"/>
                <w:color w:val="auto"/>
                <w:highlight w:val="none"/>
                <w:lang w:val="en-US" w:eastAsia="zh-CN"/>
              </w:rPr>
            </w:pPr>
          </w:p>
        </w:tc>
      </w:tr>
    </w:tbl>
    <w:p w14:paraId="6159B840">
      <w:pPr>
        <w:spacing w:line="360" w:lineRule="auto"/>
        <w:rPr>
          <w:rFonts w:hint="default" w:ascii="Times New Roman" w:hAnsi="Times New Roman" w:eastAsia="宋体" w:cs="Times New Roman"/>
          <w:b/>
          <w:color w:val="auto"/>
          <w:sz w:val="28"/>
          <w:szCs w:val="28"/>
          <w:highlight w:val="none"/>
          <w:lang w:bidi="ar"/>
        </w:rPr>
        <w:sectPr>
          <w:pgSz w:w="11915" w:h="16840"/>
          <w:pgMar w:top="1304" w:right="1134" w:bottom="1304" w:left="1134"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3673"/>
      </w:tblGrid>
      <w:tr w14:paraId="124F8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5" w:type="dxa"/>
          </w:tcPr>
          <w:p w14:paraId="3CF1C53D">
            <w:pPr>
              <w:adjustRightInd w:val="0"/>
              <w:snapToGrid w:val="0"/>
              <w:jc w:val="center"/>
              <w:rPr>
                <w:rFonts w:hint="default" w:ascii="Times New Roman" w:hAnsi="Times New Roman" w:eastAsia="宋体" w:cs="Times New Roman"/>
                <w:b/>
                <w:color w:val="auto"/>
                <w:sz w:val="28"/>
                <w:szCs w:val="28"/>
                <w:highlight w:val="none"/>
                <w:vertAlign w:val="baseline"/>
                <w:lang w:bidi="ar"/>
              </w:rPr>
            </w:pPr>
            <w:r>
              <w:rPr>
                <w:rFonts w:hint="default" w:ascii="Times New Roman" w:hAnsi="Times New Roman" w:eastAsia="宋体" w:cs="Times New Roman"/>
                <w:bCs/>
                <w:color w:val="auto"/>
                <w:sz w:val="24"/>
                <w:highlight w:val="none"/>
                <w:lang w:bidi="ar"/>
              </w:rPr>
              <w:t>运营期环境影响和保护措施</w:t>
            </w:r>
          </w:p>
        </w:tc>
        <w:tc>
          <w:tcPr>
            <w:tcW w:w="13673" w:type="dxa"/>
          </w:tcPr>
          <w:p w14:paraId="1BA27426">
            <w:pPr>
              <w:snapToGrid/>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eastAsia="zh-CN"/>
              </w:rPr>
              <w:t>3.</w:t>
            </w:r>
            <w:r>
              <w:rPr>
                <w:rFonts w:hint="default" w:ascii="Times New Roman" w:hAnsi="Times New Roman" w:eastAsia="宋体" w:cs="Times New Roman"/>
                <w:b/>
                <w:color w:val="auto"/>
                <w:sz w:val="24"/>
                <w:highlight w:val="none"/>
              </w:rPr>
              <w:t>噪声</w:t>
            </w:r>
          </w:p>
          <w:p w14:paraId="2731E9C5">
            <w:pPr>
              <w:spacing w:afterAutospacing="0" w:line="360" w:lineRule="auto"/>
              <w:ind w:firstLine="482" w:firstLineChars="200"/>
              <w:rPr>
                <w:rFonts w:hint="default"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b/>
                <w:bCs w:val="0"/>
                <w:color w:val="auto"/>
                <w:sz w:val="24"/>
                <w:highlight w:val="none"/>
                <w:lang w:eastAsia="zh-CN"/>
              </w:rPr>
              <w:t>（</w:t>
            </w:r>
            <w:r>
              <w:rPr>
                <w:rFonts w:hint="default" w:ascii="Times New Roman" w:hAnsi="Times New Roman" w:eastAsia="宋体" w:cs="Times New Roman"/>
                <w:b/>
                <w:bCs w:val="0"/>
                <w:color w:val="auto"/>
                <w:sz w:val="24"/>
                <w:highlight w:val="none"/>
                <w:lang w:val="en-US" w:eastAsia="zh-CN"/>
              </w:rPr>
              <w:t>1</w:t>
            </w:r>
            <w:r>
              <w:rPr>
                <w:rFonts w:hint="default" w:ascii="Times New Roman" w:hAnsi="Times New Roman" w:eastAsia="宋体" w:cs="Times New Roman"/>
                <w:b/>
                <w:bCs w:val="0"/>
                <w:color w:val="auto"/>
                <w:sz w:val="24"/>
                <w:highlight w:val="none"/>
                <w:lang w:eastAsia="zh-CN"/>
              </w:rPr>
              <w:t>）噪声源强</w:t>
            </w:r>
          </w:p>
          <w:p w14:paraId="03E8D3D4">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本项目运营期间的噪声主要是</w:t>
            </w:r>
            <w:r>
              <w:rPr>
                <w:rFonts w:hint="default" w:ascii="Times New Roman" w:hAnsi="Times New Roman" w:eastAsia="宋体" w:cs="Times New Roman"/>
                <w:b w:val="0"/>
                <w:bCs/>
                <w:color w:val="auto"/>
                <w:sz w:val="24"/>
                <w:highlight w:val="none"/>
                <w:lang w:val="en-US" w:eastAsia="zh-CN"/>
              </w:rPr>
              <w:t>生产设备、环保设备风机</w:t>
            </w:r>
            <w:r>
              <w:rPr>
                <w:rFonts w:hint="default" w:ascii="Times New Roman" w:hAnsi="Times New Roman" w:eastAsia="宋体" w:cs="Times New Roman"/>
                <w:b w:val="0"/>
                <w:bCs/>
                <w:color w:val="auto"/>
                <w:sz w:val="24"/>
                <w:highlight w:val="none"/>
                <w:lang w:eastAsia="zh-CN"/>
              </w:rPr>
              <w:t>等设备运行产生的噪声，</w:t>
            </w:r>
            <w:r>
              <w:rPr>
                <w:rFonts w:hint="default" w:ascii="Times New Roman" w:hAnsi="Times New Roman" w:eastAsia="宋体" w:cs="Times New Roman"/>
                <w:color w:val="auto"/>
                <w:sz w:val="24"/>
                <w:szCs w:val="24"/>
                <w:highlight w:val="none"/>
              </w:rPr>
              <w:t>本项目以厂界西南角为原点（0，0，0），向东为X轴正方向，向北为Y轴正方向，向上为Z轴正方向。</w:t>
            </w:r>
            <w:r>
              <w:rPr>
                <w:rFonts w:hint="default" w:ascii="Times New Roman" w:hAnsi="Times New Roman" w:eastAsia="宋体" w:cs="Times New Roman"/>
                <w:b w:val="0"/>
                <w:bCs/>
                <w:color w:val="auto"/>
                <w:sz w:val="24"/>
                <w:highlight w:val="none"/>
                <w:lang w:eastAsia="zh-CN"/>
              </w:rPr>
              <w:t>项目噪声源基本信息见下表。</w:t>
            </w:r>
          </w:p>
          <w:p w14:paraId="3F33C248">
            <w:pPr>
              <w:adjustRightInd w:val="0"/>
              <w:spacing w:line="36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Cs w:val="21"/>
                <w:highlight w:val="none"/>
                <w:lang w:val="en-US" w:eastAsia="zh-CN"/>
              </w:rPr>
              <w:t>表4-1</w:t>
            </w:r>
            <w:r>
              <w:rPr>
                <w:rFonts w:hint="eastAsia" w:ascii="Times New Roman" w:hAnsi="Times New Roman" w:eastAsia="宋体" w:cs="Times New Roman"/>
                <w:b/>
                <w:bCs/>
                <w:color w:val="auto"/>
                <w:kern w:val="0"/>
                <w:szCs w:val="21"/>
                <w:highlight w:val="none"/>
                <w:lang w:val="en-US" w:eastAsia="zh-CN"/>
              </w:rPr>
              <w:t>5</w:t>
            </w:r>
            <w:r>
              <w:rPr>
                <w:rFonts w:hint="default" w:ascii="Times New Roman" w:hAnsi="Times New Roman" w:eastAsia="宋体" w:cs="Times New Roman"/>
                <w:b/>
                <w:bCs/>
                <w:color w:val="auto"/>
                <w:kern w:val="0"/>
                <w:szCs w:val="21"/>
                <w:highlight w:val="none"/>
                <w:lang w:val="en-US" w:eastAsia="zh-CN"/>
              </w:rPr>
              <w:t xml:space="preserve"> 工业企业噪声源强调查清单（室内声源）</w:t>
            </w:r>
          </w:p>
          <w:tbl>
            <w:tblPr>
              <w:tblStyle w:val="27"/>
              <w:tblW w:w="135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1279"/>
              <w:gridCol w:w="799"/>
              <w:gridCol w:w="723"/>
              <w:gridCol w:w="565"/>
              <w:gridCol w:w="565"/>
              <w:gridCol w:w="565"/>
              <w:gridCol w:w="856"/>
              <w:gridCol w:w="533"/>
              <w:gridCol w:w="503"/>
              <w:gridCol w:w="691"/>
              <w:gridCol w:w="484"/>
              <w:gridCol w:w="484"/>
              <w:gridCol w:w="484"/>
              <w:gridCol w:w="485"/>
              <w:gridCol w:w="565"/>
              <w:gridCol w:w="639"/>
              <w:gridCol w:w="525"/>
              <w:gridCol w:w="525"/>
              <w:gridCol w:w="525"/>
              <w:gridCol w:w="528"/>
              <w:gridCol w:w="651"/>
            </w:tblGrid>
            <w:tr w14:paraId="012C6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98" w:type="pct"/>
                  <w:vMerge w:val="restart"/>
                  <w:vAlign w:val="center"/>
                </w:tcPr>
                <w:p w14:paraId="7D62DB4B">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建筑物名称</w:t>
                  </w:r>
                </w:p>
              </w:tc>
              <w:tc>
                <w:tcPr>
                  <w:tcW w:w="473" w:type="pct"/>
                  <w:vMerge w:val="restart"/>
                  <w:vAlign w:val="center"/>
                </w:tcPr>
                <w:p w14:paraId="0B62BA17">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声源名称</w:t>
                  </w:r>
                </w:p>
              </w:tc>
              <w:tc>
                <w:tcPr>
                  <w:tcW w:w="295" w:type="pct"/>
                  <w:vMerge w:val="restart"/>
                  <w:vAlign w:val="center"/>
                </w:tcPr>
                <w:p w14:paraId="2920F90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声源源强（声功率级/dB（A））</w:t>
                  </w:r>
                </w:p>
              </w:tc>
              <w:tc>
                <w:tcPr>
                  <w:tcW w:w="267" w:type="pct"/>
                  <w:vMerge w:val="restart"/>
                  <w:vAlign w:val="center"/>
                </w:tcPr>
                <w:p w14:paraId="7B3E99D1">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声源控制措施</w:t>
                  </w:r>
                </w:p>
              </w:tc>
              <w:tc>
                <w:tcPr>
                  <w:tcW w:w="627" w:type="pct"/>
                  <w:gridSpan w:val="3"/>
                  <w:vAlign w:val="center"/>
                </w:tcPr>
                <w:p w14:paraId="41BAFCAB">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空间相对位置/m</w:t>
                  </w:r>
                </w:p>
              </w:tc>
              <w:tc>
                <w:tcPr>
                  <w:tcW w:w="956" w:type="pct"/>
                  <w:gridSpan w:val="4"/>
                  <w:vAlign w:val="center"/>
                </w:tcPr>
                <w:p w14:paraId="6F951F83">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rPr>
                    <w:t>距室内边界距离/m</w:t>
                  </w:r>
                </w:p>
              </w:tc>
              <w:tc>
                <w:tcPr>
                  <w:tcW w:w="716" w:type="pct"/>
                  <w:gridSpan w:val="4"/>
                  <w:vAlign w:val="center"/>
                </w:tcPr>
                <w:p w14:paraId="52591D3A">
                  <w:pPr>
                    <w:pStyle w:val="96"/>
                    <w:keepNext w:val="0"/>
                    <w:keepLines w:val="0"/>
                    <w:pageBreakBefore w:val="0"/>
                    <w:widowControl w:val="0"/>
                    <w:kinsoku/>
                    <w:wordWrap/>
                    <w:overflowPunct/>
                    <w:topLinePunct/>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color w:val="auto"/>
                      <w:spacing w:val="0"/>
                      <w:kern w:val="21"/>
                      <w:position w:val="0"/>
                      <w:sz w:val="21"/>
                      <w:szCs w:val="21"/>
                      <w:highlight w:val="none"/>
                    </w:rPr>
                  </w:pPr>
                  <w:r>
                    <w:rPr>
                      <w:rFonts w:hint="default" w:ascii="Times New Roman" w:hAnsi="Times New Roman" w:eastAsia="宋体" w:cs="Times New Roman"/>
                      <w:snapToGrid/>
                      <w:color w:val="auto"/>
                      <w:spacing w:val="0"/>
                      <w:kern w:val="21"/>
                      <w:position w:val="0"/>
                      <w:sz w:val="21"/>
                      <w:szCs w:val="21"/>
                      <w:highlight w:val="none"/>
                    </w:rPr>
                    <w:t>室内边界声级</w:t>
                  </w:r>
                </w:p>
                <w:p w14:paraId="78C76BD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rPr>
                    <w:t>/dB</w:t>
                  </w:r>
                  <w:r>
                    <w:rPr>
                      <w:rFonts w:hint="default" w:ascii="Times New Roman" w:hAnsi="Times New Roman" w:eastAsia="宋体" w:cs="Times New Roman"/>
                      <w:snapToGrid/>
                      <w:color w:val="auto"/>
                      <w:spacing w:val="0"/>
                      <w:kern w:val="21"/>
                      <w:position w:val="0"/>
                      <w:sz w:val="21"/>
                      <w:szCs w:val="21"/>
                      <w:highlight w:val="none"/>
                      <w:lang w:eastAsia="zh-CN"/>
                    </w:rPr>
                    <w:t>（</w:t>
                  </w:r>
                  <w:r>
                    <w:rPr>
                      <w:rFonts w:hint="default" w:ascii="Times New Roman" w:hAnsi="Times New Roman" w:eastAsia="宋体" w:cs="Times New Roman"/>
                      <w:snapToGrid/>
                      <w:color w:val="auto"/>
                      <w:spacing w:val="0"/>
                      <w:kern w:val="21"/>
                      <w:position w:val="0"/>
                      <w:sz w:val="21"/>
                      <w:szCs w:val="21"/>
                      <w:highlight w:val="none"/>
                    </w:rPr>
                    <w:t>A</w:t>
                  </w:r>
                  <w:r>
                    <w:rPr>
                      <w:rFonts w:hint="default" w:ascii="Times New Roman" w:hAnsi="Times New Roman" w:eastAsia="宋体" w:cs="Times New Roman"/>
                      <w:snapToGrid/>
                      <w:color w:val="auto"/>
                      <w:spacing w:val="0"/>
                      <w:kern w:val="21"/>
                      <w:position w:val="0"/>
                      <w:sz w:val="21"/>
                      <w:szCs w:val="21"/>
                      <w:highlight w:val="none"/>
                      <w:lang w:eastAsia="zh-CN"/>
                    </w:rPr>
                    <w:t>）</w:t>
                  </w:r>
                </w:p>
              </w:tc>
              <w:tc>
                <w:tcPr>
                  <w:tcW w:w="209" w:type="pct"/>
                  <w:vMerge w:val="restart"/>
                  <w:vAlign w:val="center"/>
                </w:tcPr>
                <w:p w14:paraId="7B065B6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运行时段</w:t>
                  </w:r>
                </w:p>
              </w:tc>
              <w:tc>
                <w:tcPr>
                  <w:tcW w:w="236" w:type="pct"/>
                  <w:vMerge w:val="restart"/>
                  <w:vAlign w:val="center"/>
                </w:tcPr>
                <w:p w14:paraId="71B7B84A">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建筑物插入损</w:t>
                  </w:r>
                </w:p>
                <w:p w14:paraId="4B8F9901">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失/dB（A）</w:t>
                  </w:r>
                </w:p>
              </w:tc>
              <w:tc>
                <w:tcPr>
                  <w:tcW w:w="1019" w:type="pct"/>
                  <w:gridSpan w:val="5"/>
                  <w:vAlign w:val="center"/>
                </w:tcPr>
                <w:p w14:paraId="52C086DC">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rPr>
                    <w:t>建筑物外噪声</w:t>
                  </w:r>
                </w:p>
              </w:tc>
            </w:tr>
            <w:tr w14:paraId="5F784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98" w:type="pct"/>
                  <w:vMerge w:val="continue"/>
                  <w:vAlign w:val="center"/>
                </w:tcPr>
                <w:p w14:paraId="6393C8C5">
                  <w:pPr>
                    <w:widowControl/>
                    <w:spacing w:beforeAutospacing="0" w:afterAutospacing="0" w:line="240" w:lineRule="auto"/>
                    <w:jc w:val="center"/>
                    <w:outlineLvl w:val="9"/>
                    <w:rPr>
                      <w:rFonts w:hint="default" w:ascii="Times New Roman" w:hAnsi="Times New Roman" w:eastAsia="宋体" w:cs="Times New Roman"/>
                      <w:color w:val="auto"/>
                      <w:kern w:val="0"/>
                      <w:sz w:val="24"/>
                      <w:szCs w:val="20"/>
                      <w:highlight w:val="none"/>
                      <w:lang w:val="en-US" w:eastAsia="zh-CN" w:bidi="ar-SA"/>
                    </w:rPr>
                  </w:pPr>
                </w:p>
              </w:tc>
              <w:tc>
                <w:tcPr>
                  <w:tcW w:w="473" w:type="pct"/>
                  <w:vMerge w:val="continue"/>
                  <w:vAlign w:val="center"/>
                </w:tcPr>
                <w:p w14:paraId="3D05F23D">
                  <w:pPr>
                    <w:widowControl/>
                    <w:spacing w:beforeAutospacing="0" w:afterAutospacing="0" w:line="240" w:lineRule="auto"/>
                    <w:jc w:val="center"/>
                    <w:outlineLvl w:val="9"/>
                    <w:rPr>
                      <w:rFonts w:hint="default" w:ascii="Times New Roman" w:hAnsi="Times New Roman" w:eastAsia="宋体" w:cs="Times New Roman"/>
                      <w:color w:val="auto"/>
                      <w:kern w:val="0"/>
                      <w:sz w:val="24"/>
                      <w:szCs w:val="20"/>
                      <w:highlight w:val="none"/>
                      <w:lang w:val="en-US" w:eastAsia="zh-CN" w:bidi="ar-SA"/>
                    </w:rPr>
                  </w:pPr>
                </w:p>
              </w:tc>
              <w:tc>
                <w:tcPr>
                  <w:tcW w:w="295" w:type="pct"/>
                  <w:vMerge w:val="continue"/>
                  <w:vAlign w:val="center"/>
                </w:tcPr>
                <w:p w14:paraId="19529912">
                  <w:pPr>
                    <w:widowControl/>
                    <w:spacing w:beforeAutospacing="0" w:afterAutospacing="0" w:line="240" w:lineRule="auto"/>
                    <w:jc w:val="center"/>
                    <w:outlineLvl w:val="9"/>
                    <w:rPr>
                      <w:rFonts w:hint="default" w:ascii="Times New Roman" w:hAnsi="Times New Roman" w:eastAsia="宋体" w:cs="Times New Roman"/>
                      <w:color w:val="auto"/>
                      <w:kern w:val="0"/>
                      <w:sz w:val="24"/>
                      <w:szCs w:val="20"/>
                      <w:highlight w:val="none"/>
                      <w:lang w:val="en-US" w:eastAsia="zh-CN" w:bidi="ar-SA"/>
                    </w:rPr>
                  </w:pPr>
                </w:p>
              </w:tc>
              <w:tc>
                <w:tcPr>
                  <w:tcW w:w="267" w:type="pct"/>
                  <w:vMerge w:val="continue"/>
                  <w:vAlign w:val="center"/>
                </w:tcPr>
                <w:p w14:paraId="0FD7E44A">
                  <w:pPr>
                    <w:widowControl/>
                    <w:spacing w:beforeAutospacing="0" w:afterAutospacing="0" w:line="240" w:lineRule="auto"/>
                    <w:jc w:val="center"/>
                    <w:outlineLvl w:val="9"/>
                    <w:rPr>
                      <w:rFonts w:hint="default" w:ascii="Times New Roman" w:hAnsi="Times New Roman" w:eastAsia="宋体" w:cs="Times New Roman"/>
                      <w:color w:val="auto"/>
                      <w:kern w:val="0"/>
                      <w:sz w:val="24"/>
                      <w:szCs w:val="20"/>
                      <w:highlight w:val="none"/>
                      <w:lang w:val="en-US" w:eastAsia="zh-CN" w:bidi="ar-SA"/>
                    </w:rPr>
                  </w:pPr>
                </w:p>
              </w:tc>
              <w:tc>
                <w:tcPr>
                  <w:tcW w:w="209" w:type="pct"/>
                  <w:vMerge w:val="restart"/>
                  <w:vAlign w:val="center"/>
                </w:tcPr>
                <w:p w14:paraId="18DF9B71">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X</w:t>
                  </w:r>
                </w:p>
              </w:tc>
              <w:tc>
                <w:tcPr>
                  <w:tcW w:w="209" w:type="pct"/>
                  <w:vMerge w:val="restart"/>
                  <w:vAlign w:val="center"/>
                </w:tcPr>
                <w:p w14:paraId="3BAB155A">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Y</w:t>
                  </w:r>
                </w:p>
              </w:tc>
              <w:tc>
                <w:tcPr>
                  <w:tcW w:w="209" w:type="pct"/>
                  <w:vMerge w:val="restart"/>
                  <w:vAlign w:val="center"/>
                </w:tcPr>
                <w:p w14:paraId="4AC44C3E">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Z</w:t>
                  </w:r>
                </w:p>
              </w:tc>
              <w:tc>
                <w:tcPr>
                  <w:tcW w:w="316" w:type="pct"/>
                  <w:vMerge w:val="restart"/>
                  <w:vAlign w:val="center"/>
                </w:tcPr>
                <w:p w14:paraId="11275BF1">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东</w:t>
                  </w:r>
                </w:p>
              </w:tc>
              <w:tc>
                <w:tcPr>
                  <w:tcW w:w="197" w:type="pct"/>
                  <w:vMerge w:val="restart"/>
                  <w:vAlign w:val="center"/>
                </w:tcPr>
                <w:p w14:paraId="2E2DAB5B">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南</w:t>
                  </w:r>
                </w:p>
              </w:tc>
              <w:tc>
                <w:tcPr>
                  <w:tcW w:w="186" w:type="pct"/>
                  <w:vMerge w:val="restart"/>
                  <w:vAlign w:val="center"/>
                </w:tcPr>
                <w:p w14:paraId="65BDEC7E">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西</w:t>
                  </w:r>
                </w:p>
              </w:tc>
              <w:tc>
                <w:tcPr>
                  <w:tcW w:w="255" w:type="pct"/>
                  <w:vMerge w:val="restart"/>
                  <w:vAlign w:val="center"/>
                </w:tcPr>
                <w:p w14:paraId="50609A51">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北</w:t>
                  </w:r>
                </w:p>
              </w:tc>
              <w:tc>
                <w:tcPr>
                  <w:tcW w:w="179" w:type="pct"/>
                  <w:vMerge w:val="restart"/>
                  <w:vAlign w:val="center"/>
                </w:tcPr>
                <w:p w14:paraId="19703127">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东</w:t>
                  </w:r>
                </w:p>
              </w:tc>
              <w:tc>
                <w:tcPr>
                  <w:tcW w:w="179" w:type="pct"/>
                  <w:vMerge w:val="restart"/>
                  <w:vAlign w:val="center"/>
                </w:tcPr>
                <w:p w14:paraId="4C409EEF">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南</w:t>
                  </w:r>
                </w:p>
              </w:tc>
              <w:tc>
                <w:tcPr>
                  <w:tcW w:w="179" w:type="pct"/>
                  <w:vMerge w:val="restart"/>
                  <w:vAlign w:val="center"/>
                </w:tcPr>
                <w:p w14:paraId="64EDE658">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西</w:t>
                  </w:r>
                </w:p>
              </w:tc>
              <w:tc>
                <w:tcPr>
                  <w:tcW w:w="179" w:type="pct"/>
                  <w:vMerge w:val="restart"/>
                  <w:vAlign w:val="center"/>
                </w:tcPr>
                <w:p w14:paraId="5CB4CE3B">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北</w:t>
                  </w:r>
                </w:p>
              </w:tc>
              <w:tc>
                <w:tcPr>
                  <w:tcW w:w="209" w:type="pct"/>
                  <w:vMerge w:val="continue"/>
                  <w:vAlign w:val="center"/>
                </w:tcPr>
                <w:p w14:paraId="4412F33C">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36" w:type="pct"/>
                  <w:vMerge w:val="continue"/>
                  <w:vAlign w:val="center"/>
                </w:tcPr>
                <w:p w14:paraId="59ADF3B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778" w:type="pct"/>
                  <w:gridSpan w:val="4"/>
                  <w:vAlign w:val="center"/>
                </w:tcPr>
                <w:p w14:paraId="54E8387D">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声压级/dB（A）</w:t>
                  </w:r>
                </w:p>
              </w:tc>
              <w:tc>
                <w:tcPr>
                  <w:tcW w:w="240" w:type="pct"/>
                  <w:vMerge w:val="restart"/>
                  <w:vAlign w:val="center"/>
                </w:tcPr>
                <w:p w14:paraId="167D048C">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建筑物外距离</w:t>
                  </w:r>
                </w:p>
              </w:tc>
            </w:tr>
            <w:tr w14:paraId="641EF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98" w:type="pct"/>
                  <w:vMerge w:val="continue"/>
                  <w:vAlign w:val="center"/>
                </w:tcPr>
                <w:p w14:paraId="14F0D270">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473" w:type="pct"/>
                  <w:vMerge w:val="continue"/>
                  <w:vAlign w:val="center"/>
                </w:tcPr>
                <w:p w14:paraId="2921AC49">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295" w:type="pct"/>
                  <w:vMerge w:val="continue"/>
                  <w:vAlign w:val="center"/>
                </w:tcPr>
                <w:p w14:paraId="524234E3">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267" w:type="pct"/>
                  <w:vMerge w:val="continue"/>
                  <w:vAlign w:val="center"/>
                </w:tcPr>
                <w:p w14:paraId="65728F4D">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209" w:type="pct"/>
                  <w:vMerge w:val="continue"/>
                  <w:vAlign w:val="center"/>
                </w:tcPr>
                <w:p w14:paraId="789E9969">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209" w:type="pct"/>
                  <w:vMerge w:val="continue"/>
                  <w:vAlign w:val="center"/>
                </w:tcPr>
                <w:p w14:paraId="3065CE03">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209" w:type="pct"/>
                  <w:vMerge w:val="continue"/>
                  <w:vAlign w:val="center"/>
                </w:tcPr>
                <w:p w14:paraId="39F6E466">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316" w:type="pct"/>
                  <w:vMerge w:val="continue"/>
                  <w:vAlign w:val="center"/>
                </w:tcPr>
                <w:p w14:paraId="6620005C">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197" w:type="pct"/>
                  <w:vMerge w:val="continue"/>
                  <w:vAlign w:val="center"/>
                </w:tcPr>
                <w:p w14:paraId="0B624CD1">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186" w:type="pct"/>
                  <w:vMerge w:val="continue"/>
                  <w:vAlign w:val="center"/>
                </w:tcPr>
                <w:p w14:paraId="45021B30">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255" w:type="pct"/>
                  <w:vMerge w:val="continue"/>
                  <w:vAlign w:val="center"/>
                </w:tcPr>
                <w:p w14:paraId="7166BDAD">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179" w:type="pct"/>
                  <w:vMerge w:val="continue"/>
                  <w:vAlign w:val="center"/>
                </w:tcPr>
                <w:p w14:paraId="126550BF">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179" w:type="pct"/>
                  <w:vMerge w:val="continue"/>
                  <w:vAlign w:val="center"/>
                </w:tcPr>
                <w:p w14:paraId="76305836">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179" w:type="pct"/>
                  <w:vMerge w:val="continue"/>
                  <w:vAlign w:val="center"/>
                </w:tcPr>
                <w:p w14:paraId="6C60585A">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179" w:type="pct"/>
                  <w:vMerge w:val="continue"/>
                  <w:vAlign w:val="center"/>
                </w:tcPr>
                <w:p w14:paraId="5BBE2452">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209" w:type="pct"/>
                  <w:vMerge w:val="continue"/>
                  <w:vAlign w:val="center"/>
                </w:tcPr>
                <w:p w14:paraId="59372CDD">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236" w:type="pct"/>
                  <w:vMerge w:val="continue"/>
                  <w:vAlign w:val="center"/>
                </w:tcPr>
                <w:p w14:paraId="3D0C0648">
                  <w:pPr>
                    <w:widowControl/>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194" w:type="pct"/>
                  <w:vAlign w:val="center"/>
                </w:tcPr>
                <w:p w14:paraId="64613F65">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东</w:t>
                  </w:r>
                </w:p>
              </w:tc>
              <w:tc>
                <w:tcPr>
                  <w:tcW w:w="194" w:type="pct"/>
                  <w:vAlign w:val="center"/>
                </w:tcPr>
                <w:p w14:paraId="4195548E">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南</w:t>
                  </w:r>
                </w:p>
              </w:tc>
              <w:tc>
                <w:tcPr>
                  <w:tcW w:w="194" w:type="pct"/>
                  <w:vAlign w:val="center"/>
                </w:tcPr>
                <w:p w14:paraId="5660EED9">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西</w:t>
                  </w:r>
                </w:p>
              </w:tc>
              <w:tc>
                <w:tcPr>
                  <w:tcW w:w="195" w:type="pct"/>
                  <w:vAlign w:val="center"/>
                </w:tcPr>
                <w:p w14:paraId="29FB442A">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color w:val="auto"/>
                      <w:spacing w:val="0"/>
                      <w:kern w:val="21"/>
                      <w:position w:val="0"/>
                      <w:sz w:val="21"/>
                      <w:szCs w:val="21"/>
                      <w:highlight w:val="none"/>
                      <w:lang w:val="en-US" w:eastAsia="zh-CN"/>
                    </w:rPr>
                    <w:t>北</w:t>
                  </w:r>
                </w:p>
              </w:tc>
              <w:tc>
                <w:tcPr>
                  <w:tcW w:w="240" w:type="pct"/>
                  <w:vMerge w:val="continue"/>
                  <w:vAlign w:val="center"/>
                </w:tcPr>
                <w:p w14:paraId="26F98444">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r>
            <w:tr w14:paraId="22557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8" w:type="pct"/>
                  <w:vMerge w:val="restart"/>
                  <w:vAlign w:val="center"/>
                </w:tcPr>
                <w:p w14:paraId="0C135548">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钢结构生产厂房</w:t>
                  </w:r>
                </w:p>
              </w:tc>
              <w:tc>
                <w:tcPr>
                  <w:tcW w:w="473" w:type="pct"/>
                  <w:vAlign w:val="center"/>
                </w:tcPr>
                <w:p w14:paraId="7042866B">
                  <w:pPr>
                    <w:jc w:val="center"/>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皮带输送机</w:t>
                  </w:r>
                </w:p>
              </w:tc>
              <w:tc>
                <w:tcPr>
                  <w:tcW w:w="295" w:type="pct"/>
                  <w:vAlign w:val="center"/>
                </w:tcPr>
                <w:p w14:paraId="5943928D">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70</w:t>
                  </w:r>
                </w:p>
              </w:tc>
              <w:tc>
                <w:tcPr>
                  <w:tcW w:w="267" w:type="pct"/>
                  <w:vMerge w:val="restart"/>
                  <w:vAlign w:val="center"/>
                </w:tcPr>
                <w:p w14:paraId="2E2AE197">
                  <w:pPr>
                    <w:widowControl/>
                    <w:spacing w:beforeAutospacing="0" w:afterAutospacing="0" w:line="240" w:lineRule="auto"/>
                    <w:jc w:val="center"/>
                    <w:outlineLvl w:val="0"/>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b w:val="0"/>
                      <w:bCs w:val="0"/>
                      <w:color w:val="auto"/>
                      <w:kern w:val="21"/>
                      <w:sz w:val="21"/>
                      <w:szCs w:val="21"/>
                      <w:highlight w:val="none"/>
                      <w:shd w:val="clear" w:color="auto" w:fill="FFFFFF"/>
                      <w:lang w:val="zh-TW" w:eastAsia="zh-CN" w:bidi="ar-SA"/>
                    </w:rPr>
                    <w:t>设备置于生产厂房内，墙体隔声降噪，加强设备维护</w:t>
                  </w:r>
                </w:p>
              </w:tc>
              <w:tc>
                <w:tcPr>
                  <w:tcW w:w="209" w:type="pct"/>
                  <w:vAlign w:val="center"/>
                </w:tcPr>
                <w:p w14:paraId="6FED010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40</w:t>
                  </w:r>
                </w:p>
              </w:tc>
              <w:tc>
                <w:tcPr>
                  <w:tcW w:w="209" w:type="pct"/>
                  <w:vAlign w:val="center"/>
                </w:tcPr>
                <w:p w14:paraId="5D5B7D9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55</w:t>
                  </w:r>
                </w:p>
              </w:tc>
              <w:tc>
                <w:tcPr>
                  <w:tcW w:w="209" w:type="pct"/>
                  <w:vAlign w:val="center"/>
                </w:tcPr>
                <w:p w14:paraId="20CF858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0.8</w:t>
                  </w:r>
                </w:p>
              </w:tc>
              <w:tc>
                <w:tcPr>
                  <w:tcW w:w="316" w:type="pct"/>
                  <w:vAlign w:val="center"/>
                </w:tcPr>
                <w:p w14:paraId="4875E88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90.48</w:t>
                  </w:r>
                </w:p>
              </w:tc>
              <w:tc>
                <w:tcPr>
                  <w:tcW w:w="197" w:type="pct"/>
                  <w:vAlign w:val="center"/>
                </w:tcPr>
                <w:p w14:paraId="3D25BA7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186" w:type="pct"/>
                  <w:vAlign w:val="center"/>
                </w:tcPr>
                <w:p w14:paraId="19B0E29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30</w:t>
                  </w:r>
                </w:p>
              </w:tc>
              <w:tc>
                <w:tcPr>
                  <w:tcW w:w="255" w:type="pct"/>
                  <w:vAlign w:val="center"/>
                </w:tcPr>
                <w:p w14:paraId="50D34F7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36.48</w:t>
                  </w:r>
                </w:p>
              </w:tc>
              <w:tc>
                <w:tcPr>
                  <w:tcW w:w="179" w:type="pct"/>
                  <w:vMerge w:val="restart"/>
                  <w:vAlign w:val="center"/>
                </w:tcPr>
                <w:p w14:paraId="7D38103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75</w:t>
                  </w:r>
                </w:p>
              </w:tc>
              <w:tc>
                <w:tcPr>
                  <w:tcW w:w="179" w:type="pct"/>
                  <w:vMerge w:val="restart"/>
                  <w:vAlign w:val="center"/>
                </w:tcPr>
                <w:p w14:paraId="5BD1620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76</w:t>
                  </w:r>
                </w:p>
              </w:tc>
              <w:tc>
                <w:tcPr>
                  <w:tcW w:w="179" w:type="pct"/>
                  <w:vMerge w:val="restart"/>
                  <w:vAlign w:val="center"/>
                </w:tcPr>
                <w:p w14:paraId="5EB62A3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76</w:t>
                  </w:r>
                </w:p>
              </w:tc>
              <w:tc>
                <w:tcPr>
                  <w:tcW w:w="179" w:type="pct"/>
                  <w:vMerge w:val="restart"/>
                  <w:vAlign w:val="center"/>
                </w:tcPr>
                <w:p w14:paraId="5F2F654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76</w:t>
                  </w:r>
                </w:p>
              </w:tc>
              <w:tc>
                <w:tcPr>
                  <w:tcW w:w="209" w:type="pct"/>
                  <w:vMerge w:val="restart"/>
                  <w:vAlign w:val="center"/>
                </w:tcPr>
                <w:p w14:paraId="1FC207E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昼间</w:t>
                  </w:r>
                </w:p>
              </w:tc>
              <w:tc>
                <w:tcPr>
                  <w:tcW w:w="236" w:type="pct"/>
                  <w:vMerge w:val="restart"/>
                  <w:vAlign w:val="center"/>
                </w:tcPr>
                <w:p w14:paraId="5A1371C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21</w:t>
                  </w:r>
                </w:p>
              </w:tc>
              <w:tc>
                <w:tcPr>
                  <w:tcW w:w="525" w:type="dxa"/>
                  <w:vMerge w:val="restart"/>
                  <w:vAlign w:val="center"/>
                </w:tcPr>
                <w:p w14:paraId="78E5A52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54</w:t>
                  </w:r>
                </w:p>
              </w:tc>
              <w:tc>
                <w:tcPr>
                  <w:tcW w:w="525" w:type="dxa"/>
                  <w:vMerge w:val="restart"/>
                  <w:vAlign w:val="center"/>
                </w:tcPr>
                <w:p w14:paraId="610B365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55</w:t>
                  </w:r>
                </w:p>
              </w:tc>
              <w:tc>
                <w:tcPr>
                  <w:tcW w:w="525" w:type="dxa"/>
                  <w:vMerge w:val="restart"/>
                  <w:vAlign w:val="center"/>
                </w:tcPr>
                <w:p w14:paraId="5B0B3B7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55</w:t>
                  </w:r>
                </w:p>
              </w:tc>
              <w:tc>
                <w:tcPr>
                  <w:tcW w:w="528" w:type="dxa"/>
                  <w:vMerge w:val="restart"/>
                  <w:vAlign w:val="center"/>
                </w:tcPr>
                <w:p w14:paraId="492AF08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55</w:t>
                  </w:r>
                </w:p>
              </w:tc>
              <w:tc>
                <w:tcPr>
                  <w:tcW w:w="240" w:type="pct"/>
                  <w:vAlign w:val="center"/>
                </w:tcPr>
                <w:p w14:paraId="197211E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4D784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0F593ECF">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5B4AE58F">
                  <w:pPr>
                    <w:jc w:val="center"/>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配料机</w:t>
                  </w:r>
                </w:p>
              </w:tc>
              <w:tc>
                <w:tcPr>
                  <w:tcW w:w="295" w:type="pct"/>
                  <w:vAlign w:val="center"/>
                </w:tcPr>
                <w:p w14:paraId="3C8CD113">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060280C1">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2AEE877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47</w:t>
                  </w:r>
                </w:p>
              </w:tc>
              <w:tc>
                <w:tcPr>
                  <w:tcW w:w="209" w:type="pct"/>
                  <w:vAlign w:val="center"/>
                </w:tcPr>
                <w:p w14:paraId="4E183C9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55</w:t>
                  </w:r>
                </w:p>
              </w:tc>
              <w:tc>
                <w:tcPr>
                  <w:tcW w:w="209" w:type="pct"/>
                  <w:vAlign w:val="center"/>
                </w:tcPr>
                <w:p w14:paraId="0CAA964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70E8F3C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83.48</w:t>
                  </w:r>
                </w:p>
              </w:tc>
              <w:tc>
                <w:tcPr>
                  <w:tcW w:w="197" w:type="pct"/>
                  <w:vAlign w:val="center"/>
                </w:tcPr>
                <w:p w14:paraId="165C70E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186" w:type="pct"/>
                  <w:vAlign w:val="center"/>
                </w:tcPr>
                <w:p w14:paraId="6D9827A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37</w:t>
                  </w:r>
                </w:p>
              </w:tc>
              <w:tc>
                <w:tcPr>
                  <w:tcW w:w="255" w:type="pct"/>
                  <w:shd w:val="clear" w:color="auto" w:fill="auto"/>
                  <w:vAlign w:val="center"/>
                </w:tcPr>
                <w:p w14:paraId="4299EAA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36.48</w:t>
                  </w:r>
                </w:p>
              </w:tc>
              <w:tc>
                <w:tcPr>
                  <w:tcW w:w="179" w:type="pct"/>
                  <w:vMerge w:val="continue"/>
                  <w:shd w:val="clear" w:color="auto" w:fill="auto"/>
                  <w:vAlign w:val="center"/>
                </w:tcPr>
                <w:p w14:paraId="50CB7C3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6460C4C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C241B6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5C6C1D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5F7E4D3D">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417793A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4EFAF9F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5A34FE5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4E5B758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4AF8A66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3C84BE4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28CF1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7EAF7AC7">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465B1A04">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立轴行星式搅拌机</w:t>
                  </w:r>
                </w:p>
              </w:tc>
              <w:tc>
                <w:tcPr>
                  <w:tcW w:w="295" w:type="pct"/>
                  <w:vAlign w:val="center"/>
                </w:tcPr>
                <w:p w14:paraId="336974A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w:t>
                  </w:r>
                </w:p>
              </w:tc>
              <w:tc>
                <w:tcPr>
                  <w:tcW w:w="267" w:type="pct"/>
                  <w:vMerge w:val="continue"/>
                  <w:vAlign w:val="center"/>
                </w:tcPr>
                <w:p w14:paraId="2B769480">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7B216BB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31</w:t>
                  </w:r>
                </w:p>
              </w:tc>
              <w:tc>
                <w:tcPr>
                  <w:tcW w:w="209" w:type="pct"/>
                  <w:vAlign w:val="center"/>
                </w:tcPr>
                <w:p w14:paraId="4FD910A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55</w:t>
                  </w:r>
                </w:p>
              </w:tc>
              <w:tc>
                <w:tcPr>
                  <w:tcW w:w="209" w:type="pct"/>
                  <w:vAlign w:val="center"/>
                </w:tcPr>
                <w:p w14:paraId="7290CED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1.5</w:t>
                  </w:r>
                </w:p>
              </w:tc>
              <w:tc>
                <w:tcPr>
                  <w:tcW w:w="316" w:type="pct"/>
                  <w:vAlign w:val="center"/>
                </w:tcPr>
                <w:p w14:paraId="7C7FF0C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99.48</w:t>
                  </w:r>
                </w:p>
              </w:tc>
              <w:tc>
                <w:tcPr>
                  <w:tcW w:w="197" w:type="pct"/>
                  <w:vAlign w:val="center"/>
                </w:tcPr>
                <w:p w14:paraId="5F1C0D5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186" w:type="pct"/>
                  <w:vAlign w:val="center"/>
                </w:tcPr>
                <w:p w14:paraId="7C5EDA6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21</w:t>
                  </w:r>
                </w:p>
              </w:tc>
              <w:tc>
                <w:tcPr>
                  <w:tcW w:w="255" w:type="pct"/>
                  <w:shd w:val="clear" w:color="auto" w:fill="auto"/>
                  <w:vAlign w:val="center"/>
                </w:tcPr>
                <w:p w14:paraId="6B1F46A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36.48</w:t>
                  </w:r>
                </w:p>
              </w:tc>
              <w:tc>
                <w:tcPr>
                  <w:tcW w:w="179" w:type="pct"/>
                  <w:vMerge w:val="continue"/>
                  <w:shd w:val="clear" w:color="auto" w:fill="auto"/>
                  <w:vAlign w:val="center"/>
                </w:tcPr>
                <w:p w14:paraId="1F1FBB5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1C44C7B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194995B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7C496EE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79AC0B62">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02BA850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5DC10B6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3F32AD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68D901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52853F5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04876A8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4C600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32349073">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772341DA">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1#卷扬机</w:t>
                  </w:r>
                </w:p>
              </w:tc>
              <w:tc>
                <w:tcPr>
                  <w:tcW w:w="295" w:type="pct"/>
                  <w:vAlign w:val="center"/>
                </w:tcPr>
                <w:p w14:paraId="4AACDE0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w:t>
                  </w:r>
                </w:p>
              </w:tc>
              <w:tc>
                <w:tcPr>
                  <w:tcW w:w="267" w:type="pct"/>
                  <w:vMerge w:val="continue"/>
                  <w:vAlign w:val="center"/>
                </w:tcPr>
                <w:p w14:paraId="1DC0A5D9">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12EB516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30</w:t>
                  </w:r>
                </w:p>
              </w:tc>
              <w:tc>
                <w:tcPr>
                  <w:tcW w:w="209" w:type="pct"/>
                  <w:vAlign w:val="center"/>
                </w:tcPr>
                <w:p w14:paraId="2C03FB9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70</w:t>
                  </w:r>
                </w:p>
              </w:tc>
              <w:tc>
                <w:tcPr>
                  <w:tcW w:w="209" w:type="pct"/>
                  <w:vAlign w:val="center"/>
                </w:tcPr>
                <w:p w14:paraId="14BA699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c>
                <w:tcPr>
                  <w:tcW w:w="316" w:type="pct"/>
                  <w:vAlign w:val="center"/>
                </w:tcPr>
                <w:p w14:paraId="428EE5E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100.48</w:t>
                  </w:r>
                </w:p>
              </w:tc>
              <w:tc>
                <w:tcPr>
                  <w:tcW w:w="197" w:type="pct"/>
                  <w:vAlign w:val="center"/>
                </w:tcPr>
                <w:p w14:paraId="5F18136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29</w:t>
                  </w:r>
                </w:p>
              </w:tc>
              <w:tc>
                <w:tcPr>
                  <w:tcW w:w="186" w:type="pct"/>
                  <w:vAlign w:val="center"/>
                </w:tcPr>
                <w:p w14:paraId="0A07D1A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20</w:t>
                  </w:r>
                </w:p>
              </w:tc>
              <w:tc>
                <w:tcPr>
                  <w:tcW w:w="255" w:type="pct"/>
                  <w:shd w:val="clear" w:color="auto" w:fill="auto"/>
                  <w:vAlign w:val="center"/>
                </w:tcPr>
                <w:p w14:paraId="6A6085E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19.48</w:t>
                  </w:r>
                </w:p>
              </w:tc>
              <w:tc>
                <w:tcPr>
                  <w:tcW w:w="179" w:type="pct"/>
                  <w:vMerge w:val="continue"/>
                  <w:shd w:val="clear" w:color="auto" w:fill="auto"/>
                  <w:vAlign w:val="center"/>
                </w:tcPr>
                <w:p w14:paraId="0CC86EC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9B15E4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2218884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7A9D633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7F7D73F8">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7EE6089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4611AD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5ED47AF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3C2FDFE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09F6EE7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1A3228A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1E4BE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20D5FA77">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1A4C49BF">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2#卷扬机</w:t>
                  </w:r>
                </w:p>
              </w:tc>
              <w:tc>
                <w:tcPr>
                  <w:tcW w:w="295" w:type="pct"/>
                  <w:vAlign w:val="center"/>
                </w:tcPr>
                <w:p w14:paraId="62B53A4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w:t>
                  </w:r>
                </w:p>
              </w:tc>
              <w:tc>
                <w:tcPr>
                  <w:tcW w:w="267" w:type="pct"/>
                  <w:vMerge w:val="continue"/>
                  <w:vAlign w:val="center"/>
                </w:tcPr>
                <w:p w14:paraId="3BDF104C">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0D0CF57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35</w:t>
                  </w:r>
                </w:p>
              </w:tc>
              <w:tc>
                <w:tcPr>
                  <w:tcW w:w="209" w:type="pct"/>
                  <w:vAlign w:val="center"/>
                </w:tcPr>
                <w:p w14:paraId="737101E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70</w:t>
                  </w:r>
                </w:p>
              </w:tc>
              <w:tc>
                <w:tcPr>
                  <w:tcW w:w="209" w:type="pct"/>
                  <w:vAlign w:val="center"/>
                </w:tcPr>
                <w:p w14:paraId="1E10A91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c>
                <w:tcPr>
                  <w:tcW w:w="316" w:type="pct"/>
                  <w:vAlign w:val="center"/>
                </w:tcPr>
                <w:p w14:paraId="5F4ACB4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95.48</w:t>
                  </w:r>
                </w:p>
              </w:tc>
              <w:tc>
                <w:tcPr>
                  <w:tcW w:w="197" w:type="pct"/>
                  <w:vAlign w:val="center"/>
                </w:tcPr>
                <w:p w14:paraId="6F82449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29</w:t>
                  </w:r>
                </w:p>
              </w:tc>
              <w:tc>
                <w:tcPr>
                  <w:tcW w:w="186" w:type="pct"/>
                  <w:vAlign w:val="center"/>
                </w:tcPr>
                <w:p w14:paraId="6518BCC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25</w:t>
                  </w:r>
                </w:p>
              </w:tc>
              <w:tc>
                <w:tcPr>
                  <w:tcW w:w="255" w:type="pct"/>
                  <w:shd w:val="clear" w:color="auto" w:fill="auto"/>
                  <w:vAlign w:val="center"/>
                </w:tcPr>
                <w:p w14:paraId="19042B0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19.48</w:t>
                  </w:r>
                </w:p>
              </w:tc>
              <w:tc>
                <w:tcPr>
                  <w:tcW w:w="179" w:type="pct"/>
                  <w:vMerge w:val="continue"/>
                  <w:shd w:val="clear" w:color="auto" w:fill="auto"/>
                  <w:vAlign w:val="center"/>
                </w:tcPr>
                <w:p w14:paraId="0360DB7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16391FD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63E445F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67D7A85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04571F64">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498CC8F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A56A4B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80AB0B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FA3DA9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739EBA4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04BB201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1E1CF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4BC303EB">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49929150">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3#卷扬机</w:t>
                  </w:r>
                </w:p>
              </w:tc>
              <w:tc>
                <w:tcPr>
                  <w:tcW w:w="295" w:type="pct"/>
                  <w:vAlign w:val="center"/>
                </w:tcPr>
                <w:p w14:paraId="2C4EDD8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w:t>
                  </w:r>
                </w:p>
              </w:tc>
              <w:tc>
                <w:tcPr>
                  <w:tcW w:w="267" w:type="pct"/>
                  <w:vMerge w:val="continue"/>
                  <w:vAlign w:val="center"/>
                </w:tcPr>
                <w:p w14:paraId="68C2A5FC">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141FBB5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40</w:t>
                  </w:r>
                </w:p>
              </w:tc>
              <w:tc>
                <w:tcPr>
                  <w:tcW w:w="209" w:type="pct"/>
                  <w:vAlign w:val="center"/>
                </w:tcPr>
                <w:p w14:paraId="4C0D208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70</w:t>
                  </w:r>
                </w:p>
              </w:tc>
              <w:tc>
                <w:tcPr>
                  <w:tcW w:w="209" w:type="pct"/>
                  <w:vAlign w:val="center"/>
                </w:tcPr>
                <w:p w14:paraId="601C82C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c>
                <w:tcPr>
                  <w:tcW w:w="316" w:type="pct"/>
                  <w:vAlign w:val="center"/>
                </w:tcPr>
                <w:p w14:paraId="16D9A25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90.48</w:t>
                  </w:r>
                </w:p>
              </w:tc>
              <w:tc>
                <w:tcPr>
                  <w:tcW w:w="197" w:type="pct"/>
                  <w:vAlign w:val="center"/>
                </w:tcPr>
                <w:p w14:paraId="03B1079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29</w:t>
                  </w:r>
                </w:p>
              </w:tc>
              <w:tc>
                <w:tcPr>
                  <w:tcW w:w="186" w:type="pct"/>
                  <w:vAlign w:val="center"/>
                </w:tcPr>
                <w:p w14:paraId="7ABDF20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30</w:t>
                  </w:r>
                </w:p>
              </w:tc>
              <w:tc>
                <w:tcPr>
                  <w:tcW w:w="255" w:type="pct"/>
                  <w:shd w:val="clear" w:color="auto" w:fill="auto"/>
                  <w:vAlign w:val="center"/>
                </w:tcPr>
                <w:p w14:paraId="56A711A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19.48</w:t>
                  </w:r>
                </w:p>
              </w:tc>
              <w:tc>
                <w:tcPr>
                  <w:tcW w:w="179" w:type="pct"/>
                  <w:vMerge w:val="continue"/>
                  <w:shd w:val="clear" w:color="auto" w:fill="auto"/>
                  <w:vAlign w:val="center"/>
                </w:tcPr>
                <w:p w14:paraId="6C06970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049795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F9A005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3A5873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786D0A08">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7603518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113854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329AA5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666A2C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5EF04F2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642791E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78C62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62A8601E">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shd w:val="clear" w:color="auto" w:fill="auto"/>
                  <w:vAlign w:val="center"/>
                </w:tcPr>
                <w:p w14:paraId="141900AE">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4#卷扬机</w:t>
                  </w:r>
                </w:p>
              </w:tc>
              <w:tc>
                <w:tcPr>
                  <w:tcW w:w="295" w:type="pct"/>
                  <w:vAlign w:val="center"/>
                </w:tcPr>
                <w:p w14:paraId="04B878F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w:t>
                  </w:r>
                </w:p>
              </w:tc>
              <w:tc>
                <w:tcPr>
                  <w:tcW w:w="267" w:type="pct"/>
                  <w:vMerge w:val="continue"/>
                  <w:vAlign w:val="center"/>
                </w:tcPr>
                <w:p w14:paraId="4529D9DF">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72CAEA2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45</w:t>
                  </w:r>
                </w:p>
              </w:tc>
              <w:tc>
                <w:tcPr>
                  <w:tcW w:w="209" w:type="pct"/>
                  <w:vAlign w:val="center"/>
                </w:tcPr>
                <w:p w14:paraId="12D7E24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70</w:t>
                  </w:r>
                </w:p>
              </w:tc>
              <w:tc>
                <w:tcPr>
                  <w:tcW w:w="209" w:type="pct"/>
                  <w:vAlign w:val="center"/>
                </w:tcPr>
                <w:p w14:paraId="70B0FA7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c>
                <w:tcPr>
                  <w:tcW w:w="316" w:type="pct"/>
                  <w:vAlign w:val="center"/>
                </w:tcPr>
                <w:p w14:paraId="11C9D5C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85.48</w:t>
                  </w:r>
                </w:p>
              </w:tc>
              <w:tc>
                <w:tcPr>
                  <w:tcW w:w="197" w:type="pct"/>
                  <w:vAlign w:val="center"/>
                </w:tcPr>
                <w:p w14:paraId="7156645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29</w:t>
                  </w:r>
                </w:p>
              </w:tc>
              <w:tc>
                <w:tcPr>
                  <w:tcW w:w="186" w:type="pct"/>
                  <w:vAlign w:val="center"/>
                </w:tcPr>
                <w:p w14:paraId="6E40BB4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35</w:t>
                  </w:r>
                </w:p>
              </w:tc>
              <w:tc>
                <w:tcPr>
                  <w:tcW w:w="255" w:type="pct"/>
                  <w:shd w:val="clear" w:color="auto" w:fill="auto"/>
                  <w:vAlign w:val="center"/>
                </w:tcPr>
                <w:p w14:paraId="5BBBA47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19.48</w:t>
                  </w:r>
                </w:p>
              </w:tc>
              <w:tc>
                <w:tcPr>
                  <w:tcW w:w="179" w:type="pct"/>
                  <w:vMerge w:val="continue"/>
                  <w:shd w:val="clear" w:color="auto" w:fill="auto"/>
                  <w:vAlign w:val="center"/>
                </w:tcPr>
                <w:p w14:paraId="3769587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26C1EBF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68EFE8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9A76A9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7BD9EAF8">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2DEB5A6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F9939F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329C491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589030C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65ABB33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3CBA1E1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2AC6C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0748CB16">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2C435451">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1#缠绕机</w:t>
                  </w:r>
                </w:p>
              </w:tc>
              <w:tc>
                <w:tcPr>
                  <w:tcW w:w="295" w:type="pct"/>
                  <w:vAlign w:val="center"/>
                </w:tcPr>
                <w:p w14:paraId="6665E3F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568004C3">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1D29866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110</w:t>
                  </w:r>
                </w:p>
              </w:tc>
              <w:tc>
                <w:tcPr>
                  <w:tcW w:w="209" w:type="pct"/>
                  <w:vAlign w:val="center"/>
                </w:tcPr>
                <w:p w14:paraId="5523E15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60</w:t>
                  </w:r>
                </w:p>
              </w:tc>
              <w:tc>
                <w:tcPr>
                  <w:tcW w:w="209" w:type="pct"/>
                  <w:vAlign w:val="center"/>
                </w:tcPr>
                <w:p w14:paraId="471D470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1967DCA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20.48</w:t>
                  </w:r>
                </w:p>
              </w:tc>
              <w:tc>
                <w:tcPr>
                  <w:tcW w:w="197" w:type="pct"/>
                  <w:vAlign w:val="center"/>
                </w:tcPr>
                <w:p w14:paraId="03E5339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18</w:t>
                  </w:r>
                </w:p>
              </w:tc>
              <w:tc>
                <w:tcPr>
                  <w:tcW w:w="186" w:type="pct"/>
                  <w:vAlign w:val="center"/>
                </w:tcPr>
                <w:p w14:paraId="3552955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100</w:t>
                  </w:r>
                </w:p>
              </w:tc>
              <w:tc>
                <w:tcPr>
                  <w:tcW w:w="255" w:type="pct"/>
                  <w:shd w:val="clear" w:color="auto" w:fill="auto"/>
                  <w:vAlign w:val="center"/>
                </w:tcPr>
                <w:p w14:paraId="1E9138F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30.48</w:t>
                  </w:r>
                </w:p>
              </w:tc>
              <w:tc>
                <w:tcPr>
                  <w:tcW w:w="179" w:type="pct"/>
                  <w:vMerge w:val="continue"/>
                  <w:shd w:val="clear" w:color="auto" w:fill="auto"/>
                  <w:vAlign w:val="center"/>
                </w:tcPr>
                <w:p w14:paraId="116B9CA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8B7045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507FC3F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6EFCC0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0553D93C">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6908F30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31575B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463D58C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8BAE25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2FC19A5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50BEEDC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3D0D7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1B823E32">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778FDBB0">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2#缠绕机</w:t>
                  </w:r>
                </w:p>
              </w:tc>
              <w:tc>
                <w:tcPr>
                  <w:tcW w:w="295" w:type="pct"/>
                  <w:vAlign w:val="center"/>
                </w:tcPr>
                <w:p w14:paraId="05A4D7E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3552B978">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5E9C2CF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115</w:t>
                  </w:r>
                </w:p>
              </w:tc>
              <w:tc>
                <w:tcPr>
                  <w:tcW w:w="209" w:type="pct"/>
                  <w:vAlign w:val="center"/>
                </w:tcPr>
                <w:p w14:paraId="14533DE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60</w:t>
                  </w:r>
                </w:p>
              </w:tc>
              <w:tc>
                <w:tcPr>
                  <w:tcW w:w="209" w:type="pct"/>
                  <w:vAlign w:val="center"/>
                </w:tcPr>
                <w:p w14:paraId="205CD56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3F07001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15.48</w:t>
                  </w:r>
                </w:p>
              </w:tc>
              <w:tc>
                <w:tcPr>
                  <w:tcW w:w="197" w:type="pct"/>
                  <w:vAlign w:val="center"/>
                </w:tcPr>
                <w:p w14:paraId="18C2C4D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18</w:t>
                  </w:r>
                </w:p>
              </w:tc>
              <w:tc>
                <w:tcPr>
                  <w:tcW w:w="186" w:type="pct"/>
                  <w:vAlign w:val="center"/>
                </w:tcPr>
                <w:p w14:paraId="1B4FCBC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105</w:t>
                  </w:r>
                </w:p>
              </w:tc>
              <w:tc>
                <w:tcPr>
                  <w:tcW w:w="255" w:type="pct"/>
                  <w:shd w:val="clear" w:color="auto" w:fill="auto"/>
                  <w:vAlign w:val="center"/>
                </w:tcPr>
                <w:p w14:paraId="1804598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30.48</w:t>
                  </w:r>
                </w:p>
              </w:tc>
              <w:tc>
                <w:tcPr>
                  <w:tcW w:w="179" w:type="pct"/>
                  <w:vMerge w:val="continue"/>
                  <w:shd w:val="clear" w:color="auto" w:fill="auto"/>
                  <w:vAlign w:val="center"/>
                </w:tcPr>
                <w:p w14:paraId="3DE89D4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5FCC1F5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6501E52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2217FB9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0068ABCC">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3D7C23C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40D5B29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B266CA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BB83AE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05C1E5D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264DC92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62776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1B7BC1A2">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4C007B93">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3#缠绕机</w:t>
                  </w:r>
                </w:p>
              </w:tc>
              <w:tc>
                <w:tcPr>
                  <w:tcW w:w="295" w:type="pct"/>
                  <w:vAlign w:val="center"/>
                </w:tcPr>
                <w:p w14:paraId="514689A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32741F8F">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23E62E0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120</w:t>
                  </w:r>
                </w:p>
              </w:tc>
              <w:tc>
                <w:tcPr>
                  <w:tcW w:w="209" w:type="pct"/>
                  <w:vAlign w:val="center"/>
                </w:tcPr>
                <w:p w14:paraId="60352A5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60</w:t>
                  </w:r>
                </w:p>
              </w:tc>
              <w:tc>
                <w:tcPr>
                  <w:tcW w:w="209" w:type="pct"/>
                  <w:vAlign w:val="center"/>
                </w:tcPr>
                <w:p w14:paraId="52C3032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3FB8DCF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10.48</w:t>
                  </w:r>
                </w:p>
              </w:tc>
              <w:tc>
                <w:tcPr>
                  <w:tcW w:w="197" w:type="pct"/>
                  <w:vAlign w:val="center"/>
                </w:tcPr>
                <w:p w14:paraId="12364A4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18</w:t>
                  </w:r>
                </w:p>
              </w:tc>
              <w:tc>
                <w:tcPr>
                  <w:tcW w:w="186" w:type="pct"/>
                  <w:vAlign w:val="center"/>
                </w:tcPr>
                <w:p w14:paraId="67FB71A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110</w:t>
                  </w:r>
                </w:p>
              </w:tc>
              <w:tc>
                <w:tcPr>
                  <w:tcW w:w="255" w:type="pct"/>
                  <w:shd w:val="clear" w:color="auto" w:fill="auto"/>
                  <w:vAlign w:val="center"/>
                </w:tcPr>
                <w:p w14:paraId="7D0A36B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30.48</w:t>
                  </w:r>
                </w:p>
              </w:tc>
              <w:tc>
                <w:tcPr>
                  <w:tcW w:w="179" w:type="pct"/>
                  <w:vMerge w:val="continue"/>
                  <w:shd w:val="clear" w:color="auto" w:fill="auto"/>
                  <w:vAlign w:val="center"/>
                </w:tcPr>
                <w:p w14:paraId="49E9691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59E1949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440300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1B74D99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1E2C8F99">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27216F6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1511360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EFDFA2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9086E0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00DD9F3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479E280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3A46F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789FD39B">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2104B562">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定长切断机</w:t>
                  </w:r>
                </w:p>
              </w:tc>
              <w:tc>
                <w:tcPr>
                  <w:tcW w:w="295" w:type="pct"/>
                  <w:vAlign w:val="center"/>
                </w:tcPr>
                <w:p w14:paraId="64233E7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vAlign w:val="center"/>
                </w:tcPr>
                <w:p w14:paraId="1F804C2D">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1CD19D5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98</w:t>
                  </w:r>
                </w:p>
              </w:tc>
              <w:tc>
                <w:tcPr>
                  <w:tcW w:w="209" w:type="pct"/>
                  <w:vAlign w:val="center"/>
                </w:tcPr>
                <w:p w14:paraId="6F3F501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60</w:t>
                  </w:r>
                </w:p>
              </w:tc>
              <w:tc>
                <w:tcPr>
                  <w:tcW w:w="209" w:type="pct"/>
                  <w:vAlign w:val="center"/>
                </w:tcPr>
                <w:p w14:paraId="4CD6F6A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20134EA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32.48</w:t>
                  </w:r>
                </w:p>
              </w:tc>
              <w:tc>
                <w:tcPr>
                  <w:tcW w:w="197" w:type="pct"/>
                  <w:vAlign w:val="center"/>
                </w:tcPr>
                <w:p w14:paraId="56AEFC9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18</w:t>
                  </w:r>
                </w:p>
              </w:tc>
              <w:tc>
                <w:tcPr>
                  <w:tcW w:w="186" w:type="pct"/>
                  <w:vAlign w:val="center"/>
                </w:tcPr>
                <w:p w14:paraId="119B5A1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88</w:t>
                  </w:r>
                </w:p>
              </w:tc>
              <w:tc>
                <w:tcPr>
                  <w:tcW w:w="255" w:type="pct"/>
                  <w:shd w:val="clear" w:color="auto" w:fill="auto"/>
                  <w:vAlign w:val="center"/>
                </w:tcPr>
                <w:p w14:paraId="7383464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30.48</w:t>
                  </w:r>
                </w:p>
              </w:tc>
              <w:tc>
                <w:tcPr>
                  <w:tcW w:w="179" w:type="pct"/>
                  <w:vMerge w:val="continue"/>
                  <w:shd w:val="clear" w:color="auto" w:fill="auto"/>
                  <w:vAlign w:val="center"/>
                </w:tcPr>
                <w:p w14:paraId="5786510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7E1E46F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1627050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903CA5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6246C993">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3822895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144FB07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FFAD48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51FCEA3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6BA7EB4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6AC9379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04719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65D710DF">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51F6E4C6">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1#墩头机</w:t>
                  </w:r>
                </w:p>
              </w:tc>
              <w:tc>
                <w:tcPr>
                  <w:tcW w:w="295" w:type="pct"/>
                  <w:vAlign w:val="center"/>
                </w:tcPr>
                <w:p w14:paraId="6FD9DDE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vAlign w:val="center"/>
                </w:tcPr>
                <w:p w14:paraId="001DFA15">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7F997F6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98</w:t>
                  </w:r>
                </w:p>
              </w:tc>
              <w:tc>
                <w:tcPr>
                  <w:tcW w:w="209" w:type="pct"/>
                  <w:vAlign w:val="center"/>
                </w:tcPr>
                <w:p w14:paraId="23CF444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57</w:t>
                  </w:r>
                </w:p>
              </w:tc>
              <w:tc>
                <w:tcPr>
                  <w:tcW w:w="209" w:type="pct"/>
                  <w:vAlign w:val="center"/>
                </w:tcPr>
                <w:p w14:paraId="0C99D88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3B7F8D3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32.48</w:t>
                  </w:r>
                </w:p>
              </w:tc>
              <w:tc>
                <w:tcPr>
                  <w:tcW w:w="197" w:type="pct"/>
                  <w:vAlign w:val="center"/>
                </w:tcPr>
                <w:p w14:paraId="700A44D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15</w:t>
                  </w:r>
                </w:p>
              </w:tc>
              <w:tc>
                <w:tcPr>
                  <w:tcW w:w="186" w:type="pct"/>
                  <w:vAlign w:val="center"/>
                </w:tcPr>
                <w:p w14:paraId="6B99A96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88</w:t>
                  </w:r>
                </w:p>
              </w:tc>
              <w:tc>
                <w:tcPr>
                  <w:tcW w:w="255" w:type="pct"/>
                  <w:shd w:val="clear" w:color="auto" w:fill="auto"/>
                  <w:vAlign w:val="center"/>
                </w:tcPr>
                <w:p w14:paraId="794365C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33.48</w:t>
                  </w:r>
                </w:p>
              </w:tc>
              <w:tc>
                <w:tcPr>
                  <w:tcW w:w="179" w:type="pct"/>
                  <w:vMerge w:val="continue"/>
                  <w:shd w:val="clear" w:color="auto" w:fill="auto"/>
                  <w:vAlign w:val="center"/>
                </w:tcPr>
                <w:p w14:paraId="0493C08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07B2344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CD50D6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768ECA3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07FC11A9">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220B18F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4824C6E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E80C54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8EF829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4E1D5A8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33EBD9F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19458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2FE52BA6">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14E12C5E">
                  <w:pPr>
                    <w:widowControl/>
                    <w:spacing w:beforeAutospacing="0" w:afterAutospacing="0" w:line="240" w:lineRule="auto"/>
                    <w:jc w:val="center"/>
                    <w:outlineLvl w:val="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2#墩头机</w:t>
                  </w:r>
                </w:p>
              </w:tc>
              <w:tc>
                <w:tcPr>
                  <w:tcW w:w="295" w:type="pct"/>
                  <w:vAlign w:val="center"/>
                </w:tcPr>
                <w:p w14:paraId="3F43DB9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vAlign w:val="center"/>
                </w:tcPr>
                <w:p w14:paraId="4896085F">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1BBE89A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98</w:t>
                  </w:r>
                </w:p>
              </w:tc>
              <w:tc>
                <w:tcPr>
                  <w:tcW w:w="209" w:type="pct"/>
                  <w:vAlign w:val="center"/>
                </w:tcPr>
                <w:p w14:paraId="7D51CC2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54</w:t>
                  </w:r>
                </w:p>
              </w:tc>
              <w:tc>
                <w:tcPr>
                  <w:tcW w:w="209" w:type="pct"/>
                  <w:vAlign w:val="center"/>
                </w:tcPr>
                <w:p w14:paraId="66785A1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55421D5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32.48</w:t>
                  </w:r>
                </w:p>
              </w:tc>
              <w:tc>
                <w:tcPr>
                  <w:tcW w:w="197" w:type="pct"/>
                  <w:vAlign w:val="center"/>
                </w:tcPr>
                <w:p w14:paraId="08B8AFD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186" w:type="pct"/>
                  <w:vAlign w:val="center"/>
                </w:tcPr>
                <w:p w14:paraId="4E36F05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88</w:t>
                  </w:r>
                </w:p>
              </w:tc>
              <w:tc>
                <w:tcPr>
                  <w:tcW w:w="255" w:type="pct"/>
                  <w:shd w:val="clear" w:color="auto" w:fill="auto"/>
                  <w:vAlign w:val="center"/>
                </w:tcPr>
                <w:p w14:paraId="531B3AD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36.48</w:t>
                  </w:r>
                </w:p>
              </w:tc>
              <w:tc>
                <w:tcPr>
                  <w:tcW w:w="179" w:type="pct"/>
                  <w:vMerge w:val="continue"/>
                  <w:shd w:val="clear" w:color="auto" w:fill="auto"/>
                  <w:vAlign w:val="center"/>
                </w:tcPr>
                <w:p w14:paraId="037AE07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DD9215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6D3C983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54017D3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462F9A41">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212CD58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52E1B17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1922644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43B85E3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46654FF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42B1997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0FB9C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5544A01F">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5B6C4F37">
                  <w:pPr>
                    <w:widowControl/>
                    <w:spacing w:beforeAutospacing="0" w:afterAutospacing="0" w:line="240" w:lineRule="auto"/>
                    <w:jc w:val="center"/>
                    <w:outlineLvl w:val="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3#墩头机</w:t>
                  </w:r>
                </w:p>
              </w:tc>
              <w:tc>
                <w:tcPr>
                  <w:tcW w:w="295" w:type="pct"/>
                  <w:vAlign w:val="center"/>
                </w:tcPr>
                <w:p w14:paraId="2172340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vAlign w:val="center"/>
                </w:tcPr>
                <w:p w14:paraId="367106B4">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0463CB0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98</w:t>
                  </w:r>
                </w:p>
              </w:tc>
              <w:tc>
                <w:tcPr>
                  <w:tcW w:w="209" w:type="pct"/>
                  <w:vAlign w:val="center"/>
                </w:tcPr>
                <w:p w14:paraId="487F3C1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51</w:t>
                  </w:r>
                </w:p>
              </w:tc>
              <w:tc>
                <w:tcPr>
                  <w:tcW w:w="209" w:type="pct"/>
                  <w:vAlign w:val="center"/>
                </w:tcPr>
                <w:p w14:paraId="13B05A7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2A4B38D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32.48</w:t>
                  </w:r>
                </w:p>
              </w:tc>
              <w:tc>
                <w:tcPr>
                  <w:tcW w:w="197" w:type="pct"/>
                  <w:vAlign w:val="center"/>
                </w:tcPr>
                <w:p w14:paraId="15947FC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w:t>
                  </w:r>
                </w:p>
              </w:tc>
              <w:tc>
                <w:tcPr>
                  <w:tcW w:w="186" w:type="pct"/>
                  <w:vAlign w:val="center"/>
                </w:tcPr>
                <w:p w14:paraId="536FE44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88</w:t>
                  </w:r>
                </w:p>
              </w:tc>
              <w:tc>
                <w:tcPr>
                  <w:tcW w:w="255" w:type="pct"/>
                  <w:shd w:val="clear" w:color="auto" w:fill="auto"/>
                  <w:vAlign w:val="center"/>
                </w:tcPr>
                <w:p w14:paraId="77ABA52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39.48</w:t>
                  </w:r>
                </w:p>
              </w:tc>
              <w:tc>
                <w:tcPr>
                  <w:tcW w:w="179" w:type="pct"/>
                  <w:vMerge w:val="continue"/>
                  <w:shd w:val="clear" w:color="auto" w:fill="auto"/>
                  <w:vAlign w:val="center"/>
                </w:tcPr>
                <w:p w14:paraId="46DEA91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1BF45E5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7A480CF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D259EA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32B4CC62">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6FD13A0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B8CED2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6894876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4E99A2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77816AF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7A561EE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53695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63A52A2A">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2E0E252A">
                  <w:pPr>
                    <w:widowControl/>
                    <w:spacing w:beforeAutospacing="0" w:afterAutospacing="0" w:line="240" w:lineRule="auto"/>
                    <w:jc w:val="center"/>
                    <w:outlineLvl w:val="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液压调直切断机</w:t>
                  </w:r>
                </w:p>
              </w:tc>
              <w:tc>
                <w:tcPr>
                  <w:tcW w:w="295" w:type="pct"/>
                  <w:vAlign w:val="center"/>
                </w:tcPr>
                <w:p w14:paraId="3D56370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vAlign w:val="center"/>
                </w:tcPr>
                <w:p w14:paraId="00987EBB">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7A5E3BD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94</w:t>
                  </w:r>
                </w:p>
              </w:tc>
              <w:tc>
                <w:tcPr>
                  <w:tcW w:w="209" w:type="pct"/>
                  <w:vAlign w:val="center"/>
                </w:tcPr>
                <w:p w14:paraId="4974F06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55</w:t>
                  </w:r>
                </w:p>
              </w:tc>
              <w:tc>
                <w:tcPr>
                  <w:tcW w:w="209" w:type="pct"/>
                  <w:vAlign w:val="center"/>
                </w:tcPr>
                <w:p w14:paraId="6BB5C3D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54D5A26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40.48</w:t>
                  </w:r>
                </w:p>
              </w:tc>
              <w:tc>
                <w:tcPr>
                  <w:tcW w:w="197" w:type="pct"/>
                  <w:vAlign w:val="center"/>
                </w:tcPr>
                <w:p w14:paraId="303790F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14</w:t>
                  </w:r>
                </w:p>
              </w:tc>
              <w:tc>
                <w:tcPr>
                  <w:tcW w:w="186" w:type="pct"/>
                  <w:vAlign w:val="center"/>
                </w:tcPr>
                <w:p w14:paraId="30F5AAC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80</w:t>
                  </w:r>
                </w:p>
              </w:tc>
              <w:tc>
                <w:tcPr>
                  <w:tcW w:w="255" w:type="pct"/>
                  <w:shd w:val="clear" w:color="auto" w:fill="auto"/>
                  <w:vAlign w:val="center"/>
                </w:tcPr>
                <w:p w14:paraId="4711270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34.48</w:t>
                  </w:r>
                </w:p>
              </w:tc>
              <w:tc>
                <w:tcPr>
                  <w:tcW w:w="179" w:type="pct"/>
                  <w:vMerge w:val="continue"/>
                  <w:shd w:val="clear" w:color="auto" w:fill="auto"/>
                  <w:vAlign w:val="center"/>
                </w:tcPr>
                <w:p w14:paraId="44C88F6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7B2D8E5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1E2614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69713CC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0E92B0FE">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2DEB583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66423A4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60D1578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3DAD2A3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2B6ED35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2B529A6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711A5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1B988D18">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609446D4">
                  <w:pPr>
                    <w:widowControl/>
                    <w:spacing w:beforeAutospacing="0" w:afterAutospacing="0" w:line="240" w:lineRule="auto"/>
                    <w:jc w:val="center"/>
                    <w:outlineLvl w:val="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打圈对焊一体机</w:t>
                  </w:r>
                </w:p>
              </w:tc>
              <w:tc>
                <w:tcPr>
                  <w:tcW w:w="295" w:type="pct"/>
                  <w:vAlign w:val="center"/>
                </w:tcPr>
                <w:p w14:paraId="4571051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vAlign w:val="center"/>
                </w:tcPr>
                <w:p w14:paraId="05B34701">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009336A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w:t>
                  </w:r>
                </w:p>
              </w:tc>
              <w:tc>
                <w:tcPr>
                  <w:tcW w:w="209" w:type="pct"/>
                  <w:vAlign w:val="center"/>
                </w:tcPr>
                <w:p w14:paraId="760F678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60</w:t>
                  </w:r>
                </w:p>
              </w:tc>
              <w:tc>
                <w:tcPr>
                  <w:tcW w:w="209" w:type="pct"/>
                  <w:vAlign w:val="center"/>
                </w:tcPr>
                <w:p w14:paraId="19EA70B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c>
                <w:tcPr>
                  <w:tcW w:w="316" w:type="pct"/>
                  <w:vAlign w:val="center"/>
                </w:tcPr>
                <w:p w14:paraId="1C5C1CB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40.48</w:t>
                  </w:r>
                </w:p>
              </w:tc>
              <w:tc>
                <w:tcPr>
                  <w:tcW w:w="197" w:type="pct"/>
                  <w:vAlign w:val="center"/>
                </w:tcPr>
                <w:p w14:paraId="6EB848C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19</w:t>
                  </w:r>
                </w:p>
              </w:tc>
              <w:tc>
                <w:tcPr>
                  <w:tcW w:w="186" w:type="pct"/>
                  <w:vAlign w:val="center"/>
                </w:tcPr>
                <w:p w14:paraId="2D65C98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80</w:t>
                  </w:r>
                </w:p>
              </w:tc>
              <w:tc>
                <w:tcPr>
                  <w:tcW w:w="255" w:type="pct"/>
                  <w:shd w:val="clear" w:color="auto" w:fill="auto"/>
                  <w:vAlign w:val="center"/>
                </w:tcPr>
                <w:p w14:paraId="0E4FF5C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29.48</w:t>
                  </w:r>
                </w:p>
              </w:tc>
              <w:tc>
                <w:tcPr>
                  <w:tcW w:w="179" w:type="pct"/>
                  <w:vMerge w:val="continue"/>
                  <w:shd w:val="clear" w:color="auto" w:fill="auto"/>
                  <w:vAlign w:val="center"/>
                </w:tcPr>
                <w:p w14:paraId="5A242C5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272AD27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0370F0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74E7B36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10149839">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7427E7E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61A270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6B7A0B1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54C036C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5673656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19134B4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45BD6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3BCEE6ED">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6104B5DE">
                  <w:pPr>
                    <w:widowControl/>
                    <w:spacing w:beforeAutospacing="0" w:afterAutospacing="0" w:line="240" w:lineRule="auto"/>
                    <w:jc w:val="center"/>
                    <w:outlineLvl w:val="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钢珠点焊机</w:t>
                  </w:r>
                </w:p>
              </w:tc>
              <w:tc>
                <w:tcPr>
                  <w:tcW w:w="295" w:type="pct"/>
                  <w:vAlign w:val="center"/>
                </w:tcPr>
                <w:p w14:paraId="0FFB65E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vAlign w:val="center"/>
                </w:tcPr>
                <w:p w14:paraId="77931283">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4577896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91</w:t>
                  </w:r>
                </w:p>
              </w:tc>
              <w:tc>
                <w:tcPr>
                  <w:tcW w:w="209" w:type="pct"/>
                  <w:vAlign w:val="center"/>
                </w:tcPr>
                <w:p w14:paraId="6666FB6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50</w:t>
                  </w:r>
                </w:p>
              </w:tc>
              <w:tc>
                <w:tcPr>
                  <w:tcW w:w="209" w:type="pct"/>
                  <w:vAlign w:val="center"/>
                </w:tcPr>
                <w:p w14:paraId="3D7778C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c>
                <w:tcPr>
                  <w:tcW w:w="316" w:type="pct"/>
                  <w:vAlign w:val="center"/>
                </w:tcPr>
                <w:p w14:paraId="7DC9A55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39.48</w:t>
                  </w:r>
                </w:p>
              </w:tc>
              <w:tc>
                <w:tcPr>
                  <w:tcW w:w="197" w:type="pct"/>
                  <w:vAlign w:val="center"/>
                </w:tcPr>
                <w:p w14:paraId="10CABCA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w:t>
                  </w:r>
                </w:p>
              </w:tc>
              <w:tc>
                <w:tcPr>
                  <w:tcW w:w="186" w:type="pct"/>
                  <w:vAlign w:val="center"/>
                </w:tcPr>
                <w:p w14:paraId="680B594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81</w:t>
                  </w:r>
                </w:p>
              </w:tc>
              <w:tc>
                <w:tcPr>
                  <w:tcW w:w="255" w:type="pct"/>
                  <w:shd w:val="clear" w:color="auto" w:fill="auto"/>
                  <w:vAlign w:val="center"/>
                </w:tcPr>
                <w:p w14:paraId="2060D27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40.48</w:t>
                  </w:r>
                </w:p>
              </w:tc>
              <w:tc>
                <w:tcPr>
                  <w:tcW w:w="179" w:type="pct"/>
                  <w:vMerge w:val="continue"/>
                  <w:shd w:val="clear" w:color="auto" w:fill="auto"/>
                  <w:vAlign w:val="center"/>
                </w:tcPr>
                <w:p w14:paraId="60FB3BE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6B8587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A240CD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7A62948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437CEFA9">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1AC67AB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3F02DBB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79ED85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152693E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55403C1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350D049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0784A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141279DF">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50C4E018">
                  <w:pPr>
                    <w:widowControl/>
                    <w:spacing w:beforeAutospacing="0" w:afterAutospacing="0" w:line="240" w:lineRule="auto"/>
                    <w:jc w:val="center"/>
                    <w:outlineLvl w:val="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液压张拉机</w:t>
                  </w:r>
                </w:p>
              </w:tc>
              <w:tc>
                <w:tcPr>
                  <w:tcW w:w="295" w:type="pct"/>
                  <w:vAlign w:val="center"/>
                </w:tcPr>
                <w:p w14:paraId="0FC97FD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vAlign w:val="center"/>
                </w:tcPr>
                <w:p w14:paraId="10EAEC9E">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5A480CC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84</w:t>
                  </w:r>
                </w:p>
              </w:tc>
              <w:tc>
                <w:tcPr>
                  <w:tcW w:w="209" w:type="pct"/>
                  <w:vAlign w:val="center"/>
                </w:tcPr>
                <w:p w14:paraId="44B7B3E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94</w:t>
                  </w:r>
                </w:p>
              </w:tc>
              <w:tc>
                <w:tcPr>
                  <w:tcW w:w="209" w:type="pct"/>
                  <w:vAlign w:val="center"/>
                </w:tcPr>
                <w:p w14:paraId="20064F8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60EA57C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36.48</w:t>
                  </w:r>
                </w:p>
              </w:tc>
              <w:tc>
                <w:tcPr>
                  <w:tcW w:w="197" w:type="pct"/>
                  <w:vAlign w:val="center"/>
                </w:tcPr>
                <w:p w14:paraId="4FD25EF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42</w:t>
                  </w:r>
                </w:p>
              </w:tc>
              <w:tc>
                <w:tcPr>
                  <w:tcW w:w="186" w:type="pct"/>
                  <w:vAlign w:val="center"/>
                </w:tcPr>
                <w:p w14:paraId="3110FD9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84</w:t>
                  </w:r>
                </w:p>
              </w:tc>
              <w:tc>
                <w:tcPr>
                  <w:tcW w:w="255" w:type="pct"/>
                  <w:shd w:val="clear" w:color="auto" w:fill="auto"/>
                  <w:vAlign w:val="center"/>
                </w:tcPr>
                <w:p w14:paraId="2FB3443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6.48</w:t>
                  </w:r>
                </w:p>
              </w:tc>
              <w:tc>
                <w:tcPr>
                  <w:tcW w:w="179" w:type="pct"/>
                  <w:vMerge w:val="continue"/>
                  <w:shd w:val="clear" w:color="auto" w:fill="auto"/>
                  <w:vAlign w:val="center"/>
                </w:tcPr>
                <w:p w14:paraId="086C2B3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1DF053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C7D9C3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0138B0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1799FA91">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3697BDA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46ADF82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4C6C8A5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67AF219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2686DCC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1993FF6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0443B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18F0CD41">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33EB6DCC">
                  <w:pPr>
                    <w:widowControl/>
                    <w:spacing w:beforeAutospacing="0" w:afterAutospacing="0" w:line="240" w:lineRule="auto"/>
                    <w:jc w:val="center"/>
                    <w:outlineLvl w:val="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注浆泵机</w:t>
                  </w:r>
                </w:p>
              </w:tc>
              <w:tc>
                <w:tcPr>
                  <w:tcW w:w="295" w:type="pct"/>
                  <w:vAlign w:val="center"/>
                </w:tcPr>
                <w:p w14:paraId="7E78B94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vAlign w:val="center"/>
                </w:tcPr>
                <w:p w14:paraId="3CA1324B">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5BEFE567">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40</w:t>
                  </w:r>
                </w:p>
              </w:tc>
              <w:tc>
                <w:tcPr>
                  <w:tcW w:w="209" w:type="pct"/>
                  <w:vAlign w:val="center"/>
                </w:tcPr>
                <w:p w14:paraId="045A7CF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62</w:t>
                  </w:r>
                </w:p>
              </w:tc>
              <w:tc>
                <w:tcPr>
                  <w:tcW w:w="209" w:type="pct"/>
                  <w:vAlign w:val="center"/>
                </w:tcPr>
                <w:p w14:paraId="1B507AA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c>
                <w:tcPr>
                  <w:tcW w:w="316" w:type="pct"/>
                  <w:vAlign w:val="center"/>
                </w:tcPr>
                <w:p w14:paraId="72463A1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90.48</w:t>
                  </w:r>
                </w:p>
              </w:tc>
              <w:tc>
                <w:tcPr>
                  <w:tcW w:w="197" w:type="pct"/>
                  <w:vAlign w:val="center"/>
                </w:tcPr>
                <w:p w14:paraId="0037AAA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20</w:t>
                  </w:r>
                </w:p>
              </w:tc>
              <w:tc>
                <w:tcPr>
                  <w:tcW w:w="186" w:type="pct"/>
                  <w:vAlign w:val="center"/>
                </w:tcPr>
                <w:p w14:paraId="30F2A32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30</w:t>
                  </w:r>
                </w:p>
              </w:tc>
              <w:tc>
                <w:tcPr>
                  <w:tcW w:w="255" w:type="pct"/>
                  <w:shd w:val="clear" w:color="auto" w:fill="auto"/>
                  <w:vAlign w:val="center"/>
                </w:tcPr>
                <w:p w14:paraId="72C0929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28.48</w:t>
                  </w:r>
                </w:p>
              </w:tc>
              <w:tc>
                <w:tcPr>
                  <w:tcW w:w="179" w:type="pct"/>
                  <w:vMerge w:val="continue"/>
                  <w:shd w:val="clear" w:color="auto" w:fill="auto"/>
                  <w:vAlign w:val="center"/>
                </w:tcPr>
                <w:p w14:paraId="2E592318">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E17963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43024C7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7BC3CAD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160B8231">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1175566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4D7D20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8DC0DF0">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73633C9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77FE8E2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34A5ECF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7848E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1C8F4AAB">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1CE8994D">
                  <w:pPr>
                    <w:widowControl/>
                    <w:spacing w:beforeAutospacing="0" w:afterAutospacing="0" w:line="240" w:lineRule="auto"/>
                    <w:jc w:val="center"/>
                    <w:outlineLvl w:val="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脱模机</w:t>
                  </w:r>
                </w:p>
              </w:tc>
              <w:tc>
                <w:tcPr>
                  <w:tcW w:w="295" w:type="pct"/>
                  <w:vAlign w:val="center"/>
                </w:tcPr>
                <w:p w14:paraId="6CA2376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67" w:type="pct"/>
                  <w:vMerge w:val="continue"/>
                  <w:vAlign w:val="center"/>
                </w:tcPr>
                <w:p w14:paraId="798FD5DA">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Align w:val="center"/>
                </w:tcPr>
                <w:p w14:paraId="25AEC4E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75</w:t>
                  </w:r>
                </w:p>
              </w:tc>
              <w:tc>
                <w:tcPr>
                  <w:tcW w:w="209" w:type="pct"/>
                  <w:vAlign w:val="center"/>
                </w:tcPr>
                <w:p w14:paraId="6919FC0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73</w:t>
                  </w:r>
                </w:p>
              </w:tc>
              <w:tc>
                <w:tcPr>
                  <w:tcW w:w="209" w:type="pct"/>
                  <w:vAlign w:val="center"/>
                </w:tcPr>
                <w:p w14:paraId="1ABC235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c>
                <w:tcPr>
                  <w:tcW w:w="316" w:type="pct"/>
                  <w:vAlign w:val="center"/>
                </w:tcPr>
                <w:p w14:paraId="5814FC7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55.48</w:t>
                  </w:r>
                </w:p>
              </w:tc>
              <w:tc>
                <w:tcPr>
                  <w:tcW w:w="197" w:type="pct"/>
                  <w:vAlign w:val="center"/>
                </w:tcPr>
                <w:p w14:paraId="655D822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11</w:t>
                  </w:r>
                </w:p>
              </w:tc>
              <w:tc>
                <w:tcPr>
                  <w:tcW w:w="186" w:type="pct"/>
                  <w:vAlign w:val="center"/>
                </w:tcPr>
                <w:p w14:paraId="2BA6F06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65</w:t>
                  </w:r>
                </w:p>
              </w:tc>
              <w:tc>
                <w:tcPr>
                  <w:tcW w:w="255" w:type="pct"/>
                  <w:shd w:val="clear" w:color="auto" w:fill="auto"/>
                  <w:vAlign w:val="center"/>
                </w:tcPr>
                <w:p w14:paraId="41E0F58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37.48</w:t>
                  </w:r>
                </w:p>
              </w:tc>
              <w:tc>
                <w:tcPr>
                  <w:tcW w:w="179" w:type="pct"/>
                  <w:vMerge w:val="continue"/>
                  <w:shd w:val="clear" w:color="auto" w:fill="auto"/>
                  <w:vAlign w:val="center"/>
                </w:tcPr>
                <w:p w14:paraId="068636D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69B8258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2524D35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0DAF764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7628062F">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13221D1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1F5AD4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1C5A3A3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673B71B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6FE4E9E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641E855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2E0F6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39B42604">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shd w:val="clear" w:color="auto" w:fill="auto"/>
                  <w:vAlign w:val="center"/>
                </w:tcPr>
                <w:p w14:paraId="5C0067C7">
                  <w:pPr>
                    <w:widowControl/>
                    <w:spacing w:beforeAutospacing="0" w:afterAutospacing="0" w:line="240" w:lineRule="auto"/>
                    <w:jc w:val="center"/>
                    <w:outlineLvl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放张机</w:t>
                  </w:r>
                </w:p>
              </w:tc>
              <w:tc>
                <w:tcPr>
                  <w:tcW w:w="295" w:type="pct"/>
                  <w:shd w:val="clear" w:color="auto" w:fill="auto"/>
                  <w:vAlign w:val="center"/>
                </w:tcPr>
                <w:p w14:paraId="6BC202C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80</w:t>
                  </w:r>
                </w:p>
              </w:tc>
              <w:tc>
                <w:tcPr>
                  <w:tcW w:w="267" w:type="pct"/>
                  <w:vMerge w:val="continue"/>
                  <w:shd w:val="clear" w:color="auto" w:fill="auto"/>
                  <w:vAlign w:val="center"/>
                </w:tcPr>
                <w:p w14:paraId="4755CB33">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shd w:val="clear" w:color="auto" w:fill="auto"/>
                  <w:vAlign w:val="center"/>
                </w:tcPr>
                <w:p w14:paraId="7F41D56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85</w:t>
                  </w:r>
                </w:p>
              </w:tc>
              <w:tc>
                <w:tcPr>
                  <w:tcW w:w="209" w:type="pct"/>
                  <w:shd w:val="clear" w:color="auto" w:fill="auto"/>
                  <w:vAlign w:val="center"/>
                </w:tcPr>
                <w:p w14:paraId="74703F06">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84</w:t>
                  </w:r>
                </w:p>
              </w:tc>
              <w:tc>
                <w:tcPr>
                  <w:tcW w:w="209" w:type="pct"/>
                  <w:vAlign w:val="center"/>
                </w:tcPr>
                <w:p w14:paraId="0BA07F8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w:t>
                  </w:r>
                </w:p>
              </w:tc>
              <w:tc>
                <w:tcPr>
                  <w:tcW w:w="316" w:type="pct"/>
                  <w:vAlign w:val="center"/>
                </w:tcPr>
                <w:p w14:paraId="587F488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46.48</w:t>
                  </w:r>
                </w:p>
              </w:tc>
              <w:tc>
                <w:tcPr>
                  <w:tcW w:w="197" w:type="pct"/>
                  <w:vAlign w:val="center"/>
                </w:tcPr>
                <w:p w14:paraId="1FBBC6D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42</w:t>
                  </w:r>
                </w:p>
              </w:tc>
              <w:tc>
                <w:tcPr>
                  <w:tcW w:w="186" w:type="pct"/>
                  <w:vAlign w:val="center"/>
                </w:tcPr>
                <w:p w14:paraId="339DE64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74</w:t>
                  </w:r>
                </w:p>
              </w:tc>
              <w:tc>
                <w:tcPr>
                  <w:tcW w:w="255" w:type="pct"/>
                  <w:shd w:val="clear" w:color="auto" w:fill="auto"/>
                  <w:vAlign w:val="center"/>
                </w:tcPr>
                <w:p w14:paraId="4FCC6CA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6.48</w:t>
                  </w:r>
                </w:p>
              </w:tc>
              <w:tc>
                <w:tcPr>
                  <w:tcW w:w="179" w:type="pct"/>
                  <w:vMerge w:val="continue"/>
                  <w:shd w:val="clear" w:color="auto" w:fill="auto"/>
                  <w:vAlign w:val="center"/>
                </w:tcPr>
                <w:p w14:paraId="427E6A9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643F725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357AAA8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79" w:type="pct"/>
                  <w:vMerge w:val="continue"/>
                  <w:shd w:val="clear" w:color="auto" w:fill="auto"/>
                  <w:vAlign w:val="center"/>
                </w:tcPr>
                <w:p w14:paraId="2C8A308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09" w:type="pct"/>
                  <w:vMerge w:val="continue"/>
                  <w:vAlign w:val="center"/>
                </w:tcPr>
                <w:p w14:paraId="3FEA1C81">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Merge w:val="continue"/>
                  <w:vAlign w:val="center"/>
                </w:tcPr>
                <w:p w14:paraId="11510F1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1DF6927B">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47AF9AA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695C1C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78E2E32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58A9BFB4">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258CA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98" w:type="pct"/>
                  <w:vMerge w:val="continue"/>
                  <w:vAlign w:val="center"/>
                </w:tcPr>
                <w:p w14:paraId="02E7A646">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473" w:type="pct"/>
                  <w:vAlign w:val="center"/>
                </w:tcPr>
                <w:p w14:paraId="6A894CD0">
                  <w:pPr>
                    <w:widowControl/>
                    <w:spacing w:beforeAutospacing="0" w:afterAutospacing="0" w:line="240" w:lineRule="auto"/>
                    <w:jc w:val="center"/>
                    <w:outlineLvl w:val="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天然气蒸汽锅炉</w:t>
                  </w:r>
                </w:p>
              </w:tc>
              <w:tc>
                <w:tcPr>
                  <w:tcW w:w="295" w:type="pct"/>
                  <w:vAlign w:val="center"/>
                </w:tcPr>
                <w:p w14:paraId="242505E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90</w:t>
                  </w:r>
                </w:p>
              </w:tc>
              <w:tc>
                <w:tcPr>
                  <w:tcW w:w="267" w:type="pct"/>
                  <w:vAlign w:val="center"/>
                </w:tcPr>
                <w:p w14:paraId="333BE12C">
                  <w:pPr>
                    <w:widowControl/>
                    <w:spacing w:beforeAutospacing="0" w:afterAutospacing="0" w:line="240" w:lineRule="auto"/>
                    <w:jc w:val="center"/>
                    <w:outlineLvl w:val="9"/>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color w:val="auto"/>
                      <w:szCs w:val="21"/>
                      <w:highlight w:val="none"/>
                      <w:lang w:val="en-US" w:eastAsia="zh-CN"/>
                    </w:rPr>
                    <w:t>置于砖混结构锅炉房内，装配减振底座</w:t>
                  </w:r>
                  <w:r>
                    <w:rPr>
                      <w:rFonts w:hint="default" w:ascii="Times New Roman" w:hAnsi="Times New Roman" w:eastAsia="宋体" w:cs="Times New Roman"/>
                      <w:b w:val="0"/>
                      <w:bCs w:val="0"/>
                      <w:color w:val="auto"/>
                      <w:kern w:val="21"/>
                      <w:sz w:val="21"/>
                      <w:szCs w:val="21"/>
                      <w:highlight w:val="none"/>
                      <w:shd w:val="clear" w:color="auto" w:fill="FFFFFF"/>
                      <w:lang w:val="zh-TW" w:eastAsia="zh-CN" w:bidi="ar-SA"/>
                    </w:rPr>
                    <w:t>，墙体隔声降噪，加强设备维护</w:t>
                  </w:r>
                </w:p>
              </w:tc>
              <w:tc>
                <w:tcPr>
                  <w:tcW w:w="209" w:type="pct"/>
                  <w:vAlign w:val="center"/>
                </w:tcPr>
                <w:p w14:paraId="438F38A1">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124</w:t>
                  </w:r>
                </w:p>
              </w:tc>
              <w:tc>
                <w:tcPr>
                  <w:tcW w:w="209" w:type="pct"/>
                  <w:vAlign w:val="center"/>
                </w:tcPr>
                <w:p w14:paraId="2B52374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48</w:t>
                  </w:r>
                </w:p>
              </w:tc>
              <w:tc>
                <w:tcPr>
                  <w:tcW w:w="209" w:type="pct"/>
                  <w:vAlign w:val="center"/>
                </w:tcPr>
                <w:p w14:paraId="16C9110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2.5</w:t>
                  </w:r>
                </w:p>
              </w:tc>
              <w:tc>
                <w:tcPr>
                  <w:tcW w:w="316" w:type="pct"/>
                  <w:vAlign w:val="center"/>
                </w:tcPr>
                <w:p w14:paraId="639EFEB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6.48</w:t>
                  </w:r>
                </w:p>
              </w:tc>
              <w:tc>
                <w:tcPr>
                  <w:tcW w:w="197" w:type="pct"/>
                  <w:vAlign w:val="center"/>
                </w:tcPr>
                <w:p w14:paraId="7A0FD975">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w:t>
                  </w:r>
                </w:p>
              </w:tc>
              <w:tc>
                <w:tcPr>
                  <w:tcW w:w="186" w:type="pct"/>
                  <w:vAlign w:val="center"/>
                </w:tcPr>
                <w:p w14:paraId="7592752C">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114</w:t>
                  </w:r>
                </w:p>
              </w:tc>
              <w:tc>
                <w:tcPr>
                  <w:tcW w:w="255" w:type="pct"/>
                  <w:shd w:val="clear" w:color="auto" w:fill="auto"/>
                  <w:vAlign w:val="center"/>
                </w:tcPr>
                <w:p w14:paraId="5BB5D55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42.48</w:t>
                  </w:r>
                </w:p>
              </w:tc>
              <w:tc>
                <w:tcPr>
                  <w:tcW w:w="179" w:type="pct"/>
                  <w:shd w:val="clear" w:color="auto" w:fill="auto"/>
                  <w:vAlign w:val="center"/>
                </w:tcPr>
                <w:p w14:paraId="541BCD72">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71</w:t>
                  </w:r>
                </w:p>
              </w:tc>
              <w:tc>
                <w:tcPr>
                  <w:tcW w:w="179" w:type="pct"/>
                  <w:shd w:val="clear" w:color="auto" w:fill="auto"/>
                  <w:vAlign w:val="center"/>
                </w:tcPr>
                <w:p w14:paraId="14B5192D">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71</w:t>
                  </w:r>
                </w:p>
              </w:tc>
              <w:tc>
                <w:tcPr>
                  <w:tcW w:w="179" w:type="pct"/>
                  <w:shd w:val="clear" w:color="auto" w:fill="auto"/>
                  <w:vAlign w:val="center"/>
                </w:tcPr>
                <w:p w14:paraId="1425EE9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66</w:t>
                  </w:r>
                </w:p>
              </w:tc>
              <w:tc>
                <w:tcPr>
                  <w:tcW w:w="179" w:type="pct"/>
                  <w:shd w:val="clear" w:color="auto" w:fill="auto"/>
                  <w:vAlign w:val="center"/>
                </w:tcPr>
                <w:p w14:paraId="3F388E13">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66</w:t>
                  </w:r>
                </w:p>
              </w:tc>
              <w:tc>
                <w:tcPr>
                  <w:tcW w:w="209" w:type="pct"/>
                  <w:vMerge w:val="continue"/>
                  <w:vAlign w:val="center"/>
                </w:tcPr>
                <w:p w14:paraId="031ACB01">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p>
              </w:tc>
              <w:tc>
                <w:tcPr>
                  <w:tcW w:w="236" w:type="pct"/>
                  <w:vAlign w:val="center"/>
                </w:tcPr>
                <w:p w14:paraId="7DA7A53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41</w:t>
                  </w:r>
                </w:p>
              </w:tc>
              <w:tc>
                <w:tcPr>
                  <w:tcW w:w="194" w:type="pct"/>
                  <w:vMerge w:val="continue"/>
                  <w:vAlign w:val="center"/>
                </w:tcPr>
                <w:p w14:paraId="19AB159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021C3B7A">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4" w:type="pct"/>
                  <w:vMerge w:val="continue"/>
                  <w:vAlign w:val="center"/>
                </w:tcPr>
                <w:p w14:paraId="2A5F199E">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195" w:type="pct"/>
                  <w:vMerge w:val="continue"/>
                  <w:vAlign w:val="center"/>
                </w:tcPr>
                <w:p w14:paraId="41B1B0E9">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p>
              </w:tc>
              <w:tc>
                <w:tcPr>
                  <w:tcW w:w="240" w:type="pct"/>
                  <w:vAlign w:val="center"/>
                </w:tcPr>
                <w:p w14:paraId="7AA1477F">
                  <w:pPr>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1</w:t>
                  </w:r>
                </w:p>
              </w:tc>
            </w:tr>
            <w:tr w14:paraId="65F7B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5000" w:type="pct"/>
                  <w:gridSpan w:val="22"/>
                  <w:vAlign w:val="center"/>
                </w:tcPr>
                <w:p w14:paraId="7D7DA226">
                  <w:pPr>
                    <w:spacing w:beforeAutospacing="0" w:afterAutospacing="0" w:line="240" w:lineRule="auto"/>
                    <w:jc w:val="both"/>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备注：S为房间内表面面积，本厂房面积为5840.87m</w:t>
                  </w:r>
                  <w:r>
                    <w:rPr>
                      <w:rFonts w:hint="default" w:ascii="Times New Roman" w:hAnsi="Times New Roman" w:eastAsia="宋体" w:cs="Times New Roman"/>
                      <w:snapToGrid w:val="0"/>
                      <w:color w:val="auto"/>
                      <w:kern w:val="0"/>
                      <w:sz w:val="21"/>
                      <w:szCs w:val="21"/>
                      <w:highlight w:val="none"/>
                      <w:vertAlign w:val="superscript"/>
                      <w:lang w:val="en-US" w:eastAsia="zh-CN" w:bidi="ar-SA"/>
                    </w:rPr>
                    <w:t>2</w:t>
                  </w:r>
                  <w:r>
                    <w:rPr>
                      <w:rFonts w:hint="default" w:ascii="Times New Roman" w:hAnsi="Times New Roman" w:eastAsia="宋体" w:cs="Times New Roman"/>
                      <w:snapToGrid w:val="0"/>
                      <w:color w:val="auto"/>
                      <w:kern w:val="0"/>
                      <w:sz w:val="21"/>
                      <w:szCs w:val="21"/>
                      <w:highlight w:val="none"/>
                      <w:vertAlign w:val="baseline"/>
                      <w:lang w:val="en-US" w:eastAsia="zh-CN" w:bidi="ar-SA"/>
                    </w:rPr>
                    <w:t>；α为平均吸声系数，本评价α取0.15；距厂界东66.6m，南41.79m，西10.16m，北8.35m。</w:t>
                  </w:r>
                </w:p>
              </w:tc>
            </w:tr>
          </w:tbl>
          <w:p w14:paraId="56E84460">
            <w:pPr>
              <w:spacing w:line="360" w:lineRule="auto"/>
              <w:rPr>
                <w:rFonts w:hint="default" w:ascii="Times New Roman" w:hAnsi="Times New Roman" w:eastAsia="宋体" w:cs="Times New Roman"/>
                <w:b/>
                <w:color w:val="auto"/>
                <w:sz w:val="28"/>
                <w:szCs w:val="28"/>
                <w:highlight w:val="none"/>
                <w:vertAlign w:val="baseline"/>
                <w:lang w:bidi="ar"/>
              </w:rPr>
            </w:pPr>
          </w:p>
        </w:tc>
      </w:tr>
    </w:tbl>
    <w:p w14:paraId="7D65C41E">
      <w:pPr>
        <w:spacing w:line="360" w:lineRule="auto"/>
        <w:rPr>
          <w:rFonts w:hint="default" w:ascii="Times New Roman" w:hAnsi="Times New Roman" w:eastAsia="宋体" w:cs="Times New Roman"/>
          <w:b/>
          <w:color w:val="auto"/>
          <w:sz w:val="28"/>
          <w:szCs w:val="28"/>
          <w:highlight w:val="none"/>
          <w:lang w:bidi="ar"/>
        </w:rPr>
        <w:sectPr>
          <w:pgSz w:w="16840" w:h="11915" w:orient="landscape"/>
          <w:pgMar w:top="1134" w:right="1304" w:bottom="1134" w:left="1304"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9239"/>
      </w:tblGrid>
      <w:tr w14:paraId="04EB1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tcPr>
          <w:p w14:paraId="67F8FCB9">
            <w:pPr>
              <w:spacing w:line="360" w:lineRule="auto"/>
              <w:rPr>
                <w:rFonts w:hint="default" w:ascii="Times New Roman" w:hAnsi="Times New Roman" w:eastAsia="宋体" w:cs="Times New Roman"/>
                <w:b/>
                <w:color w:val="auto"/>
                <w:sz w:val="28"/>
                <w:szCs w:val="28"/>
                <w:highlight w:val="none"/>
                <w:vertAlign w:val="baseline"/>
                <w:lang w:bidi="ar"/>
              </w:rPr>
            </w:pPr>
          </w:p>
        </w:tc>
        <w:tc>
          <w:tcPr>
            <w:tcW w:w="9239" w:type="dxa"/>
          </w:tcPr>
          <w:p w14:paraId="5D7AE395">
            <w:pPr>
              <w:adjustRightInd w:val="0"/>
              <w:spacing w:line="360" w:lineRule="auto"/>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lang w:val="en-US" w:eastAsia="zh-CN"/>
              </w:rPr>
              <w:t>表4-1</w:t>
            </w:r>
            <w:r>
              <w:rPr>
                <w:rFonts w:hint="eastAsia" w:ascii="Times New Roman" w:hAnsi="Times New Roman" w:eastAsia="宋体" w:cs="Times New Roman"/>
                <w:b/>
                <w:bCs/>
                <w:color w:val="auto"/>
                <w:kern w:val="0"/>
                <w:szCs w:val="21"/>
                <w:highlight w:val="none"/>
                <w:lang w:val="en-US" w:eastAsia="zh-CN"/>
              </w:rPr>
              <w:t>6</w:t>
            </w:r>
            <w:r>
              <w:rPr>
                <w:rFonts w:hint="default" w:ascii="Times New Roman" w:hAnsi="Times New Roman" w:eastAsia="宋体" w:cs="Times New Roman"/>
                <w:b/>
                <w:bCs/>
                <w:color w:val="auto"/>
                <w:kern w:val="0"/>
                <w:szCs w:val="21"/>
                <w:highlight w:val="none"/>
                <w:lang w:val="en-US" w:eastAsia="zh-CN"/>
              </w:rPr>
              <w:t xml:space="preserve"> 工业企业噪声源强调查清单（室外声源）</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1825"/>
              <w:gridCol w:w="795"/>
              <w:gridCol w:w="663"/>
              <w:gridCol w:w="753"/>
              <w:gridCol w:w="2045"/>
              <w:gridCol w:w="1782"/>
              <w:gridCol w:w="726"/>
            </w:tblGrid>
            <w:tr w14:paraId="6D4B0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33" w:type="pct"/>
                  <w:vMerge w:val="restart"/>
                  <w:vAlign w:val="center"/>
                </w:tcPr>
                <w:p w14:paraId="3103428D">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序号</w:t>
                  </w:r>
                </w:p>
              </w:tc>
              <w:tc>
                <w:tcPr>
                  <w:tcW w:w="1013" w:type="pct"/>
                  <w:vMerge w:val="restart"/>
                  <w:vAlign w:val="center"/>
                </w:tcPr>
                <w:p w14:paraId="1B8209B7">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声源名称</w:t>
                  </w:r>
                </w:p>
              </w:tc>
              <w:tc>
                <w:tcPr>
                  <w:tcW w:w="1227" w:type="pct"/>
                  <w:gridSpan w:val="3"/>
                  <w:vAlign w:val="center"/>
                </w:tcPr>
                <w:p w14:paraId="3498CA8F">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空间相对位置</w:t>
                  </w:r>
                </w:p>
              </w:tc>
              <w:tc>
                <w:tcPr>
                  <w:tcW w:w="1135" w:type="pct"/>
                  <w:vMerge w:val="restart"/>
                  <w:vAlign w:val="center"/>
                </w:tcPr>
                <w:p w14:paraId="65FF91F9">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声源源强</w:t>
                  </w:r>
                </w:p>
                <w:p w14:paraId="61FA255F">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rPr>
                    <w:t>（声功率级/dB</w:t>
                  </w:r>
                  <w:r>
                    <w:rPr>
                      <w:rFonts w:hint="default" w:ascii="Times New Roman" w:hAnsi="Times New Roman" w:eastAsia="宋体" w:cs="Times New Roman"/>
                      <w:snapToGrid w:val="0"/>
                      <w:color w:val="auto"/>
                      <w:sz w:val="21"/>
                      <w:szCs w:val="21"/>
                      <w:highlight w:val="none"/>
                      <w:vertAlign w:val="baseline"/>
                      <w:lang w:eastAsia="zh-CN"/>
                    </w:rPr>
                    <w:t>（</w:t>
                  </w:r>
                  <w:r>
                    <w:rPr>
                      <w:rFonts w:hint="default" w:ascii="Times New Roman" w:hAnsi="Times New Roman" w:eastAsia="宋体" w:cs="Times New Roman"/>
                      <w:snapToGrid w:val="0"/>
                      <w:color w:val="auto"/>
                      <w:sz w:val="21"/>
                      <w:szCs w:val="21"/>
                      <w:highlight w:val="none"/>
                      <w:vertAlign w:val="baseline"/>
                    </w:rPr>
                    <w:t>A</w:t>
                  </w:r>
                  <w:r>
                    <w:rPr>
                      <w:rFonts w:hint="default" w:ascii="Times New Roman" w:hAnsi="Times New Roman" w:eastAsia="宋体" w:cs="Times New Roman"/>
                      <w:snapToGrid w:val="0"/>
                      <w:color w:val="auto"/>
                      <w:sz w:val="21"/>
                      <w:szCs w:val="21"/>
                      <w:highlight w:val="none"/>
                      <w:vertAlign w:val="baseline"/>
                      <w:lang w:eastAsia="zh-CN"/>
                    </w:rPr>
                    <w:t>）</w:t>
                  </w:r>
                  <w:r>
                    <w:rPr>
                      <w:rFonts w:hint="default" w:ascii="Times New Roman" w:hAnsi="Times New Roman" w:eastAsia="宋体" w:cs="Times New Roman"/>
                      <w:snapToGrid w:val="0"/>
                      <w:color w:val="auto"/>
                      <w:sz w:val="21"/>
                      <w:szCs w:val="21"/>
                      <w:highlight w:val="none"/>
                      <w:vertAlign w:val="baseline"/>
                    </w:rPr>
                    <w:t>）</w:t>
                  </w:r>
                </w:p>
              </w:tc>
              <w:tc>
                <w:tcPr>
                  <w:tcW w:w="989" w:type="pct"/>
                  <w:vMerge w:val="restart"/>
                  <w:vAlign w:val="center"/>
                </w:tcPr>
                <w:p w14:paraId="448FA1F5">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声源控制措施</w:t>
                  </w:r>
                </w:p>
              </w:tc>
              <w:tc>
                <w:tcPr>
                  <w:tcW w:w="400" w:type="pct"/>
                  <w:vMerge w:val="restart"/>
                  <w:vAlign w:val="center"/>
                </w:tcPr>
                <w:p w14:paraId="0FCA0E2B">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运行时段</w:t>
                  </w:r>
                </w:p>
              </w:tc>
            </w:tr>
            <w:tr w14:paraId="31193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33" w:type="pct"/>
                  <w:vMerge w:val="continue"/>
                  <w:vAlign w:val="center"/>
                </w:tcPr>
                <w:p w14:paraId="2374F85A">
                  <w:pPr>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1013" w:type="pct"/>
                  <w:vMerge w:val="continue"/>
                  <w:vAlign w:val="center"/>
                </w:tcPr>
                <w:p w14:paraId="3A89179B">
                  <w:pPr>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441" w:type="pct"/>
                  <w:vAlign w:val="center"/>
                </w:tcPr>
                <w:p w14:paraId="4B1036A1">
                  <w:pPr>
                    <w:spacing w:beforeAutospacing="0" w:afterAutospacing="0" w:line="240" w:lineRule="auto"/>
                    <w:jc w:val="center"/>
                    <w:outlineLvl w:val="0"/>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sz w:val="21"/>
                      <w:szCs w:val="21"/>
                      <w:highlight w:val="none"/>
                      <w:vertAlign w:val="baseline"/>
                      <w:lang w:val="en-US" w:eastAsia="zh-CN"/>
                    </w:rPr>
                    <w:t>X</w:t>
                  </w:r>
                </w:p>
              </w:tc>
              <w:tc>
                <w:tcPr>
                  <w:tcW w:w="368" w:type="pct"/>
                  <w:vAlign w:val="center"/>
                </w:tcPr>
                <w:p w14:paraId="3CE03C44">
                  <w:pPr>
                    <w:spacing w:beforeAutospacing="0" w:afterAutospacing="0" w:line="240" w:lineRule="auto"/>
                    <w:jc w:val="center"/>
                    <w:outlineLvl w:val="0"/>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sz w:val="21"/>
                      <w:szCs w:val="21"/>
                      <w:highlight w:val="none"/>
                      <w:vertAlign w:val="baseline"/>
                      <w:lang w:val="en-US" w:eastAsia="zh-CN"/>
                    </w:rPr>
                    <w:t>Y</w:t>
                  </w:r>
                </w:p>
              </w:tc>
              <w:tc>
                <w:tcPr>
                  <w:tcW w:w="417" w:type="pct"/>
                  <w:vAlign w:val="center"/>
                </w:tcPr>
                <w:p w14:paraId="5FA27004">
                  <w:pPr>
                    <w:spacing w:beforeAutospacing="0" w:afterAutospacing="0" w:line="240" w:lineRule="auto"/>
                    <w:jc w:val="center"/>
                    <w:outlineLvl w:val="0"/>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sz w:val="21"/>
                      <w:szCs w:val="21"/>
                      <w:highlight w:val="none"/>
                      <w:vertAlign w:val="baseline"/>
                      <w:lang w:val="en-US" w:eastAsia="zh-CN"/>
                    </w:rPr>
                    <w:t>Z</w:t>
                  </w:r>
                </w:p>
              </w:tc>
              <w:tc>
                <w:tcPr>
                  <w:tcW w:w="1135" w:type="pct"/>
                  <w:vMerge w:val="continue"/>
                  <w:vAlign w:val="center"/>
                </w:tcPr>
                <w:p w14:paraId="10D7F064">
                  <w:pPr>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989" w:type="pct"/>
                  <w:vMerge w:val="continue"/>
                  <w:vAlign w:val="center"/>
                </w:tcPr>
                <w:p w14:paraId="1F2588AD">
                  <w:pPr>
                    <w:spacing w:beforeAutospacing="0" w:afterAutospacing="0" w:line="240" w:lineRule="auto"/>
                    <w:jc w:val="center"/>
                    <w:outlineLvl w:val="0"/>
                    <w:rPr>
                      <w:rFonts w:hint="default" w:ascii="Times New Roman" w:hAnsi="Times New Roman" w:eastAsia="宋体" w:cs="Times New Roman"/>
                      <w:color w:val="auto"/>
                      <w:highlight w:val="none"/>
                    </w:rPr>
                  </w:pPr>
                </w:p>
              </w:tc>
              <w:tc>
                <w:tcPr>
                  <w:tcW w:w="400" w:type="pct"/>
                  <w:vMerge w:val="continue"/>
                  <w:vAlign w:val="center"/>
                </w:tcPr>
                <w:p w14:paraId="4B5A1E1A">
                  <w:pPr>
                    <w:spacing w:beforeAutospacing="0" w:afterAutospacing="0" w:line="240" w:lineRule="auto"/>
                    <w:jc w:val="center"/>
                    <w:outlineLvl w:val="0"/>
                    <w:rPr>
                      <w:rFonts w:hint="default" w:ascii="Times New Roman" w:hAnsi="Times New Roman" w:eastAsia="宋体" w:cs="Times New Roman"/>
                      <w:color w:val="auto"/>
                      <w:highlight w:val="none"/>
                    </w:rPr>
                  </w:pPr>
                </w:p>
              </w:tc>
            </w:tr>
            <w:tr w14:paraId="72237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Align w:val="center"/>
                </w:tcPr>
                <w:p w14:paraId="65F0A1DB">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1</w:t>
                  </w:r>
                </w:p>
              </w:tc>
              <w:tc>
                <w:tcPr>
                  <w:tcW w:w="1013" w:type="pct"/>
                  <w:vAlign w:val="center"/>
                </w:tcPr>
                <w:p w14:paraId="75895F4D">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风机（上料、输送、搅拌）</w:t>
                  </w:r>
                </w:p>
              </w:tc>
              <w:tc>
                <w:tcPr>
                  <w:tcW w:w="441" w:type="pct"/>
                  <w:vAlign w:val="center"/>
                </w:tcPr>
                <w:p w14:paraId="09F43BD2">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37</w:t>
                  </w:r>
                </w:p>
              </w:tc>
              <w:tc>
                <w:tcPr>
                  <w:tcW w:w="368" w:type="pct"/>
                  <w:vAlign w:val="center"/>
                </w:tcPr>
                <w:p w14:paraId="42703291">
                  <w:pPr>
                    <w:widowControl/>
                    <w:spacing w:beforeAutospacing="0" w:afterAutospacing="0" w:line="240" w:lineRule="auto"/>
                    <w:jc w:val="center"/>
                    <w:outlineLvl w:val="0"/>
                    <w:rPr>
                      <w:rFonts w:hint="default" w:ascii="Times New Roman" w:hAnsi="Times New Roman" w:eastAsia="宋体" w:cs="Times New Roman"/>
                      <w:snapToGrid w:val="0"/>
                      <w:color w:val="auto"/>
                      <w:kern w:val="0"/>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vertAlign w:val="baseline"/>
                      <w:lang w:val="en-US" w:eastAsia="zh-CN" w:bidi="ar-SA"/>
                    </w:rPr>
                    <w:t>41</w:t>
                  </w:r>
                </w:p>
              </w:tc>
              <w:tc>
                <w:tcPr>
                  <w:tcW w:w="417" w:type="pct"/>
                  <w:vAlign w:val="center"/>
                </w:tcPr>
                <w:p w14:paraId="531E11E6">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0.5</w:t>
                  </w:r>
                </w:p>
              </w:tc>
              <w:tc>
                <w:tcPr>
                  <w:tcW w:w="1135" w:type="pct"/>
                  <w:vAlign w:val="center"/>
                </w:tcPr>
                <w:p w14:paraId="319919AA">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90</w:t>
                  </w:r>
                </w:p>
              </w:tc>
              <w:tc>
                <w:tcPr>
                  <w:tcW w:w="989" w:type="pct"/>
                  <w:vAlign w:val="center"/>
                </w:tcPr>
                <w:p w14:paraId="041EE92B">
                  <w:pPr>
                    <w:widowControl w:val="0"/>
                    <w:spacing w:after="0" w:afterAutospacing="0"/>
                    <w:ind w:left="0" w:lef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b w:val="0"/>
                      <w:bCs w:val="0"/>
                      <w:color w:val="auto"/>
                      <w:kern w:val="21"/>
                      <w:sz w:val="21"/>
                      <w:szCs w:val="21"/>
                      <w:highlight w:val="none"/>
                      <w:shd w:val="clear" w:color="auto" w:fill="FFFFFF"/>
                      <w:lang w:val="zh-TW" w:eastAsia="zh-CN" w:bidi="ar-SA"/>
                    </w:rPr>
                    <w:t>安装减振垫，柔性连接，加强维护</w:t>
                  </w:r>
                </w:p>
              </w:tc>
              <w:tc>
                <w:tcPr>
                  <w:tcW w:w="400" w:type="pct"/>
                  <w:vAlign w:val="center"/>
                </w:tcPr>
                <w:p w14:paraId="136F44DC">
                  <w:pPr>
                    <w:spacing w:beforeAutospacing="0" w:afterAutospacing="0" w:line="240" w:lineRule="auto"/>
                    <w:jc w:val="center"/>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昼间</w:t>
                  </w:r>
                </w:p>
              </w:tc>
            </w:tr>
            <w:tr w14:paraId="19D7F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vAlign w:val="center"/>
                </w:tcPr>
                <w:p w14:paraId="49AB8461">
                  <w:pPr>
                    <w:spacing w:beforeAutospacing="0" w:afterAutospacing="0" w:line="240" w:lineRule="auto"/>
                    <w:jc w:val="both"/>
                    <w:outlineLvl w:val="0"/>
                    <w:rPr>
                      <w:rFonts w:hint="default" w:ascii="Times New Roman" w:hAnsi="Times New Roman" w:eastAsia="宋体" w:cs="Times New Roman"/>
                      <w:snapToGrid w:val="0"/>
                      <w:color w:val="auto"/>
                      <w:sz w:val="21"/>
                      <w:szCs w:val="21"/>
                      <w:highlight w:val="none"/>
                      <w:vertAlign w:val="baseline"/>
                      <w:lang w:val="en-US" w:eastAsia="zh-CN"/>
                    </w:rPr>
                  </w:pPr>
                  <w:r>
                    <w:rPr>
                      <w:rFonts w:hint="default" w:ascii="Times New Roman" w:hAnsi="Times New Roman" w:eastAsia="宋体" w:cs="Times New Roman"/>
                      <w:snapToGrid w:val="0"/>
                      <w:color w:val="auto"/>
                      <w:sz w:val="21"/>
                      <w:szCs w:val="21"/>
                      <w:highlight w:val="none"/>
                      <w:vertAlign w:val="baseline"/>
                      <w:lang w:val="en-US" w:eastAsia="zh-CN"/>
                    </w:rPr>
                    <w:t>备注：距厂界东160.24m，厂界南41m，厂界西37m，厂界北57.77m。</w:t>
                  </w:r>
                </w:p>
              </w:tc>
            </w:tr>
          </w:tbl>
          <w:p w14:paraId="09174E08">
            <w:pPr>
              <w:spacing w:afterAutospacing="0" w:line="360" w:lineRule="auto"/>
              <w:ind w:firstLine="482" w:firstLineChars="200"/>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eastAsia="宋体" w:cs="Times New Roman"/>
                <w:b/>
                <w:bCs w:val="0"/>
                <w:color w:val="auto"/>
                <w:sz w:val="24"/>
                <w:highlight w:val="none"/>
                <w:lang w:eastAsia="zh-CN"/>
              </w:rPr>
              <w:t>（</w:t>
            </w:r>
            <w:r>
              <w:rPr>
                <w:rFonts w:hint="default" w:ascii="Times New Roman" w:hAnsi="Times New Roman" w:eastAsia="宋体" w:cs="Times New Roman"/>
                <w:b/>
                <w:bCs w:val="0"/>
                <w:color w:val="auto"/>
                <w:sz w:val="24"/>
                <w:highlight w:val="none"/>
                <w:lang w:val="en-US" w:eastAsia="zh-CN"/>
              </w:rPr>
              <w:t>2</w:t>
            </w:r>
            <w:r>
              <w:rPr>
                <w:rFonts w:hint="default" w:ascii="Times New Roman" w:hAnsi="Times New Roman" w:eastAsia="宋体" w:cs="Times New Roman"/>
                <w:b/>
                <w:bCs w:val="0"/>
                <w:color w:val="auto"/>
                <w:sz w:val="24"/>
                <w:highlight w:val="none"/>
                <w:lang w:eastAsia="zh-CN"/>
              </w:rPr>
              <w:t>）</w:t>
            </w:r>
            <w:r>
              <w:rPr>
                <w:rFonts w:hint="default" w:ascii="Times New Roman" w:hAnsi="Times New Roman" w:eastAsia="宋体" w:cs="Times New Roman"/>
                <w:b/>
                <w:bCs w:val="0"/>
                <w:color w:val="auto"/>
                <w:sz w:val="24"/>
                <w:highlight w:val="none"/>
                <w:lang w:val="en-US" w:eastAsia="zh-CN"/>
              </w:rPr>
              <w:t>噪声预测</w:t>
            </w:r>
          </w:p>
          <w:p w14:paraId="292CAF05">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根据《环境影响评价技术导则 声环境》（HJ2.4-2021）中规定，声环境影响预测，在不能取得声源倍频带声功率级或倍频带声压级，只能获得A声功率级或某点的 A 声级时，可用A声功率级或某点的A声级计算。</w:t>
            </w:r>
          </w:p>
          <w:p w14:paraId="6F0B8CF7">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1）预测条件假设</w:t>
            </w:r>
          </w:p>
          <w:p w14:paraId="5890BC2F">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①</w:t>
            </w:r>
            <w:r>
              <w:rPr>
                <w:rFonts w:hint="default" w:ascii="Times New Roman" w:hAnsi="Times New Roman" w:eastAsia="宋体" w:cs="Times New Roman"/>
                <w:b w:val="0"/>
                <w:bCs/>
                <w:color w:val="auto"/>
                <w:sz w:val="24"/>
                <w:highlight w:val="none"/>
                <w:lang w:val="en-US" w:eastAsia="zh-CN"/>
              </w:rPr>
              <w:t xml:space="preserve"> </w:t>
            </w:r>
            <w:r>
              <w:rPr>
                <w:rFonts w:hint="default" w:ascii="Times New Roman" w:hAnsi="Times New Roman" w:eastAsia="宋体" w:cs="Times New Roman"/>
                <w:b w:val="0"/>
                <w:bCs/>
                <w:color w:val="auto"/>
                <w:sz w:val="24"/>
                <w:highlight w:val="none"/>
                <w:lang w:eastAsia="zh-CN"/>
              </w:rPr>
              <w:t>所有产噪设备均在正常工况条件下运行；</w:t>
            </w:r>
          </w:p>
          <w:p w14:paraId="00ED16C2">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②</w:t>
            </w:r>
            <w:r>
              <w:rPr>
                <w:rFonts w:hint="default" w:ascii="Times New Roman" w:hAnsi="Times New Roman" w:eastAsia="宋体" w:cs="Times New Roman"/>
                <w:b w:val="0"/>
                <w:bCs/>
                <w:color w:val="auto"/>
                <w:sz w:val="24"/>
                <w:highlight w:val="none"/>
                <w:lang w:val="en-US" w:eastAsia="zh-CN"/>
              </w:rPr>
              <w:t xml:space="preserve"> </w:t>
            </w:r>
            <w:r>
              <w:rPr>
                <w:rFonts w:hint="default" w:ascii="Times New Roman" w:hAnsi="Times New Roman" w:eastAsia="宋体" w:cs="Times New Roman"/>
                <w:b w:val="0"/>
                <w:bCs/>
                <w:color w:val="auto"/>
                <w:sz w:val="24"/>
                <w:highlight w:val="none"/>
                <w:lang w:eastAsia="zh-CN"/>
              </w:rPr>
              <w:t>墙的隔声量远大于门窗（围护结构）的隔声量；</w:t>
            </w:r>
          </w:p>
          <w:p w14:paraId="350AE2DC">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③</w:t>
            </w:r>
            <w:r>
              <w:rPr>
                <w:rFonts w:hint="default" w:ascii="Times New Roman" w:hAnsi="Times New Roman" w:eastAsia="宋体" w:cs="Times New Roman"/>
                <w:b w:val="0"/>
                <w:bCs/>
                <w:color w:val="auto"/>
                <w:sz w:val="24"/>
                <w:highlight w:val="none"/>
                <w:lang w:val="en-US" w:eastAsia="zh-CN"/>
              </w:rPr>
              <w:t xml:space="preserve"> </w:t>
            </w:r>
            <w:r>
              <w:rPr>
                <w:rFonts w:hint="default" w:ascii="Times New Roman" w:hAnsi="Times New Roman" w:eastAsia="宋体" w:cs="Times New Roman"/>
                <w:b w:val="0"/>
                <w:bCs/>
                <w:color w:val="auto"/>
                <w:sz w:val="24"/>
                <w:highlight w:val="none"/>
                <w:lang w:eastAsia="zh-CN"/>
              </w:rPr>
              <w:t>考虑室内声源所在厂房围护结构的隔声、吸声作用；</w:t>
            </w:r>
          </w:p>
          <w:p w14:paraId="27D53DE0">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④噪声衰减仅考虑几何发散引起的衰减。</w:t>
            </w:r>
          </w:p>
          <w:p w14:paraId="4CB0A91C">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2）室内声源</w:t>
            </w:r>
          </w:p>
          <w:p w14:paraId="14E4D52B">
            <w:pPr>
              <w:spacing w:afterAutospacing="0" w:line="360" w:lineRule="auto"/>
              <w:ind w:firstLine="480" w:firstLineChars="2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室内声源可采用等效室外声源声功率级法进行计算。室内声源等效室外声源声功率级的等效步骤如下：如图所示。</w:t>
            </w:r>
          </w:p>
          <w:p w14:paraId="74405CF3">
            <w:pPr>
              <w:snapToGrid/>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highlight w:val="none"/>
              </w:rPr>
              <w:drawing>
                <wp:inline distT="0" distB="0" distL="114300" distR="114300">
                  <wp:extent cx="3147060" cy="1365250"/>
                  <wp:effectExtent l="0" t="0" r="15240" b="635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1"/>
                          <a:stretch>
                            <a:fillRect/>
                          </a:stretch>
                        </pic:blipFill>
                        <pic:spPr>
                          <a:xfrm>
                            <a:off x="0" y="0"/>
                            <a:ext cx="3147060" cy="1365250"/>
                          </a:xfrm>
                          <a:prstGeom prst="rect">
                            <a:avLst/>
                          </a:prstGeom>
                          <a:noFill/>
                          <a:ln>
                            <a:noFill/>
                          </a:ln>
                        </pic:spPr>
                      </pic:pic>
                    </a:graphicData>
                  </a:graphic>
                </wp:inline>
              </w:drawing>
            </w:r>
          </w:p>
          <w:p w14:paraId="0D130817">
            <w:pPr>
              <w:snapToGrid/>
              <w:spacing w:line="36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图4</w:t>
            </w:r>
            <w:r>
              <w:rPr>
                <w:rFonts w:hint="default"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 xml:space="preserve"> 室内声源等效为室外声源图例</w:t>
            </w:r>
          </w:p>
          <w:p w14:paraId="531469C8">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①计算某一室内声源靠近围护结构处产生的倍频带声压级或A声级Lp1；</w:t>
            </w:r>
          </w:p>
          <w:p w14:paraId="4B2B419E">
            <w:pPr>
              <w:snapToGrid/>
              <w:spacing w:line="360" w:lineRule="auto"/>
              <w:ind w:left="420" w:leftChars="200" w:firstLine="0" w:firstLineChars="0"/>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position w:val="-28"/>
                <w:sz w:val="24"/>
                <w:highlight w:val="none"/>
                <w:lang w:eastAsia="zh-CN"/>
              </w:rPr>
              <w:object>
                <v:shape id="_x0000_i1029" o:spt="75" type="#_x0000_t75" style="height:34pt;width:132.95pt;" o:ole="t" filled="f" o:preferrelative="t" stroked="f" coordsize="21600,21600">
                  <v:path/>
                  <v:fill on="f" focussize="0,0"/>
                  <v:stroke on="f"/>
                  <v:imagedata r:id="rId23" o:title=""/>
                  <o:lock v:ext="edit" aspectratio="t"/>
                  <w10:wrap type="none"/>
                  <w10:anchorlock/>
                </v:shape>
                <o:OLEObject Type="Embed" ProgID="Equation.KSEE3" ShapeID="_x0000_i1029" DrawAspect="Content" ObjectID="_1468075729" r:id="rId22">
                  <o:LockedField>false</o:LockedField>
                </o:OLEObject>
              </w:object>
            </w:r>
          </w:p>
          <w:p w14:paraId="16897EF7">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56370E79">
            <w:pPr>
              <w:spacing w:afterAutospacing="0" w:line="360" w:lineRule="auto"/>
              <w:ind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p1</w:t>
            </w:r>
            <w:r>
              <w:rPr>
                <w:rFonts w:hint="default" w:ascii="Times New Roman" w:hAnsi="Times New Roman" w:eastAsia="宋体" w:cs="Times New Roman"/>
                <w:b w:val="0"/>
                <w:bCs/>
                <w:color w:val="auto"/>
                <w:sz w:val="24"/>
                <w:highlight w:val="none"/>
                <w:lang w:eastAsia="zh-CN"/>
              </w:rPr>
              <w:t>——靠近开口处（或窗户）室内某倍频带的声压级或A声级，dB；</w:t>
            </w:r>
          </w:p>
          <w:p w14:paraId="7725ADC0">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w</w:t>
            </w:r>
            <w:r>
              <w:rPr>
                <w:rFonts w:hint="default" w:ascii="Times New Roman" w:hAnsi="Times New Roman" w:eastAsia="宋体" w:cs="Times New Roman"/>
                <w:b w:val="0"/>
                <w:bCs/>
                <w:color w:val="auto"/>
                <w:sz w:val="24"/>
                <w:highlight w:val="none"/>
                <w:lang w:eastAsia="zh-CN"/>
              </w:rPr>
              <w:t>——点声源声功率级（A计权或倍频带），dB；</w:t>
            </w:r>
          </w:p>
          <w:p w14:paraId="2F636904">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eastAsia="zh-CN"/>
              </w:rPr>
              <w:t>Q——指向性因数；通常对无指向性声源，当声源放在房间中心时，Q=1；当放在一面墙的中心时，Q=2；当放在两面墙夹角处时，Q=4；当放在三面墙夹角处时，Q=8；</w:t>
            </w:r>
          </w:p>
          <w:p w14:paraId="30B1B937">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R——房间常数；R=Sα/（1-α），S 为房间内表面面积，m</w:t>
            </w:r>
            <w:r>
              <w:rPr>
                <w:rFonts w:hint="default" w:ascii="Times New Roman" w:hAnsi="Times New Roman" w:eastAsia="宋体" w:cs="Times New Roman"/>
                <w:b w:val="0"/>
                <w:bCs/>
                <w:color w:val="auto"/>
                <w:sz w:val="24"/>
                <w:highlight w:val="none"/>
                <w:vertAlign w:val="superscript"/>
                <w:lang w:eastAsia="zh-CN"/>
              </w:rPr>
              <w:t>2</w:t>
            </w:r>
            <w:r>
              <w:rPr>
                <w:rFonts w:hint="default" w:ascii="Times New Roman" w:hAnsi="Times New Roman" w:eastAsia="宋体" w:cs="Times New Roman"/>
                <w:b w:val="0"/>
                <w:bCs/>
                <w:color w:val="auto"/>
                <w:sz w:val="24"/>
                <w:highlight w:val="none"/>
                <w:lang w:eastAsia="zh-CN"/>
              </w:rPr>
              <w:t>；α为平均吸声系数，本评价α取0.15；</w:t>
            </w:r>
          </w:p>
          <w:p w14:paraId="39956A86">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r——声源到靠近围护结构某点处的距离，m。</w:t>
            </w:r>
          </w:p>
          <w:p w14:paraId="2D613005">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②计算出室内声源在室外产生的倍频带声压级或A声级L</w:t>
            </w:r>
            <w:r>
              <w:rPr>
                <w:rFonts w:hint="default" w:ascii="Times New Roman" w:hAnsi="Times New Roman" w:eastAsia="宋体" w:cs="Times New Roman"/>
                <w:b w:val="0"/>
                <w:bCs/>
                <w:color w:val="auto"/>
                <w:sz w:val="24"/>
                <w:highlight w:val="none"/>
                <w:vertAlign w:val="subscript"/>
                <w:lang w:eastAsia="zh-CN"/>
              </w:rPr>
              <w:t>p2</w:t>
            </w:r>
            <w:r>
              <w:rPr>
                <w:rFonts w:hint="default" w:ascii="Times New Roman" w:hAnsi="Times New Roman" w:eastAsia="宋体" w:cs="Times New Roman"/>
                <w:b w:val="0"/>
                <w:bCs/>
                <w:color w:val="auto"/>
                <w:sz w:val="24"/>
                <w:highlight w:val="none"/>
                <w:lang w:eastAsia="zh-CN"/>
              </w:rPr>
              <w:t>；</w:t>
            </w:r>
          </w:p>
          <w:p w14:paraId="24931EB1">
            <w:pPr>
              <w:snapToGrid/>
              <w:spacing w:line="360" w:lineRule="auto"/>
              <w:jc w:val="center"/>
              <w:rPr>
                <w:rFonts w:hint="default" w:ascii="Times New Roman" w:hAnsi="Times New Roman" w:eastAsia="宋体" w:cs="Times New Roman"/>
                <w:b/>
                <w:bCs w:val="0"/>
                <w:color w:val="auto"/>
                <w:position w:val="-14"/>
                <w:sz w:val="24"/>
                <w:highlight w:val="none"/>
                <w:lang w:eastAsia="zh-CN"/>
              </w:rPr>
            </w:pPr>
            <w:r>
              <w:rPr>
                <w:rFonts w:hint="default" w:ascii="Times New Roman" w:hAnsi="Times New Roman" w:eastAsia="宋体" w:cs="Times New Roman"/>
                <w:b/>
                <w:bCs w:val="0"/>
                <w:color w:val="auto"/>
                <w:position w:val="-14"/>
                <w:sz w:val="24"/>
                <w:highlight w:val="none"/>
                <w:lang w:eastAsia="zh-CN"/>
              </w:rPr>
              <w:object>
                <v:shape id="_x0000_i1030" o:spt="75" type="#_x0000_t75" style="height:19pt;width:96pt;" o:ole="t" filled="f" o:preferrelative="t" stroked="f" coordsize="21600,21600">
                  <v:path/>
                  <v:fill on="f" focussize="0,0"/>
                  <v:stroke on="f"/>
                  <v:imagedata r:id="rId25" o:title=""/>
                  <o:lock v:ext="edit" aspectratio="t"/>
                  <w10:wrap type="none"/>
                  <w10:anchorlock/>
                </v:shape>
                <o:OLEObject Type="Embed" ProgID="Equation.KSEE3" ShapeID="_x0000_i1030" DrawAspect="Content" ObjectID="_1468075730" r:id="rId24">
                  <o:LockedField>false</o:LockedField>
                </o:OLEObject>
              </w:object>
            </w:r>
          </w:p>
          <w:p w14:paraId="087917C9">
            <w:pPr>
              <w:spacing w:afterAutospacing="0" w:line="360" w:lineRule="auto"/>
              <w:ind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2F24B941">
            <w:pPr>
              <w:spacing w:afterAutospacing="0" w:line="360" w:lineRule="auto"/>
              <w:ind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p1</w:t>
            </w:r>
            <w:r>
              <w:rPr>
                <w:rFonts w:hint="default" w:ascii="Times New Roman" w:hAnsi="Times New Roman" w:eastAsia="宋体" w:cs="Times New Roman"/>
                <w:b w:val="0"/>
                <w:bCs/>
                <w:color w:val="auto"/>
                <w:sz w:val="24"/>
                <w:highlight w:val="none"/>
                <w:lang w:eastAsia="zh-CN"/>
              </w:rPr>
              <w:t>——靠近开口处（或窗户）室内某倍频带声压级或A声级，dB；</w:t>
            </w:r>
          </w:p>
          <w:p w14:paraId="47E8F167">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p2</w:t>
            </w:r>
            <w:r>
              <w:rPr>
                <w:rFonts w:hint="default" w:ascii="Times New Roman" w:hAnsi="Times New Roman" w:eastAsia="宋体" w:cs="Times New Roman"/>
                <w:b w:val="0"/>
                <w:bCs/>
                <w:color w:val="auto"/>
                <w:sz w:val="24"/>
                <w:highlight w:val="none"/>
                <w:lang w:eastAsia="zh-CN"/>
              </w:rPr>
              <w:t>——靠近开口处（或窗户）室外某倍频带声压级或A声级，dB；</w:t>
            </w:r>
          </w:p>
          <w:p w14:paraId="77A1035B">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TL——隔墙（或窗户）倍频带或 A 声功率级的隔声量，dB。</w:t>
            </w:r>
          </w:p>
          <w:p w14:paraId="4FB9C78A">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③</w:t>
            </w:r>
            <w:r>
              <w:rPr>
                <w:rFonts w:hint="default" w:ascii="Times New Roman" w:hAnsi="Times New Roman" w:eastAsia="宋体" w:cs="Times New Roman"/>
                <w:b w:val="0"/>
                <w:bCs/>
                <w:color w:val="auto"/>
                <w:sz w:val="24"/>
                <w:highlight w:val="none"/>
                <w:lang w:val="en-US" w:eastAsia="zh-CN"/>
              </w:rPr>
              <w:t xml:space="preserve"> </w:t>
            </w:r>
            <w:r>
              <w:rPr>
                <w:rFonts w:hint="default" w:ascii="Times New Roman" w:hAnsi="Times New Roman" w:eastAsia="宋体" w:cs="Times New Roman"/>
                <w:b w:val="0"/>
                <w:bCs/>
                <w:color w:val="auto"/>
                <w:sz w:val="24"/>
                <w:highlight w:val="none"/>
                <w:lang w:eastAsia="zh-CN"/>
              </w:rPr>
              <w:t>将室外声源的声压级和透过面积换算成等效的室外声源，计算出中心位置位于透声面积（S）处的等效声源的倍频带声功率级。</w:t>
            </w:r>
          </w:p>
          <w:p w14:paraId="26F756AB">
            <w:pPr>
              <w:snapToGrid/>
              <w:spacing w:line="360" w:lineRule="auto"/>
              <w:jc w:val="center"/>
              <w:rPr>
                <w:rFonts w:hint="default" w:ascii="Times New Roman" w:hAnsi="Times New Roman" w:eastAsia="宋体" w:cs="Times New Roman"/>
                <w:b/>
                <w:color w:val="auto"/>
                <w:position w:val="-32"/>
                <w:sz w:val="24"/>
                <w:highlight w:val="none"/>
                <w:lang w:eastAsia="zh-CN"/>
              </w:rPr>
            </w:pPr>
            <w:r>
              <w:rPr>
                <w:rFonts w:hint="default" w:ascii="Times New Roman" w:hAnsi="Times New Roman" w:eastAsia="宋体" w:cs="Times New Roman"/>
                <w:b/>
                <w:bCs w:val="0"/>
                <w:color w:val="auto"/>
                <w:position w:val="-14"/>
                <w:sz w:val="24"/>
                <w:highlight w:val="none"/>
                <w:lang w:eastAsia="zh-CN"/>
              </w:rPr>
              <w:object>
                <v:shape id="_x0000_i1031" o:spt="75" type="#_x0000_t75" style="height:19pt;width:95pt;" o:ole="t" filled="f" o:preferrelative="t" stroked="f" coordsize="21600,21600">
                  <v:path/>
                  <v:fill on="f" focussize="0,0"/>
                  <v:stroke on="f"/>
                  <v:imagedata r:id="rId27" o:title=""/>
                  <o:lock v:ext="edit" aspectratio="t"/>
                  <w10:wrap type="none"/>
                  <w10:anchorlock/>
                </v:shape>
                <o:OLEObject Type="Embed" ProgID="Equation.KSEE3" ShapeID="_x0000_i1031" DrawAspect="Content" ObjectID="_1468075731" r:id="rId26">
                  <o:LockedField>false</o:LockedField>
                </o:OLEObject>
              </w:object>
            </w:r>
          </w:p>
          <w:p w14:paraId="08318D53">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65220887">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Lw——中心位置位于透声面积（S）处的等效声源的倍频带声功率级，dB；</w:t>
            </w:r>
          </w:p>
          <w:p w14:paraId="364C90A9">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p2</w:t>
            </w:r>
            <w:r>
              <w:rPr>
                <w:rFonts w:hint="default" w:ascii="Times New Roman" w:hAnsi="Times New Roman" w:eastAsia="宋体" w:cs="Times New Roman"/>
                <w:b w:val="0"/>
                <w:bCs/>
                <w:color w:val="auto"/>
                <w:sz w:val="24"/>
                <w:highlight w:val="none"/>
                <w:lang w:eastAsia="zh-CN"/>
              </w:rPr>
              <w:t>（T）——靠近围护结构处室外声源的声压级，dB；</w:t>
            </w:r>
          </w:p>
          <w:p w14:paraId="26B2FBA1">
            <w:pPr>
              <w:widowControl w:val="0"/>
              <w:snapToGrid/>
              <w:spacing w:after="0" w:afterAutospacing="0" w:line="360" w:lineRule="auto"/>
              <w:ind w:left="0" w:leftChars="0" w:firstLine="960" w:firstLineChars="400"/>
              <w:jc w:val="both"/>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S——透声面积，m</w:t>
            </w:r>
            <w:r>
              <w:rPr>
                <w:rFonts w:hint="default" w:ascii="Times New Roman" w:hAnsi="Times New Roman" w:eastAsia="宋体" w:cs="Times New Roman"/>
                <w:b w:val="0"/>
                <w:bCs/>
                <w:color w:val="auto"/>
                <w:kern w:val="2"/>
                <w:sz w:val="24"/>
                <w:szCs w:val="24"/>
                <w:highlight w:val="none"/>
                <w:vertAlign w:val="superscript"/>
                <w:lang w:val="en-US" w:eastAsia="zh-CN" w:bidi="ar-SA"/>
              </w:rPr>
              <w:t>2</w:t>
            </w:r>
            <w:r>
              <w:rPr>
                <w:rFonts w:hint="default" w:ascii="Times New Roman" w:hAnsi="Times New Roman" w:eastAsia="宋体" w:cs="Times New Roman"/>
                <w:b w:val="0"/>
                <w:bCs/>
                <w:color w:val="auto"/>
                <w:kern w:val="2"/>
                <w:sz w:val="24"/>
                <w:szCs w:val="24"/>
                <w:highlight w:val="none"/>
                <w:lang w:val="en-US" w:eastAsia="zh-CN" w:bidi="ar-SA"/>
              </w:rPr>
              <w:t>。</w:t>
            </w:r>
          </w:p>
          <w:p w14:paraId="24187AEC">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3）室外声源</w:t>
            </w:r>
          </w:p>
          <w:p w14:paraId="62518D5B">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计算某个声源在预测点的声压级：</w:t>
            </w:r>
          </w:p>
          <w:p w14:paraId="52C42162">
            <w:pPr>
              <w:pStyle w:val="24"/>
              <w:snapToGrid/>
              <w:spacing w:after="0" w:afterAutospacing="0" w:line="360" w:lineRule="auto"/>
              <w:ind w:left="0" w:leftChars="0" w:firstLine="0" w:firstLineChars="0"/>
              <w:jc w:val="center"/>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position w:val="-14"/>
                <w:sz w:val="24"/>
                <w:highlight w:val="none"/>
                <w:lang w:eastAsia="zh-CN"/>
              </w:rPr>
              <w:object>
                <v:shape id="_x0000_i1032" o:spt="75" type="#_x0000_t75" style="height:19pt;width:254pt;" o:ole="t" filled="f" o:preferrelative="t" stroked="f" coordsize="21600,21600">
                  <v:path/>
                  <v:fill on="f" focussize="0,0"/>
                  <v:stroke on="f"/>
                  <v:imagedata r:id="rId29" o:title=""/>
                  <o:lock v:ext="edit" aspectratio="t"/>
                  <w10:wrap type="none"/>
                  <w10:anchorlock/>
                </v:shape>
                <o:OLEObject Type="Embed" ProgID="Equation.KSEE3" ShapeID="_x0000_i1032" DrawAspect="Content" ObjectID="_1468075732" r:id="rId28">
                  <o:LockedField>false</o:LockedField>
                </o:OLEObject>
              </w:object>
            </w:r>
          </w:p>
          <w:p w14:paraId="73E893C7">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1E3EF03F">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w:t>
            </w:r>
            <w:r>
              <w:rPr>
                <w:rFonts w:hint="default" w:ascii="Times New Roman" w:hAnsi="Times New Roman" w:eastAsia="宋体" w:cs="Times New Roman"/>
                <w:b w:val="0"/>
                <w:bCs/>
                <w:color w:val="auto"/>
                <w:sz w:val="24"/>
                <w:highlight w:val="none"/>
                <w:vertAlign w:val="baseline"/>
                <w:lang w:eastAsia="zh-CN"/>
              </w:rPr>
              <w:t>（r）</w:t>
            </w:r>
            <w:r>
              <w:rPr>
                <w:rFonts w:hint="default" w:ascii="Times New Roman" w:hAnsi="Times New Roman" w:eastAsia="宋体" w:cs="Times New Roman"/>
                <w:b w:val="0"/>
                <w:bCs/>
                <w:color w:val="auto"/>
                <w:sz w:val="24"/>
                <w:highlight w:val="none"/>
                <w:lang w:eastAsia="zh-CN"/>
              </w:rPr>
              <w:t>——预测点处声压级，dB；</w:t>
            </w:r>
          </w:p>
          <w:p w14:paraId="64F01936">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p（r0）</w:t>
            </w:r>
            <w:r>
              <w:rPr>
                <w:rFonts w:hint="default" w:ascii="Times New Roman" w:hAnsi="Times New Roman" w:eastAsia="宋体" w:cs="Times New Roman"/>
                <w:b w:val="0"/>
                <w:bCs/>
                <w:color w:val="auto"/>
                <w:sz w:val="24"/>
                <w:highlight w:val="none"/>
                <w:lang w:eastAsia="zh-CN"/>
              </w:rPr>
              <w:t>——参考位置 r0 处的声压级，dB；</w:t>
            </w:r>
          </w:p>
          <w:p w14:paraId="4C8920E3">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D</w:t>
            </w:r>
            <w:r>
              <w:rPr>
                <w:rFonts w:hint="default" w:ascii="Times New Roman" w:hAnsi="Times New Roman" w:eastAsia="宋体" w:cs="Times New Roman"/>
                <w:b w:val="0"/>
                <w:bCs/>
                <w:color w:val="auto"/>
                <w:sz w:val="24"/>
                <w:highlight w:val="none"/>
                <w:vertAlign w:val="subscript"/>
                <w:lang w:eastAsia="zh-CN"/>
              </w:rPr>
              <w:t>C</w:t>
            </w:r>
            <w:r>
              <w:rPr>
                <w:rFonts w:hint="default" w:ascii="Times New Roman" w:hAnsi="Times New Roman" w:eastAsia="宋体" w:cs="Times New Roman"/>
                <w:b w:val="0"/>
                <w:bCs/>
                <w:color w:val="auto"/>
                <w:sz w:val="24"/>
                <w:highlight w:val="none"/>
                <w:lang w:eastAsia="zh-CN"/>
              </w:rPr>
              <w:t>——指向性校正，它描述点声源的等效连续声压级与产生声功率级Lw的全向点声源在规定方向的声级的偏差程度，dB；</w:t>
            </w:r>
          </w:p>
          <w:p w14:paraId="6D252904">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div</w:t>
            </w:r>
            <w:r>
              <w:rPr>
                <w:rFonts w:hint="default" w:ascii="Times New Roman" w:hAnsi="Times New Roman" w:eastAsia="宋体" w:cs="Times New Roman"/>
                <w:b w:val="0"/>
                <w:bCs/>
                <w:color w:val="auto"/>
                <w:sz w:val="24"/>
                <w:highlight w:val="none"/>
                <w:lang w:eastAsia="zh-CN"/>
              </w:rPr>
              <w:t>——几何发散引起的衰减，dB；</w:t>
            </w:r>
          </w:p>
          <w:p w14:paraId="57496826">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atm</w:t>
            </w:r>
            <w:r>
              <w:rPr>
                <w:rFonts w:hint="default" w:ascii="Times New Roman" w:hAnsi="Times New Roman" w:eastAsia="宋体" w:cs="Times New Roman"/>
                <w:b w:val="0"/>
                <w:bCs/>
                <w:color w:val="auto"/>
                <w:sz w:val="24"/>
                <w:highlight w:val="none"/>
                <w:lang w:eastAsia="zh-CN"/>
              </w:rPr>
              <w:t>——大气吸收引起的衰减，dB；</w:t>
            </w:r>
          </w:p>
          <w:p w14:paraId="3841957C">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gr</w:t>
            </w:r>
            <w:r>
              <w:rPr>
                <w:rFonts w:hint="default" w:ascii="Times New Roman" w:hAnsi="Times New Roman" w:eastAsia="宋体" w:cs="Times New Roman"/>
                <w:b w:val="0"/>
                <w:bCs/>
                <w:color w:val="auto"/>
                <w:sz w:val="24"/>
                <w:highlight w:val="none"/>
                <w:lang w:eastAsia="zh-CN"/>
              </w:rPr>
              <w:t>——地面效应引起的衰减，dB；</w:t>
            </w:r>
          </w:p>
          <w:p w14:paraId="6A72001B">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bar</w:t>
            </w:r>
            <w:r>
              <w:rPr>
                <w:rFonts w:hint="default" w:ascii="Times New Roman" w:hAnsi="Times New Roman" w:eastAsia="宋体" w:cs="Times New Roman"/>
                <w:b w:val="0"/>
                <w:bCs/>
                <w:color w:val="auto"/>
                <w:sz w:val="24"/>
                <w:highlight w:val="none"/>
                <w:lang w:eastAsia="zh-CN"/>
              </w:rPr>
              <w:t>—— 障碍物屏蔽引起的衰减，dB；</w:t>
            </w:r>
          </w:p>
          <w:p w14:paraId="3C99499F">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A</w:t>
            </w:r>
            <w:r>
              <w:rPr>
                <w:rFonts w:hint="default" w:ascii="Times New Roman" w:hAnsi="Times New Roman" w:eastAsia="宋体" w:cs="Times New Roman"/>
                <w:b w:val="0"/>
                <w:bCs/>
                <w:color w:val="auto"/>
                <w:sz w:val="24"/>
                <w:highlight w:val="none"/>
                <w:vertAlign w:val="subscript"/>
                <w:lang w:eastAsia="zh-CN"/>
              </w:rPr>
              <w:t>misc</w:t>
            </w:r>
            <w:r>
              <w:rPr>
                <w:rFonts w:hint="default" w:ascii="Times New Roman" w:hAnsi="Times New Roman" w:eastAsia="宋体" w:cs="Times New Roman"/>
                <w:b w:val="0"/>
                <w:bCs/>
                <w:color w:val="auto"/>
                <w:sz w:val="24"/>
                <w:highlight w:val="none"/>
                <w:lang w:eastAsia="zh-CN"/>
              </w:rPr>
              <w:t>——其他多方面效应引起的衰减，dB。</w:t>
            </w:r>
          </w:p>
          <w:p w14:paraId="3B1D136F">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点声源的几何发散衰减 Adiv表征如下：</w:t>
            </w:r>
          </w:p>
          <w:p w14:paraId="13472D46">
            <w:pPr>
              <w:pStyle w:val="24"/>
              <w:snapToGrid/>
              <w:spacing w:after="0" w:afterAutospacing="0" w:line="360" w:lineRule="auto"/>
              <w:ind w:left="0" w:leftChars="0" w:firstLine="0" w:firstLineChars="0"/>
              <w:jc w:val="center"/>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bCs w:val="0"/>
                <w:color w:val="auto"/>
                <w:position w:val="-14"/>
                <w:sz w:val="24"/>
                <w:highlight w:val="none"/>
                <w:lang w:eastAsia="zh-CN"/>
              </w:rPr>
              <w:object>
                <v:shape id="_x0000_i1033" o:spt="75" type="#_x0000_t75" style="height:19pt;width:139.95pt;" o:ole="t" filled="f" o:preferrelative="t" stroked="f" coordsize="21600,21600">
                  <v:path/>
                  <v:fill on="f" focussize="0,0"/>
                  <v:stroke on="f"/>
                  <v:imagedata r:id="rId31" o:title=""/>
                  <o:lock v:ext="edit" aspectratio="t"/>
                  <w10:wrap type="none"/>
                  <w10:anchorlock/>
                </v:shape>
                <o:OLEObject Type="Embed" ProgID="Equation.KSEE3" ShapeID="_x0000_i1033" DrawAspect="Content" ObjectID="_1468075733" r:id="rId30">
                  <o:LockedField>false</o:LockedField>
                </o:OLEObject>
              </w:object>
            </w:r>
          </w:p>
          <w:p w14:paraId="2C25CF48">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4532541C">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Lp（r）——预测点处的声压级，dB；</w:t>
            </w:r>
          </w:p>
          <w:p w14:paraId="5431050D">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Lp（r0）——参考位置 r0 处的声压级，dB；</w:t>
            </w:r>
          </w:p>
          <w:p w14:paraId="2C6FB3F8">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r0——参考位置距声源的距离，m；</w:t>
            </w:r>
          </w:p>
          <w:p w14:paraId="45C19D6E">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r——预测点距声源的距离，m；</w:t>
            </w:r>
          </w:p>
          <w:p w14:paraId="36BF5E17">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若已知点声源的倍频带声功率级或A计权声功率级（L</w:t>
            </w:r>
            <w:r>
              <w:rPr>
                <w:rFonts w:hint="default" w:ascii="Times New Roman" w:hAnsi="Times New Roman" w:eastAsia="宋体" w:cs="Times New Roman"/>
                <w:b w:val="0"/>
                <w:bCs/>
                <w:color w:val="auto"/>
                <w:sz w:val="24"/>
                <w:highlight w:val="none"/>
                <w:vertAlign w:val="subscript"/>
                <w:lang w:eastAsia="zh-CN"/>
              </w:rPr>
              <w:t>Aw</w:t>
            </w:r>
            <w:r>
              <w:rPr>
                <w:rFonts w:hint="default" w:ascii="Times New Roman" w:hAnsi="Times New Roman" w:eastAsia="宋体" w:cs="Times New Roman"/>
                <w:b w:val="0"/>
                <w:bCs/>
                <w:color w:val="auto"/>
                <w:sz w:val="24"/>
                <w:highlight w:val="none"/>
                <w:lang w:eastAsia="zh-CN"/>
              </w:rPr>
              <w:t>），且声源位于刚性地面上（半自由声场），则：</w:t>
            </w:r>
          </w:p>
          <w:p w14:paraId="47B154C0">
            <w:pPr>
              <w:pStyle w:val="24"/>
              <w:spacing w:after="0" w:afterAutospacing="0"/>
              <w:jc w:val="center"/>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position w:val="-14"/>
                <w:sz w:val="24"/>
                <w:highlight w:val="none"/>
                <w:lang w:eastAsia="zh-CN"/>
              </w:rPr>
              <w:object>
                <v:shape id="_x0000_i1034" o:spt="75" type="#_x0000_t75" style="height:19pt;width:229.95pt;" o:ole="t" filled="f" o:preferrelative="t" stroked="f" coordsize="21600,21600">
                  <v:path/>
                  <v:fill on="f" focussize="0,0"/>
                  <v:stroke on="f"/>
                  <v:imagedata r:id="rId33" o:title=""/>
                  <o:lock v:ext="edit" aspectratio="t"/>
                  <w10:wrap type="none"/>
                  <w10:anchorlock/>
                </v:shape>
                <o:OLEObject Type="Embed" ProgID="Equation.KSEE3" ShapeID="_x0000_i1034" DrawAspect="Content" ObjectID="_1468075734" r:id="rId32">
                  <o:LockedField>false</o:LockedField>
                </o:OLEObject>
              </w:object>
            </w:r>
          </w:p>
          <w:p w14:paraId="4225792C">
            <w:pPr>
              <w:spacing w:beforeAutospacing="0"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154D8BC5">
            <w:pPr>
              <w:spacing w:beforeAutospacing="0"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Lp（r）——预测点处的声压级，dB；</w:t>
            </w:r>
          </w:p>
          <w:p w14:paraId="16E46A23">
            <w:pPr>
              <w:spacing w:beforeAutospacing="0"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w</w:t>
            </w:r>
            <w:r>
              <w:rPr>
                <w:rFonts w:hint="default" w:ascii="Times New Roman" w:hAnsi="Times New Roman" w:eastAsia="宋体" w:cs="Times New Roman"/>
                <w:b w:val="0"/>
                <w:bCs/>
                <w:color w:val="auto"/>
                <w:sz w:val="24"/>
                <w:highlight w:val="none"/>
                <w:lang w:eastAsia="zh-CN"/>
              </w:rPr>
              <w:t>——自由声源产生的倍频带声功率级，dB；</w:t>
            </w:r>
          </w:p>
          <w:p w14:paraId="2A3C651E">
            <w:pPr>
              <w:spacing w:beforeAutospacing="0"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A</w:t>
            </w:r>
            <w:r>
              <w:rPr>
                <w:rFonts w:hint="default" w:ascii="Times New Roman" w:hAnsi="Times New Roman" w:eastAsia="宋体" w:cs="Times New Roman"/>
                <w:b w:val="0"/>
                <w:bCs/>
                <w:color w:val="auto"/>
                <w:sz w:val="24"/>
                <w:highlight w:val="none"/>
                <w:lang w:eastAsia="zh-CN"/>
              </w:rPr>
              <w:t>（r）——自由声源产生的倍频带声功率级，dB（A）；</w:t>
            </w:r>
          </w:p>
          <w:p w14:paraId="38E6C399">
            <w:pPr>
              <w:spacing w:beforeAutospacing="0"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w:t>
            </w:r>
            <w:r>
              <w:rPr>
                <w:rFonts w:hint="default" w:ascii="Times New Roman" w:hAnsi="Times New Roman" w:eastAsia="宋体" w:cs="Times New Roman"/>
                <w:b w:val="0"/>
                <w:bCs/>
                <w:color w:val="auto"/>
                <w:sz w:val="24"/>
                <w:highlight w:val="none"/>
                <w:vertAlign w:val="subscript"/>
                <w:lang w:eastAsia="zh-CN"/>
              </w:rPr>
              <w:t>A</w:t>
            </w:r>
            <w:r>
              <w:rPr>
                <w:rFonts w:hint="default" w:ascii="Times New Roman" w:hAnsi="Times New Roman" w:eastAsia="宋体" w:cs="Times New Roman"/>
                <w:b w:val="0"/>
                <w:bCs/>
                <w:color w:val="auto"/>
                <w:sz w:val="24"/>
                <w:highlight w:val="none"/>
                <w:vertAlign w:val="subscript"/>
                <w:lang w:val="en-US" w:eastAsia="zh-CN"/>
              </w:rPr>
              <w:t>W</w:t>
            </w:r>
            <w:r>
              <w:rPr>
                <w:rFonts w:hint="default" w:ascii="Times New Roman" w:hAnsi="Times New Roman" w:eastAsia="宋体" w:cs="Times New Roman"/>
                <w:b w:val="0"/>
                <w:bCs/>
                <w:color w:val="auto"/>
                <w:sz w:val="24"/>
                <w:highlight w:val="none"/>
                <w:lang w:eastAsia="zh-CN"/>
              </w:rPr>
              <w:t>——点声源A计权声功率级，dB；</w:t>
            </w:r>
          </w:p>
          <w:p w14:paraId="1379F4F1">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r——预测点距声源的距离，m；</w:t>
            </w:r>
          </w:p>
          <w:p w14:paraId="62F4859F">
            <w:pPr>
              <w:numPr>
                <w:ilvl w:val="0"/>
                <w:numId w:val="0"/>
              </w:numPr>
              <w:spacing w:beforeAutospacing="0"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kern w:val="2"/>
                <w:sz w:val="24"/>
                <w:szCs w:val="24"/>
                <w:highlight w:val="none"/>
                <w:lang w:val="en-US" w:eastAsia="zh-CN" w:bidi="ar-SA"/>
              </w:rPr>
              <w:t>4）</w:t>
            </w:r>
            <w:r>
              <w:rPr>
                <w:rFonts w:hint="default" w:ascii="Times New Roman" w:hAnsi="Times New Roman" w:eastAsia="宋体" w:cs="Times New Roman"/>
                <w:b w:val="0"/>
                <w:bCs/>
                <w:color w:val="auto"/>
                <w:sz w:val="24"/>
                <w:highlight w:val="none"/>
                <w:lang w:eastAsia="zh-CN"/>
              </w:rPr>
              <w:t>总声压级</w:t>
            </w:r>
          </w:p>
          <w:p w14:paraId="1DE5952C">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设第i个室外声源在预测点产生的A声级为L</w:t>
            </w:r>
            <w:r>
              <w:rPr>
                <w:rFonts w:hint="default" w:ascii="Times New Roman" w:hAnsi="Times New Roman" w:eastAsia="宋体" w:cs="Times New Roman"/>
                <w:b w:val="0"/>
                <w:bCs/>
                <w:color w:val="auto"/>
                <w:sz w:val="24"/>
                <w:highlight w:val="none"/>
                <w:vertAlign w:val="subscript"/>
                <w:lang w:eastAsia="zh-CN"/>
              </w:rPr>
              <w:t>Ai</w:t>
            </w:r>
            <w:r>
              <w:rPr>
                <w:rFonts w:hint="default" w:ascii="Times New Roman" w:hAnsi="Times New Roman" w:eastAsia="宋体" w:cs="Times New Roman"/>
                <w:b w:val="0"/>
                <w:bCs/>
                <w:color w:val="auto"/>
                <w:sz w:val="24"/>
                <w:highlight w:val="none"/>
                <w:lang w:eastAsia="zh-CN"/>
              </w:rPr>
              <w:t>，在T时间内该声源工作时间为t</w:t>
            </w:r>
            <w:r>
              <w:rPr>
                <w:rFonts w:hint="default" w:ascii="Times New Roman" w:hAnsi="Times New Roman" w:eastAsia="宋体" w:cs="Times New Roman"/>
                <w:b w:val="0"/>
                <w:bCs/>
                <w:color w:val="auto"/>
                <w:sz w:val="24"/>
                <w:highlight w:val="none"/>
                <w:vertAlign w:val="subscript"/>
                <w:lang w:eastAsia="zh-CN"/>
              </w:rPr>
              <w:t>i</w:t>
            </w:r>
            <w:r>
              <w:rPr>
                <w:rFonts w:hint="default" w:ascii="Times New Roman" w:hAnsi="Times New Roman" w:eastAsia="宋体" w:cs="Times New Roman"/>
                <w:b w:val="0"/>
                <w:bCs/>
                <w:color w:val="auto"/>
                <w:sz w:val="24"/>
                <w:highlight w:val="none"/>
                <w:lang w:eastAsia="zh-CN"/>
              </w:rPr>
              <w:t>；第j个等效室外声源在预测点产生的A声级为L</w:t>
            </w:r>
            <w:r>
              <w:rPr>
                <w:rFonts w:hint="default" w:ascii="Times New Roman" w:hAnsi="Times New Roman" w:eastAsia="宋体" w:cs="Times New Roman"/>
                <w:b w:val="0"/>
                <w:bCs/>
                <w:color w:val="auto"/>
                <w:sz w:val="24"/>
                <w:highlight w:val="none"/>
                <w:vertAlign w:val="subscript"/>
                <w:lang w:eastAsia="zh-CN"/>
              </w:rPr>
              <w:t>Aj</w:t>
            </w:r>
            <w:r>
              <w:rPr>
                <w:rFonts w:hint="default" w:ascii="Times New Roman" w:hAnsi="Times New Roman" w:eastAsia="宋体" w:cs="Times New Roman"/>
                <w:b w:val="0"/>
                <w:bCs/>
                <w:color w:val="auto"/>
                <w:sz w:val="24"/>
                <w:highlight w:val="none"/>
                <w:lang w:eastAsia="zh-CN"/>
              </w:rPr>
              <w:t>，在T时间内该声源工作时间为t</w:t>
            </w:r>
            <w:r>
              <w:rPr>
                <w:rFonts w:hint="default" w:ascii="Times New Roman" w:hAnsi="Times New Roman" w:eastAsia="宋体" w:cs="Times New Roman"/>
                <w:b w:val="0"/>
                <w:bCs/>
                <w:color w:val="auto"/>
                <w:sz w:val="24"/>
                <w:highlight w:val="none"/>
                <w:vertAlign w:val="subscript"/>
                <w:lang w:eastAsia="zh-CN"/>
              </w:rPr>
              <w:t>j</w:t>
            </w:r>
            <w:r>
              <w:rPr>
                <w:rFonts w:hint="default" w:ascii="Times New Roman" w:hAnsi="Times New Roman" w:eastAsia="宋体" w:cs="Times New Roman"/>
                <w:b w:val="0"/>
                <w:bCs/>
                <w:color w:val="auto"/>
                <w:sz w:val="24"/>
                <w:highlight w:val="none"/>
                <w:lang w:eastAsia="zh-CN"/>
              </w:rPr>
              <w:t>，则拟建工程声源在T时间内对预测点产生的贡献值Leq（T）为：</w:t>
            </w:r>
          </w:p>
          <w:p w14:paraId="400A5C9F">
            <w:pPr>
              <w:pStyle w:val="24"/>
              <w:snapToGrid/>
              <w:spacing w:after="0" w:afterAutospacing="0" w:line="360" w:lineRule="auto"/>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color w:val="auto"/>
                <w:position w:val="-34"/>
                <w:sz w:val="24"/>
                <w:highlight w:val="none"/>
                <w:lang w:eastAsia="zh-CN"/>
              </w:rPr>
              <w:object>
                <v:shape id="_x0000_i1035" o:spt="75" type="#_x0000_t75" style="height:40pt;width:222.95pt;" o:ole="t" filled="f" o:preferrelative="t" stroked="f" coordsize="21600,21600">
                  <v:path/>
                  <v:fill on="f" focussize="0,0"/>
                  <v:stroke on="f"/>
                  <v:imagedata r:id="rId35" o:title=""/>
                  <o:lock v:ext="edit" aspectratio="t"/>
                  <w10:wrap type="none"/>
                  <w10:anchorlock/>
                </v:shape>
                <o:OLEObject Type="Embed" ProgID="Equation.KSEE3" ShapeID="_x0000_i1035" DrawAspect="Content" ObjectID="_1468075735" r:id="rId34">
                  <o:LockedField>false</o:LockedField>
                </o:OLEObject>
              </w:object>
            </w:r>
          </w:p>
          <w:p w14:paraId="1A1B1D24">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式中：</w:t>
            </w:r>
          </w:p>
          <w:p w14:paraId="62CDECD2">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Leq——建设项目声源在预测点产生的噪声贡献值，dB；</w:t>
            </w:r>
          </w:p>
          <w:p w14:paraId="2B25449A">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T——用于计算等效声级的时间，s；</w:t>
            </w:r>
          </w:p>
          <w:p w14:paraId="2A6B5586">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N——室外声源个数；</w:t>
            </w:r>
          </w:p>
          <w:p w14:paraId="79A7A8B1">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t</w:t>
            </w:r>
            <w:r>
              <w:rPr>
                <w:rFonts w:hint="default" w:ascii="Times New Roman" w:hAnsi="Times New Roman" w:eastAsia="宋体" w:cs="Times New Roman"/>
                <w:b w:val="0"/>
                <w:bCs/>
                <w:color w:val="auto"/>
                <w:sz w:val="24"/>
                <w:highlight w:val="none"/>
                <w:vertAlign w:val="subscript"/>
                <w:lang w:eastAsia="zh-CN"/>
              </w:rPr>
              <w:t>i</w:t>
            </w:r>
            <w:r>
              <w:rPr>
                <w:rFonts w:hint="default" w:ascii="Times New Roman" w:hAnsi="Times New Roman" w:eastAsia="宋体" w:cs="Times New Roman"/>
                <w:b w:val="0"/>
                <w:bCs/>
                <w:color w:val="auto"/>
                <w:sz w:val="24"/>
                <w:highlight w:val="none"/>
                <w:lang w:eastAsia="zh-CN"/>
              </w:rPr>
              <w:t>——在 T 时间内 i 声源工作时间，s；</w:t>
            </w:r>
          </w:p>
          <w:p w14:paraId="5E844E98">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M—等效室外声源个数；</w:t>
            </w:r>
          </w:p>
          <w:p w14:paraId="05B3B9FB">
            <w:pPr>
              <w:spacing w:afterAutospacing="0" w:line="360" w:lineRule="auto"/>
              <w:ind w:left="0" w:leftChars="0" w:firstLine="960" w:firstLineChars="4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t</w:t>
            </w:r>
            <w:r>
              <w:rPr>
                <w:rFonts w:hint="default" w:ascii="Times New Roman" w:hAnsi="Times New Roman" w:eastAsia="宋体" w:cs="Times New Roman"/>
                <w:b w:val="0"/>
                <w:bCs/>
                <w:color w:val="auto"/>
                <w:sz w:val="24"/>
                <w:highlight w:val="none"/>
                <w:vertAlign w:val="subscript"/>
                <w:lang w:eastAsia="zh-CN"/>
              </w:rPr>
              <w:t>j</w:t>
            </w:r>
            <w:r>
              <w:rPr>
                <w:rFonts w:hint="default" w:ascii="Times New Roman" w:hAnsi="Times New Roman" w:eastAsia="宋体" w:cs="Times New Roman"/>
                <w:b w:val="0"/>
                <w:bCs/>
                <w:color w:val="auto"/>
                <w:sz w:val="24"/>
                <w:highlight w:val="none"/>
                <w:lang w:eastAsia="zh-CN"/>
              </w:rPr>
              <w:t>——在T时间内j声源工作时间，s。</w:t>
            </w:r>
          </w:p>
          <w:p w14:paraId="310FBCC3">
            <w:pPr>
              <w:spacing w:afterAutospacing="0" w:line="360" w:lineRule="auto"/>
              <w:ind w:left="0" w:leftChars="0" w:firstLine="482" w:firstLineChars="200"/>
              <w:rPr>
                <w:rFonts w:hint="default"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b/>
                <w:bCs w:val="0"/>
                <w:color w:val="auto"/>
                <w:sz w:val="24"/>
                <w:highlight w:val="none"/>
                <w:lang w:eastAsia="zh-CN"/>
              </w:rPr>
              <w:t>（</w:t>
            </w:r>
            <w:r>
              <w:rPr>
                <w:rFonts w:hint="default" w:ascii="Times New Roman" w:hAnsi="Times New Roman" w:eastAsia="宋体" w:cs="Times New Roman"/>
                <w:b/>
                <w:bCs w:val="0"/>
                <w:color w:val="auto"/>
                <w:sz w:val="24"/>
                <w:highlight w:val="none"/>
                <w:lang w:val="en-US" w:eastAsia="zh-CN"/>
              </w:rPr>
              <w:t>3</w:t>
            </w:r>
            <w:r>
              <w:rPr>
                <w:rFonts w:hint="default" w:ascii="Times New Roman" w:hAnsi="Times New Roman" w:eastAsia="宋体" w:cs="Times New Roman"/>
                <w:b/>
                <w:bCs w:val="0"/>
                <w:color w:val="auto"/>
                <w:sz w:val="24"/>
                <w:highlight w:val="none"/>
                <w:lang w:eastAsia="zh-CN"/>
              </w:rPr>
              <w:t>）预测因子、预测时段、预测方案</w:t>
            </w:r>
          </w:p>
          <w:p w14:paraId="259184AD">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预测因子：等效连续A声级Leq（A）。</w:t>
            </w:r>
          </w:p>
          <w:p w14:paraId="08D83A26">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预测时段：固定声源投产运行期。</w:t>
            </w:r>
          </w:p>
          <w:p w14:paraId="77F407B7">
            <w:pPr>
              <w:spacing w:afterAutospacing="0" w:line="360" w:lineRule="auto"/>
              <w:ind w:left="0" w:leftChars="0" w:firstLine="480" w:firstLineChars="200"/>
              <w:rPr>
                <w:rFonts w:hint="default" w:ascii="Times New Roman" w:hAnsi="Times New Roman" w:eastAsia="宋体" w:cs="Times New Roman"/>
                <w:b w:val="0"/>
                <w:bCs/>
                <w:color w:val="auto"/>
                <w:sz w:val="24"/>
                <w:highlight w:val="none"/>
                <w:lang w:eastAsia="zh-CN"/>
              </w:rPr>
            </w:pPr>
            <w:r>
              <w:rPr>
                <w:rFonts w:hint="default" w:ascii="Times New Roman" w:hAnsi="Times New Roman" w:eastAsia="宋体" w:cs="Times New Roman"/>
                <w:b w:val="0"/>
                <w:bCs/>
                <w:color w:val="auto"/>
                <w:sz w:val="24"/>
                <w:highlight w:val="none"/>
                <w:lang w:eastAsia="zh-CN"/>
              </w:rPr>
              <w:t>预测方案：本次预测按照最不利情况考虑，即所有设备同时连续运行的情况进行预测，预测厂界噪声的达标情况。</w:t>
            </w:r>
          </w:p>
          <w:p w14:paraId="6B98B20B">
            <w:pPr>
              <w:spacing w:afterAutospacing="0" w:line="360" w:lineRule="auto"/>
              <w:ind w:left="0" w:leftChars="0" w:firstLine="482" w:firstLineChars="200"/>
              <w:rPr>
                <w:rFonts w:hint="default" w:ascii="Times New Roman" w:hAnsi="Times New Roman" w:eastAsia="宋体" w:cs="Times New Roman"/>
                <w:b/>
                <w:bCs w:val="0"/>
                <w:color w:val="auto"/>
                <w:sz w:val="24"/>
                <w:highlight w:val="none"/>
                <w:lang w:eastAsia="zh-CN"/>
              </w:rPr>
            </w:pPr>
            <w:r>
              <w:rPr>
                <w:rFonts w:hint="default" w:ascii="Times New Roman" w:hAnsi="Times New Roman" w:eastAsia="宋体" w:cs="Times New Roman"/>
                <w:b/>
                <w:bCs w:val="0"/>
                <w:color w:val="auto"/>
                <w:sz w:val="24"/>
                <w:highlight w:val="none"/>
                <w:lang w:eastAsia="zh-CN"/>
              </w:rPr>
              <w:t>（</w:t>
            </w:r>
            <w:r>
              <w:rPr>
                <w:rFonts w:hint="default" w:ascii="Times New Roman" w:hAnsi="Times New Roman" w:eastAsia="宋体" w:cs="Times New Roman"/>
                <w:b/>
                <w:bCs w:val="0"/>
                <w:color w:val="auto"/>
                <w:sz w:val="24"/>
                <w:highlight w:val="none"/>
                <w:lang w:val="en-US" w:eastAsia="zh-CN"/>
              </w:rPr>
              <w:t>4</w:t>
            </w:r>
            <w:r>
              <w:rPr>
                <w:rFonts w:hint="default" w:ascii="Times New Roman" w:hAnsi="Times New Roman" w:eastAsia="宋体" w:cs="Times New Roman"/>
                <w:b/>
                <w:bCs w:val="0"/>
                <w:color w:val="auto"/>
                <w:sz w:val="24"/>
                <w:highlight w:val="none"/>
                <w:lang w:eastAsia="zh-CN"/>
              </w:rPr>
              <w:t>）噪声预测结果</w:t>
            </w:r>
          </w:p>
          <w:p w14:paraId="68823641">
            <w:pPr>
              <w:snapToGrid/>
              <w:spacing w:line="36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表4-</w:t>
            </w:r>
            <w:r>
              <w:rPr>
                <w:rFonts w:hint="eastAsia" w:ascii="Times New Roman" w:hAnsi="Times New Roman" w:eastAsia="宋体" w:cs="Times New Roman"/>
                <w:b/>
                <w:color w:val="auto"/>
                <w:sz w:val="21"/>
                <w:szCs w:val="21"/>
                <w:highlight w:val="none"/>
                <w:lang w:val="en-US" w:eastAsia="zh-CN"/>
              </w:rPr>
              <w:t>17</w:t>
            </w:r>
            <w:r>
              <w:rPr>
                <w:rFonts w:hint="default" w:ascii="Times New Roman" w:hAnsi="Times New Roman" w:eastAsia="宋体" w:cs="Times New Roman"/>
                <w:b/>
                <w:color w:val="auto"/>
                <w:sz w:val="21"/>
                <w:szCs w:val="21"/>
                <w:highlight w:val="none"/>
              </w:rPr>
              <w:t xml:space="preserve"> </w:t>
            </w:r>
            <w:r>
              <w:rPr>
                <w:rFonts w:hint="default" w:ascii="Times New Roman" w:hAnsi="Times New Roman" w:eastAsia="宋体" w:cs="Times New Roman"/>
                <w:b/>
                <w:color w:val="auto"/>
                <w:sz w:val="21"/>
                <w:szCs w:val="21"/>
                <w:highlight w:val="none"/>
                <w:lang w:val="en-US" w:eastAsia="zh-CN"/>
              </w:rPr>
              <w:t>项目噪声预测</w:t>
            </w:r>
            <w:r>
              <w:rPr>
                <w:rFonts w:hint="default" w:ascii="Times New Roman" w:hAnsi="Times New Roman" w:eastAsia="宋体" w:cs="Times New Roman"/>
                <w:b/>
                <w:color w:val="auto"/>
                <w:sz w:val="21"/>
                <w:szCs w:val="21"/>
                <w:highlight w:val="none"/>
              </w:rPr>
              <w:t>结果一览表</w:t>
            </w:r>
          </w:p>
          <w:tbl>
            <w:tblPr>
              <w:tblStyle w:val="27"/>
              <w:tblW w:w="91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302"/>
              <w:gridCol w:w="1559"/>
              <w:gridCol w:w="1595"/>
              <w:gridCol w:w="1305"/>
              <w:gridCol w:w="652"/>
              <w:gridCol w:w="653"/>
              <w:gridCol w:w="1305"/>
            </w:tblGrid>
            <w:tr w14:paraId="676F7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shd w:val="clear" w:color="auto" w:fill="auto"/>
                  <w:vAlign w:val="center"/>
                </w:tcPr>
                <w:p w14:paraId="67301527">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302" w:type="dxa"/>
                  <w:shd w:val="clear" w:color="auto" w:fill="auto"/>
                  <w:vAlign w:val="center"/>
                </w:tcPr>
                <w:p w14:paraId="507D85F7">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w:t>
                  </w:r>
                </w:p>
              </w:tc>
              <w:tc>
                <w:tcPr>
                  <w:tcW w:w="1559" w:type="dxa"/>
                  <w:shd w:val="clear" w:color="auto" w:fill="auto"/>
                  <w:vAlign w:val="center"/>
                </w:tcPr>
                <w:p w14:paraId="76F5ABF4">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背景值</w:t>
                  </w:r>
                  <w:r>
                    <w:rPr>
                      <w:rFonts w:hint="default" w:ascii="Times New Roman" w:hAnsi="Times New Roman" w:eastAsia="宋体" w:cs="Times New Roman"/>
                      <w:color w:val="auto"/>
                      <w:sz w:val="21"/>
                      <w:szCs w:val="21"/>
                      <w:highlight w:val="none"/>
                    </w:rPr>
                    <w:t>/dB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p>
              </w:tc>
              <w:tc>
                <w:tcPr>
                  <w:tcW w:w="1595" w:type="dxa"/>
                  <w:shd w:val="clear" w:color="auto" w:fill="auto"/>
                  <w:vAlign w:val="center"/>
                </w:tcPr>
                <w:p w14:paraId="4B3160C1">
                  <w:pPr>
                    <w:snapToGrid/>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贡献值/dB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p>
              </w:tc>
              <w:tc>
                <w:tcPr>
                  <w:tcW w:w="1305" w:type="dxa"/>
                  <w:shd w:val="clear" w:color="auto" w:fill="auto"/>
                  <w:vAlign w:val="center"/>
                </w:tcPr>
                <w:p w14:paraId="78B3CB64">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预测值</w:t>
                  </w:r>
                  <w:r>
                    <w:rPr>
                      <w:rFonts w:hint="default" w:ascii="Times New Roman" w:hAnsi="Times New Roman" w:eastAsia="宋体" w:cs="Times New Roman"/>
                      <w:color w:val="auto"/>
                      <w:sz w:val="21"/>
                      <w:szCs w:val="21"/>
                      <w:highlight w:val="none"/>
                    </w:rPr>
                    <w:t>/dB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p>
              </w:tc>
              <w:tc>
                <w:tcPr>
                  <w:tcW w:w="1305" w:type="dxa"/>
                  <w:gridSpan w:val="2"/>
                  <w:shd w:val="clear" w:color="auto" w:fill="auto"/>
                  <w:vAlign w:val="center"/>
                </w:tcPr>
                <w:p w14:paraId="0820F0F5">
                  <w:pPr>
                    <w:snapToGrid/>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标准限值/dB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p>
              </w:tc>
              <w:tc>
                <w:tcPr>
                  <w:tcW w:w="1305" w:type="dxa"/>
                  <w:shd w:val="clear" w:color="auto" w:fill="auto"/>
                  <w:vAlign w:val="center"/>
                </w:tcPr>
                <w:p w14:paraId="7FA76237">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4"/>
                      <w:szCs w:val="24"/>
                      <w:highlight w:val="none"/>
                    </w:rPr>
                    <w:t>达标情况</w:t>
                  </w:r>
                </w:p>
              </w:tc>
            </w:tr>
            <w:tr w14:paraId="50B5C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shd w:val="clear" w:color="auto" w:fill="auto"/>
                  <w:vAlign w:val="center"/>
                </w:tcPr>
                <w:p w14:paraId="7095BC0A">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302" w:type="dxa"/>
                  <w:shd w:val="clear" w:color="auto" w:fill="auto"/>
                  <w:vAlign w:val="center"/>
                </w:tcPr>
                <w:p w14:paraId="4132E98A">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厂界东侧</w:t>
                  </w:r>
                </w:p>
              </w:tc>
              <w:tc>
                <w:tcPr>
                  <w:tcW w:w="1559" w:type="dxa"/>
                  <w:shd w:val="clear" w:color="auto" w:fill="auto"/>
                  <w:vAlign w:val="center"/>
                </w:tcPr>
                <w:p w14:paraId="1E0730E5">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95" w:type="dxa"/>
                  <w:shd w:val="clear" w:color="auto" w:fill="auto"/>
                  <w:vAlign w:val="center"/>
                </w:tcPr>
                <w:p w14:paraId="2126C2E3">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w:t>
                  </w:r>
                </w:p>
              </w:tc>
              <w:tc>
                <w:tcPr>
                  <w:tcW w:w="1305" w:type="dxa"/>
                  <w:shd w:val="clear" w:color="auto" w:fill="auto"/>
                  <w:vAlign w:val="center"/>
                </w:tcPr>
                <w:p w14:paraId="4C0D63B5">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w:t>
                  </w:r>
                </w:p>
              </w:tc>
              <w:tc>
                <w:tcPr>
                  <w:tcW w:w="652" w:type="dxa"/>
                  <w:shd w:val="clear" w:color="auto" w:fill="auto"/>
                  <w:vAlign w:val="center"/>
                </w:tcPr>
                <w:p w14:paraId="04C5BA9B">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653" w:type="dxa"/>
                  <w:shd w:val="clear" w:color="auto" w:fill="auto"/>
                  <w:vAlign w:val="center"/>
                </w:tcPr>
                <w:p w14:paraId="04EE4BC9">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65</w:t>
                  </w:r>
                </w:p>
              </w:tc>
              <w:tc>
                <w:tcPr>
                  <w:tcW w:w="1305" w:type="dxa"/>
                  <w:shd w:val="clear" w:color="auto" w:fill="auto"/>
                  <w:vAlign w:val="center"/>
                </w:tcPr>
                <w:p w14:paraId="03BA11E6">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达标</w:t>
                  </w:r>
                </w:p>
              </w:tc>
            </w:tr>
            <w:tr w14:paraId="0ED44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shd w:val="clear" w:color="auto" w:fill="auto"/>
                  <w:vAlign w:val="center"/>
                </w:tcPr>
                <w:p w14:paraId="0BA2CC3B">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302" w:type="dxa"/>
                  <w:shd w:val="clear" w:color="auto" w:fill="auto"/>
                  <w:vAlign w:val="center"/>
                </w:tcPr>
                <w:p w14:paraId="48DC51CF">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厂界南侧</w:t>
                  </w:r>
                </w:p>
              </w:tc>
              <w:tc>
                <w:tcPr>
                  <w:tcW w:w="1559" w:type="dxa"/>
                  <w:shd w:val="clear" w:color="auto" w:fill="auto"/>
                  <w:vAlign w:val="center"/>
                </w:tcPr>
                <w:p w14:paraId="7BEC69B5">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95" w:type="dxa"/>
                  <w:shd w:val="clear" w:color="auto" w:fill="auto"/>
                  <w:vAlign w:val="center"/>
                </w:tcPr>
                <w:p w14:paraId="15EF91C8">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58</w:t>
                  </w:r>
                </w:p>
              </w:tc>
              <w:tc>
                <w:tcPr>
                  <w:tcW w:w="1305" w:type="dxa"/>
                  <w:shd w:val="clear" w:color="auto" w:fill="auto"/>
                  <w:vAlign w:val="center"/>
                </w:tcPr>
                <w:p w14:paraId="1C765AE1">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58</w:t>
                  </w:r>
                </w:p>
              </w:tc>
              <w:tc>
                <w:tcPr>
                  <w:tcW w:w="652" w:type="dxa"/>
                  <w:shd w:val="clear" w:color="auto" w:fill="auto"/>
                  <w:vAlign w:val="center"/>
                </w:tcPr>
                <w:p w14:paraId="59215404">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昼间</w:t>
                  </w:r>
                </w:p>
              </w:tc>
              <w:tc>
                <w:tcPr>
                  <w:tcW w:w="653" w:type="dxa"/>
                  <w:shd w:val="clear" w:color="auto" w:fill="auto"/>
                  <w:vAlign w:val="center"/>
                </w:tcPr>
                <w:p w14:paraId="61C52C0E">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65</w:t>
                  </w:r>
                </w:p>
              </w:tc>
              <w:tc>
                <w:tcPr>
                  <w:tcW w:w="1305" w:type="dxa"/>
                  <w:shd w:val="clear" w:color="auto" w:fill="auto"/>
                  <w:vAlign w:val="center"/>
                </w:tcPr>
                <w:p w14:paraId="10822DF2">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达标</w:t>
                  </w:r>
                </w:p>
              </w:tc>
            </w:tr>
            <w:tr w14:paraId="76E6E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shd w:val="clear" w:color="auto" w:fill="auto"/>
                  <w:vAlign w:val="center"/>
                </w:tcPr>
                <w:p w14:paraId="6083B612">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302" w:type="dxa"/>
                  <w:shd w:val="clear" w:color="auto" w:fill="auto"/>
                  <w:vAlign w:val="center"/>
                </w:tcPr>
                <w:p w14:paraId="79845FFD">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厂界西侧</w:t>
                  </w:r>
                </w:p>
              </w:tc>
              <w:tc>
                <w:tcPr>
                  <w:tcW w:w="1559" w:type="dxa"/>
                  <w:shd w:val="clear" w:color="auto" w:fill="auto"/>
                  <w:vAlign w:val="center"/>
                </w:tcPr>
                <w:p w14:paraId="4F589DF7">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95" w:type="dxa"/>
                  <w:shd w:val="clear" w:color="auto" w:fill="auto"/>
                  <w:vAlign w:val="center"/>
                </w:tcPr>
                <w:p w14:paraId="2D665F82">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w:t>
                  </w:r>
                </w:p>
              </w:tc>
              <w:tc>
                <w:tcPr>
                  <w:tcW w:w="1305" w:type="dxa"/>
                  <w:shd w:val="clear" w:color="auto" w:fill="auto"/>
                  <w:vAlign w:val="center"/>
                </w:tcPr>
                <w:p w14:paraId="64FDE9DF">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w:t>
                  </w:r>
                </w:p>
              </w:tc>
              <w:tc>
                <w:tcPr>
                  <w:tcW w:w="652" w:type="dxa"/>
                  <w:shd w:val="clear" w:color="auto" w:fill="auto"/>
                  <w:vAlign w:val="center"/>
                </w:tcPr>
                <w:p w14:paraId="2F9DAFDD">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昼间</w:t>
                  </w:r>
                </w:p>
              </w:tc>
              <w:tc>
                <w:tcPr>
                  <w:tcW w:w="653" w:type="dxa"/>
                  <w:shd w:val="clear" w:color="auto" w:fill="auto"/>
                  <w:vAlign w:val="center"/>
                </w:tcPr>
                <w:p w14:paraId="78F2D783">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65</w:t>
                  </w:r>
                </w:p>
              </w:tc>
              <w:tc>
                <w:tcPr>
                  <w:tcW w:w="1305" w:type="dxa"/>
                  <w:shd w:val="clear" w:color="auto" w:fill="auto"/>
                  <w:vAlign w:val="center"/>
                </w:tcPr>
                <w:p w14:paraId="11926469">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达标</w:t>
                  </w:r>
                </w:p>
              </w:tc>
            </w:tr>
            <w:tr w14:paraId="280D9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64" w:type="dxa"/>
                  <w:shd w:val="clear" w:color="auto" w:fill="auto"/>
                  <w:vAlign w:val="center"/>
                </w:tcPr>
                <w:p w14:paraId="03B72042">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302" w:type="dxa"/>
                  <w:shd w:val="clear" w:color="auto" w:fill="auto"/>
                  <w:vAlign w:val="center"/>
                </w:tcPr>
                <w:p w14:paraId="712FAB1B">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厂界北侧</w:t>
                  </w:r>
                </w:p>
              </w:tc>
              <w:tc>
                <w:tcPr>
                  <w:tcW w:w="1559" w:type="dxa"/>
                  <w:shd w:val="clear" w:color="auto" w:fill="auto"/>
                  <w:vAlign w:val="center"/>
                </w:tcPr>
                <w:p w14:paraId="570D814B">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95" w:type="dxa"/>
                  <w:shd w:val="clear" w:color="auto" w:fill="auto"/>
                  <w:vAlign w:val="center"/>
                </w:tcPr>
                <w:p w14:paraId="105EC4D9">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c>
                <w:tcPr>
                  <w:tcW w:w="1305" w:type="dxa"/>
                  <w:shd w:val="clear" w:color="auto" w:fill="auto"/>
                  <w:vAlign w:val="center"/>
                </w:tcPr>
                <w:p w14:paraId="4A5EB3B5">
                  <w:pPr>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w:t>
                  </w:r>
                </w:p>
              </w:tc>
              <w:tc>
                <w:tcPr>
                  <w:tcW w:w="652" w:type="dxa"/>
                  <w:shd w:val="clear" w:color="auto" w:fill="auto"/>
                  <w:vAlign w:val="center"/>
                </w:tcPr>
                <w:p w14:paraId="5816DAE0">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昼间</w:t>
                  </w:r>
                </w:p>
              </w:tc>
              <w:tc>
                <w:tcPr>
                  <w:tcW w:w="653" w:type="dxa"/>
                  <w:shd w:val="clear" w:color="auto" w:fill="auto"/>
                  <w:vAlign w:val="center"/>
                </w:tcPr>
                <w:p w14:paraId="7ED496B1">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65</w:t>
                  </w:r>
                </w:p>
              </w:tc>
              <w:tc>
                <w:tcPr>
                  <w:tcW w:w="1305" w:type="dxa"/>
                  <w:shd w:val="clear" w:color="auto" w:fill="auto"/>
                  <w:vAlign w:val="center"/>
                </w:tcPr>
                <w:p w14:paraId="33665F0A">
                  <w:pPr>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达标</w:t>
                  </w:r>
                </w:p>
              </w:tc>
            </w:tr>
          </w:tbl>
          <w:p w14:paraId="24C1AFA2">
            <w:pPr>
              <w:spacing w:afterAutospacing="0" w:line="360" w:lineRule="auto"/>
              <w:ind w:left="0" w:leftChars="0" w:firstLine="720" w:firstLineChars="300"/>
              <w:rPr>
                <w:rFonts w:hint="default" w:ascii="Times New Roman" w:hAnsi="Times New Roman" w:eastAsia="宋体" w:cs="Times New Roman"/>
                <w:b w:val="0"/>
                <w:bCs/>
                <w:color w:val="auto"/>
                <w:sz w:val="24"/>
                <w:highlight w:val="none"/>
                <w:vertAlign w:val="baseline"/>
                <w:lang w:val="en-US" w:eastAsia="zh-CN"/>
              </w:rPr>
            </w:pPr>
            <w:r>
              <w:rPr>
                <w:rFonts w:hint="default" w:ascii="Times New Roman" w:hAnsi="Times New Roman" w:eastAsia="宋体" w:cs="Times New Roman"/>
                <w:b w:val="0"/>
                <w:bCs/>
                <w:color w:val="auto"/>
                <w:sz w:val="24"/>
                <w:highlight w:val="none"/>
                <w:vertAlign w:val="baseline"/>
                <w:lang w:eastAsia="zh-CN"/>
              </w:rPr>
              <w:t>由表4-</w:t>
            </w:r>
            <w:r>
              <w:rPr>
                <w:rFonts w:hint="eastAsia" w:ascii="Times New Roman" w:hAnsi="Times New Roman" w:eastAsia="宋体" w:cs="Times New Roman"/>
                <w:b w:val="0"/>
                <w:bCs/>
                <w:color w:val="auto"/>
                <w:sz w:val="24"/>
                <w:highlight w:val="none"/>
                <w:vertAlign w:val="baseline"/>
                <w:lang w:val="en-US" w:eastAsia="zh-CN"/>
              </w:rPr>
              <w:t>17</w:t>
            </w:r>
            <w:r>
              <w:rPr>
                <w:rFonts w:hint="default" w:ascii="Times New Roman" w:hAnsi="Times New Roman" w:eastAsia="宋体" w:cs="Times New Roman"/>
                <w:b w:val="0"/>
                <w:bCs/>
                <w:color w:val="auto"/>
                <w:sz w:val="24"/>
                <w:highlight w:val="none"/>
                <w:vertAlign w:val="baseline"/>
                <w:lang w:eastAsia="zh-CN"/>
              </w:rPr>
              <w:t xml:space="preserve"> 可知，项目正常运行情况下，厂界昼间噪声贡献值满足《工业企业厂界环境噪声排放标准》（GB12348-2008）</w:t>
            </w:r>
            <w:r>
              <w:rPr>
                <w:rFonts w:hint="default" w:ascii="Times New Roman" w:hAnsi="Times New Roman" w:eastAsia="宋体" w:cs="Times New Roman"/>
                <w:b w:val="0"/>
                <w:bCs/>
                <w:color w:val="auto"/>
                <w:sz w:val="24"/>
                <w:highlight w:val="none"/>
                <w:vertAlign w:val="baseline"/>
                <w:lang w:val="en-US" w:eastAsia="zh-CN"/>
              </w:rPr>
              <w:t>3</w:t>
            </w:r>
            <w:r>
              <w:rPr>
                <w:rFonts w:hint="default" w:ascii="Times New Roman" w:hAnsi="Times New Roman" w:eastAsia="宋体" w:cs="Times New Roman"/>
                <w:b w:val="0"/>
                <w:bCs/>
                <w:color w:val="auto"/>
                <w:sz w:val="24"/>
                <w:highlight w:val="none"/>
                <w:vertAlign w:val="baseline"/>
                <w:lang w:eastAsia="zh-CN"/>
              </w:rPr>
              <w:t>类标准。</w:t>
            </w:r>
          </w:p>
          <w:p w14:paraId="332F2146">
            <w:pPr>
              <w:snapToGrid/>
              <w:spacing w:line="360" w:lineRule="auto"/>
              <w:ind w:firstLine="482" w:firstLineChars="200"/>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lang w:eastAsia="zh-CN"/>
              </w:rPr>
              <w:t>）噪声防治措施</w:t>
            </w:r>
          </w:p>
          <w:p w14:paraId="5CA45334">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①设备日常维护降噪</w:t>
            </w:r>
          </w:p>
          <w:p w14:paraId="1441E5C6">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建立厂内机械设备定期保养制度，重点维护润滑系统与传动部件，补充、更换合格润滑剂，修复磨损部件并调整传动部件对中情况，实时监测高速传动部件状态，避免干摩擦、松动等引发噪声升高。建立设备噪声档案，对比当前与标准噪声值，及时排查处理异常，确保设备噪声稳定在设计范围。</w:t>
            </w:r>
          </w:p>
          <w:p w14:paraId="30A418A7">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②源头选型优化降噪</w:t>
            </w:r>
          </w:p>
          <w:p w14:paraId="431F298F">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满足生产工艺参数（风量、风压）的前提下，优先选用调速范围宽、精度高且综合性能优的变频风机，通过变频调节转速避免满负荷高噪声，兼顾节能；选型时将噪声指标作为重要依据，优先选择低噪声设备，从源头控噪。高噪声设备集中布置并配套隔声设施，合理规划设备间距减少干扰与噪声叠加。</w:t>
            </w:r>
          </w:p>
          <w:p w14:paraId="7DC99974">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 安装减振与隔声降噪</w:t>
            </w:r>
          </w:p>
          <w:p w14:paraId="126A5E77">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风机安装需结合自重、额定振动频率等参数，选用匹配的阻尼减振垫或减振器并规范安装，定期检查更换老化、性能下降的减振装置，减少振动向基础及建筑结构传递；同时利用厂房墙体、隔声屏障等阻断噪声传播，隔声屏障需结合噪声特性设计结构、形状、高度及长度，厂房墙体优先选择隔声材料并填充吸声材料，门窗采用双层或中空玻璃且密封缝隙，降低对厂界及周边环境的噪声影响。</w:t>
            </w:r>
          </w:p>
          <w:p w14:paraId="4294C80C">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④ 运行管理规范降噪</w:t>
            </w:r>
          </w:p>
          <w:p w14:paraId="3484BBBE">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通过制定明确巡检项目、周期及人员职责的设备巡检计划，定期监测噪声、温度等运行参数并综合分析排查隐患，建立轴承故障等异常问题的快速维修响应机制，强化设备日常巡检与维护以杜绝故障引发的突发性高噪声；同时制定标准化操作流程，明确设备启停、参数调节的具体步骤和注意事项，要求按顺序启动设备、缓慢调节参数，搭配定期员工操作培训，避免操作不当导致噪声超标。</w:t>
            </w:r>
          </w:p>
          <w:p w14:paraId="53CF4CCB">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⑤时间管控降噪</w:t>
            </w:r>
          </w:p>
          <w:p w14:paraId="5C29E237">
            <w:pPr>
              <w:spacing w:line="360" w:lineRule="auto"/>
              <w:ind w:left="111" w:right="41"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合理规划生产作业时间，严格执行夜间（通常指22:00-次日6:00）不运行噪声源设备的制度，避免夜间噪声对周边环境造成影响。</w:t>
            </w:r>
          </w:p>
          <w:p w14:paraId="17A4198C">
            <w:pPr>
              <w:snapToGrid/>
              <w:spacing w:line="360" w:lineRule="auto"/>
              <w:ind w:firstLine="482" w:firstLineChars="200"/>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lang w:eastAsia="zh-CN"/>
              </w:rPr>
              <w:t>）监测要求</w:t>
            </w:r>
          </w:p>
          <w:p w14:paraId="23A992B2">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监测工作可由企业自身完成，企业如不具备工作条件，可安排资金委托有资质单位完成，参照《排污许可证申请与核发技术规范</w:t>
            </w:r>
            <w:r>
              <w:rPr>
                <w:rFonts w:hint="default"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工业噪声》（HJ1301-2023）要求，结合厂区现有生产计划，在厂区四周各布置一个噪声监测点，每季度至少开展一次昼夜间噪声监测。监测计划见下表：</w:t>
            </w:r>
          </w:p>
          <w:p w14:paraId="74476DD1">
            <w:pPr>
              <w:autoSpaceDE w:val="0"/>
              <w:autoSpaceDN w:val="0"/>
              <w:adjustRightInd w:val="0"/>
              <w:spacing w:line="360" w:lineRule="auto"/>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表4-</w:t>
            </w:r>
            <w:r>
              <w:rPr>
                <w:rFonts w:hint="eastAsia" w:ascii="Times New Roman" w:hAnsi="Times New Roman" w:eastAsia="宋体" w:cs="Times New Roman"/>
                <w:b/>
                <w:color w:val="auto"/>
                <w:kern w:val="0"/>
                <w:szCs w:val="21"/>
                <w:highlight w:val="none"/>
                <w:lang w:val="en-US" w:eastAsia="zh-CN"/>
              </w:rPr>
              <w:t>18</w:t>
            </w:r>
            <w:r>
              <w:rPr>
                <w:rFonts w:hint="default" w:ascii="Times New Roman" w:hAnsi="Times New Roman" w:eastAsia="宋体" w:cs="Times New Roman"/>
                <w:b/>
                <w:color w:val="auto"/>
                <w:kern w:val="0"/>
                <w:szCs w:val="21"/>
                <w:highlight w:val="none"/>
              </w:rPr>
              <w:t xml:space="preserve"> 营运期建设单位噪声监测内容及计划</w:t>
            </w:r>
          </w:p>
          <w:tbl>
            <w:tblPr>
              <w:tblStyle w:val="2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38"/>
              <w:gridCol w:w="1271"/>
              <w:gridCol w:w="1271"/>
              <w:gridCol w:w="1552"/>
              <w:gridCol w:w="2979"/>
            </w:tblGrid>
            <w:tr w14:paraId="70DAF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75" w:type="pct"/>
                  <w:vAlign w:val="center"/>
                </w:tcPr>
                <w:p w14:paraId="167047AC">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监测项目</w:t>
                  </w:r>
                </w:p>
              </w:tc>
              <w:tc>
                <w:tcPr>
                  <w:tcW w:w="705" w:type="pct"/>
                  <w:vAlign w:val="center"/>
                </w:tcPr>
                <w:p w14:paraId="6675156D">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监测因子</w:t>
                  </w:r>
                </w:p>
              </w:tc>
              <w:tc>
                <w:tcPr>
                  <w:tcW w:w="705" w:type="pct"/>
                  <w:vAlign w:val="center"/>
                </w:tcPr>
                <w:p w14:paraId="00AD04B8">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监测频次</w:t>
                  </w:r>
                </w:p>
              </w:tc>
              <w:tc>
                <w:tcPr>
                  <w:tcW w:w="861" w:type="pct"/>
                  <w:vAlign w:val="center"/>
                </w:tcPr>
                <w:p w14:paraId="578ED4FD">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监测点位</w:t>
                  </w:r>
                </w:p>
              </w:tc>
              <w:tc>
                <w:tcPr>
                  <w:tcW w:w="1652" w:type="pct"/>
                  <w:vAlign w:val="center"/>
                </w:tcPr>
                <w:p w14:paraId="3C043540">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监测方法</w:t>
                  </w:r>
                </w:p>
              </w:tc>
            </w:tr>
            <w:tr w14:paraId="496BA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075" w:type="pct"/>
                  <w:vAlign w:val="center"/>
                </w:tcPr>
                <w:p w14:paraId="73E11145">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厂界噪声</w:t>
                  </w:r>
                </w:p>
              </w:tc>
              <w:tc>
                <w:tcPr>
                  <w:tcW w:w="705" w:type="pct"/>
                  <w:vAlign w:val="center"/>
                </w:tcPr>
                <w:p w14:paraId="51C4A9CC">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等效A声级</w:t>
                  </w:r>
                </w:p>
              </w:tc>
              <w:tc>
                <w:tcPr>
                  <w:tcW w:w="705" w:type="pct"/>
                  <w:vAlign w:val="center"/>
                </w:tcPr>
                <w:p w14:paraId="51BABF8B">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1次/季度</w:t>
                  </w:r>
                </w:p>
              </w:tc>
              <w:tc>
                <w:tcPr>
                  <w:tcW w:w="861" w:type="pct"/>
                  <w:vAlign w:val="center"/>
                </w:tcPr>
                <w:p w14:paraId="65F94E70">
                  <w:pPr>
                    <w:autoSpaceDE w:val="0"/>
                    <w:autoSpaceDN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厂界</w:t>
                  </w:r>
                  <w:r>
                    <w:rPr>
                      <w:rFonts w:hint="default" w:ascii="Times New Roman" w:hAnsi="Times New Roman" w:eastAsia="宋体" w:cs="Times New Roman"/>
                      <w:color w:val="auto"/>
                      <w:szCs w:val="21"/>
                      <w:highlight w:val="none"/>
                      <w:lang w:eastAsia="zh-CN"/>
                    </w:rPr>
                    <w:t>四周</w:t>
                  </w:r>
                </w:p>
              </w:tc>
              <w:tc>
                <w:tcPr>
                  <w:tcW w:w="1652" w:type="pct"/>
                  <w:vAlign w:val="center"/>
                </w:tcPr>
                <w:p w14:paraId="329809E9">
                  <w:pPr>
                    <w:autoSpaceDE w:val="0"/>
                    <w:autoSpaceDN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《工业企业厂界环境噪声排放标准》（GB12348-2008</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3</w:t>
                  </w:r>
                  <w:r>
                    <w:rPr>
                      <w:rFonts w:hint="default" w:ascii="Times New Roman" w:hAnsi="Times New Roman" w:eastAsia="宋体" w:cs="Times New Roman"/>
                      <w:color w:val="auto"/>
                      <w:szCs w:val="21"/>
                      <w:highlight w:val="none"/>
                    </w:rPr>
                    <w:t>类</w:t>
                  </w:r>
                </w:p>
              </w:tc>
            </w:tr>
          </w:tbl>
          <w:p w14:paraId="2D67ADB8">
            <w:pPr>
              <w:snapToGrid/>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eastAsia="zh-CN"/>
              </w:rPr>
              <w:t>4.</w:t>
            </w:r>
            <w:r>
              <w:rPr>
                <w:rFonts w:hint="default" w:ascii="Times New Roman" w:hAnsi="Times New Roman" w:eastAsia="宋体" w:cs="Times New Roman"/>
                <w:b/>
                <w:color w:val="auto"/>
                <w:sz w:val="24"/>
                <w:highlight w:val="none"/>
              </w:rPr>
              <w:t>固体废物</w:t>
            </w:r>
          </w:p>
          <w:p w14:paraId="4832374B">
            <w:pPr>
              <w:snapToGrid/>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4.1、产排情况</w:t>
            </w:r>
          </w:p>
          <w:p w14:paraId="6429A49C">
            <w:pPr>
              <w:keepNext w:val="0"/>
              <w:keepLines w:val="0"/>
              <w:pageBreakBefore w:val="0"/>
              <w:kinsoku/>
              <w:wordWrap/>
              <w:overflowPunct/>
              <w:topLinePunct w:val="0"/>
              <w:bidi w:val="0"/>
              <w:adjustRightInd w:val="0"/>
              <w:snapToGrid/>
              <w:spacing w:line="360" w:lineRule="auto"/>
              <w:ind w:leftChars="0"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项目运营期固体废物主要包括一般工业固体废物、危险废物及生活垃圾。</w:t>
            </w:r>
          </w:p>
          <w:p w14:paraId="24EB31DC">
            <w:pPr>
              <w:keepNext w:val="0"/>
              <w:keepLines w:val="0"/>
              <w:pageBreakBefore w:val="0"/>
              <w:numPr>
                <w:ilvl w:val="0"/>
                <w:numId w:val="0"/>
              </w:numPr>
              <w:kinsoku/>
              <w:wordWrap/>
              <w:overflowPunct/>
              <w:topLinePunct w:val="0"/>
              <w:bidi w:val="0"/>
              <w:adjustRightInd w:val="0"/>
              <w:snapToGrid/>
              <w:spacing w:line="360" w:lineRule="auto"/>
              <w:ind w:leftChars="0"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一般工业固体废物</w:t>
            </w:r>
          </w:p>
          <w:p w14:paraId="7F7BB775">
            <w:pPr>
              <w:keepNext w:val="0"/>
              <w:keepLines w:val="0"/>
              <w:pageBreakBefore w:val="0"/>
              <w:kinsoku/>
              <w:wordWrap/>
              <w:overflowPunct/>
              <w:topLinePunct w:val="0"/>
              <w:bidi w:val="0"/>
              <w:adjustRightInd w:val="0"/>
              <w:snapToGrid/>
              <w:spacing w:line="360" w:lineRule="auto"/>
              <w:ind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 收尘灰</w:t>
            </w:r>
          </w:p>
          <w:p w14:paraId="10590CC3">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4个粉料筒仓（2个水泥筒仓、1个粉煤灰筒仓、1个硅灰筒仓），各筒仓顶部呼吸口均配套1套脉冲式布袋除尘器，共计4套。筒仓呼吸粉尘经除尘器处理后可收集收尘灰，依据废气工程分析及物料守恒核算，粉尘收集量为1.903t/a，收集后的粉尘回落至筒仓内，全部直接回用。</w:t>
            </w:r>
          </w:p>
          <w:p w14:paraId="4377D922">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项目上料、输送、搅拌工序废气经除尘器处理后排放，除尘器定期清理会产生一定量的收尘灰，</w:t>
            </w:r>
            <w:r>
              <w:rPr>
                <w:rFonts w:hint="default" w:ascii="Times New Roman" w:hAnsi="Times New Roman" w:eastAsia="宋体" w:cs="Times New Roman"/>
                <w:color w:val="auto"/>
                <w:sz w:val="24"/>
                <w:highlight w:val="none"/>
              </w:rPr>
              <w:t>根据废气工程分析及物料守恒</w:t>
            </w:r>
            <w:r>
              <w:rPr>
                <w:rFonts w:hint="default" w:ascii="Times New Roman" w:hAnsi="Times New Roman" w:eastAsia="宋体" w:cs="Times New Roman"/>
                <w:color w:val="auto"/>
                <w:sz w:val="24"/>
                <w:highlight w:val="none"/>
                <w:lang w:val="en-US" w:eastAsia="zh-CN"/>
              </w:rPr>
              <w:t>，喷砂收尘灰产生量为11.707</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lang w:val="en-US" w:eastAsia="zh-CN"/>
              </w:rPr>
              <w:t>收尘灰属于《固体废物分类与代码目录》（公告2024年第4号）中的</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SW59其他工业固体废物-非特定行业-900-099-S59 其他工业生产过程中产生的固体废物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收集暂存于一般固废暂存区，</w:t>
            </w:r>
            <w:r>
              <w:rPr>
                <w:rFonts w:hint="default" w:ascii="Times New Roman" w:hAnsi="Times New Roman" w:eastAsia="宋体" w:cs="Times New Roman"/>
                <w:color w:val="auto"/>
                <w:sz w:val="24"/>
                <w:szCs w:val="24"/>
                <w:highlight w:val="none"/>
                <w:lang w:val="en-US" w:eastAsia="zh-CN"/>
              </w:rPr>
              <w:t>定期外售于物资回收公司</w:t>
            </w:r>
            <w:r>
              <w:rPr>
                <w:rFonts w:hint="default" w:ascii="Times New Roman" w:hAnsi="Times New Roman" w:eastAsia="宋体" w:cs="Times New Roman"/>
                <w:color w:val="auto"/>
                <w:sz w:val="24"/>
                <w:szCs w:val="24"/>
                <w:highlight w:val="none"/>
                <w:lang w:eastAsia="zh-CN"/>
              </w:rPr>
              <w:t>。</w:t>
            </w:r>
          </w:p>
          <w:p w14:paraId="25785E41">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 废钢材</w:t>
            </w:r>
          </w:p>
          <w:p w14:paraId="151BEAC5">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钢材切断加工工序会产生废钢材，其产生量参照同行业类比数据及生产经验确定，产废率约为原料总用量的5%。项目预应力钢丝消耗量为264t/a、螺纹钢消耗量为88t/a、冷拔丝消耗量为88t/a，经核算，废钢材年产生量为22t/a，废钢材属于</w:t>
            </w:r>
            <w:r>
              <w:rPr>
                <w:rFonts w:hint="default" w:ascii="Times New Roman" w:hAnsi="Times New Roman" w:eastAsia="宋体" w:cs="Times New Roman"/>
                <w:color w:val="auto"/>
                <w:sz w:val="24"/>
                <w:szCs w:val="24"/>
                <w:highlight w:val="none"/>
                <w:lang w:val="en-US" w:eastAsia="zh-CN"/>
              </w:rPr>
              <w:t>《固体废物分类与代码目录》（公告2024年第4号）中的</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SW17可再生类废物-非特定行业-900-001-S17 废钢铁。工业生产活动中产生的以钢铁为主要成分的边角料、残次品，以及报废机动车、报废机械设备拆解 产生的以钢铁为主要成分的零部件等</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收集暂存于一般固废暂存区，</w:t>
            </w:r>
            <w:r>
              <w:rPr>
                <w:rFonts w:hint="default" w:ascii="Times New Roman" w:hAnsi="Times New Roman" w:eastAsia="宋体" w:cs="Times New Roman"/>
                <w:color w:val="auto"/>
                <w:sz w:val="24"/>
                <w:szCs w:val="24"/>
                <w:highlight w:val="none"/>
                <w:lang w:val="en-US" w:eastAsia="zh-CN"/>
              </w:rPr>
              <w:t>定期外售于物资回收公司。</w:t>
            </w:r>
          </w:p>
          <w:p w14:paraId="495EB5BA">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 废包装袋</w:t>
            </w:r>
          </w:p>
          <w:p w14:paraId="1820EDC6">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项目年消耗石英砂（粗砂）12240t/a、细砂8160t/a，包装规格为50kg/袋；单个50kg石英砂编织袋重约0.1kg/袋。经核算，年消耗粗砂包装袋244800袋、细砂包装袋163200袋，年产生石英砂废包装袋40.8t/a。</w:t>
            </w:r>
          </w:p>
          <w:p w14:paraId="24B97014">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项目年消耗玻璃纤维纱50t/a，包装规格为25kg/袋；单个25kg包装袋重约0.08kg/袋。经核算，年消耗包装袋2000袋，年产生玻璃纤维纱废包装袋0.16t/a。</w:t>
            </w:r>
          </w:p>
          <w:p w14:paraId="21196832">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综上，本项目全年共产生废包装袋40.96t/a，废包装袋属于《固体废物分类与代码目录》（公告2024年第4号）中的</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SW17可再生类废物-非特定行业-900-003-S17废塑料。工业生产活动中产生的塑料废弃边角料、废弃塑料包装等废物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，收集暂存于一般固废暂存区，定期外售于物资回收公司。</w:t>
            </w:r>
          </w:p>
          <w:p w14:paraId="6FFFF99A">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④ 模具清理废物</w:t>
            </w:r>
          </w:p>
          <w:p w14:paraId="3BD6D3D5">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本项目脱模工序中，模具表面会残留少量干化混凝土碎屑，模具重复使用前需进行清理。项目生产采用专用脱模剂，混凝土碎屑残留量较低；该类模具清理废物产生量参照同行业类比数据及生产经验确定，产生系数约为产品产量的0.05%。项目年产成品水泥杆37200t/a，经核算，模具清理废物产生量约为18.6t/a。模具清理废物</w:t>
            </w:r>
            <w:r>
              <w:rPr>
                <w:rFonts w:hint="default" w:ascii="Times New Roman" w:hAnsi="Times New Roman" w:eastAsia="宋体" w:cs="Times New Roman"/>
                <w:color w:val="auto"/>
                <w:sz w:val="24"/>
                <w:szCs w:val="24"/>
                <w:highlight w:val="none"/>
                <w:lang w:val="en-US" w:eastAsia="zh-CN"/>
              </w:rPr>
              <w:t>属于《固体废物分类与代码目录》（公告2024年第4号）中的</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SW59其他工业固体废物-非特定行业-900-099-S59 其他工业生产过程中产生的固体废物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，收集暂存于一般固废暂存区，定期外售于物资回收公司。</w:t>
            </w:r>
          </w:p>
          <w:p w14:paraId="44B36F42">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⑤ 污泥</w:t>
            </w:r>
          </w:p>
          <w:p w14:paraId="7A49DA6B">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本项目蒸汽养护冷凝水经养护池底部收集池收集后回用，沉淀工序产生污泥。搅拌设备及模具清洗废水经沉淀池处理后回用，沉淀工序产生污泥。车辆清洗废水经车辆清洗台沉淀池处理后回用，沉淀工序产生污泥。结合企业生产经验与物料平衡核算，蒸汽养护池收集池污泥产生量为20.4t/a（含水率60%）。生产废水沉淀池污泥产生量为27t/a（含水率60%）。车辆清洗台沉淀池污泥产生量为3.188t/a（含水率60%）。项目全厂污泥总产生量为50.588t/a（含水率60%），污泥属于</w:t>
            </w:r>
            <w:r>
              <w:rPr>
                <w:rFonts w:hint="default" w:ascii="Times New Roman" w:hAnsi="Times New Roman" w:eastAsia="宋体" w:cs="Times New Roman"/>
                <w:color w:val="auto"/>
                <w:sz w:val="24"/>
                <w:szCs w:val="24"/>
                <w:highlight w:val="none"/>
                <w:lang w:val="en-US" w:eastAsia="zh-CN"/>
              </w:rPr>
              <w:t>《固体废物分类与代码目录》（公告2024年第4号）中的</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SW07污泥-非特定行业-900-099-S07 其他污泥。其他行业产生的废水处理污泥</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，采用板框压滤机压块后收集暂存于一般固废暂存区，定期外售于物资回收公司。</w:t>
            </w:r>
          </w:p>
          <w:p w14:paraId="0963ADDC">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⑥ 不合格品</w:t>
            </w:r>
          </w:p>
          <w:p w14:paraId="75D69259">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脱模后的产排进行成品检验，会产生检验不合格后的电杆，根据生产经验可知，不合格品的产生量为64.074t/a，不合格品</w:t>
            </w:r>
            <w:r>
              <w:rPr>
                <w:rFonts w:hint="default" w:ascii="Times New Roman" w:hAnsi="Times New Roman" w:eastAsia="宋体" w:cs="Times New Roman"/>
                <w:color w:val="auto"/>
                <w:sz w:val="24"/>
                <w:highlight w:val="none"/>
                <w:lang w:val="en-US" w:eastAsia="zh-CN"/>
              </w:rPr>
              <w:t>属于</w:t>
            </w:r>
            <w:r>
              <w:rPr>
                <w:rFonts w:hint="default" w:ascii="Times New Roman" w:hAnsi="Times New Roman" w:eastAsia="宋体" w:cs="Times New Roman"/>
                <w:color w:val="auto"/>
                <w:sz w:val="24"/>
                <w:szCs w:val="24"/>
                <w:highlight w:val="none"/>
                <w:lang w:val="en-US" w:eastAsia="zh-CN"/>
              </w:rPr>
              <w:t>《固体废物分类与代码目录》（公告2024年第4号）中的</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SW59其他工业固体废物-非特定行业-900-099-S59 其他工业生产过程中产生的固体废物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，收集暂存于一般固废暂存区，定期外售于物资回收公司。</w:t>
            </w:r>
          </w:p>
          <w:p w14:paraId="6761EECA">
            <w:pPr>
              <w:keepNext w:val="0"/>
              <w:keepLines w:val="0"/>
              <w:pageBreakBefore w:val="0"/>
              <w:numPr>
                <w:ilvl w:val="0"/>
                <w:numId w:val="0"/>
              </w:numPr>
              <w:kinsoku/>
              <w:wordWrap/>
              <w:overflowPunct/>
              <w:topLinePunct w:val="0"/>
              <w:bidi w:val="0"/>
              <w:adjustRightInd w:val="0"/>
              <w:snapToGrid/>
              <w:spacing w:line="360" w:lineRule="auto"/>
              <w:ind w:leftChars="0"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危险废物</w:t>
            </w:r>
          </w:p>
          <w:p w14:paraId="37DD9AF9">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① </w:t>
            </w:r>
            <w:r>
              <w:rPr>
                <w:rFonts w:hint="default" w:ascii="Times New Roman" w:hAnsi="Times New Roman" w:eastAsia="宋体" w:cs="Times New Roman"/>
                <w:color w:val="auto"/>
                <w:sz w:val="24"/>
                <w:szCs w:val="24"/>
                <w:highlight w:val="none"/>
                <w:lang w:eastAsia="zh-CN"/>
              </w:rPr>
              <w:t>废机油</w:t>
            </w:r>
          </w:p>
          <w:p w14:paraId="324BFCF9">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eastAsia="zh-CN"/>
              </w:rPr>
              <w:t>本次项目</w:t>
            </w:r>
            <w:r>
              <w:rPr>
                <w:rFonts w:hint="default" w:ascii="Times New Roman" w:hAnsi="Times New Roman" w:eastAsia="宋体" w:cs="Times New Roman"/>
                <w:color w:val="auto"/>
                <w:sz w:val="24"/>
                <w:highlight w:val="none"/>
              </w:rPr>
              <w:t>设备维护过程中会产生一定的</w:t>
            </w:r>
            <w:r>
              <w:rPr>
                <w:rFonts w:hint="default" w:ascii="Times New Roman" w:hAnsi="Times New Roman" w:eastAsia="宋体" w:cs="Times New Roman"/>
                <w:color w:val="auto"/>
                <w:sz w:val="24"/>
                <w:highlight w:val="none"/>
                <w:lang w:eastAsia="zh-CN"/>
              </w:rPr>
              <w:t>废机油</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废机油</w:t>
            </w:r>
            <w:r>
              <w:rPr>
                <w:rFonts w:hint="default" w:ascii="Times New Roman" w:hAnsi="Times New Roman" w:eastAsia="宋体" w:cs="Times New Roman"/>
                <w:color w:val="auto"/>
                <w:sz w:val="24"/>
                <w:highlight w:val="none"/>
              </w:rPr>
              <w:t>产生量约为</w:t>
            </w:r>
            <w:r>
              <w:rPr>
                <w:rFonts w:hint="default" w:ascii="Times New Roman" w:hAnsi="Times New Roman" w:eastAsia="宋体" w:cs="Times New Roman"/>
                <w:color w:val="auto"/>
                <w:sz w:val="24"/>
                <w:highlight w:val="none"/>
                <w:lang w:val="en-US" w:eastAsia="zh-CN"/>
              </w:rPr>
              <w:t>0.05</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highlight w:val="none"/>
                <w:lang w:val="en-US" w:eastAsia="zh-CN"/>
              </w:rPr>
              <w:t>机油</w:t>
            </w:r>
            <w:r>
              <w:rPr>
                <w:rFonts w:hint="default" w:ascii="Times New Roman" w:hAnsi="Times New Roman" w:eastAsia="宋体" w:cs="Times New Roman"/>
                <w:color w:val="auto"/>
                <w:sz w:val="24"/>
                <w:highlight w:val="none"/>
              </w:rPr>
              <w:t>使用量0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t/a，损耗按90%计）</w:t>
            </w:r>
            <w:r>
              <w:rPr>
                <w:rFonts w:hint="default" w:ascii="Times New Roman" w:hAnsi="Times New Roman" w:eastAsia="宋体" w:cs="Times New Roman"/>
                <w:color w:val="auto"/>
                <w:sz w:val="24"/>
                <w:szCs w:val="24"/>
                <w:highlight w:val="none"/>
                <w:lang w:val="en-US" w:eastAsia="zh-CN"/>
              </w:rPr>
              <w:t>，经查阅《国家危险废物名录》（2025</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szCs w:val="24"/>
                <w:highlight w:val="none"/>
                <w:lang w:val="en-US" w:eastAsia="zh-CN"/>
              </w:rPr>
              <w:t>版），废机油属于</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HW08废矿物油与含矿物油废物-非特定行业-900-217-08 使用工业齿轮油进行机械设备润滑过程中产生的废润滑油</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废机油</w:t>
            </w:r>
            <w:r>
              <w:rPr>
                <w:rFonts w:hint="default" w:ascii="Times New Roman" w:hAnsi="Times New Roman" w:eastAsia="宋体" w:cs="Times New Roman"/>
                <w:color w:val="auto"/>
                <w:sz w:val="24"/>
                <w:szCs w:val="24"/>
                <w:highlight w:val="none"/>
                <w:lang w:val="en-US" w:eastAsia="zh-CN"/>
              </w:rPr>
              <w:t>及废油桶收集后妥善暂存于危险废物贮存库（位于车间内东南侧，占地面积为9m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），定期交由有资质单位安全处置。</w:t>
            </w:r>
          </w:p>
          <w:p w14:paraId="40ED7413">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②</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eastAsia="zh-CN"/>
              </w:rPr>
              <w:t>废</w:t>
            </w:r>
            <w:r>
              <w:rPr>
                <w:rFonts w:hint="default" w:ascii="Times New Roman" w:hAnsi="Times New Roman" w:eastAsia="宋体" w:cs="Times New Roman"/>
                <w:color w:val="auto"/>
                <w:sz w:val="24"/>
                <w:szCs w:val="24"/>
                <w:highlight w:val="none"/>
                <w:lang w:val="en-US" w:eastAsia="zh-CN"/>
              </w:rPr>
              <w:t>液压油</w:t>
            </w:r>
          </w:p>
          <w:p w14:paraId="356904D5">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本次项目</w:t>
            </w:r>
            <w:r>
              <w:rPr>
                <w:rFonts w:hint="default" w:ascii="Times New Roman" w:hAnsi="Times New Roman" w:eastAsia="宋体" w:cs="Times New Roman"/>
                <w:color w:val="auto"/>
                <w:sz w:val="24"/>
                <w:highlight w:val="none"/>
                <w:lang w:val="en-US" w:eastAsia="zh-CN"/>
              </w:rPr>
              <w:t>液压</w:t>
            </w:r>
            <w:r>
              <w:rPr>
                <w:rFonts w:hint="default" w:ascii="Times New Roman" w:hAnsi="Times New Roman" w:eastAsia="宋体" w:cs="Times New Roman"/>
                <w:color w:val="auto"/>
                <w:sz w:val="24"/>
                <w:highlight w:val="none"/>
              </w:rPr>
              <w:t>设备维护过程中会产生一定的</w:t>
            </w:r>
            <w:r>
              <w:rPr>
                <w:rFonts w:hint="default" w:ascii="Times New Roman" w:hAnsi="Times New Roman" w:eastAsia="宋体" w:cs="Times New Roman"/>
                <w:color w:val="auto"/>
                <w:sz w:val="24"/>
                <w:highlight w:val="none"/>
                <w:lang w:val="en-US" w:eastAsia="zh-CN"/>
              </w:rPr>
              <w:t>废</w:t>
            </w:r>
            <w:r>
              <w:rPr>
                <w:rFonts w:hint="default" w:ascii="Times New Roman" w:hAnsi="Times New Roman" w:eastAsia="宋体" w:cs="Times New Roman"/>
                <w:color w:val="auto"/>
                <w:sz w:val="24"/>
                <w:szCs w:val="24"/>
                <w:highlight w:val="none"/>
                <w:lang w:val="en-US" w:eastAsia="zh-CN"/>
              </w:rPr>
              <w:t>液压油</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废</w:t>
            </w:r>
            <w:r>
              <w:rPr>
                <w:rFonts w:hint="default" w:ascii="Times New Roman" w:hAnsi="Times New Roman" w:eastAsia="宋体" w:cs="Times New Roman"/>
                <w:color w:val="auto"/>
                <w:sz w:val="24"/>
                <w:szCs w:val="24"/>
                <w:highlight w:val="none"/>
                <w:lang w:val="en-US" w:eastAsia="zh-CN"/>
              </w:rPr>
              <w:t>液压油</w:t>
            </w:r>
            <w:r>
              <w:rPr>
                <w:rFonts w:hint="default" w:ascii="Times New Roman" w:hAnsi="Times New Roman" w:eastAsia="宋体" w:cs="Times New Roman"/>
                <w:color w:val="auto"/>
                <w:sz w:val="24"/>
                <w:highlight w:val="none"/>
              </w:rPr>
              <w:t>产生量约为</w:t>
            </w:r>
            <w:r>
              <w:rPr>
                <w:rFonts w:hint="default" w:ascii="Times New Roman" w:hAnsi="Times New Roman" w:eastAsia="宋体" w:cs="Times New Roman"/>
                <w:color w:val="auto"/>
                <w:sz w:val="24"/>
                <w:highlight w:val="none"/>
                <w:lang w:val="en-US" w:eastAsia="zh-CN"/>
              </w:rPr>
              <w:t>0.035</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szCs w:val="24"/>
                <w:highlight w:val="none"/>
                <w:lang w:val="en-US" w:eastAsia="zh-CN"/>
              </w:rPr>
              <w:t>液压油</w:t>
            </w:r>
            <w:r>
              <w:rPr>
                <w:rFonts w:hint="default" w:ascii="Times New Roman" w:hAnsi="Times New Roman" w:eastAsia="宋体" w:cs="Times New Roman"/>
                <w:color w:val="auto"/>
                <w:sz w:val="24"/>
                <w:highlight w:val="none"/>
              </w:rPr>
              <w:t>使用量0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35</w:t>
            </w:r>
            <w:r>
              <w:rPr>
                <w:rFonts w:hint="default" w:ascii="Times New Roman" w:hAnsi="Times New Roman" w:eastAsia="宋体" w:cs="Times New Roman"/>
                <w:color w:val="auto"/>
                <w:sz w:val="24"/>
                <w:highlight w:val="none"/>
              </w:rPr>
              <w:t>t/a，损耗按90%计）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lang w:val="en-US" w:eastAsia="zh-CN"/>
              </w:rPr>
              <w:t>经查阅《国家危险废物名录》（2025</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szCs w:val="24"/>
                <w:highlight w:val="none"/>
                <w:lang w:val="en-US" w:eastAsia="zh-CN"/>
              </w:rPr>
              <w:t>版），废液压油属于</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HW08 废矿物油与含矿物油废物-非特定行业-900-218-08 液压设备维护、更换和拆解过程中产生的废液压油</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废机油</w:t>
            </w:r>
            <w:r>
              <w:rPr>
                <w:rFonts w:hint="default" w:ascii="Times New Roman" w:hAnsi="Times New Roman" w:eastAsia="宋体" w:cs="Times New Roman"/>
                <w:color w:val="auto"/>
                <w:sz w:val="24"/>
                <w:szCs w:val="24"/>
                <w:highlight w:val="none"/>
                <w:lang w:val="en-US" w:eastAsia="zh-CN"/>
              </w:rPr>
              <w:t>及废油桶收集后妥善暂存于危险废物贮存库（位于车间内东南侧，占地面积为9m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），定期交由有资质单位安全处置。</w:t>
            </w:r>
          </w:p>
          <w:p w14:paraId="19224951">
            <w:pPr>
              <w:keepNext w:val="0"/>
              <w:keepLines w:val="0"/>
              <w:pageBreakBefore w:val="0"/>
              <w:kinsoku/>
              <w:wordWrap/>
              <w:overflowPunct/>
              <w:topLinePunct w:val="0"/>
              <w:autoSpaceDE w:val="0"/>
              <w:autoSpaceDN w:val="0"/>
              <w:bidi w:val="0"/>
              <w:adjustRightInd w:val="0"/>
              <w:snapToGrid/>
              <w:spacing w:beforeAutospacing="0" w:afterAutospacing="0" w:line="360" w:lineRule="auto"/>
              <w:ind w:left="0" w:lef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③</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eastAsia="zh-CN"/>
              </w:rPr>
              <w:t>废</w:t>
            </w:r>
            <w:r>
              <w:rPr>
                <w:rFonts w:hint="default" w:ascii="Times New Roman" w:hAnsi="Times New Roman" w:eastAsia="宋体" w:cs="Times New Roman"/>
                <w:color w:val="auto"/>
                <w:sz w:val="24"/>
                <w:szCs w:val="24"/>
                <w:highlight w:val="none"/>
                <w:lang w:val="en-US" w:eastAsia="zh-CN"/>
              </w:rPr>
              <w:t>油桶</w:t>
            </w:r>
          </w:p>
          <w:p w14:paraId="62E9DAA0">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设备维护用油及废包装桶产生情况如下：设备维护年使用机油0.5t/a，采用外购桶装机油（规格170kg/桶），年用量折算为3桶，产生废机油桶3个；液压设备维护年使用液压油0.35t/a，采用外购桶装液压油（规格170kg/桶），年用量折算为2桶，产生废液压油桶2个。废油桶单桶重量约18kg/个，项目共产生废油桶5个，年产生量合计0.09t/a，经查阅《国家危险废物名录》（2025</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szCs w:val="24"/>
                <w:highlight w:val="none"/>
                <w:lang w:val="en-US" w:eastAsia="zh-CN"/>
              </w:rPr>
              <w:t>版），废油桶属于</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HW08 废矿物油与含矿物油废物-非特定行业-900-249-08 其他生产、销售、使用过程中产生的废矿物油及沾染矿物油的废弃包装物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。废油桶收集后妥善暂存于危险废物贮存库（位于车间内东南侧，占地面积为9m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），定期交由有资质单位安全处置。</w:t>
            </w:r>
          </w:p>
          <w:p w14:paraId="6E58C761">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 xml:space="preserve">④ </w:t>
            </w:r>
            <w:r>
              <w:rPr>
                <w:rFonts w:hint="default" w:ascii="Times New Roman" w:hAnsi="Times New Roman" w:eastAsia="宋体" w:cs="Times New Roman"/>
                <w:b w:val="0"/>
                <w:bCs w:val="0"/>
                <w:color w:val="auto"/>
                <w:sz w:val="24"/>
                <w:highlight w:val="none"/>
                <w:lang w:val="en-US" w:eastAsia="zh-CN"/>
              </w:rPr>
              <w:t>废含油抹布及手套</w:t>
            </w:r>
          </w:p>
          <w:p w14:paraId="002E44F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项目设备进行维护保养产生含油抹布及手套。产生量约0.0</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t/a，经查阅《国家危险废物名录》（202</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年版），</w:t>
            </w:r>
            <w:r>
              <w:rPr>
                <w:rFonts w:hint="default" w:ascii="Times New Roman" w:hAnsi="Times New Roman" w:eastAsia="宋体" w:cs="Times New Roman"/>
                <w:b w:val="0"/>
                <w:bCs w:val="0"/>
                <w:color w:val="auto"/>
                <w:sz w:val="24"/>
                <w:highlight w:val="none"/>
                <w:lang w:val="en-US" w:eastAsia="zh-CN"/>
              </w:rPr>
              <w:t>废含油抹布及手套</w:t>
            </w:r>
            <w:r>
              <w:rPr>
                <w:rFonts w:hint="default" w:ascii="Times New Roman" w:hAnsi="Times New Roman" w:eastAsia="宋体" w:cs="Times New Roman"/>
                <w:color w:val="auto"/>
                <w:sz w:val="24"/>
                <w:highlight w:val="none"/>
              </w:rPr>
              <w:t>属</w:t>
            </w:r>
            <w:r>
              <w:rPr>
                <w:rFonts w:hint="default" w:ascii="Times New Roman" w:hAnsi="Times New Roman" w:eastAsia="宋体" w:cs="Times New Roman"/>
                <w:color w:val="auto"/>
                <w:sz w:val="24"/>
                <w:highlight w:val="none"/>
                <w:lang w:val="en-US" w:eastAsia="zh-CN"/>
              </w:rPr>
              <w:t>于</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HW49其他废物</w:t>
            </w:r>
            <w:r>
              <w:rPr>
                <w:rFonts w:hint="default" w:ascii="Times New Roman" w:hAnsi="Times New Roman" w:eastAsia="宋体" w:cs="Times New Roman"/>
                <w:color w:val="auto"/>
                <w:sz w:val="24"/>
                <w:highlight w:val="none"/>
                <w:lang w:val="en-US" w:eastAsia="zh-CN"/>
              </w:rPr>
              <w:t>中非特定行业</w:t>
            </w:r>
            <w:r>
              <w:rPr>
                <w:rFonts w:hint="default" w:ascii="Times New Roman" w:hAnsi="Times New Roman" w:eastAsia="宋体" w:cs="Times New Roman"/>
                <w:color w:val="auto"/>
                <w:sz w:val="24"/>
                <w:highlight w:val="none"/>
              </w:rPr>
              <w:t>900-041-49含有或沾染毒性、感染性危险废物的废弃包装物、容器、过滤吸附介质</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 w:val="0"/>
                <w:bCs w:val="0"/>
                <w:color w:val="auto"/>
                <w:sz w:val="24"/>
                <w:highlight w:val="none"/>
                <w:lang w:val="en-US" w:eastAsia="zh-CN"/>
              </w:rPr>
              <w:t>废含油抹布及手套</w:t>
            </w:r>
            <w:r>
              <w:rPr>
                <w:rFonts w:hint="default" w:ascii="Times New Roman" w:hAnsi="Times New Roman" w:eastAsia="宋体" w:cs="Times New Roman"/>
                <w:color w:val="auto"/>
                <w:sz w:val="24"/>
                <w:szCs w:val="24"/>
                <w:highlight w:val="none"/>
                <w:lang w:val="en-US" w:eastAsia="zh-CN"/>
              </w:rPr>
              <w:t>收集后妥善暂存于危险废物贮存库（位于车间内东南侧，占地面积为9m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），定期交由有资质单位安全处置。</w:t>
            </w:r>
          </w:p>
          <w:p w14:paraId="5FB5D592">
            <w:pPr>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生活垃圾</w:t>
            </w:r>
          </w:p>
          <w:p w14:paraId="6ABD1D6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val="en-US" w:eastAsia="zh-CN"/>
              </w:rPr>
              <w:t>本项目员工人数30人</w:t>
            </w:r>
            <w:r>
              <w:rPr>
                <w:rFonts w:hint="default" w:ascii="Times New Roman" w:hAnsi="Times New Roman" w:eastAsia="宋体" w:cs="Times New Roman"/>
                <w:color w:val="auto"/>
                <w:sz w:val="24"/>
                <w:highlight w:val="none"/>
              </w:rPr>
              <w:t>，生活垃圾产生量按0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44kg/d·人计（数据引自《第一次全国污 染源普查城镇生活源产排污系数手册》），项目生活垃圾产生量为</w:t>
            </w:r>
            <w:r>
              <w:rPr>
                <w:rFonts w:hint="default" w:ascii="Times New Roman" w:hAnsi="Times New Roman" w:eastAsia="宋体" w:cs="Times New Roman"/>
                <w:color w:val="auto"/>
                <w:sz w:val="24"/>
                <w:highlight w:val="none"/>
                <w:lang w:val="en-US" w:eastAsia="zh-CN"/>
              </w:rPr>
              <w:t>13.2</w:t>
            </w:r>
            <w:r>
              <w:rPr>
                <w:rFonts w:hint="default" w:ascii="Times New Roman" w:hAnsi="Times New Roman" w:eastAsia="宋体" w:cs="Times New Roman"/>
                <w:color w:val="auto"/>
                <w:sz w:val="24"/>
                <w:highlight w:val="none"/>
              </w:rPr>
              <w:t>kg/d，</w:t>
            </w:r>
            <w:r>
              <w:rPr>
                <w:rFonts w:hint="default" w:ascii="Times New Roman" w:hAnsi="Times New Roman" w:eastAsia="宋体" w:cs="Times New Roman"/>
                <w:color w:val="auto"/>
                <w:sz w:val="24"/>
                <w:highlight w:val="none"/>
                <w:lang w:val="en-US" w:eastAsia="zh-CN"/>
              </w:rPr>
              <w:t>3.96</w:t>
            </w:r>
            <w:r>
              <w:rPr>
                <w:rFonts w:hint="default" w:ascii="Times New Roman" w:hAnsi="Times New Roman" w:eastAsia="宋体" w:cs="Times New Roman"/>
                <w:color w:val="auto"/>
                <w:sz w:val="24"/>
                <w:highlight w:val="none"/>
              </w:rPr>
              <w:t>t/a。厂区设置垃圾桶，生活垃圾集中收集后，交由环卫部门统一处理。</w:t>
            </w:r>
          </w:p>
          <w:p w14:paraId="6A3D8182">
            <w:pPr>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固体废物产生量见下表。</w:t>
            </w:r>
          </w:p>
          <w:p w14:paraId="38FDC3E8">
            <w:pPr>
              <w:autoSpaceDE w:val="0"/>
              <w:autoSpaceDN w:val="0"/>
              <w:adjustRightInd w:val="0"/>
              <w:spacing w:line="360" w:lineRule="auto"/>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表4-</w:t>
            </w:r>
            <w:r>
              <w:rPr>
                <w:rFonts w:hint="eastAsia" w:ascii="Times New Roman" w:hAnsi="Times New Roman" w:eastAsia="宋体" w:cs="Times New Roman"/>
                <w:b/>
                <w:color w:val="auto"/>
                <w:kern w:val="0"/>
                <w:szCs w:val="21"/>
                <w:highlight w:val="none"/>
                <w:lang w:val="en-US" w:eastAsia="zh-CN"/>
              </w:rPr>
              <w:t>19</w:t>
            </w:r>
            <w:r>
              <w:rPr>
                <w:rFonts w:hint="default" w:ascii="Times New Roman" w:hAnsi="Times New Roman" w:eastAsia="宋体" w:cs="Times New Roman"/>
                <w:b/>
                <w:color w:val="auto"/>
                <w:kern w:val="0"/>
                <w:szCs w:val="21"/>
                <w:highlight w:val="none"/>
              </w:rPr>
              <w:t xml:space="preserve"> 固体废物产生及处置情况一览表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41"/>
              <w:gridCol w:w="1205"/>
              <w:gridCol w:w="1875"/>
              <w:gridCol w:w="691"/>
              <w:gridCol w:w="1509"/>
              <w:gridCol w:w="1185"/>
              <w:gridCol w:w="664"/>
              <w:gridCol w:w="1439"/>
            </w:tblGrid>
            <w:tr w14:paraId="5657D0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245" w:type="pct"/>
                  <w:tcBorders>
                    <w:top w:val="single" w:color="auto" w:sz="4" w:space="0"/>
                    <w:left w:val="single" w:color="auto" w:sz="4" w:space="0"/>
                    <w:bottom w:val="single" w:color="auto" w:sz="6" w:space="0"/>
                    <w:right w:val="single" w:color="auto" w:sz="6" w:space="0"/>
                  </w:tcBorders>
                  <w:vAlign w:val="center"/>
                </w:tcPr>
                <w:p w14:paraId="2C9524FF">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序号</w:t>
                  </w:r>
                </w:p>
              </w:tc>
              <w:tc>
                <w:tcPr>
                  <w:tcW w:w="668" w:type="pct"/>
                  <w:tcBorders>
                    <w:top w:val="single" w:color="auto" w:sz="4" w:space="0"/>
                    <w:left w:val="single" w:color="auto" w:sz="6" w:space="0"/>
                    <w:bottom w:val="single" w:color="auto" w:sz="6" w:space="0"/>
                    <w:right w:val="single" w:color="auto" w:sz="6" w:space="0"/>
                  </w:tcBorders>
                  <w:vAlign w:val="center"/>
                </w:tcPr>
                <w:p w14:paraId="3D07C800">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产污环节</w:t>
                  </w:r>
                </w:p>
              </w:tc>
              <w:tc>
                <w:tcPr>
                  <w:tcW w:w="1040" w:type="pct"/>
                  <w:tcBorders>
                    <w:top w:val="single" w:color="auto" w:sz="4" w:space="0"/>
                    <w:left w:val="single" w:color="auto" w:sz="6" w:space="0"/>
                    <w:bottom w:val="single" w:color="auto" w:sz="6" w:space="0"/>
                    <w:right w:val="single" w:color="auto" w:sz="6" w:space="0"/>
                  </w:tcBorders>
                  <w:vAlign w:val="center"/>
                </w:tcPr>
                <w:p w14:paraId="10AB20E0">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固废名称</w:t>
                  </w:r>
                </w:p>
              </w:tc>
              <w:tc>
                <w:tcPr>
                  <w:tcW w:w="383" w:type="pct"/>
                  <w:tcBorders>
                    <w:top w:val="single" w:color="auto" w:sz="4" w:space="0"/>
                    <w:left w:val="single" w:color="auto" w:sz="6" w:space="0"/>
                    <w:bottom w:val="single" w:color="auto" w:sz="6" w:space="0"/>
                    <w:right w:val="single" w:color="auto" w:sz="6" w:space="0"/>
                  </w:tcBorders>
                  <w:vAlign w:val="center"/>
                </w:tcPr>
                <w:p w14:paraId="7450C058">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固废属性</w:t>
                  </w:r>
                </w:p>
              </w:tc>
              <w:tc>
                <w:tcPr>
                  <w:tcW w:w="837" w:type="pct"/>
                  <w:tcBorders>
                    <w:top w:val="single" w:color="auto" w:sz="4" w:space="0"/>
                    <w:left w:val="single" w:color="auto" w:sz="6" w:space="0"/>
                    <w:bottom w:val="single" w:color="auto" w:sz="6" w:space="0"/>
                    <w:right w:val="single" w:color="auto" w:sz="6" w:space="0"/>
                  </w:tcBorders>
                  <w:vAlign w:val="center"/>
                </w:tcPr>
                <w:p w14:paraId="07CFF0F3">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废物代码</w:t>
                  </w:r>
                </w:p>
              </w:tc>
              <w:tc>
                <w:tcPr>
                  <w:tcW w:w="657" w:type="pct"/>
                  <w:tcBorders>
                    <w:top w:val="single" w:color="auto" w:sz="4" w:space="0"/>
                    <w:left w:val="single" w:color="auto" w:sz="6" w:space="0"/>
                    <w:bottom w:val="single" w:color="auto" w:sz="6" w:space="0"/>
                    <w:right w:val="single" w:color="auto" w:sz="6" w:space="0"/>
                  </w:tcBorders>
                  <w:vAlign w:val="center"/>
                </w:tcPr>
                <w:p w14:paraId="04FC63B8">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产生量</w:t>
                  </w:r>
                </w:p>
              </w:tc>
              <w:tc>
                <w:tcPr>
                  <w:tcW w:w="368" w:type="pct"/>
                  <w:tcBorders>
                    <w:top w:val="single" w:color="auto" w:sz="4" w:space="0"/>
                    <w:left w:val="single" w:color="auto" w:sz="6" w:space="0"/>
                    <w:bottom w:val="single" w:color="auto" w:sz="6" w:space="0"/>
                    <w:right w:val="single" w:color="auto" w:sz="6" w:space="0"/>
                  </w:tcBorders>
                  <w:vAlign w:val="center"/>
                </w:tcPr>
                <w:p w14:paraId="6123421E">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贮存方式</w:t>
                  </w:r>
                </w:p>
              </w:tc>
              <w:tc>
                <w:tcPr>
                  <w:tcW w:w="798" w:type="pct"/>
                  <w:tcBorders>
                    <w:top w:val="single" w:color="auto" w:sz="4" w:space="0"/>
                    <w:left w:val="single" w:color="auto" w:sz="6" w:space="0"/>
                    <w:bottom w:val="single" w:color="auto" w:sz="6" w:space="0"/>
                    <w:right w:val="single" w:color="auto" w:sz="6" w:space="0"/>
                  </w:tcBorders>
                  <w:vAlign w:val="center"/>
                </w:tcPr>
                <w:p w14:paraId="78AE63C2">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利用处置方式和去向</w:t>
                  </w:r>
                </w:p>
              </w:tc>
            </w:tr>
            <w:tr w14:paraId="02F900B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4" w:space="0"/>
                    <w:left w:val="single" w:color="auto" w:sz="4" w:space="0"/>
                    <w:bottom w:val="single" w:color="auto" w:sz="6" w:space="0"/>
                    <w:right w:val="single" w:color="auto" w:sz="6" w:space="0"/>
                  </w:tcBorders>
                  <w:vAlign w:val="center"/>
                </w:tcPr>
                <w:p w14:paraId="4382A40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1</w:t>
                  </w:r>
                </w:p>
              </w:tc>
              <w:tc>
                <w:tcPr>
                  <w:tcW w:w="668" w:type="pct"/>
                  <w:tcBorders>
                    <w:top w:val="single" w:color="auto" w:sz="4" w:space="0"/>
                    <w:left w:val="single" w:color="auto" w:sz="6" w:space="0"/>
                    <w:bottom w:val="single" w:color="auto" w:sz="6" w:space="0"/>
                    <w:right w:val="single" w:color="auto" w:sz="6" w:space="0"/>
                  </w:tcBorders>
                  <w:vAlign w:val="center"/>
                </w:tcPr>
                <w:p w14:paraId="17D06655">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上料、输送、搅拌废气治理</w:t>
                  </w:r>
                </w:p>
              </w:tc>
              <w:tc>
                <w:tcPr>
                  <w:tcW w:w="1040" w:type="pct"/>
                  <w:tcBorders>
                    <w:top w:val="single" w:color="auto" w:sz="4" w:space="0"/>
                    <w:left w:val="single" w:color="auto" w:sz="6" w:space="0"/>
                    <w:bottom w:val="single" w:color="auto" w:sz="6" w:space="0"/>
                    <w:right w:val="single" w:color="auto" w:sz="6" w:space="0"/>
                  </w:tcBorders>
                  <w:vAlign w:val="center"/>
                </w:tcPr>
                <w:p w14:paraId="391F2CBF">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收尘灰</w:t>
                  </w:r>
                </w:p>
              </w:tc>
              <w:tc>
                <w:tcPr>
                  <w:tcW w:w="383" w:type="pct"/>
                  <w:tcBorders>
                    <w:top w:val="single" w:color="auto" w:sz="4" w:space="0"/>
                    <w:left w:val="single" w:color="auto" w:sz="6" w:space="0"/>
                    <w:bottom w:val="single" w:color="auto" w:sz="6" w:space="0"/>
                    <w:right w:val="single" w:color="auto" w:sz="6" w:space="0"/>
                  </w:tcBorders>
                  <w:vAlign w:val="center"/>
                </w:tcPr>
                <w:p w14:paraId="7C60834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一般固废</w:t>
                  </w:r>
                </w:p>
              </w:tc>
              <w:tc>
                <w:tcPr>
                  <w:tcW w:w="837" w:type="pct"/>
                  <w:tcBorders>
                    <w:top w:val="single" w:color="auto" w:sz="4" w:space="0"/>
                    <w:left w:val="single" w:color="auto" w:sz="6" w:space="0"/>
                    <w:bottom w:val="single" w:color="auto" w:sz="6" w:space="0"/>
                    <w:right w:val="single" w:color="auto" w:sz="6" w:space="0"/>
                  </w:tcBorders>
                  <w:vAlign w:val="center"/>
                </w:tcPr>
                <w:p w14:paraId="016E6F8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SW59-</w:t>
                  </w:r>
                </w:p>
                <w:p w14:paraId="3CD91699">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900-099-S59</w:t>
                  </w:r>
                </w:p>
              </w:tc>
              <w:tc>
                <w:tcPr>
                  <w:tcW w:w="657" w:type="pct"/>
                  <w:tcBorders>
                    <w:top w:val="single" w:color="auto" w:sz="4" w:space="0"/>
                    <w:left w:val="single" w:color="auto" w:sz="6" w:space="0"/>
                    <w:bottom w:val="single" w:color="auto" w:sz="6" w:space="0"/>
                    <w:right w:val="single" w:color="auto" w:sz="6" w:space="0"/>
                  </w:tcBorders>
                  <w:vAlign w:val="center"/>
                </w:tcPr>
                <w:p w14:paraId="4B697F40">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11.707</w:t>
                  </w:r>
                  <w:r>
                    <w:rPr>
                      <w:rFonts w:hint="default" w:ascii="Times New Roman" w:hAnsi="Times New Roman" w:eastAsia="宋体" w:cs="Times New Roman"/>
                      <w:b w:val="0"/>
                      <w:bCs/>
                      <w:color w:val="auto"/>
                      <w:kern w:val="0"/>
                      <w:sz w:val="21"/>
                      <w:szCs w:val="21"/>
                      <w:highlight w:val="none"/>
                      <w:lang w:val="en-GB" w:eastAsia="zh-CN"/>
                    </w:rPr>
                    <w:t>t/a</w:t>
                  </w:r>
                </w:p>
              </w:tc>
              <w:tc>
                <w:tcPr>
                  <w:tcW w:w="368" w:type="pct"/>
                  <w:vMerge w:val="restart"/>
                  <w:tcBorders>
                    <w:top w:val="single" w:color="auto" w:sz="4" w:space="0"/>
                    <w:left w:val="single" w:color="auto" w:sz="6" w:space="0"/>
                    <w:right w:val="single" w:color="auto" w:sz="6" w:space="0"/>
                  </w:tcBorders>
                  <w:vAlign w:val="center"/>
                </w:tcPr>
                <w:p w14:paraId="611761A1">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一般固废暂存区</w:t>
                  </w:r>
                </w:p>
              </w:tc>
              <w:tc>
                <w:tcPr>
                  <w:tcW w:w="798" w:type="pct"/>
                  <w:vMerge w:val="restart"/>
                  <w:tcBorders>
                    <w:top w:val="single" w:color="auto" w:sz="4" w:space="0"/>
                    <w:left w:val="single" w:color="auto" w:sz="6" w:space="0"/>
                    <w:right w:val="single" w:color="auto" w:sz="6" w:space="0"/>
                  </w:tcBorders>
                  <w:vAlign w:val="center"/>
                </w:tcPr>
                <w:p w14:paraId="11EFCA7B">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定期外售于物资回收公司</w:t>
                  </w:r>
                </w:p>
              </w:tc>
            </w:tr>
            <w:tr w14:paraId="31AA71E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4" w:space="0"/>
                    <w:left w:val="single" w:color="auto" w:sz="4" w:space="0"/>
                    <w:bottom w:val="single" w:color="auto" w:sz="6" w:space="0"/>
                    <w:right w:val="single" w:color="auto" w:sz="6" w:space="0"/>
                  </w:tcBorders>
                  <w:vAlign w:val="center"/>
                </w:tcPr>
                <w:p w14:paraId="4C607D1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2</w:t>
                  </w:r>
                </w:p>
              </w:tc>
              <w:tc>
                <w:tcPr>
                  <w:tcW w:w="668" w:type="pct"/>
                  <w:tcBorders>
                    <w:top w:val="single" w:color="auto" w:sz="4" w:space="0"/>
                    <w:left w:val="single" w:color="auto" w:sz="6" w:space="0"/>
                    <w:bottom w:val="single" w:color="auto" w:sz="6" w:space="0"/>
                    <w:right w:val="single" w:color="auto" w:sz="6" w:space="0"/>
                  </w:tcBorders>
                  <w:vAlign w:val="center"/>
                </w:tcPr>
                <w:p w14:paraId="0A76C713">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钢材切断</w:t>
                  </w:r>
                </w:p>
              </w:tc>
              <w:tc>
                <w:tcPr>
                  <w:tcW w:w="1040" w:type="pct"/>
                  <w:tcBorders>
                    <w:top w:val="single" w:color="auto" w:sz="4" w:space="0"/>
                    <w:left w:val="single" w:color="auto" w:sz="6" w:space="0"/>
                    <w:bottom w:val="single" w:color="auto" w:sz="6" w:space="0"/>
                    <w:right w:val="single" w:color="auto" w:sz="6" w:space="0"/>
                  </w:tcBorders>
                  <w:vAlign w:val="center"/>
                </w:tcPr>
                <w:p w14:paraId="60905372">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废钢材</w:t>
                  </w:r>
                </w:p>
              </w:tc>
              <w:tc>
                <w:tcPr>
                  <w:tcW w:w="383" w:type="pct"/>
                  <w:tcBorders>
                    <w:top w:val="single" w:color="auto" w:sz="4" w:space="0"/>
                    <w:left w:val="single" w:color="auto" w:sz="6" w:space="0"/>
                    <w:bottom w:val="single" w:color="auto" w:sz="6" w:space="0"/>
                    <w:right w:val="single" w:color="auto" w:sz="6" w:space="0"/>
                  </w:tcBorders>
                  <w:vAlign w:val="center"/>
                </w:tcPr>
                <w:p w14:paraId="4527EA49">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一般固废</w:t>
                  </w:r>
                </w:p>
              </w:tc>
              <w:tc>
                <w:tcPr>
                  <w:tcW w:w="837" w:type="pct"/>
                  <w:tcBorders>
                    <w:top w:val="single" w:color="auto" w:sz="4" w:space="0"/>
                    <w:left w:val="single" w:color="auto" w:sz="6" w:space="0"/>
                    <w:bottom w:val="single" w:color="auto" w:sz="6" w:space="0"/>
                    <w:right w:val="single" w:color="auto" w:sz="6" w:space="0"/>
                  </w:tcBorders>
                  <w:vAlign w:val="center"/>
                </w:tcPr>
                <w:p w14:paraId="494B39B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SW17-</w:t>
                  </w:r>
                </w:p>
                <w:p w14:paraId="640455A7">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900-001-S17</w:t>
                  </w:r>
                </w:p>
              </w:tc>
              <w:tc>
                <w:tcPr>
                  <w:tcW w:w="657" w:type="pct"/>
                  <w:tcBorders>
                    <w:top w:val="single" w:color="auto" w:sz="4" w:space="0"/>
                    <w:left w:val="single" w:color="auto" w:sz="6" w:space="0"/>
                    <w:bottom w:val="single" w:color="auto" w:sz="6" w:space="0"/>
                    <w:right w:val="single" w:color="auto" w:sz="6" w:space="0"/>
                  </w:tcBorders>
                  <w:vAlign w:val="center"/>
                </w:tcPr>
                <w:p w14:paraId="1F949025">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22</w:t>
                  </w:r>
                  <w:r>
                    <w:rPr>
                      <w:rFonts w:hint="default" w:ascii="Times New Roman" w:hAnsi="Times New Roman" w:eastAsia="宋体" w:cs="Times New Roman"/>
                      <w:b w:val="0"/>
                      <w:bCs/>
                      <w:color w:val="auto"/>
                      <w:kern w:val="0"/>
                      <w:sz w:val="21"/>
                      <w:szCs w:val="21"/>
                      <w:highlight w:val="none"/>
                      <w:lang w:val="en-GB" w:eastAsia="zh-CN"/>
                    </w:rPr>
                    <w:t>t/a</w:t>
                  </w:r>
                </w:p>
              </w:tc>
              <w:tc>
                <w:tcPr>
                  <w:tcW w:w="368" w:type="pct"/>
                  <w:vMerge w:val="continue"/>
                  <w:tcBorders>
                    <w:left w:val="single" w:color="auto" w:sz="6" w:space="0"/>
                    <w:bottom w:val="single" w:color="auto" w:sz="6" w:space="0"/>
                    <w:right w:val="single" w:color="auto" w:sz="6" w:space="0"/>
                  </w:tcBorders>
                  <w:vAlign w:val="center"/>
                </w:tcPr>
                <w:p w14:paraId="15CE0F33">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p>
              </w:tc>
              <w:tc>
                <w:tcPr>
                  <w:tcW w:w="798" w:type="pct"/>
                  <w:vMerge w:val="continue"/>
                  <w:tcBorders>
                    <w:left w:val="single" w:color="auto" w:sz="6" w:space="0"/>
                    <w:bottom w:val="single" w:color="auto" w:sz="6" w:space="0"/>
                    <w:right w:val="single" w:color="auto" w:sz="6" w:space="0"/>
                  </w:tcBorders>
                  <w:vAlign w:val="center"/>
                </w:tcPr>
                <w:p w14:paraId="40167D4C">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p>
              </w:tc>
            </w:tr>
            <w:tr w14:paraId="69921C3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4" w:space="0"/>
                    <w:left w:val="single" w:color="auto" w:sz="4" w:space="0"/>
                    <w:bottom w:val="single" w:color="auto" w:sz="6" w:space="0"/>
                    <w:right w:val="single" w:color="auto" w:sz="6" w:space="0"/>
                  </w:tcBorders>
                  <w:vAlign w:val="center"/>
                </w:tcPr>
                <w:p w14:paraId="62DF81D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3</w:t>
                  </w:r>
                </w:p>
              </w:tc>
              <w:tc>
                <w:tcPr>
                  <w:tcW w:w="668" w:type="pct"/>
                  <w:tcBorders>
                    <w:top w:val="single" w:color="auto" w:sz="4" w:space="0"/>
                    <w:left w:val="single" w:color="auto" w:sz="6" w:space="0"/>
                    <w:bottom w:val="single" w:color="auto" w:sz="6" w:space="0"/>
                    <w:right w:val="single" w:color="auto" w:sz="6" w:space="0"/>
                  </w:tcBorders>
                  <w:vAlign w:val="center"/>
                </w:tcPr>
                <w:p w14:paraId="57D5DB9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上料</w:t>
                  </w:r>
                </w:p>
              </w:tc>
              <w:tc>
                <w:tcPr>
                  <w:tcW w:w="1040" w:type="pct"/>
                  <w:tcBorders>
                    <w:top w:val="single" w:color="auto" w:sz="4" w:space="0"/>
                    <w:left w:val="single" w:color="auto" w:sz="6" w:space="0"/>
                    <w:bottom w:val="single" w:color="auto" w:sz="6" w:space="0"/>
                    <w:right w:val="single" w:color="auto" w:sz="6" w:space="0"/>
                  </w:tcBorders>
                  <w:vAlign w:val="center"/>
                </w:tcPr>
                <w:p w14:paraId="61DED93C">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废包装袋</w:t>
                  </w:r>
                </w:p>
              </w:tc>
              <w:tc>
                <w:tcPr>
                  <w:tcW w:w="383" w:type="pct"/>
                  <w:tcBorders>
                    <w:top w:val="single" w:color="auto" w:sz="4" w:space="0"/>
                    <w:left w:val="single" w:color="auto" w:sz="6" w:space="0"/>
                    <w:bottom w:val="single" w:color="auto" w:sz="6" w:space="0"/>
                    <w:right w:val="single" w:color="auto" w:sz="6" w:space="0"/>
                  </w:tcBorders>
                  <w:vAlign w:val="center"/>
                </w:tcPr>
                <w:p w14:paraId="581EC38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一般固废</w:t>
                  </w:r>
                </w:p>
              </w:tc>
              <w:tc>
                <w:tcPr>
                  <w:tcW w:w="837" w:type="pct"/>
                  <w:tcBorders>
                    <w:top w:val="single" w:color="auto" w:sz="4" w:space="0"/>
                    <w:left w:val="single" w:color="auto" w:sz="6" w:space="0"/>
                    <w:bottom w:val="single" w:color="auto" w:sz="6" w:space="0"/>
                    <w:right w:val="single" w:color="auto" w:sz="6" w:space="0"/>
                  </w:tcBorders>
                  <w:vAlign w:val="center"/>
                </w:tcPr>
                <w:p w14:paraId="584EB7F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SW17-</w:t>
                  </w:r>
                </w:p>
                <w:p w14:paraId="2287EFD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900-003-S17</w:t>
                  </w:r>
                </w:p>
              </w:tc>
              <w:tc>
                <w:tcPr>
                  <w:tcW w:w="657" w:type="pct"/>
                  <w:tcBorders>
                    <w:top w:val="single" w:color="auto" w:sz="4" w:space="0"/>
                    <w:left w:val="single" w:color="auto" w:sz="6" w:space="0"/>
                    <w:bottom w:val="single" w:color="auto" w:sz="6" w:space="0"/>
                    <w:right w:val="single" w:color="auto" w:sz="6" w:space="0"/>
                  </w:tcBorders>
                  <w:vAlign w:val="center"/>
                </w:tcPr>
                <w:p w14:paraId="1CFA27E8">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40.96t/a</w:t>
                  </w:r>
                </w:p>
              </w:tc>
              <w:tc>
                <w:tcPr>
                  <w:tcW w:w="368" w:type="pct"/>
                  <w:vMerge w:val="restart"/>
                  <w:tcBorders>
                    <w:left w:val="single" w:color="auto" w:sz="6" w:space="0"/>
                    <w:right w:val="single" w:color="auto" w:sz="6" w:space="0"/>
                  </w:tcBorders>
                  <w:vAlign w:val="center"/>
                </w:tcPr>
                <w:p w14:paraId="13BC843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危险废物贮存库</w:t>
                  </w:r>
                </w:p>
              </w:tc>
              <w:tc>
                <w:tcPr>
                  <w:tcW w:w="798" w:type="pct"/>
                  <w:vMerge w:val="restart"/>
                  <w:tcBorders>
                    <w:left w:val="single" w:color="auto" w:sz="6" w:space="0"/>
                    <w:right w:val="single" w:color="auto" w:sz="6" w:space="0"/>
                  </w:tcBorders>
                  <w:vAlign w:val="center"/>
                </w:tcPr>
                <w:p w14:paraId="6C5C8BB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委托有资质的第三方单位处置。</w:t>
                  </w:r>
                </w:p>
              </w:tc>
            </w:tr>
            <w:tr w14:paraId="16A08E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6" w:space="0"/>
                    <w:left w:val="single" w:color="auto" w:sz="4" w:space="0"/>
                    <w:bottom w:val="single" w:color="auto" w:sz="6" w:space="0"/>
                    <w:right w:val="single" w:color="auto" w:sz="6" w:space="0"/>
                  </w:tcBorders>
                  <w:vAlign w:val="center"/>
                </w:tcPr>
                <w:p w14:paraId="2033420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4</w:t>
                  </w:r>
                </w:p>
              </w:tc>
              <w:tc>
                <w:tcPr>
                  <w:tcW w:w="668" w:type="pct"/>
                  <w:tcBorders>
                    <w:top w:val="single" w:color="auto" w:sz="6" w:space="0"/>
                    <w:left w:val="single" w:color="auto" w:sz="6" w:space="0"/>
                    <w:bottom w:val="single" w:color="auto" w:sz="6" w:space="0"/>
                    <w:right w:val="single" w:color="auto" w:sz="6" w:space="0"/>
                  </w:tcBorders>
                  <w:vAlign w:val="center"/>
                </w:tcPr>
                <w:p w14:paraId="3502828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模具清理</w:t>
                  </w:r>
                </w:p>
              </w:tc>
              <w:tc>
                <w:tcPr>
                  <w:tcW w:w="1040" w:type="pct"/>
                  <w:tcBorders>
                    <w:top w:val="single" w:color="auto" w:sz="6" w:space="0"/>
                    <w:left w:val="single" w:color="auto" w:sz="6" w:space="0"/>
                    <w:bottom w:val="single" w:color="auto" w:sz="6" w:space="0"/>
                    <w:right w:val="single" w:color="auto" w:sz="6" w:space="0"/>
                  </w:tcBorders>
                  <w:vAlign w:val="center"/>
                </w:tcPr>
                <w:p w14:paraId="77CDDA1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模具清理废物</w:t>
                  </w:r>
                </w:p>
              </w:tc>
              <w:tc>
                <w:tcPr>
                  <w:tcW w:w="383" w:type="pct"/>
                  <w:tcBorders>
                    <w:top w:val="single" w:color="auto" w:sz="6" w:space="0"/>
                    <w:left w:val="single" w:color="auto" w:sz="6" w:space="0"/>
                    <w:bottom w:val="single" w:color="auto" w:sz="6" w:space="0"/>
                    <w:right w:val="single" w:color="auto" w:sz="6" w:space="0"/>
                  </w:tcBorders>
                  <w:vAlign w:val="center"/>
                </w:tcPr>
                <w:p w14:paraId="67752BE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一般固废</w:t>
                  </w:r>
                </w:p>
              </w:tc>
              <w:tc>
                <w:tcPr>
                  <w:tcW w:w="837" w:type="pct"/>
                  <w:tcBorders>
                    <w:top w:val="single" w:color="auto" w:sz="6" w:space="0"/>
                    <w:left w:val="single" w:color="auto" w:sz="6" w:space="0"/>
                    <w:bottom w:val="single" w:color="auto" w:sz="6" w:space="0"/>
                    <w:right w:val="single" w:color="auto" w:sz="6" w:space="0"/>
                  </w:tcBorders>
                  <w:vAlign w:val="center"/>
                </w:tcPr>
                <w:p w14:paraId="1DAA1E4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SW59</w:t>
                  </w:r>
                </w:p>
                <w:p w14:paraId="043AAC2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900-099-S59</w:t>
                  </w:r>
                </w:p>
              </w:tc>
              <w:tc>
                <w:tcPr>
                  <w:tcW w:w="657" w:type="pct"/>
                  <w:tcBorders>
                    <w:top w:val="single" w:color="auto" w:sz="6" w:space="0"/>
                    <w:left w:val="single" w:color="auto" w:sz="6" w:space="0"/>
                    <w:bottom w:val="single" w:color="auto" w:sz="6" w:space="0"/>
                    <w:right w:val="single" w:color="auto" w:sz="6" w:space="0"/>
                  </w:tcBorders>
                  <w:vAlign w:val="center"/>
                </w:tcPr>
                <w:p w14:paraId="02388A2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18.6</w:t>
                  </w:r>
                </w:p>
                <w:p w14:paraId="3EBDA42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3E1FDEF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79B3C7F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51DE85A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6" w:space="0"/>
                    <w:left w:val="single" w:color="auto" w:sz="4" w:space="0"/>
                    <w:bottom w:val="single" w:color="auto" w:sz="6" w:space="0"/>
                    <w:right w:val="single" w:color="auto" w:sz="6" w:space="0"/>
                  </w:tcBorders>
                  <w:vAlign w:val="center"/>
                </w:tcPr>
                <w:p w14:paraId="5A05117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5</w:t>
                  </w:r>
                </w:p>
              </w:tc>
              <w:tc>
                <w:tcPr>
                  <w:tcW w:w="668" w:type="pct"/>
                  <w:tcBorders>
                    <w:top w:val="single" w:color="auto" w:sz="6" w:space="0"/>
                    <w:left w:val="single" w:color="auto" w:sz="6" w:space="0"/>
                    <w:bottom w:val="single" w:color="auto" w:sz="6" w:space="0"/>
                    <w:right w:val="single" w:color="auto" w:sz="6" w:space="0"/>
                  </w:tcBorders>
                  <w:vAlign w:val="center"/>
                </w:tcPr>
                <w:p w14:paraId="5CF5603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废水处理</w:t>
                  </w:r>
                </w:p>
              </w:tc>
              <w:tc>
                <w:tcPr>
                  <w:tcW w:w="1040" w:type="pct"/>
                  <w:tcBorders>
                    <w:top w:val="single" w:color="auto" w:sz="6" w:space="0"/>
                    <w:left w:val="single" w:color="auto" w:sz="6" w:space="0"/>
                    <w:bottom w:val="single" w:color="auto" w:sz="6" w:space="0"/>
                    <w:right w:val="single" w:color="auto" w:sz="6" w:space="0"/>
                  </w:tcBorders>
                  <w:vAlign w:val="center"/>
                </w:tcPr>
                <w:p w14:paraId="46FD98F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污泥</w:t>
                  </w:r>
                </w:p>
              </w:tc>
              <w:tc>
                <w:tcPr>
                  <w:tcW w:w="383" w:type="pct"/>
                  <w:tcBorders>
                    <w:top w:val="single" w:color="auto" w:sz="6" w:space="0"/>
                    <w:left w:val="single" w:color="auto" w:sz="6" w:space="0"/>
                    <w:bottom w:val="single" w:color="auto" w:sz="6" w:space="0"/>
                    <w:right w:val="single" w:color="auto" w:sz="6" w:space="0"/>
                  </w:tcBorders>
                  <w:vAlign w:val="center"/>
                </w:tcPr>
                <w:p w14:paraId="231942D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一般固废</w:t>
                  </w:r>
                </w:p>
              </w:tc>
              <w:tc>
                <w:tcPr>
                  <w:tcW w:w="837" w:type="pct"/>
                  <w:tcBorders>
                    <w:top w:val="single" w:color="auto" w:sz="6" w:space="0"/>
                    <w:left w:val="single" w:color="auto" w:sz="6" w:space="0"/>
                    <w:bottom w:val="single" w:color="auto" w:sz="6" w:space="0"/>
                    <w:right w:val="single" w:color="auto" w:sz="6" w:space="0"/>
                  </w:tcBorders>
                  <w:vAlign w:val="center"/>
                </w:tcPr>
                <w:p w14:paraId="6675D72D">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SW07-</w:t>
                  </w:r>
                </w:p>
                <w:p w14:paraId="0720048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900-099-S07</w:t>
                  </w:r>
                </w:p>
              </w:tc>
              <w:tc>
                <w:tcPr>
                  <w:tcW w:w="657" w:type="pct"/>
                  <w:tcBorders>
                    <w:top w:val="single" w:color="auto" w:sz="6" w:space="0"/>
                    <w:left w:val="single" w:color="auto" w:sz="6" w:space="0"/>
                    <w:bottom w:val="single" w:color="auto" w:sz="6" w:space="0"/>
                    <w:right w:val="single" w:color="auto" w:sz="6" w:space="0"/>
                  </w:tcBorders>
                  <w:vAlign w:val="center"/>
                </w:tcPr>
                <w:p w14:paraId="3FE7F02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50.588</w:t>
                  </w:r>
                </w:p>
                <w:p w14:paraId="77240A2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3964FF9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4EC7AF5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1E3DFD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6" w:space="0"/>
                    <w:left w:val="single" w:color="auto" w:sz="4" w:space="0"/>
                    <w:bottom w:val="single" w:color="auto" w:sz="6" w:space="0"/>
                    <w:right w:val="single" w:color="auto" w:sz="6" w:space="0"/>
                  </w:tcBorders>
                  <w:vAlign w:val="center"/>
                </w:tcPr>
                <w:p w14:paraId="71481ED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6</w:t>
                  </w:r>
                </w:p>
              </w:tc>
              <w:tc>
                <w:tcPr>
                  <w:tcW w:w="668" w:type="pct"/>
                  <w:tcBorders>
                    <w:top w:val="single" w:color="auto" w:sz="6" w:space="0"/>
                    <w:left w:val="single" w:color="auto" w:sz="6" w:space="0"/>
                    <w:bottom w:val="single" w:color="auto" w:sz="6" w:space="0"/>
                    <w:right w:val="single" w:color="auto" w:sz="6" w:space="0"/>
                  </w:tcBorders>
                  <w:vAlign w:val="center"/>
                </w:tcPr>
                <w:p w14:paraId="260EAAC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检验</w:t>
                  </w:r>
                </w:p>
              </w:tc>
              <w:tc>
                <w:tcPr>
                  <w:tcW w:w="1040" w:type="pct"/>
                  <w:tcBorders>
                    <w:top w:val="single" w:color="auto" w:sz="6" w:space="0"/>
                    <w:left w:val="single" w:color="auto" w:sz="6" w:space="0"/>
                    <w:bottom w:val="single" w:color="auto" w:sz="6" w:space="0"/>
                    <w:right w:val="single" w:color="auto" w:sz="6" w:space="0"/>
                  </w:tcBorders>
                  <w:vAlign w:val="center"/>
                </w:tcPr>
                <w:p w14:paraId="5E9AF38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不合格品</w:t>
                  </w:r>
                </w:p>
              </w:tc>
              <w:tc>
                <w:tcPr>
                  <w:tcW w:w="383" w:type="pct"/>
                  <w:tcBorders>
                    <w:top w:val="single" w:color="auto" w:sz="6" w:space="0"/>
                    <w:left w:val="single" w:color="auto" w:sz="6" w:space="0"/>
                    <w:bottom w:val="single" w:color="auto" w:sz="6" w:space="0"/>
                    <w:right w:val="single" w:color="auto" w:sz="6" w:space="0"/>
                  </w:tcBorders>
                  <w:vAlign w:val="center"/>
                </w:tcPr>
                <w:p w14:paraId="66D5478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一般固废</w:t>
                  </w:r>
                </w:p>
              </w:tc>
              <w:tc>
                <w:tcPr>
                  <w:tcW w:w="837" w:type="pct"/>
                  <w:tcBorders>
                    <w:top w:val="single" w:color="auto" w:sz="6" w:space="0"/>
                    <w:left w:val="single" w:color="auto" w:sz="6" w:space="0"/>
                    <w:bottom w:val="single" w:color="auto" w:sz="6" w:space="0"/>
                    <w:right w:val="single" w:color="auto" w:sz="6" w:space="0"/>
                  </w:tcBorders>
                  <w:vAlign w:val="center"/>
                </w:tcPr>
                <w:p w14:paraId="77A56B9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SW59-</w:t>
                  </w:r>
                </w:p>
                <w:p w14:paraId="5073DA7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900-099-S59</w:t>
                  </w:r>
                </w:p>
              </w:tc>
              <w:tc>
                <w:tcPr>
                  <w:tcW w:w="657" w:type="pct"/>
                  <w:tcBorders>
                    <w:top w:val="single" w:color="auto" w:sz="6" w:space="0"/>
                    <w:left w:val="single" w:color="auto" w:sz="6" w:space="0"/>
                    <w:bottom w:val="single" w:color="auto" w:sz="6" w:space="0"/>
                    <w:right w:val="single" w:color="auto" w:sz="6" w:space="0"/>
                  </w:tcBorders>
                  <w:vAlign w:val="center"/>
                </w:tcPr>
                <w:p w14:paraId="2AD40CA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64.074</w:t>
                  </w:r>
                </w:p>
                <w:p w14:paraId="7B5361C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2D4AC0A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71F7E01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218517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6" w:space="0"/>
                    <w:left w:val="single" w:color="auto" w:sz="4" w:space="0"/>
                    <w:bottom w:val="single" w:color="auto" w:sz="6" w:space="0"/>
                    <w:right w:val="single" w:color="auto" w:sz="6" w:space="0"/>
                  </w:tcBorders>
                  <w:shd w:val="clear" w:color="auto" w:fill="auto"/>
                  <w:vAlign w:val="center"/>
                </w:tcPr>
                <w:p w14:paraId="3DE212F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7</w:t>
                  </w:r>
                </w:p>
              </w:tc>
              <w:tc>
                <w:tcPr>
                  <w:tcW w:w="668" w:type="pct"/>
                  <w:tcBorders>
                    <w:top w:val="single" w:color="auto" w:sz="6" w:space="0"/>
                    <w:left w:val="single" w:color="auto" w:sz="6" w:space="0"/>
                    <w:bottom w:val="single" w:color="auto" w:sz="6" w:space="0"/>
                    <w:right w:val="single" w:color="auto" w:sz="6" w:space="0"/>
                  </w:tcBorders>
                  <w:vAlign w:val="center"/>
                </w:tcPr>
                <w:p w14:paraId="2BE360D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设备维护保养</w:t>
                  </w:r>
                </w:p>
              </w:tc>
              <w:tc>
                <w:tcPr>
                  <w:tcW w:w="1040" w:type="pct"/>
                  <w:tcBorders>
                    <w:top w:val="single" w:color="auto" w:sz="6" w:space="0"/>
                    <w:left w:val="single" w:color="auto" w:sz="6" w:space="0"/>
                    <w:bottom w:val="single" w:color="auto" w:sz="6" w:space="0"/>
                    <w:right w:val="single" w:color="auto" w:sz="6" w:space="0"/>
                  </w:tcBorders>
                  <w:vAlign w:val="center"/>
                </w:tcPr>
                <w:p w14:paraId="054DD26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废机油</w:t>
                  </w:r>
                </w:p>
              </w:tc>
              <w:tc>
                <w:tcPr>
                  <w:tcW w:w="383" w:type="pct"/>
                  <w:tcBorders>
                    <w:top w:val="single" w:color="auto" w:sz="6" w:space="0"/>
                    <w:left w:val="single" w:color="auto" w:sz="6" w:space="0"/>
                    <w:bottom w:val="single" w:color="auto" w:sz="6" w:space="0"/>
                    <w:right w:val="single" w:color="auto" w:sz="6" w:space="0"/>
                  </w:tcBorders>
                  <w:vAlign w:val="center"/>
                </w:tcPr>
                <w:p w14:paraId="77125C1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5B06417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HW08</w:t>
                  </w:r>
                </w:p>
                <w:p w14:paraId="5BB0729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900-217-08</w:t>
                  </w:r>
                </w:p>
              </w:tc>
              <w:tc>
                <w:tcPr>
                  <w:tcW w:w="657" w:type="pct"/>
                  <w:tcBorders>
                    <w:top w:val="single" w:color="auto" w:sz="6" w:space="0"/>
                    <w:left w:val="single" w:color="auto" w:sz="6" w:space="0"/>
                    <w:bottom w:val="single" w:color="auto" w:sz="6" w:space="0"/>
                    <w:right w:val="single" w:color="auto" w:sz="6" w:space="0"/>
                  </w:tcBorders>
                  <w:vAlign w:val="center"/>
                </w:tcPr>
                <w:p w14:paraId="3D0B768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0.05</w:t>
                  </w:r>
                </w:p>
                <w:p w14:paraId="3529438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restart"/>
                  <w:tcBorders>
                    <w:left w:val="single" w:color="auto" w:sz="6" w:space="0"/>
                    <w:right w:val="single" w:color="auto" w:sz="6" w:space="0"/>
                  </w:tcBorders>
                  <w:vAlign w:val="center"/>
                </w:tcPr>
                <w:p w14:paraId="76DD1E9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color w:val="auto"/>
                    </w:rPr>
                    <w:t>危险废物贮存库</w:t>
                  </w:r>
                </w:p>
              </w:tc>
              <w:tc>
                <w:tcPr>
                  <w:tcW w:w="798" w:type="pct"/>
                  <w:vMerge w:val="restart"/>
                  <w:tcBorders>
                    <w:left w:val="single" w:color="auto" w:sz="6" w:space="0"/>
                    <w:right w:val="single" w:color="auto" w:sz="6" w:space="0"/>
                  </w:tcBorders>
                  <w:vAlign w:val="center"/>
                </w:tcPr>
                <w:p w14:paraId="770CED0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color w:val="auto"/>
                    </w:rPr>
                    <w:t>危险废物贮存库</w:t>
                  </w:r>
                </w:p>
              </w:tc>
            </w:tr>
            <w:tr w14:paraId="63144DD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6" w:space="0"/>
                    <w:left w:val="single" w:color="auto" w:sz="4" w:space="0"/>
                    <w:bottom w:val="single" w:color="auto" w:sz="6" w:space="0"/>
                    <w:right w:val="single" w:color="auto" w:sz="6" w:space="0"/>
                  </w:tcBorders>
                  <w:shd w:val="clear" w:color="auto" w:fill="auto"/>
                  <w:vAlign w:val="center"/>
                </w:tcPr>
                <w:p w14:paraId="424502E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8</w:t>
                  </w:r>
                </w:p>
              </w:tc>
              <w:tc>
                <w:tcPr>
                  <w:tcW w:w="668" w:type="pct"/>
                  <w:tcBorders>
                    <w:top w:val="single" w:color="auto" w:sz="6" w:space="0"/>
                    <w:left w:val="single" w:color="auto" w:sz="6" w:space="0"/>
                    <w:bottom w:val="single" w:color="auto" w:sz="6" w:space="0"/>
                    <w:right w:val="single" w:color="auto" w:sz="6" w:space="0"/>
                  </w:tcBorders>
                  <w:vAlign w:val="center"/>
                </w:tcPr>
                <w:p w14:paraId="0B4D103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设备维护保养</w:t>
                  </w:r>
                </w:p>
              </w:tc>
              <w:tc>
                <w:tcPr>
                  <w:tcW w:w="1040" w:type="pct"/>
                  <w:tcBorders>
                    <w:top w:val="single" w:color="auto" w:sz="6" w:space="0"/>
                    <w:left w:val="single" w:color="auto" w:sz="6" w:space="0"/>
                    <w:bottom w:val="single" w:color="auto" w:sz="6" w:space="0"/>
                    <w:right w:val="single" w:color="auto" w:sz="6" w:space="0"/>
                  </w:tcBorders>
                  <w:vAlign w:val="center"/>
                </w:tcPr>
                <w:p w14:paraId="2DAD0B3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废液压油</w:t>
                  </w:r>
                </w:p>
              </w:tc>
              <w:tc>
                <w:tcPr>
                  <w:tcW w:w="383" w:type="pct"/>
                  <w:tcBorders>
                    <w:top w:val="single" w:color="auto" w:sz="6" w:space="0"/>
                    <w:left w:val="single" w:color="auto" w:sz="6" w:space="0"/>
                    <w:bottom w:val="single" w:color="auto" w:sz="6" w:space="0"/>
                    <w:right w:val="single" w:color="auto" w:sz="6" w:space="0"/>
                  </w:tcBorders>
                  <w:vAlign w:val="center"/>
                </w:tcPr>
                <w:p w14:paraId="5E29A7D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450A445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HW08</w:t>
                  </w:r>
                </w:p>
                <w:p w14:paraId="04E039A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900-218-08</w:t>
                  </w:r>
                </w:p>
              </w:tc>
              <w:tc>
                <w:tcPr>
                  <w:tcW w:w="657" w:type="pct"/>
                  <w:tcBorders>
                    <w:top w:val="single" w:color="auto" w:sz="6" w:space="0"/>
                    <w:left w:val="single" w:color="auto" w:sz="6" w:space="0"/>
                    <w:bottom w:val="single" w:color="auto" w:sz="6" w:space="0"/>
                    <w:right w:val="single" w:color="auto" w:sz="6" w:space="0"/>
                  </w:tcBorders>
                  <w:vAlign w:val="center"/>
                </w:tcPr>
                <w:p w14:paraId="53854BF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0.035</w:t>
                  </w:r>
                </w:p>
                <w:p w14:paraId="1A26506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3E6845A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67E266C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61AA490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6" w:space="0"/>
                    <w:left w:val="single" w:color="auto" w:sz="4" w:space="0"/>
                    <w:bottom w:val="single" w:color="auto" w:sz="6" w:space="0"/>
                    <w:right w:val="single" w:color="auto" w:sz="6" w:space="0"/>
                  </w:tcBorders>
                  <w:shd w:val="clear" w:color="auto" w:fill="auto"/>
                  <w:vAlign w:val="center"/>
                </w:tcPr>
                <w:p w14:paraId="5CB060A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w:t>
                  </w:r>
                </w:p>
              </w:tc>
              <w:tc>
                <w:tcPr>
                  <w:tcW w:w="668" w:type="pct"/>
                  <w:tcBorders>
                    <w:top w:val="single" w:color="auto" w:sz="6" w:space="0"/>
                    <w:left w:val="single" w:color="auto" w:sz="6" w:space="0"/>
                    <w:bottom w:val="single" w:color="auto" w:sz="6" w:space="0"/>
                    <w:right w:val="single" w:color="auto" w:sz="6" w:space="0"/>
                  </w:tcBorders>
                  <w:vAlign w:val="center"/>
                </w:tcPr>
                <w:p w14:paraId="4DC77A8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设备维护保养</w:t>
                  </w:r>
                </w:p>
              </w:tc>
              <w:tc>
                <w:tcPr>
                  <w:tcW w:w="1040" w:type="pct"/>
                  <w:tcBorders>
                    <w:top w:val="single" w:color="auto" w:sz="6" w:space="0"/>
                    <w:left w:val="single" w:color="auto" w:sz="6" w:space="0"/>
                    <w:bottom w:val="single" w:color="auto" w:sz="6" w:space="0"/>
                    <w:right w:val="single" w:color="auto" w:sz="6" w:space="0"/>
                  </w:tcBorders>
                  <w:vAlign w:val="center"/>
                </w:tcPr>
                <w:p w14:paraId="62DC647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废油桶</w:t>
                  </w:r>
                </w:p>
              </w:tc>
              <w:tc>
                <w:tcPr>
                  <w:tcW w:w="383" w:type="pct"/>
                  <w:tcBorders>
                    <w:top w:val="single" w:color="auto" w:sz="6" w:space="0"/>
                    <w:left w:val="single" w:color="auto" w:sz="6" w:space="0"/>
                    <w:bottom w:val="single" w:color="auto" w:sz="6" w:space="0"/>
                    <w:right w:val="single" w:color="auto" w:sz="6" w:space="0"/>
                  </w:tcBorders>
                  <w:vAlign w:val="center"/>
                </w:tcPr>
                <w:p w14:paraId="091B28E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672B73F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HW08</w:t>
                  </w:r>
                </w:p>
                <w:p w14:paraId="2F99E8F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900-249-08</w:t>
                  </w:r>
                </w:p>
              </w:tc>
              <w:tc>
                <w:tcPr>
                  <w:tcW w:w="657" w:type="pct"/>
                  <w:tcBorders>
                    <w:top w:val="single" w:color="auto" w:sz="6" w:space="0"/>
                    <w:left w:val="single" w:color="auto" w:sz="6" w:space="0"/>
                    <w:bottom w:val="single" w:color="auto" w:sz="6" w:space="0"/>
                    <w:right w:val="single" w:color="auto" w:sz="6" w:space="0"/>
                  </w:tcBorders>
                  <w:vAlign w:val="center"/>
                </w:tcPr>
                <w:p w14:paraId="52FF6D4D">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0.09</w:t>
                  </w:r>
                </w:p>
                <w:p w14:paraId="54E9CC9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6584229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75B3A5BD">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39DD50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6" w:space="0"/>
                    <w:left w:val="single" w:color="auto" w:sz="4" w:space="0"/>
                    <w:bottom w:val="single" w:color="auto" w:sz="6" w:space="0"/>
                    <w:right w:val="single" w:color="auto" w:sz="6" w:space="0"/>
                  </w:tcBorders>
                  <w:shd w:val="clear" w:color="auto" w:fill="auto"/>
                  <w:vAlign w:val="center"/>
                </w:tcPr>
                <w:p w14:paraId="001293B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10</w:t>
                  </w:r>
                </w:p>
              </w:tc>
              <w:tc>
                <w:tcPr>
                  <w:tcW w:w="668" w:type="pct"/>
                  <w:tcBorders>
                    <w:top w:val="single" w:color="auto" w:sz="6" w:space="0"/>
                    <w:left w:val="single" w:color="auto" w:sz="6" w:space="0"/>
                    <w:bottom w:val="single" w:color="auto" w:sz="6" w:space="0"/>
                    <w:right w:val="single" w:color="auto" w:sz="6" w:space="0"/>
                  </w:tcBorders>
                  <w:vAlign w:val="center"/>
                </w:tcPr>
                <w:p w14:paraId="4BD92F5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设备维护保养</w:t>
                  </w:r>
                </w:p>
              </w:tc>
              <w:tc>
                <w:tcPr>
                  <w:tcW w:w="1040" w:type="pct"/>
                  <w:tcBorders>
                    <w:top w:val="single" w:color="auto" w:sz="6" w:space="0"/>
                    <w:left w:val="single" w:color="auto" w:sz="6" w:space="0"/>
                    <w:bottom w:val="single" w:color="auto" w:sz="6" w:space="0"/>
                    <w:right w:val="single" w:color="auto" w:sz="6" w:space="0"/>
                  </w:tcBorders>
                  <w:vAlign w:val="center"/>
                </w:tcPr>
                <w:p w14:paraId="7F41B5A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废含油抹布及手套</w:t>
                  </w:r>
                </w:p>
              </w:tc>
              <w:tc>
                <w:tcPr>
                  <w:tcW w:w="383" w:type="pct"/>
                  <w:tcBorders>
                    <w:top w:val="single" w:color="auto" w:sz="6" w:space="0"/>
                    <w:left w:val="single" w:color="auto" w:sz="6" w:space="0"/>
                    <w:bottom w:val="single" w:color="auto" w:sz="6" w:space="0"/>
                    <w:right w:val="single" w:color="auto" w:sz="6" w:space="0"/>
                  </w:tcBorders>
                  <w:vAlign w:val="center"/>
                </w:tcPr>
                <w:p w14:paraId="06E0FE6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837" w:type="pct"/>
                  <w:tcBorders>
                    <w:top w:val="single" w:color="auto" w:sz="6" w:space="0"/>
                    <w:left w:val="single" w:color="auto" w:sz="6" w:space="0"/>
                    <w:bottom w:val="single" w:color="auto" w:sz="6" w:space="0"/>
                    <w:right w:val="single" w:color="auto" w:sz="6" w:space="0"/>
                  </w:tcBorders>
                  <w:vAlign w:val="center"/>
                </w:tcPr>
                <w:p w14:paraId="76BEF32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691FBD4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900-041-49</w:t>
                  </w:r>
                </w:p>
              </w:tc>
              <w:tc>
                <w:tcPr>
                  <w:tcW w:w="657" w:type="pct"/>
                  <w:tcBorders>
                    <w:top w:val="single" w:color="auto" w:sz="6" w:space="0"/>
                    <w:left w:val="single" w:color="auto" w:sz="6" w:space="0"/>
                    <w:bottom w:val="single" w:color="auto" w:sz="6" w:space="0"/>
                    <w:right w:val="single" w:color="auto" w:sz="6" w:space="0"/>
                  </w:tcBorders>
                  <w:vAlign w:val="center"/>
                </w:tcPr>
                <w:p w14:paraId="35FC668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0.02</w:t>
                  </w:r>
                </w:p>
                <w:p w14:paraId="4F2FEDBD">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vMerge w:val="continue"/>
                  <w:tcBorders>
                    <w:left w:val="single" w:color="auto" w:sz="6" w:space="0"/>
                    <w:right w:val="single" w:color="auto" w:sz="6" w:space="0"/>
                  </w:tcBorders>
                  <w:vAlign w:val="center"/>
                </w:tcPr>
                <w:p w14:paraId="728F00E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c>
                <w:tcPr>
                  <w:tcW w:w="798" w:type="pct"/>
                  <w:vMerge w:val="continue"/>
                  <w:tcBorders>
                    <w:left w:val="single" w:color="auto" w:sz="6" w:space="0"/>
                    <w:right w:val="single" w:color="auto" w:sz="6" w:space="0"/>
                  </w:tcBorders>
                  <w:vAlign w:val="center"/>
                </w:tcPr>
                <w:p w14:paraId="530B19B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p>
              </w:tc>
            </w:tr>
            <w:tr w14:paraId="7C4A249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447" w:type="dxa"/>
                  <w:tcBorders>
                    <w:top w:val="single" w:color="auto" w:sz="6" w:space="0"/>
                    <w:left w:val="single" w:color="auto" w:sz="4" w:space="0"/>
                    <w:bottom w:val="single" w:color="auto" w:sz="6" w:space="0"/>
                    <w:right w:val="single" w:color="auto" w:sz="6" w:space="0"/>
                  </w:tcBorders>
                  <w:vAlign w:val="center"/>
                </w:tcPr>
                <w:p w14:paraId="4E3152F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11</w:t>
                  </w:r>
                </w:p>
              </w:tc>
              <w:tc>
                <w:tcPr>
                  <w:tcW w:w="668" w:type="pct"/>
                  <w:tcBorders>
                    <w:top w:val="single" w:color="auto" w:sz="6" w:space="0"/>
                    <w:left w:val="single" w:color="auto" w:sz="6" w:space="0"/>
                    <w:bottom w:val="single" w:color="auto" w:sz="6" w:space="0"/>
                    <w:right w:val="single" w:color="auto" w:sz="6" w:space="0"/>
                  </w:tcBorders>
                  <w:vAlign w:val="center"/>
                </w:tcPr>
                <w:p w14:paraId="39BE983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员工生活</w:t>
                  </w:r>
                </w:p>
              </w:tc>
              <w:tc>
                <w:tcPr>
                  <w:tcW w:w="1040" w:type="pct"/>
                  <w:tcBorders>
                    <w:top w:val="single" w:color="auto" w:sz="6" w:space="0"/>
                    <w:left w:val="single" w:color="auto" w:sz="6" w:space="0"/>
                    <w:bottom w:val="single" w:color="auto" w:sz="6" w:space="0"/>
                    <w:right w:val="single" w:color="auto" w:sz="6" w:space="0"/>
                  </w:tcBorders>
                  <w:vAlign w:val="center"/>
                </w:tcPr>
                <w:p w14:paraId="2D53299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生活垃圾</w:t>
                  </w:r>
                </w:p>
              </w:tc>
              <w:tc>
                <w:tcPr>
                  <w:tcW w:w="383" w:type="pct"/>
                  <w:tcBorders>
                    <w:top w:val="single" w:color="auto" w:sz="6" w:space="0"/>
                    <w:left w:val="single" w:color="auto" w:sz="6" w:space="0"/>
                    <w:bottom w:val="single" w:color="auto" w:sz="6" w:space="0"/>
                    <w:right w:val="single" w:color="auto" w:sz="6" w:space="0"/>
                  </w:tcBorders>
                  <w:vAlign w:val="center"/>
                </w:tcPr>
                <w:p w14:paraId="75E537E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生活垃圾</w:t>
                  </w:r>
                </w:p>
              </w:tc>
              <w:tc>
                <w:tcPr>
                  <w:tcW w:w="837" w:type="pct"/>
                  <w:tcBorders>
                    <w:top w:val="single" w:color="auto" w:sz="6" w:space="0"/>
                    <w:left w:val="single" w:color="auto" w:sz="6" w:space="0"/>
                    <w:bottom w:val="single" w:color="auto" w:sz="6" w:space="0"/>
                    <w:right w:val="single" w:color="auto" w:sz="6" w:space="0"/>
                  </w:tcBorders>
                  <w:vAlign w:val="center"/>
                </w:tcPr>
                <w:p w14:paraId="43EA960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w:t>
                  </w:r>
                </w:p>
              </w:tc>
              <w:tc>
                <w:tcPr>
                  <w:tcW w:w="657" w:type="pct"/>
                  <w:tcBorders>
                    <w:top w:val="single" w:color="auto" w:sz="6" w:space="0"/>
                    <w:left w:val="single" w:color="auto" w:sz="6" w:space="0"/>
                    <w:bottom w:val="single" w:color="auto" w:sz="6" w:space="0"/>
                    <w:right w:val="single" w:color="auto" w:sz="6" w:space="0"/>
                  </w:tcBorders>
                  <w:vAlign w:val="center"/>
                </w:tcPr>
                <w:p w14:paraId="4A4F0A6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3.96</w:t>
                  </w:r>
                </w:p>
                <w:p w14:paraId="24736D91">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368" w:type="pct"/>
                  <w:tcBorders>
                    <w:left w:val="single" w:color="auto" w:sz="6" w:space="0"/>
                    <w:bottom w:val="single" w:color="auto" w:sz="6" w:space="0"/>
                    <w:right w:val="single" w:color="auto" w:sz="6" w:space="0"/>
                  </w:tcBorders>
                  <w:vAlign w:val="center"/>
                </w:tcPr>
                <w:p w14:paraId="43835F6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垃圾桶</w:t>
                  </w:r>
                </w:p>
              </w:tc>
              <w:tc>
                <w:tcPr>
                  <w:tcW w:w="798" w:type="pct"/>
                  <w:tcBorders>
                    <w:left w:val="single" w:color="auto" w:sz="6" w:space="0"/>
                    <w:bottom w:val="single" w:color="auto" w:sz="6" w:space="0"/>
                    <w:right w:val="single" w:color="auto" w:sz="6" w:space="0"/>
                  </w:tcBorders>
                  <w:vAlign w:val="center"/>
                </w:tcPr>
                <w:p w14:paraId="673FD6F6">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集中收集后，交由环卫部门统一处理</w:t>
                  </w:r>
                </w:p>
              </w:tc>
            </w:tr>
          </w:tbl>
          <w:p w14:paraId="432B27F1">
            <w:pPr>
              <w:spacing w:line="360" w:lineRule="auto"/>
              <w:ind w:firstLine="422" w:firstLineChars="200"/>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kern w:val="0"/>
                <w:szCs w:val="21"/>
                <w:highlight w:val="none"/>
              </w:rPr>
              <w:t>表4-</w:t>
            </w:r>
            <w:r>
              <w:rPr>
                <w:rFonts w:hint="default" w:ascii="Times New Roman" w:hAnsi="Times New Roman" w:eastAsia="宋体" w:cs="Times New Roman"/>
                <w:b/>
                <w:color w:val="auto"/>
                <w:kern w:val="0"/>
                <w:szCs w:val="21"/>
                <w:highlight w:val="none"/>
                <w:lang w:val="en-US" w:eastAsia="zh-CN"/>
              </w:rPr>
              <w:t>2</w:t>
            </w:r>
            <w:r>
              <w:rPr>
                <w:rFonts w:hint="eastAsia" w:ascii="Times New Roman" w:hAnsi="Times New Roman" w:eastAsia="宋体" w:cs="Times New Roman"/>
                <w:b/>
                <w:color w:val="auto"/>
                <w:kern w:val="0"/>
                <w:szCs w:val="21"/>
                <w:highlight w:val="none"/>
                <w:lang w:val="en-US" w:eastAsia="zh-CN"/>
              </w:rPr>
              <w:t>0</w:t>
            </w:r>
            <w:r>
              <w:rPr>
                <w:rFonts w:hint="default" w:ascii="Times New Roman" w:hAnsi="Times New Roman" w:eastAsia="宋体" w:cs="Times New Roman"/>
                <w:b/>
                <w:color w:val="auto"/>
                <w:kern w:val="0"/>
                <w:szCs w:val="21"/>
                <w:highlight w:val="none"/>
              </w:rPr>
              <w:t xml:space="preserve"> </w:t>
            </w:r>
            <w:r>
              <w:rPr>
                <w:rFonts w:hint="default" w:ascii="Times New Roman" w:hAnsi="Times New Roman" w:eastAsia="宋体" w:cs="Times New Roman"/>
                <w:b/>
                <w:color w:val="auto"/>
                <w:kern w:val="0"/>
                <w:szCs w:val="21"/>
                <w:highlight w:val="none"/>
                <w:lang w:val="en-US" w:eastAsia="zh-CN"/>
              </w:rPr>
              <w:t>危险废物特性</w:t>
            </w:r>
            <w:r>
              <w:rPr>
                <w:rFonts w:hint="default" w:ascii="Times New Roman" w:hAnsi="Times New Roman" w:eastAsia="宋体" w:cs="Times New Roman"/>
                <w:b/>
                <w:color w:val="auto"/>
                <w:kern w:val="0"/>
                <w:szCs w:val="21"/>
                <w:highlight w:val="none"/>
              </w:rPr>
              <w:t>一览表</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23"/>
              <w:gridCol w:w="2095"/>
              <w:gridCol w:w="1333"/>
              <w:gridCol w:w="2129"/>
              <w:gridCol w:w="1404"/>
              <w:gridCol w:w="1424"/>
            </w:tblGrid>
            <w:tr w14:paraId="49311F5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6" w:type="pct"/>
                  <w:tcBorders>
                    <w:top w:val="single" w:color="auto" w:sz="4" w:space="0"/>
                    <w:left w:val="single" w:color="auto" w:sz="4" w:space="0"/>
                    <w:bottom w:val="single" w:color="auto" w:sz="6" w:space="0"/>
                    <w:right w:val="single" w:color="auto" w:sz="6" w:space="0"/>
                  </w:tcBorders>
                  <w:vAlign w:val="center"/>
                </w:tcPr>
                <w:p w14:paraId="5098770C">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序号</w:t>
                  </w:r>
                </w:p>
              </w:tc>
              <w:tc>
                <w:tcPr>
                  <w:tcW w:w="1163" w:type="pct"/>
                  <w:tcBorders>
                    <w:top w:val="single" w:color="auto" w:sz="4" w:space="0"/>
                    <w:left w:val="single" w:color="auto" w:sz="6" w:space="0"/>
                    <w:bottom w:val="single" w:color="auto" w:sz="6" w:space="0"/>
                    <w:right w:val="single" w:color="auto" w:sz="6" w:space="0"/>
                  </w:tcBorders>
                  <w:vAlign w:val="center"/>
                </w:tcPr>
                <w:p w14:paraId="28C20CCC">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固废名称</w:t>
                  </w:r>
                </w:p>
              </w:tc>
              <w:tc>
                <w:tcPr>
                  <w:tcW w:w="740" w:type="pct"/>
                  <w:tcBorders>
                    <w:top w:val="single" w:color="auto" w:sz="4" w:space="0"/>
                    <w:left w:val="single" w:color="auto" w:sz="6" w:space="0"/>
                    <w:bottom w:val="single" w:color="auto" w:sz="6" w:space="0"/>
                    <w:right w:val="single" w:color="auto" w:sz="6" w:space="0"/>
                  </w:tcBorders>
                  <w:vAlign w:val="center"/>
                </w:tcPr>
                <w:p w14:paraId="1299274E">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固废属性</w:t>
                  </w:r>
                </w:p>
              </w:tc>
              <w:tc>
                <w:tcPr>
                  <w:tcW w:w="1182" w:type="pct"/>
                  <w:tcBorders>
                    <w:top w:val="single" w:color="auto" w:sz="4" w:space="0"/>
                    <w:left w:val="single" w:color="auto" w:sz="6" w:space="0"/>
                    <w:bottom w:val="single" w:color="auto" w:sz="6" w:space="0"/>
                    <w:right w:val="single" w:color="auto" w:sz="6" w:space="0"/>
                  </w:tcBorders>
                  <w:vAlign w:val="center"/>
                </w:tcPr>
                <w:p w14:paraId="3BBB520D">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废物代码</w:t>
                  </w:r>
                </w:p>
              </w:tc>
              <w:tc>
                <w:tcPr>
                  <w:tcW w:w="779" w:type="pct"/>
                  <w:tcBorders>
                    <w:top w:val="single" w:color="auto" w:sz="4" w:space="0"/>
                    <w:left w:val="single" w:color="auto" w:sz="6" w:space="0"/>
                    <w:bottom w:val="single" w:color="auto" w:sz="6" w:space="0"/>
                    <w:right w:val="single" w:color="auto" w:sz="6" w:space="0"/>
                  </w:tcBorders>
                  <w:vAlign w:val="center"/>
                </w:tcPr>
                <w:p w14:paraId="699C56DB">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GB" w:eastAsia="zh-CN"/>
                    </w:rPr>
                    <w:t>产生量</w:t>
                  </w:r>
                </w:p>
              </w:tc>
              <w:tc>
                <w:tcPr>
                  <w:tcW w:w="787" w:type="pct"/>
                  <w:tcBorders>
                    <w:top w:val="single" w:color="auto" w:sz="4" w:space="0"/>
                    <w:left w:val="single" w:color="auto" w:sz="6" w:space="0"/>
                    <w:bottom w:val="single" w:color="auto" w:sz="6" w:space="0"/>
                    <w:right w:val="single" w:color="auto" w:sz="6" w:space="0"/>
                  </w:tcBorders>
                  <w:vAlign w:val="center"/>
                </w:tcPr>
                <w:p w14:paraId="3799F15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危险特性</w:t>
                  </w:r>
                </w:p>
              </w:tc>
            </w:tr>
            <w:tr w14:paraId="008D5BB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6" w:type="pct"/>
                  <w:tcBorders>
                    <w:top w:val="single" w:color="auto" w:sz="4" w:space="0"/>
                    <w:left w:val="single" w:color="auto" w:sz="4" w:space="0"/>
                    <w:bottom w:val="single" w:color="auto" w:sz="6" w:space="0"/>
                    <w:right w:val="single" w:color="auto" w:sz="6" w:space="0"/>
                  </w:tcBorders>
                  <w:vAlign w:val="center"/>
                </w:tcPr>
                <w:p w14:paraId="2CBB9CF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1</w:t>
                  </w:r>
                </w:p>
              </w:tc>
              <w:tc>
                <w:tcPr>
                  <w:tcW w:w="1163" w:type="pct"/>
                  <w:tcBorders>
                    <w:top w:val="single" w:color="auto" w:sz="4" w:space="0"/>
                    <w:left w:val="single" w:color="auto" w:sz="6" w:space="0"/>
                    <w:bottom w:val="single" w:color="auto" w:sz="6" w:space="0"/>
                    <w:right w:val="single" w:color="auto" w:sz="6" w:space="0"/>
                  </w:tcBorders>
                  <w:vAlign w:val="center"/>
                </w:tcPr>
                <w:p w14:paraId="012BE346">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废机油</w:t>
                  </w:r>
                </w:p>
              </w:tc>
              <w:tc>
                <w:tcPr>
                  <w:tcW w:w="740" w:type="pct"/>
                  <w:tcBorders>
                    <w:top w:val="single" w:color="auto" w:sz="4" w:space="0"/>
                    <w:left w:val="single" w:color="auto" w:sz="6" w:space="0"/>
                    <w:bottom w:val="single" w:color="auto" w:sz="6" w:space="0"/>
                    <w:right w:val="single" w:color="auto" w:sz="6" w:space="0"/>
                  </w:tcBorders>
                  <w:vAlign w:val="center"/>
                </w:tcPr>
                <w:p w14:paraId="3FB2FA2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4" w:space="0"/>
                    <w:left w:val="single" w:color="auto" w:sz="6" w:space="0"/>
                    <w:bottom w:val="single" w:color="auto" w:sz="6" w:space="0"/>
                    <w:right w:val="single" w:color="auto" w:sz="6" w:space="0"/>
                  </w:tcBorders>
                  <w:vAlign w:val="center"/>
                </w:tcPr>
                <w:p w14:paraId="6F8AF9D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HW08</w:t>
                  </w:r>
                </w:p>
                <w:p w14:paraId="03ED4B3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900-217-08</w:t>
                  </w:r>
                </w:p>
              </w:tc>
              <w:tc>
                <w:tcPr>
                  <w:tcW w:w="779" w:type="pct"/>
                  <w:tcBorders>
                    <w:top w:val="single" w:color="auto" w:sz="4" w:space="0"/>
                    <w:left w:val="single" w:color="auto" w:sz="6" w:space="0"/>
                    <w:bottom w:val="single" w:color="auto" w:sz="6" w:space="0"/>
                    <w:right w:val="single" w:color="auto" w:sz="6" w:space="0"/>
                  </w:tcBorders>
                  <w:vAlign w:val="center"/>
                </w:tcPr>
                <w:p w14:paraId="15DD924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0.05</w:t>
                  </w:r>
                </w:p>
                <w:p w14:paraId="6D718E58">
                  <w:pPr>
                    <w:widowControl/>
                    <w:adjustRightInd w:val="0"/>
                    <w:snapToGrid w:val="0"/>
                    <w:jc w:val="center"/>
                    <w:rPr>
                      <w:rFonts w:hint="default" w:ascii="Times New Roman" w:hAnsi="Times New Roman" w:eastAsia="宋体" w:cs="Times New Roman"/>
                      <w:b w:val="0"/>
                      <w:bCs/>
                      <w:color w:val="auto"/>
                      <w:kern w:val="0"/>
                      <w:sz w:val="21"/>
                      <w:szCs w:val="21"/>
                      <w:highlight w:val="none"/>
                      <w:lang w:val="en-GB"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7" w:type="pct"/>
                  <w:tcBorders>
                    <w:top w:val="single" w:color="auto" w:sz="4" w:space="0"/>
                    <w:left w:val="single" w:color="auto" w:sz="6" w:space="0"/>
                    <w:bottom w:val="single" w:color="auto" w:sz="6" w:space="0"/>
                    <w:right w:val="single" w:color="auto" w:sz="6" w:space="0"/>
                  </w:tcBorders>
                  <w:vAlign w:val="center"/>
                </w:tcPr>
                <w:p w14:paraId="3C88A54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T，I</w:t>
                  </w:r>
                </w:p>
              </w:tc>
            </w:tr>
            <w:tr w14:paraId="621E91B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6" w:type="pct"/>
                  <w:tcBorders>
                    <w:top w:val="single" w:color="auto" w:sz="6" w:space="0"/>
                    <w:left w:val="single" w:color="auto" w:sz="4" w:space="0"/>
                    <w:bottom w:val="single" w:color="auto" w:sz="6" w:space="0"/>
                    <w:right w:val="single" w:color="auto" w:sz="6" w:space="0"/>
                  </w:tcBorders>
                  <w:vAlign w:val="center"/>
                </w:tcPr>
                <w:p w14:paraId="4200BBDE">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2</w:t>
                  </w:r>
                </w:p>
              </w:tc>
              <w:tc>
                <w:tcPr>
                  <w:tcW w:w="1163" w:type="pct"/>
                  <w:tcBorders>
                    <w:top w:val="single" w:color="auto" w:sz="6" w:space="0"/>
                    <w:left w:val="single" w:color="auto" w:sz="6" w:space="0"/>
                    <w:bottom w:val="single" w:color="auto" w:sz="6" w:space="0"/>
                    <w:right w:val="single" w:color="auto" w:sz="6" w:space="0"/>
                  </w:tcBorders>
                  <w:vAlign w:val="center"/>
                </w:tcPr>
                <w:p w14:paraId="40C40E9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废液压油</w:t>
                  </w:r>
                </w:p>
              </w:tc>
              <w:tc>
                <w:tcPr>
                  <w:tcW w:w="740" w:type="pct"/>
                  <w:tcBorders>
                    <w:top w:val="single" w:color="auto" w:sz="6" w:space="0"/>
                    <w:left w:val="single" w:color="auto" w:sz="6" w:space="0"/>
                    <w:bottom w:val="single" w:color="auto" w:sz="6" w:space="0"/>
                    <w:right w:val="single" w:color="auto" w:sz="6" w:space="0"/>
                  </w:tcBorders>
                  <w:vAlign w:val="center"/>
                </w:tcPr>
                <w:p w14:paraId="0DF31070">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6" w:space="0"/>
                    <w:left w:val="single" w:color="auto" w:sz="6" w:space="0"/>
                    <w:bottom w:val="single" w:color="auto" w:sz="6" w:space="0"/>
                    <w:right w:val="single" w:color="auto" w:sz="6" w:space="0"/>
                  </w:tcBorders>
                  <w:vAlign w:val="center"/>
                </w:tcPr>
                <w:p w14:paraId="52ABD46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HW08</w:t>
                  </w:r>
                </w:p>
                <w:p w14:paraId="3781B5A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900-218-08</w:t>
                  </w:r>
                </w:p>
              </w:tc>
              <w:tc>
                <w:tcPr>
                  <w:tcW w:w="779" w:type="pct"/>
                  <w:tcBorders>
                    <w:top w:val="single" w:color="auto" w:sz="6" w:space="0"/>
                    <w:left w:val="single" w:color="auto" w:sz="6" w:space="0"/>
                    <w:bottom w:val="single" w:color="auto" w:sz="6" w:space="0"/>
                    <w:right w:val="single" w:color="auto" w:sz="6" w:space="0"/>
                  </w:tcBorders>
                  <w:vAlign w:val="center"/>
                </w:tcPr>
                <w:p w14:paraId="4C6E51A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0.035</w:t>
                  </w:r>
                </w:p>
                <w:p w14:paraId="0C0BFC62">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7" w:type="pct"/>
                  <w:tcBorders>
                    <w:top w:val="single" w:color="auto" w:sz="6" w:space="0"/>
                    <w:left w:val="single" w:color="auto" w:sz="6" w:space="0"/>
                    <w:bottom w:val="single" w:color="auto" w:sz="6" w:space="0"/>
                    <w:right w:val="single" w:color="auto" w:sz="6" w:space="0"/>
                  </w:tcBorders>
                  <w:vAlign w:val="center"/>
                </w:tcPr>
                <w:p w14:paraId="5D35CA5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T，I</w:t>
                  </w:r>
                </w:p>
              </w:tc>
            </w:tr>
            <w:tr w14:paraId="36503DD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6" w:type="pct"/>
                  <w:tcBorders>
                    <w:top w:val="single" w:color="auto" w:sz="6" w:space="0"/>
                    <w:left w:val="single" w:color="auto" w:sz="4" w:space="0"/>
                    <w:bottom w:val="single" w:color="auto" w:sz="6" w:space="0"/>
                    <w:right w:val="single" w:color="auto" w:sz="6" w:space="0"/>
                  </w:tcBorders>
                  <w:vAlign w:val="center"/>
                </w:tcPr>
                <w:p w14:paraId="35FAFDA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3</w:t>
                  </w:r>
                </w:p>
              </w:tc>
              <w:tc>
                <w:tcPr>
                  <w:tcW w:w="1163" w:type="pct"/>
                  <w:tcBorders>
                    <w:top w:val="single" w:color="auto" w:sz="6" w:space="0"/>
                    <w:left w:val="single" w:color="auto" w:sz="6" w:space="0"/>
                    <w:bottom w:val="single" w:color="auto" w:sz="6" w:space="0"/>
                    <w:right w:val="single" w:color="auto" w:sz="6" w:space="0"/>
                  </w:tcBorders>
                  <w:vAlign w:val="center"/>
                </w:tcPr>
                <w:p w14:paraId="7E94ECFB">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废油桶</w:t>
                  </w:r>
                </w:p>
              </w:tc>
              <w:tc>
                <w:tcPr>
                  <w:tcW w:w="740" w:type="pct"/>
                  <w:tcBorders>
                    <w:top w:val="single" w:color="auto" w:sz="6" w:space="0"/>
                    <w:left w:val="single" w:color="auto" w:sz="6" w:space="0"/>
                    <w:bottom w:val="single" w:color="auto" w:sz="6" w:space="0"/>
                    <w:right w:val="single" w:color="auto" w:sz="6" w:space="0"/>
                  </w:tcBorders>
                  <w:vAlign w:val="center"/>
                </w:tcPr>
                <w:p w14:paraId="780B02CA">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6" w:space="0"/>
                    <w:left w:val="single" w:color="auto" w:sz="6" w:space="0"/>
                    <w:bottom w:val="single" w:color="auto" w:sz="6" w:space="0"/>
                    <w:right w:val="single" w:color="auto" w:sz="6" w:space="0"/>
                  </w:tcBorders>
                  <w:vAlign w:val="center"/>
                </w:tcPr>
                <w:p w14:paraId="4C8A5E6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HW08</w:t>
                  </w:r>
                </w:p>
                <w:p w14:paraId="35FBAB5C">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900-249-08</w:t>
                  </w:r>
                </w:p>
              </w:tc>
              <w:tc>
                <w:tcPr>
                  <w:tcW w:w="779" w:type="pct"/>
                  <w:tcBorders>
                    <w:top w:val="single" w:color="auto" w:sz="6" w:space="0"/>
                    <w:left w:val="single" w:color="auto" w:sz="6" w:space="0"/>
                    <w:bottom w:val="single" w:color="auto" w:sz="6" w:space="0"/>
                    <w:right w:val="single" w:color="auto" w:sz="6" w:space="0"/>
                  </w:tcBorders>
                  <w:vAlign w:val="center"/>
                </w:tcPr>
                <w:p w14:paraId="3239C8C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0.09</w:t>
                  </w:r>
                </w:p>
                <w:p w14:paraId="36127B9F">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7" w:type="pct"/>
                  <w:tcBorders>
                    <w:top w:val="single" w:color="auto" w:sz="6" w:space="0"/>
                    <w:left w:val="single" w:color="auto" w:sz="6" w:space="0"/>
                    <w:bottom w:val="single" w:color="auto" w:sz="6" w:space="0"/>
                    <w:right w:val="single" w:color="auto" w:sz="6" w:space="0"/>
                  </w:tcBorders>
                  <w:vAlign w:val="center"/>
                </w:tcPr>
                <w:p w14:paraId="0B9F10B0">
                  <w:pPr>
                    <w:widowControl/>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T，I</w:t>
                  </w:r>
                </w:p>
              </w:tc>
            </w:tr>
            <w:tr w14:paraId="3D45C3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346" w:type="pct"/>
                  <w:tcBorders>
                    <w:top w:val="single" w:color="auto" w:sz="6" w:space="0"/>
                    <w:left w:val="single" w:color="auto" w:sz="4" w:space="0"/>
                    <w:bottom w:val="single" w:color="auto" w:sz="6" w:space="0"/>
                    <w:right w:val="single" w:color="auto" w:sz="6" w:space="0"/>
                  </w:tcBorders>
                  <w:vAlign w:val="center"/>
                </w:tcPr>
                <w:p w14:paraId="433B386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rPr>
                    <w:t>4</w:t>
                  </w:r>
                </w:p>
              </w:tc>
              <w:tc>
                <w:tcPr>
                  <w:tcW w:w="1163" w:type="pct"/>
                  <w:tcBorders>
                    <w:top w:val="single" w:color="auto" w:sz="6" w:space="0"/>
                    <w:left w:val="single" w:color="auto" w:sz="6" w:space="0"/>
                    <w:bottom w:val="single" w:color="auto" w:sz="6" w:space="0"/>
                    <w:right w:val="single" w:color="auto" w:sz="6" w:space="0"/>
                  </w:tcBorders>
                  <w:vAlign w:val="center"/>
                </w:tcPr>
                <w:p w14:paraId="7F2A9B3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废含油抹布及手套</w:t>
                  </w:r>
                </w:p>
              </w:tc>
              <w:tc>
                <w:tcPr>
                  <w:tcW w:w="740" w:type="pct"/>
                  <w:tcBorders>
                    <w:top w:val="single" w:color="auto" w:sz="6" w:space="0"/>
                    <w:left w:val="single" w:color="auto" w:sz="6" w:space="0"/>
                    <w:bottom w:val="single" w:color="auto" w:sz="6" w:space="0"/>
                    <w:right w:val="single" w:color="auto" w:sz="6" w:space="0"/>
                  </w:tcBorders>
                  <w:vAlign w:val="center"/>
                </w:tcPr>
                <w:p w14:paraId="60F51104">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危险废物</w:t>
                  </w:r>
                </w:p>
              </w:tc>
              <w:tc>
                <w:tcPr>
                  <w:tcW w:w="1182" w:type="pct"/>
                  <w:tcBorders>
                    <w:top w:val="single" w:color="auto" w:sz="6" w:space="0"/>
                    <w:left w:val="single" w:color="auto" w:sz="6" w:space="0"/>
                    <w:bottom w:val="single" w:color="auto" w:sz="6" w:space="0"/>
                    <w:right w:val="single" w:color="auto" w:sz="6" w:space="0"/>
                  </w:tcBorders>
                  <w:vAlign w:val="center"/>
                </w:tcPr>
                <w:p w14:paraId="666D8848">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HW49</w:t>
                  </w:r>
                </w:p>
                <w:p w14:paraId="43D92E95">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900-041-49</w:t>
                  </w:r>
                </w:p>
              </w:tc>
              <w:tc>
                <w:tcPr>
                  <w:tcW w:w="779" w:type="pct"/>
                  <w:tcBorders>
                    <w:top w:val="single" w:color="auto" w:sz="6" w:space="0"/>
                    <w:left w:val="single" w:color="auto" w:sz="6" w:space="0"/>
                    <w:bottom w:val="single" w:color="auto" w:sz="6" w:space="0"/>
                    <w:right w:val="single" w:color="auto" w:sz="6" w:space="0"/>
                  </w:tcBorders>
                  <w:vAlign w:val="center"/>
                </w:tcPr>
                <w:p w14:paraId="636EBFA3">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0.02</w:t>
                  </w:r>
                </w:p>
                <w:p w14:paraId="2B468629">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t/a</w:t>
                  </w:r>
                </w:p>
              </w:tc>
              <w:tc>
                <w:tcPr>
                  <w:tcW w:w="787" w:type="pct"/>
                  <w:tcBorders>
                    <w:top w:val="single" w:color="auto" w:sz="6" w:space="0"/>
                    <w:left w:val="single" w:color="auto" w:sz="6" w:space="0"/>
                    <w:bottom w:val="single" w:color="auto" w:sz="6" w:space="0"/>
                    <w:right w:val="single" w:color="auto" w:sz="6" w:space="0"/>
                  </w:tcBorders>
                  <w:vAlign w:val="center"/>
                </w:tcPr>
                <w:p w14:paraId="166C6BA7">
                  <w:pPr>
                    <w:widowControl/>
                    <w:adjustRightInd w:val="0"/>
                    <w:snapToGrid w:val="0"/>
                    <w:jc w:val="center"/>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T，I</w:t>
                  </w:r>
                </w:p>
              </w:tc>
            </w:tr>
            <w:tr w14:paraId="54D370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5000" w:type="pct"/>
                  <w:gridSpan w:val="6"/>
                  <w:tcBorders>
                    <w:top w:val="single" w:color="auto" w:sz="6" w:space="0"/>
                    <w:left w:val="single" w:color="auto" w:sz="4" w:space="0"/>
                    <w:bottom w:val="single" w:color="auto" w:sz="6" w:space="0"/>
                    <w:right w:val="single" w:color="auto" w:sz="6" w:space="0"/>
                  </w:tcBorders>
                  <w:shd w:val="clear" w:color="auto" w:fill="auto"/>
                  <w:vAlign w:val="center"/>
                </w:tcPr>
                <w:p w14:paraId="3035F3AA">
                  <w:pPr>
                    <w:widowControl/>
                    <w:adjustRightInd w:val="0"/>
                    <w:snapToGrid w:val="0"/>
                    <w:jc w:val="both"/>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注：危险特性，是指对生态环境和人体健康具有有害影响的毒性（Toxicity，T）、腐蚀性（Corrosivity，C）、易燃性（lgnitability，I）、反应性（Reactivity，R）和感染性（Infectivity，In）。</w:t>
                  </w:r>
                </w:p>
              </w:tc>
            </w:tr>
          </w:tbl>
          <w:p w14:paraId="0B0811E7">
            <w:pPr>
              <w:spacing w:line="360" w:lineRule="auto"/>
              <w:ind w:firstLine="482" w:firstLineChars="2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4.2、管理要求</w:t>
            </w:r>
          </w:p>
          <w:p w14:paraId="3F413590">
            <w:pPr>
              <w:pStyle w:val="25"/>
              <w:snapToGrid/>
              <w:spacing w:after="0" w:afterAutospacing="0" w:line="360" w:lineRule="auto"/>
              <w:ind w:left="0" w:leftChars="0" w:firstLine="482" w:firstLineChars="2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（1）一般固废暂存建设及管理要求</w:t>
            </w:r>
          </w:p>
          <w:p w14:paraId="5DF3D135">
            <w:pPr>
              <w:keepNext w:val="0"/>
              <w:keepLines w:val="0"/>
              <w:pageBreakBefore w:val="0"/>
              <w:kinsoku/>
              <w:wordWrap/>
              <w:overflowPunct/>
              <w:topLinePunct w:val="0"/>
              <w:autoSpaceDE w:val="0"/>
              <w:autoSpaceDN w:val="0"/>
              <w:bidi w:val="0"/>
              <w:adjustRightInd w:val="0"/>
              <w:snapToGrid w:val="0"/>
              <w:spacing w:beforeAutospacing="0" w:afterAutospacing="0" w:line="440" w:lineRule="exact"/>
              <w:ind w:left="0" w:leftChars="0"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 w:val="0"/>
                <w:bCs w:val="0"/>
                <w:color w:val="auto"/>
                <w:kern w:val="0"/>
                <w:sz w:val="24"/>
                <w:highlight w:val="none"/>
                <w:lang w:val="en-US" w:eastAsia="zh-CN" w:bidi="ar"/>
              </w:rPr>
              <w:t>项目一般工业固体废物主要为收尘灰、废钢材、废包装袋、模具清理废物、污泥、不合格品，</w:t>
            </w:r>
            <w:r>
              <w:rPr>
                <w:rFonts w:hint="default" w:ascii="Times New Roman" w:hAnsi="Times New Roman" w:eastAsia="宋体" w:cs="Times New Roman"/>
                <w:color w:val="auto"/>
                <w:sz w:val="24"/>
                <w:szCs w:val="24"/>
                <w:highlight w:val="none"/>
                <w:lang w:eastAsia="zh-CN"/>
              </w:rPr>
              <w:t>收集暂存于一般固废暂存区，</w:t>
            </w:r>
            <w:r>
              <w:rPr>
                <w:rFonts w:hint="default" w:ascii="Times New Roman" w:hAnsi="Times New Roman" w:eastAsia="宋体" w:cs="Times New Roman"/>
                <w:color w:val="auto"/>
                <w:sz w:val="24"/>
                <w:szCs w:val="24"/>
                <w:highlight w:val="none"/>
                <w:lang w:val="en-US" w:eastAsia="zh-CN"/>
              </w:rPr>
              <w:t>定期外售于物资回收公司</w:t>
            </w:r>
            <w:r>
              <w:rPr>
                <w:rFonts w:hint="default" w:ascii="Times New Roman" w:hAnsi="Times New Roman" w:eastAsia="宋体" w:cs="Times New Roman"/>
                <w:color w:val="auto"/>
                <w:sz w:val="24"/>
                <w:szCs w:val="24"/>
                <w:highlight w:val="none"/>
                <w:lang w:eastAsia="zh-CN"/>
              </w:rPr>
              <w:t>。</w:t>
            </w:r>
          </w:p>
          <w:p w14:paraId="5D9A6663">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default" w:ascii="Times New Roman" w:hAnsi="Times New Roman" w:eastAsia="宋体" w:cs="Times New Roman"/>
                <w:b w:val="0"/>
                <w:bCs w:val="0"/>
                <w:color w:val="auto"/>
                <w:kern w:val="0"/>
                <w:sz w:val="24"/>
                <w:highlight w:val="none"/>
                <w:lang w:val="en-US" w:eastAsia="zh-CN" w:bidi="ar"/>
              </w:rPr>
            </w:pPr>
            <w:r>
              <w:rPr>
                <w:rFonts w:hint="default" w:ascii="Times New Roman" w:hAnsi="Times New Roman" w:eastAsia="宋体" w:cs="Times New Roman"/>
                <w:b w:val="0"/>
                <w:bCs w:val="0"/>
                <w:color w:val="auto"/>
                <w:sz w:val="24"/>
                <w:highlight w:val="none"/>
                <w:lang w:val="en-US" w:eastAsia="zh-CN"/>
              </w:rPr>
              <w:t>本项目在厂区内东南侧新设一般固废暂存处，占地面积150m</w:t>
            </w:r>
            <w:r>
              <w:rPr>
                <w:rFonts w:hint="default" w:ascii="Times New Roman" w:hAnsi="Times New Roman" w:eastAsia="宋体" w:cs="Times New Roman"/>
                <w:b w:val="0"/>
                <w:bCs w:val="0"/>
                <w:color w:val="auto"/>
                <w:sz w:val="24"/>
                <w:highlight w:val="none"/>
                <w:vertAlign w:val="superscript"/>
                <w:lang w:val="en-US" w:eastAsia="zh-CN"/>
              </w:rPr>
              <w:t>2</w:t>
            </w:r>
            <w:r>
              <w:rPr>
                <w:rFonts w:hint="default" w:ascii="Times New Roman" w:hAnsi="Times New Roman" w:eastAsia="宋体" w:cs="Times New Roman"/>
                <w:b w:val="0"/>
                <w:bCs w:val="0"/>
                <w:color w:val="auto"/>
                <w:sz w:val="24"/>
                <w:highlight w:val="none"/>
                <w:lang w:val="en-US" w:eastAsia="zh-CN"/>
              </w:rPr>
              <w:t>，用于项目一般工业固体的暂存，需</w:t>
            </w:r>
            <w:r>
              <w:rPr>
                <w:rFonts w:hint="default" w:ascii="Times New Roman" w:hAnsi="Times New Roman" w:eastAsia="宋体" w:cs="Times New Roman"/>
                <w:color w:val="auto"/>
                <w:sz w:val="24"/>
                <w:highlight w:val="none"/>
                <w:lang w:eastAsia="zh-CN"/>
              </w:rPr>
              <w:t>满足防渗漏、防雨淋、防扬尘等环境保护要求。</w:t>
            </w:r>
          </w:p>
          <w:p w14:paraId="63A16B9B">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default" w:ascii="Times New Roman" w:hAnsi="Times New Roman" w:eastAsia="宋体" w:cs="Times New Roman"/>
                <w:b w:val="0"/>
                <w:bCs w:val="0"/>
                <w:color w:val="auto"/>
                <w:kern w:val="0"/>
                <w:sz w:val="24"/>
                <w:highlight w:val="none"/>
                <w:lang w:val="en-US" w:eastAsia="zh-CN" w:bidi="ar"/>
              </w:rPr>
            </w:pPr>
            <w:r>
              <w:rPr>
                <w:rFonts w:hint="default" w:ascii="Times New Roman" w:hAnsi="Times New Roman" w:eastAsia="宋体" w:cs="Times New Roman"/>
                <w:b w:val="0"/>
                <w:bCs w:val="0"/>
                <w:color w:val="auto"/>
                <w:kern w:val="0"/>
                <w:sz w:val="24"/>
                <w:highlight w:val="none"/>
                <w:lang w:val="en-US" w:eastAsia="zh-CN" w:bidi="ar"/>
              </w:rPr>
              <w:t>项目一般工业固体废物暂存</w:t>
            </w:r>
            <w:r>
              <w:rPr>
                <w:rFonts w:hint="default" w:ascii="Times New Roman" w:hAnsi="Times New Roman" w:eastAsia="宋体" w:cs="Times New Roman"/>
                <w:color w:val="auto"/>
                <w:kern w:val="0"/>
                <w:sz w:val="24"/>
                <w:highlight w:val="none"/>
                <w:lang w:bidi="ar"/>
              </w:rPr>
              <w:t>具体要求如下：</w:t>
            </w:r>
          </w:p>
          <w:p w14:paraId="56B29A2E">
            <w:pPr>
              <w:widowControl/>
              <w:spacing w:line="440" w:lineRule="exact"/>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val="en-US" w:eastAsia="zh-CN" w:bidi="ar"/>
              </w:rPr>
              <w:t xml:space="preserve">① </w:t>
            </w:r>
            <w:r>
              <w:rPr>
                <w:rFonts w:hint="default" w:ascii="Times New Roman" w:hAnsi="Times New Roman" w:eastAsia="宋体" w:cs="Times New Roman"/>
                <w:color w:val="auto"/>
                <w:kern w:val="0"/>
                <w:sz w:val="24"/>
                <w:highlight w:val="none"/>
                <w:lang w:bidi="ar"/>
              </w:rPr>
              <w:t>一般工业固体废物暂存应满足防渗漏、防雨淋、防扬尘等环境保护要求；必须建有天棚，不允许露天堆放，以防雨水冲刷，雨水通过场地四周导流渠流向雨水排放管；临时堆放场地为水泥铺设地面，以防渗漏。</w:t>
            </w:r>
          </w:p>
          <w:p w14:paraId="1390C5B0">
            <w:pPr>
              <w:widowControl/>
              <w:spacing w:line="440" w:lineRule="exact"/>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val="en-US" w:eastAsia="zh-CN" w:bidi="ar"/>
              </w:rPr>
              <w:t xml:space="preserve">② </w:t>
            </w:r>
            <w:r>
              <w:rPr>
                <w:rFonts w:hint="default" w:ascii="Times New Roman" w:hAnsi="Times New Roman" w:eastAsia="宋体" w:cs="Times New Roman"/>
                <w:color w:val="auto"/>
                <w:kern w:val="0"/>
                <w:sz w:val="24"/>
                <w:highlight w:val="none"/>
                <w:lang w:bidi="ar"/>
              </w:rPr>
              <w:t>项目一般工业固体废物均为固态，应分类收集、储存，不能混存，分别设置专用容器进行收集。</w:t>
            </w:r>
          </w:p>
          <w:p w14:paraId="695AD3F4">
            <w:pPr>
              <w:keepNext w:val="0"/>
              <w:keepLines w:val="0"/>
              <w:pageBreakBefore w:val="0"/>
              <w:widowControl w:val="0"/>
              <w:kinsoku/>
              <w:wordWrap/>
              <w:overflowPunct/>
              <w:topLinePunct w:val="0"/>
              <w:autoSpaceDE/>
              <w:autoSpaceDN/>
              <w:bidi w:val="0"/>
              <w:adjustRightInd/>
              <w:snapToGrid/>
              <w:spacing w:line="440" w:lineRule="exact"/>
              <w:ind w:firstLine="480"/>
              <w:textAlignment w:val="auto"/>
              <w:rPr>
                <w:rFonts w:hint="default" w:ascii="Times New Roman" w:hAnsi="Times New Roman" w:eastAsia="宋体" w:cs="Times New Roman"/>
                <w:b w:val="0"/>
                <w:bCs w:val="0"/>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 xml:space="preserve">③ </w:t>
            </w:r>
            <w:r>
              <w:rPr>
                <w:rFonts w:hint="default" w:ascii="Times New Roman" w:hAnsi="Times New Roman" w:eastAsia="宋体" w:cs="Times New Roman"/>
                <w:color w:val="auto"/>
                <w:kern w:val="0"/>
                <w:sz w:val="24"/>
                <w:highlight w:val="none"/>
                <w:lang w:bidi="ar"/>
              </w:rPr>
              <w:t>建立档案制度，将临时储存的一般工业固体废物的种类、数量和外运的一般工业固体废物的种类、数量详细记录在案，长期保存，供随时查阅。</w:t>
            </w:r>
            <w:r>
              <w:rPr>
                <w:rFonts w:hint="default" w:ascii="Times New Roman" w:hAnsi="Times New Roman" w:eastAsia="宋体" w:cs="Times New Roman"/>
                <w:b w:val="0"/>
                <w:bCs w:val="0"/>
                <w:color w:val="auto"/>
                <w:kern w:val="0"/>
                <w:sz w:val="24"/>
                <w:highlight w:val="none"/>
                <w:lang w:val="en-US" w:eastAsia="zh-CN" w:bidi="ar"/>
              </w:rPr>
              <w:t>本环评要求企业加强固体废物档案管理制度，将临时储存的一般工业固体废物的种类、数量和外运的一般工业固体废物的种类、数量详细记录在案，长期保存，供随时查阅。</w:t>
            </w:r>
          </w:p>
          <w:p w14:paraId="2B57653B">
            <w:pPr>
              <w:spacing w:beforeAutospacing="0"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从项目采用的固废利用及处置方式来分析，对产生的各类固废按其性质分类分区收集和暂存，并均能得到有效利用或妥善处置。在严格管理下，项目的一般固体废物对周围环境不会产生二次污染。</w:t>
            </w:r>
          </w:p>
          <w:p w14:paraId="4D89079D">
            <w:pPr>
              <w:spacing w:line="360" w:lineRule="auto"/>
              <w:ind w:firstLine="482"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（2）危险废物暂存建设及管理要求</w:t>
            </w:r>
          </w:p>
          <w:p w14:paraId="2EA40EE0">
            <w:pPr>
              <w:adjustRightInd w:val="0"/>
              <w:snapToGrid/>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b w:val="0"/>
                <w:bCs w:val="0"/>
                <w:color w:val="auto"/>
                <w:sz w:val="24"/>
                <w:highlight w:val="none"/>
                <w:lang w:val="en-US" w:eastAsia="zh-CN"/>
              </w:rPr>
              <w:t>本项目危险废物主要为废机油、废液压油、废油桶、废含油抹布及手套。项目计划根据</w:t>
            </w:r>
            <w:r>
              <w:rPr>
                <w:rFonts w:hint="default" w:ascii="Times New Roman" w:hAnsi="Times New Roman" w:eastAsia="宋体" w:cs="Times New Roman"/>
                <w:color w:val="auto"/>
                <w:sz w:val="24"/>
                <w:highlight w:val="none"/>
                <w:lang w:val="en-US" w:eastAsia="zh-CN"/>
              </w:rPr>
              <w:t>《危险废物贮存污染控制标准》（GB18597-2023）及《危险废物识别标志设置技术规范》（HJ 1276-2022）相关要求，在生产车间内东南侧新建危险废物贮存库一处，占地面积9</w:t>
            </w:r>
            <w:r>
              <w:rPr>
                <w:rFonts w:hint="default" w:ascii="Times New Roman" w:hAnsi="Times New Roman" w:eastAsia="宋体" w:cs="Times New Roman"/>
                <w:b w:val="0"/>
                <w:bCs w:val="0"/>
                <w:color w:val="auto"/>
                <w:sz w:val="24"/>
                <w:highlight w:val="none"/>
                <w:lang w:val="en-US" w:eastAsia="zh-CN"/>
              </w:rPr>
              <w:t>m</w:t>
            </w:r>
            <w:r>
              <w:rPr>
                <w:rFonts w:hint="default" w:ascii="Times New Roman" w:hAnsi="Times New Roman" w:eastAsia="宋体" w:cs="Times New Roman"/>
                <w:b w:val="0"/>
                <w:bCs w:val="0"/>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，项目危险废物分类暂存于危险废物贮存库内，定期交由有资质单位安全处置，</w:t>
            </w:r>
            <w:r>
              <w:rPr>
                <w:rFonts w:hint="default" w:ascii="Times New Roman" w:hAnsi="Times New Roman" w:eastAsia="宋体" w:cs="Times New Roman"/>
                <w:color w:val="auto"/>
                <w:sz w:val="24"/>
                <w:highlight w:val="none"/>
              </w:rPr>
              <w:t>并严格按照</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危险废物转移管理办法</w:t>
            </w:r>
            <w:r>
              <w:rPr>
                <w:rFonts w:hint="default" w:ascii="Times New Roman" w:hAnsi="Times New Roman" w:eastAsia="宋体" w:cs="Times New Roman"/>
                <w:color w:val="auto"/>
                <w:sz w:val="24"/>
                <w:highlight w:val="none"/>
                <w:lang w:val="en-US" w:eastAsia="zh-CN"/>
              </w:rPr>
              <w:t>》（2022年1月1日）</w:t>
            </w:r>
            <w:r>
              <w:rPr>
                <w:rFonts w:hint="default" w:ascii="Times New Roman" w:hAnsi="Times New Roman" w:eastAsia="宋体" w:cs="Times New Roman"/>
                <w:color w:val="auto"/>
                <w:sz w:val="24"/>
                <w:highlight w:val="none"/>
              </w:rPr>
              <w:t>《陕西省危险废物转移电子联单管理办法（试行）》（2013年1月1日），进行危险废物转移。</w:t>
            </w:r>
          </w:p>
          <w:p w14:paraId="457C4C3D">
            <w:pPr>
              <w:snapToGrid/>
              <w:spacing w:line="360" w:lineRule="auto"/>
              <w:ind w:firstLine="480" w:firstLineChars="200"/>
              <w:jc w:val="both"/>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结合本项目情况，危险废物的暂存应着重注意以下几点：</w:t>
            </w:r>
          </w:p>
          <w:p w14:paraId="214B9D52">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总的要求：</w:t>
            </w:r>
          </w:p>
          <w:p w14:paraId="24698217">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lang w:val="en-US" w:eastAsia="zh-CN"/>
              </w:rPr>
              <w:t xml:space="preserve"> 贮存危险废物应根据危险废物的类别、形态、物理化学性质和污染防治要求进行分类贮存，且应避免危险废物与不相容的物质或材料接触</w:t>
            </w:r>
            <w:r>
              <w:rPr>
                <w:rFonts w:hint="default" w:ascii="Times New Roman" w:hAnsi="Times New Roman" w:eastAsia="宋体" w:cs="Times New Roman"/>
                <w:color w:val="auto"/>
                <w:highlight w:val="none"/>
              </w:rPr>
              <w:t>。</w:t>
            </w:r>
          </w:p>
          <w:p w14:paraId="3EC27EE7">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val="en-US" w:eastAsia="zh-CN"/>
              </w:rPr>
              <w:t xml:space="preserve"> 贮存设施或场所、容器和包装物应按HJ1276要求设置危险废物贮存设施或场所标志、危险废物贮存分区标志和危险废物标签等危险废物识别标志。</w:t>
            </w:r>
          </w:p>
          <w:p w14:paraId="1C3C26F6">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val="en-US" w:eastAsia="zh-CN"/>
              </w:rPr>
              <w:t xml:space="preserve"> 贮存设施退役时，所有者或运营者应依法履行环境保护责任，退役前应妥善处理处置贮存设施内剩余的危险废物，并对贮存设施进行清理，消除污染；还应依据土壤污染防治相关法律法规履行场地环境风险防控责任</w:t>
            </w:r>
            <w:r>
              <w:rPr>
                <w:rFonts w:hint="default" w:ascii="Times New Roman" w:hAnsi="Times New Roman" w:eastAsia="宋体" w:cs="Times New Roman"/>
                <w:color w:val="auto"/>
                <w:highlight w:val="none"/>
              </w:rPr>
              <w:t>。</w:t>
            </w:r>
          </w:p>
          <w:p w14:paraId="02D2A85E">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贮存设施污染控制</w:t>
            </w:r>
            <w:r>
              <w:rPr>
                <w:rFonts w:hint="default" w:ascii="Times New Roman" w:hAnsi="Times New Roman" w:eastAsia="宋体" w:cs="Times New Roman"/>
                <w:color w:val="auto"/>
                <w:highlight w:val="none"/>
              </w:rPr>
              <w:t>要求</w:t>
            </w:r>
          </w:p>
          <w:p w14:paraId="05BE377F">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lang w:val="en-US" w:eastAsia="zh-CN"/>
              </w:rPr>
              <w:t>贮存设施应根据危险废物的形态、物理化学性质、包装形式和污染物迁移途径，采取必要的防风、防晒、防雨、防漏、防渗、防腐以及其他环境污染防治措施，不应露天堆放危险废物</w:t>
            </w:r>
            <w:r>
              <w:rPr>
                <w:rFonts w:hint="default" w:ascii="Times New Roman" w:hAnsi="Times New Roman" w:eastAsia="宋体" w:cs="Times New Roman"/>
                <w:color w:val="auto"/>
                <w:highlight w:val="none"/>
              </w:rPr>
              <w:t>。</w:t>
            </w:r>
          </w:p>
          <w:p w14:paraId="1F0BE52E">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b w:val="0"/>
                <w:bCs w:val="0"/>
                <w:color w:val="auto"/>
                <w:sz w:val="24"/>
                <w:highlight w:val="none"/>
                <w:lang w:val="en-US" w:eastAsia="zh-CN"/>
              </w:rPr>
              <w:t>本项目危险废物中废机油为液态，盛装于机油桶中，下部设置围堰；其余危险废物均为固态，分别设置容器进行分类收集，各危险废物分区贮存，</w:t>
            </w:r>
            <w:r>
              <w:rPr>
                <w:rFonts w:hint="default" w:ascii="Times New Roman" w:hAnsi="Times New Roman" w:eastAsia="宋体" w:cs="Times New Roman"/>
                <w:color w:val="auto"/>
                <w:highlight w:val="none"/>
                <w:lang w:val="en-US" w:eastAsia="zh-CN"/>
              </w:rPr>
              <w:t>避免不相容的危险废物接触、混合。</w:t>
            </w:r>
          </w:p>
          <w:p w14:paraId="43C5E491">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val="en-US" w:eastAsia="zh-CN"/>
              </w:rPr>
              <w:t>贮存设施或贮存分区内地面、墙面裙角、堵截泄漏的围堰、接触危险废物的隔板和墙体等应采用坚固的材料建造，表面无裂缝。</w:t>
            </w:r>
          </w:p>
          <w:p w14:paraId="792A1537">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④贮存设施地面与裙脚应采取表面防渗措施；表面防渗材料应与所接触的物料或污染物相容，可采用抗渗混凝土、高密度聚乙烯膜、钠基膨润土防水毯或其他防渗性能等效的材料。项目危险废物贮存设施地面应进行基础防渗，防渗层为至少1m厚黏土层（渗透系数不大于10</w:t>
            </w:r>
            <w:r>
              <w:rPr>
                <w:rFonts w:hint="default" w:ascii="Times New Roman" w:hAnsi="Times New Roman" w:eastAsia="宋体" w:cs="Times New Roman"/>
                <w:color w:val="auto"/>
                <w:highlight w:val="none"/>
                <w:vertAlign w:val="superscript"/>
                <w:lang w:val="en-US" w:eastAsia="zh-CN"/>
              </w:rPr>
              <w:t>-7</w:t>
            </w:r>
            <w:r>
              <w:rPr>
                <w:rFonts w:hint="default" w:ascii="Times New Roman" w:hAnsi="Times New Roman" w:eastAsia="宋体" w:cs="Times New Roman"/>
                <w:color w:val="auto"/>
                <w:highlight w:val="none"/>
                <w:lang w:val="en-US" w:eastAsia="zh-CN"/>
              </w:rPr>
              <w:t>cm/s），或至少2mm厚高密度聚乙烯膜等人工防渗材料（渗透系数不大于10</w:t>
            </w:r>
            <w:r>
              <w:rPr>
                <w:rFonts w:hint="default" w:ascii="Times New Roman" w:hAnsi="Times New Roman" w:eastAsia="宋体" w:cs="Times New Roman"/>
                <w:color w:val="auto"/>
                <w:highlight w:val="none"/>
                <w:vertAlign w:val="superscript"/>
                <w:lang w:val="en-US" w:eastAsia="zh-CN"/>
              </w:rPr>
              <w:t>-10</w:t>
            </w:r>
            <w:r>
              <w:rPr>
                <w:rFonts w:hint="default" w:ascii="Times New Roman" w:hAnsi="Times New Roman" w:eastAsia="宋体" w:cs="Times New Roman"/>
                <w:color w:val="auto"/>
                <w:highlight w:val="none"/>
                <w:lang w:val="en-US" w:eastAsia="zh-CN"/>
              </w:rPr>
              <w:t>cm/s），或其他防渗性能等效的材料。</w:t>
            </w:r>
          </w:p>
          <w:p w14:paraId="77CD6CB0">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⑤贮存设施应采取技术和管理措施防止无关人员进入。</w:t>
            </w:r>
          </w:p>
          <w:p w14:paraId="114390DB">
            <w:pPr>
              <w:pStyle w:val="91"/>
              <w:snapToGrid/>
              <w:spacing w:line="360" w:lineRule="auto"/>
              <w:ind w:firstLine="48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）危险废物的贮存过程有效监管</w:t>
            </w:r>
            <w:r>
              <w:rPr>
                <w:rFonts w:hint="default" w:ascii="Times New Roman" w:hAnsi="Times New Roman" w:eastAsia="宋体" w:cs="Times New Roman"/>
                <w:color w:val="auto"/>
                <w:highlight w:val="none"/>
                <w:lang w:val="en-US" w:eastAsia="zh-CN"/>
              </w:rPr>
              <w:t>措施</w:t>
            </w:r>
          </w:p>
          <w:p w14:paraId="56A67EE0">
            <w:pPr>
              <w:pStyle w:val="91"/>
              <w:snapToGrid/>
              <w:spacing w:line="360" w:lineRule="auto"/>
              <w:ind w:firstLine="48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企业应在危险废物贮存设施内安装监控系统，确保监控范围全面覆盖出入口、内部堆存区、装卸区等关键区域，杜绝监控盲区。监控数据需严格按照规定进行存储与备份，存储期限不少于3个月或6个月，以便后续查阅与监管。监控系统须连续记录危险废物的出入库及物流情况，并在视频中显示录制日期与时间，严禁对原始影像进行拼接、剪辑或编辑，确保影像完整连贯。摄像头的安装位置应确保监控对象完全处于视频画面内，避免被人员、设备或建筑物遮挡，清晰地呈现危险废物的贮存与处理过程。此外，监控区域需24小时保持充足光源，以保障画面清晰可辨。</w:t>
            </w:r>
          </w:p>
          <w:p w14:paraId="1C2C0E45">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容器和包装物污染控制要求</w:t>
            </w:r>
          </w:p>
          <w:p w14:paraId="0343060F">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lang w:val="en-US" w:eastAsia="zh-CN"/>
              </w:rPr>
              <w:t>容器和包装物材质、内衬应与盛装的危险废物相容。</w:t>
            </w:r>
          </w:p>
          <w:p w14:paraId="67A48740">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val="en-US" w:eastAsia="zh-CN"/>
              </w:rPr>
              <w:t>针对不同类别、形态、物理化学性质的危险废物，其容器和包装物应满足相应的防渗、防漏、防腐和强度等要求。</w:t>
            </w:r>
          </w:p>
          <w:p w14:paraId="4AC186D1">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val="en-US" w:eastAsia="zh-CN"/>
              </w:rPr>
              <w:t>硬质容器和包装物及其支护结构堆叠码放时不应有明显变形，无破损泄漏。</w:t>
            </w:r>
          </w:p>
          <w:p w14:paraId="79C2CB8C">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④柔性容器和包装物堆叠码放时应封口严密，无破损泄漏。</w:t>
            </w:r>
          </w:p>
          <w:p w14:paraId="1B94493D">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⑤使用容器盛装液态、半固态危险废物时，容器内部应留有适当的空间，以适应因温度变化等可能引发的收缩和膨胀，防止其导致容器渗漏或永久变形。</w:t>
            </w:r>
          </w:p>
          <w:p w14:paraId="59A40062">
            <w:pPr>
              <w:pStyle w:val="91"/>
              <w:snapToGrid/>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⑥容器和包装物外表面应保持清洁。</w:t>
            </w:r>
          </w:p>
          <w:p w14:paraId="4E58FCF5">
            <w:pPr>
              <w:widowControl/>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）危险废物贮存设施标识要求</w:t>
            </w:r>
          </w:p>
          <w:p w14:paraId="72AA5D55">
            <w:pPr>
              <w:widowControl/>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t>危险废物贮存设施标志应包含三角形警告性图形标志和文字性辅助标志，标志应以醒目的文字标注危险废物设施的类型，标志还应包含危险废物设施所属的单位名称、设施编码、负责人及联系方式，标志宜设置二维码，对设施使用情况进行信息化管理。</w:t>
            </w:r>
          </w:p>
          <w:p w14:paraId="34DCA50C">
            <w:pPr>
              <w:widowControl/>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t>危险废物相关单位的每一个贮存、利用、处置设施均应在设施附近或场所的入口处设置相应的危险废物贮存设施标志、危险废物利用设施标志、危险废物处置设施标志。危险废物设施标志可采用附着式和柱式两种固定方式，应优先选择附着式，当无法选择附着式时，可选择柱式。危险废物设施标志应稳固固定，不能产生倾斜、卷翘、摆动等现象。在室外露天设置时，应充分考虑风力的影响。</w:t>
            </w:r>
          </w:p>
          <w:p w14:paraId="77AB8034">
            <w:pPr>
              <w:widowControl/>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lang w:val="en-US" w:eastAsia="zh-CN"/>
              </w:rPr>
              <w:t>危险废物设施标志背景颜色为黄色，RGB颜色值为（255，255，0）。字体和边框颜色为黑色，RGB颜色值为（0，0，0）。危险废物贮存、利用、处置设施标志宜采用坚固耐用的材料（如1.5mm～2mm冷轧钢板），并做搪瓷处理或贴膜处理。一般不宜使用遇水变形、变质或易燃的材料。柱式标志牌的立柱可采用38×4无缝钢管或其他坚固耐用的材料，并经过防腐处理。</w:t>
            </w:r>
          </w:p>
          <w:p w14:paraId="11EC8998">
            <w:pPr>
              <w:widowControl/>
              <w:numPr>
                <w:ilvl w:val="0"/>
                <w:numId w:val="0"/>
              </w:numPr>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6）危险废物标签要求</w:t>
            </w:r>
          </w:p>
          <w:p w14:paraId="0B037850">
            <w:pPr>
              <w:widowControl/>
              <w:numPr>
                <w:ilvl w:val="0"/>
                <w:numId w:val="0"/>
              </w:numPr>
              <w:adjustRightInd w:val="0"/>
              <w:snapToGri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t>危险废物标签应以醒目的字样标注</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危险废物</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标签应包含废物名称、废物类别、废物代码、废物形态、危险特性、主要成分、有害成分、注意事项、产生/收集单位名称、联系人、联系方式、产生日期、废物重量和备注。标签宜设置危险废物数字识别码和二维码。</w:t>
            </w:r>
          </w:p>
          <w:p w14:paraId="4E646C77">
            <w:pPr>
              <w:keepNext w:val="0"/>
              <w:keepLines w:val="0"/>
              <w:pageBreakBefore w:val="0"/>
              <w:widowControl/>
              <w:numPr>
                <w:ilvl w:val="0"/>
                <w:numId w:val="0"/>
              </w:numPr>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t>危险废物标签的设置位置应明显可见且易读，不应被容器、包装物自身的任何部分或其他标签遮挡。危险废物标签的固定可采用印刷、粘贴、拴挂、钉附等方式，标签的固定应保证在贮存、转移期间不易脱落和损坏。</w:t>
            </w:r>
          </w:p>
          <w:p w14:paraId="68BD1F05">
            <w:pPr>
              <w:keepNext w:val="0"/>
              <w:keepLines w:val="0"/>
              <w:pageBreakBefore w:val="0"/>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lang w:val="en-US" w:eastAsia="zh-CN"/>
              </w:rPr>
              <w:t>危险废物标签背景色应采用醒目的橘黄色，RGB颜色值为（255，150，0）。标签边框和字体颜色为黑色，RGB颜色值为（0，0，0）。危险废物标签的尺寸宜根据容器或包装物的容积设置：容器或包装物的容积≤50L时，标签最小尺寸为100mm×100mm，最低文字高度3mm；容器或包装物的容积＞50L~≤450L时，标签最小尺寸为150mm×150mm，最低文字高度5mm；容器或包装物的容积＞450L时，标签最小尺寸为200mm×200mm，最低文字高度6mm。危险废物标签所选用的材质宜具有一定的耐用性和防水性，标签可采用不干胶印刷品，或印刷品外加防水塑料袋或塑封等。</w:t>
            </w:r>
          </w:p>
          <w:tbl>
            <w:tblPr>
              <w:tblStyle w:val="27"/>
              <w:tblW w:w="91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7"/>
              <w:gridCol w:w="3900"/>
            </w:tblGrid>
            <w:tr w14:paraId="7096E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5227" w:type="dxa"/>
                  <w:noWrap w:val="0"/>
                  <w:vAlign w:val="top"/>
                </w:tcPr>
                <w:p w14:paraId="7F02770E">
                  <w:pPr>
                    <w:widowControl/>
                    <w:adjustRightInd w:val="0"/>
                    <w:snapToGrid w:val="0"/>
                    <w:spacing w:line="240" w:lineRule="auto"/>
                    <w:rPr>
                      <w:rFonts w:hint="default" w:ascii="Times New Roman" w:hAnsi="Times New Roman" w:eastAsia="宋体" w:cs="Times New Roman"/>
                      <w:color w:val="auto"/>
                      <w:sz w:val="24"/>
                      <w:highlight w:val="none"/>
                      <w:vertAlign w:val="baseline"/>
                      <w:lang w:eastAsia="zh-CN"/>
                    </w:rPr>
                  </w:pPr>
                  <w:r>
                    <w:rPr>
                      <w:rFonts w:hint="default" w:ascii="Times New Roman" w:hAnsi="Times New Roman" w:eastAsia="宋体" w:cs="Times New Roman"/>
                      <w:color w:val="auto"/>
                      <w:sz w:val="24"/>
                      <w:highlight w:val="none"/>
                      <w:vertAlign w:val="baseline"/>
                      <w:lang w:eastAsia="zh-CN"/>
                    </w:rPr>
                    <w:drawing>
                      <wp:inline distT="0" distB="0" distL="114300" distR="114300">
                        <wp:extent cx="2773045" cy="1752600"/>
                        <wp:effectExtent l="0" t="0" r="8255" b="0"/>
                        <wp:docPr id="6" name="图片 5" descr="图片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片2589"/>
                                <pic:cNvPicPr>
                                  <a:picLocks noChangeAspect="1"/>
                                </pic:cNvPicPr>
                              </pic:nvPicPr>
                              <pic:blipFill>
                                <a:blip r:embed="rId36"/>
                                <a:stretch>
                                  <a:fillRect/>
                                </a:stretch>
                              </pic:blipFill>
                              <pic:spPr>
                                <a:xfrm>
                                  <a:off x="0" y="0"/>
                                  <a:ext cx="2773045" cy="1752600"/>
                                </a:xfrm>
                                <a:prstGeom prst="rect">
                                  <a:avLst/>
                                </a:prstGeom>
                                <a:noFill/>
                                <a:ln>
                                  <a:noFill/>
                                </a:ln>
                              </pic:spPr>
                            </pic:pic>
                          </a:graphicData>
                        </a:graphic>
                      </wp:inline>
                    </w:drawing>
                  </w:r>
                </w:p>
              </w:tc>
              <w:tc>
                <w:tcPr>
                  <w:tcW w:w="3900" w:type="dxa"/>
                  <w:noWrap w:val="0"/>
                  <w:vAlign w:val="top"/>
                </w:tcPr>
                <w:p w14:paraId="6AC34360">
                  <w:pPr>
                    <w:widowControl/>
                    <w:adjustRightInd w:val="0"/>
                    <w:snapToGrid w:val="0"/>
                    <w:spacing w:line="240" w:lineRule="auto"/>
                    <w:jc w:val="center"/>
                    <w:rPr>
                      <w:rFonts w:hint="default" w:ascii="Times New Roman" w:hAnsi="Times New Roman" w:eastAsia="宋体" w:cs="Times New Roman"/>
                      <w:color w:val="auto"/>
                      <w:sz w:val="24"/>
                      <w:highlight w:val="none"/>
                      <w:vertAlign w:val="baseline"/>
                      <w:lang w:eastAsia="zh-CN"/>
                    </w:rPr>
                  </w:pPr>
                  <w:r>
                    <w:rPr>
                      <w:rFonts w:hint="default" w:ascii="Times New Roman" w:hAnsi="Times New Roman" w:eastAsia="宋体" w:cs="Times New Roman"/>
                      <w:color w:val="auto"/>
                      <w:sz w:val="24"/>
                      <w:highlight w:val="none"/>
                      <w:vertAlign w:val="baseline"/>
                      <w:lang w:eastAsia="zh-CN"/>
                    </w:rPr>
                    <w:drawing>
                      <wp:inline distT="0" distB="0" distL="114300" distR="114300">
                        <wp:extent cx="1623060" cy="1623060"/>
                        <wp:effectExtent l="0" t="0" r="15240" b="15240"/>
                        <wp:docPr id="7" name="图片 6" descr="图片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图片693"/>
                                <pic:cNvPicPr>
                                  <a:picLocks noChangeAspect="1"/>
                                </pic:cNvPicPr>
                              </pic:nvPicPr>
                              <pic:blipFill>
                                <a:blip r:embed="rId37"/>
                                <a:stretch>
                                  <a:fillRect/>
                                </a:stretch>
                              </pic:blipFill>
                              <pic:spPr>
                                <a:xfrm>
                                  <a:off x="0" y="0"/>
                                  <a:ext cx="1623060" cy="1623060"/>
                                </a:xfrm>
                                <a:prstGeom prst="rect">
                                  <a:avLst/>
                                </a:prstGeom>
                                <a:noFill/>
                                <a:ln>
                                  <a:noFill/>
                                </a:ln>
                              </pic:spPr>
                            </pic:pic>
                          </a:graphicData>
                        </a:graphic>
                      </wp:inline>
                    </w:drawing>
                  </w:r>
                </w:p>
              </w:tc>
            </w:tr>
            <w:tr w14:paraId="0E211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trPr>
              <w:tc>
                <w:tcPr>
                  <w:tcW w:w="5227" w:type="dxa"/>
                  <w:noWrap w:val="0"/>
                  <w:vAlign w:val="top"/>
                </w:tcPr>
                <w:p w14:paraId="2E914C9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危险废物贮存设施标志</w:t>
                  </w:r>
                </w:p>
              </w:tc>
              <w:tc>
                <w:tcPr>
                  <w:tcW w:w="3900" w:type="dxa"/>
                  <w:noWrap w:val="0"/>
                  <w:vAlign w:val="top"/>
                </w:tcPr>
                <w:p w14:paraId="51BAA92D">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lang w:val="en-US" w:eastAsia="zh-CN"/>
                    </w:rPr>
                    <w:t>危险废物标签样式示意图</w:t>
                  </w:r>
                </w:p>
              </w:tc>
            </w:tr>
          </w:tbl>
          <w:p w14:paraId="4DAFFA72">
            <w:pPr>
              <w:widowControl/>
              <w:adjustRightInd w:val="0"/>
              <w:snapToGrid/>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在本项目验收投入试运行并进行竣工验收时必须提供与具有危险废物处理资质的单位签订的危废处理协议。</w:t>
            </w:r>
          </w:p>
          <w:p w14:paraId="15E588E3">
            <w:pPr>
              <w:widowControl/>
              <w:adjustRightInd w:val="0"/>
              <w:snapToGrid/>
              <w:spacing w:line="360" w:lineRule="auto"/>
              <w:ind w:firstLine="480" w:firstLineChars="200"/>
              <w:jc w:val="left"/>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sz w:val="24"/>
                <w:highlight w:val="none"/>
              </w:rPr>
              <w:t>因此，采取上述措施后，本项目产生的固体废物均采取了合理和安全的处置，处置率为100%，评价认为，项目产生的固体废物不会对项目所在地和周围环境产生二次不良影响。</w:t>
            </w:r>
          </w:p>
          <w:p w14:paraId="44805796">
            <w:pPr>
              <w:spacing w:beforeAutospacing="0" w:line="360" w:lineRule="auto"/>
              <w:ind w:firstLine="482" w:firstLineChars="200"/>
              <w:rPr>
                <w:rFonts w:hint="default" w:ascii="Times New Roman" w:hAnsi="Times New Roman" w:eastAsia="宋体" w:cs="Times New Roman"/>
                <w:b/>
                <w:bCs/>
                <w:color w:val="auto"/>
                <w:sz w:val="24"/>
                <w:szCs w:val="24"/>
                <w:highlight w:val="none"/>
                <w:lang w:val="en-US" w:eastAsia="zh-CN"/>
              </w:rPr>
            </w:pPr>
          </w:p>
          <w:p w14:paraId="570CB588">
            <w:pPr>
              <w:spacing w:beforeAutospacing="0"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5.地下水环境影响和保护措施</w:t>
            </w:r>
          </w:p>
          <w:p w14:paraId="0918F901">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（1）污染源、污染物类型</w:t>
            </w:r>
          </w:p>
          <w:p w14:paraId="22DCD344">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项目地下水污染源主要为库房及危险废物贮存库，污染物为机油、液压油及危险废物。</w:t>
            </w:r>
          </w:p>
          <w:p w14:paraId="081F98E8">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（2）污染途径</w:t>
            </w:r>
          </w:p>
          <w:p w14:paraId="05076AC8">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项目漆料及危险废物下渗污染区域地下水环境。</w:t>
            </w:r>
          </w:p>
          <w:p w14:paraId="4D336FF2">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（3）防控措施</w:t>
            </w:r>
          </w:p>
          <w:p w14:paraId="3BC50A63">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进行分区防渗处理，可有效地防止污染物渗透到地下水。项目危险废物分类暂存于危险废物贮存库内，定期交由有资质单位处置，项目不同危险废物置于各自不同的容器中，对危险废物贮存库地面进行防渗处理，可以有效保证污染物不进入地下水环境。综上所述，项目对库房及危险废物贮存库均采取重点防腐防渗措施，项目无地下水污染途径。</w:t>
            </w:r>
          </w:p>
          <w:p w14:paraId="363A5DB2">
            <w:pPr>
              <w:snapToGrid/>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项目分区防渗措施见下表：</w:t>
            </w:r>
          </w:p>
          <w:p w14:paraId="626E287E">
            <w:pPr>
              <w:adjustRightInd w:val="0"/>
              <w:snapToGrid w:val="0"/>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 xml:space="preserve"> 项目分区防渗一览表</w:t>
            </w:r>
          </w:p>
          <w:tbl>
            <w:tblPr>
              <w:tblStyle w:val="26"/>
              <w:tblW w:w="4973" w:type="pct"/>
              <w:tblInd w:w="11"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337"/>
              <w:gridCol w:w="1340"/>
              <w:gridCol w:w="1150"/>
              <w:gridCol w:w="5141"/>
            </w:tblGrid>
            <w:tr w14:paraId="4F6466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7" w:hRule="atLeast"/>
              </w:trPr>
              <w:tc>
                <w:tcPr>
                  <w:tcW w:w="745" w:type="pct"/>
                  <w:tcBorders>
                    <w:tl2br w:val="nil"/>
                    <w:tr2bl w:val="nil"/>
                  </w:tcBorders>
                  <w:noWrap w:val="0"/>
                  <w:vAlign w:val="center"/>
                </w:tcPr>
                <w:p w14:paraId="522CE13F">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防渗区域</w:t>
                  </w:r>
                </w:p>
              </w:tc>
              <w:tc>
                <w:tcPr>
                  <w:tcW w:w="747" w:type="pct"/>
                  <w:tcBorders>
                    <w:tl2br w:val="nil"/>
                    <w:tr2bl w:val="nil"/>
                  </w:tcBorders>
                  <w:noWrap w:val="0"/>
                  <w:vAlign w:val="center"/>
                </w:tcPr>
                <w:p w14:paraId="75DEE52A">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防渗类别</w:t>
                  </w:r>
                </w:p>
              </w:tc>
              <w:tc>
                <w:tcPr>
                  <w:tcW w:w="641" w:type="pct"/>
                  <w:tcBorders>
                    <w:tl2br w:val="nil"/>
                    <w:tr2bl w:val="nil"/>
                  </w:tcBorders>
                  <w:noWrap w:val="0"/>
                  <w:vAlign w:val="center"/>
                </w:tcPr>
                <w:p w14:paraId="774FEFF1">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防渗系数</w:t>
                  </w:r>
                </w:p>
              </w:tc>
              <w:tc>
                <w:tcPr>
                  <w:tcW w:w="2865" w:type="pct"/>
                  <w:tcBorders>
                    <w:tl2br w:val="nil"/>
                    <w:tr2bl w:val="nil"/>
                  </w:tcBorders>
                  <w:noWrap w:val="0"/>
                  <w:vAlign w:val="center"/>
                </w:tcPr>
                <w:p w14:paraId="34660BBF">
                  <w:pPr>
                    <w:spacing w:line="360" w:lineRule="exact"/>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防渗措施</w:t>
                  </w:r>
                </w:p>
              </w:tc>
            </w:tr>
            <w:tr w14:paraId="08AE52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7" w:hRule="atLeast"/>
              </w:trPr>
              <w:tc>
                <w:tcPr>
                  <w:tcW w:w="745" w:type="pct"/>
                  <w:tcBorders>
                    <w:tl2br w:val="nil"/>
                    <w:tr2bl w:val="nil"/>
                  </w:tcBorders>
                  <w:noWrap w:val="0"/>
                  <w:vAlign w:val="center"/>
                </w:tcPr>
                <w:p w14:paraId="53270CAF">
                  <w:pPr>
                    <w:spacing w:line="360" w:lineRule="exact"/>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Cs w:val="21"/>
                      <w:highlight w:val="none"/>
                      <w:lang w:val="en-US" w:eastAsia="zh-CN"/>
                    </w:rPr>
                    <w:t>库房、危险废物贮存库</w:t>
                  </w:r>
                </w:p>
              </w:tc>
              <w:tc>
                <w:tcPr>
                  <w:tcW w:w="747" w:type="pct"/>
                  <w:tcBorders>
                    <w:tl2br w:val="nil"/>
                    <w:tr2bl w:val="nil"/>
                  </w:tcBorders>
                  <w:noWrap w:val="0"/>
                  <w:vAlign w:val="center"/>
                </w:tcPr>
                <w:p w14:paraId="66196347">
                  <w:pPr>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重点防渗区</w:t>
                  </w:r>
                </w:p>
              </w:tc>
              <w:tc>
                <w:tcPr>
                  <w:tcW w:w="641" w:type="pct"/>
                  <w:tcBorders>
                    <w:tl2br w:val="nil"/>
                    <w:tr2bl w:val="nil"/>
                  </w:tcBorders>
                  <w:noWrap w:val="0"/>
                  <w:vAlign w:val="center"/>
                </w:tcPr>
                <w:p w14:paraId="513C37E4">
                  <w:pPr>
                    <w:spacing w:line="360" w:lineRule="exact"/>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K≤10</w:t>
                  </w:r>
                  <w:r>
                    <w:rPr>
                      <w:rFonts w:hint="default" w:ascii="Times New Roman" w:hAnsi="Times New Roman" w:eastAsia="宋体" w:cs="Times New Roman"/>
                      <w:color w:val="auto"/>
                      <w:szCs w:val="21"/>
                      <w:highlight w:val="none"/>
                      <w:vertAlign w:val="superscript"/>
                    </w:rPr>
                    <w:t>-10</w:t>
                  </w:r>
                  <w:r>
                    <w:rPr>
                      <w:rFonts w:hint="default" w:ascii="Times New Roman" w:hAnsi="Times New Roman" w:eastAsia="宋体" w:cs="Times New Roman"/>
                      <w:color w:val="auto"/>
                      <w:szCs w:val="21"/>
                      <w:highlight w:val="none"/>
                    </w:rPr>
                    <w:t>cm/s</w:t>
                  </w:r>
                </w:p>
              </w:tc>
              <w:tc>
                <w:tcPr>
                  <w:tcW w:w="2865" w:type="pct"/>
                  <w:tcBorders>
                    <w:tl2br w:val="nil"/>
                    <w:tr2bl w:val="nil"/>
                  </w:tcBorders>
                  <w:noWrap w:val="0"/>
                  <w:vAlign w:val="center"/>
                </w:tcPr>
                <w:p w14:paraId="64DF7C0F">
                  <w:pPr>
                    <w:spacing w:line="360" w:lineRule="exact"/>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Cs/>
                      <w:color w:val="auto"/>
                      <w:szCs w:val="21"/>
                      <w:highlight w:val="none"/>
                    </w:rPr>
                    <w:t>防渗混凝土+2mm厚HDPE防渗层+</w:t>
                  </w:r>
                  <w:r>
                    <w:rPr>
                      <w:rFonts w:hint="default" w:ascii="Times New Roman" w:hAnsi="Times New Roman" w:eastAsia="宋体" w:cs="Times New Roman"/>
                      <w:color w:val="auto"/>
                      <w:szCs w:val="21"/>
                      <w:highlight w:val="none"/>
                    </w:rPr>
                    <w:t>环氧树脂漆</w:t>
                  </w:r>
                  <w:r>
                    <w:rPr>
                      <w:rFonts w:hint="default" w:ascii="Times New Roman" w:hAnsi="Times New Roman" w:eastAsia="宋体" w:cs="Times New Roman"/>
                      <w:bCs/>
                      <w:color w:val="auto"/>
                      <w:szCs w:val="21"/>
                      <w:highlight w:val="none"/>
                    </w:rPr>
                    <w:t>进行防渗、防腐处理，确保防渗性能与6.0m厚黏土防渗层等效，防渗系数为K≤1×10</w:t>
                  </w:r>
                  <w:r>
                    <w:rPr>
                      <w:rFonts w:hint="default" w:ascii="Times New Roman" w:hAnsi="Times New Roman" w:eastAsia="宋体" w:cs="Times New Roman"/>
                      <w:bCs/>
                      <w:color w:val="auto"/>
                      <w:szCs w:val="21"/>
                      <w:highlight w:val="none"/>
                      <w:vertAlign w:val="superscript"/>
                    </w:rPr>
                    <w:t>-10</w:t>
                  </w:r>
                  <w:r>
                    <w:rPr>
                      <w:rFonts w:hint="default" w:ascii="Times New Roman" w:hAnsi="Times New Roman" w:eastAsia="宋体" w:cs="Times New Roman"/>
                      <w:bCs/>
                      <w:color w:val="auto"/>
                      <w:szCs w:val="21"/>
                      <w:highlight w:val="none"/>
                    </w:rPr>
                    <w:t>cm/s；增设托盘进行重点防渗处理，危废桶装收集后置于托盘上，禁止直接接触地面；内部</w:t>
                  </w:r>
                  <w:r>
                    <w:rPr>
                      <w:rFonts w:hint="default" w:ascii="Times New Roman" w:hAnsi="Times New Roman" w:eastAsia="宋体" w:cs="Times New Roman"/>
                      <w:bCs/>
                      <w:color w:val="auto"/>
                      <w:szCs w:val="21"/>
                      <w:highlight w:val="none"/>
                      <w:lang w:eastAsia="zh-CN"/>
                    </w:rPr>
                    <w:t>设置</w:t>
                  </w:r>
                  <w:r>
                    <w:rPr>
                      <w:rFonts w:hint="default" w:ascii="Times New Roman" w:hAnsi="Times New Roman" w:eastAsia="宋体" w:cs="Times New Roman"/>
                      <w:bCs/>
                      <w:color w:val="auto"/>
                      <w:szCs w:val="21"/>
                      <w:highlight w:val="none"/>
                    </w:rPr>
                    <w:t>分区标识，不同种类危废进行分类分区暂存；危废间内四周设置1m高防渗墙裙</w:t>
                  </w:r>
                  <w:r>
                    <w:rPr>
                      <w:rFonts w:hint="default" w:ascii="Times New Roman" w:hAnsi="Times New Roman" w:eastAsia="宋体" w:cs="Times New Roman"/>
                      <w:bCs/>
                      <w:color w:val="auto"/>
                      <w:szCs w:val="21"/>
                      <w:highlight w:val="none"/>
                      <w:lang w:eastAsia="zh-CN"/>
                    </w:rPr>
                    <w:t>。</w:t>
                  </w:r>
                </w:p>
              </w:tc>
            </w:tr>
            <w:tr w14:paraId="09C5C24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7" w:hRule="atLeast"/>
              </w:trPr>
              <w:tc>
                <w:tcPr>
                  <w:tcW w:w="745" w:type="pct"/>
                  <w:tcBorders>
                    <w:tl2br w:val="nil"/>
                    <w:tr2bl w:val="nil"/>
                  </w:tcBorders>
                  <w:noWrap w:val="0"/>
                  <w:vAlign w:val="center"/>
                </w:tcPr>
                <w:p w14:paraId="0C976A48">
                  <w:pPr>
                    <w:spacing w:line="36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生产厂房、办公楼、门房、一般固废暂存区</w:t>
                  </w:r>
                </w:p>
              </w:tc>
              <w:tc>
                <w:tcPr>
                  <w:tcW w:w="747" w:type="pct"/>
                  <w:tcBorders>
                    <w:tl2br w:val="nil"/>
                    <w:tr2bl w:val="nil"/>
                  </w:tcBorders>
                  <w:noWrap w:val="0"/>
                  <w:vAlign w:val="center"/>
                </w:tcPr>
                <w:p w14:paraId="1C2F42C3">
                  <w:pPr>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一般防渗区</w:t>
                  </w:r>
                </w:p>
              </w:tc>
              <w:tc>
                <w:tcPr>
                  <w:tcW w:w="641" w:type="pct"/>
                  <w:tcBorders>
                    <w:tl2br w:val="nil"/>
                    <w:tr2bl w:val="nil"/>
                  </w:tcBorders>
                  <w:noWrap w:val="0"/>
                  <w:vAlign w:val="center"/>
                </w:tcPr>
                <w:p w14:paraId="574CC2B6">
                  <w:pPr>
                    <w:spacing w:line="36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K≤</w:t>
                  </w:r>
                  <w:r>
                    <w:rPr>
                      <w:rFonts w:hint="default" w:ascii="Times New Roman" w:hAnsi="Times New Roman" w:eastAsia="宋体" w:cs="Times New Roman"/>
                      <w:bCs/>
                      <w:color w:val="auto"/>
                      <w:szCs w:val="21"/>
                      <w:highlight w:val="none"/>
                    </w:rPr>
                    <w:t>1.0×10</w:t>
                  </w:r>
                  <w:r>
                    <w:rPr>
                      <w:rFonts w:hint="default" w:ascii="Times New Roman" w:hAnsi="Times New Roman" w:eastAsia="宋体" w:cs="Times New Roman"/>
                      <w:bCs/>
                      <w:color w:val="auto"/>
                      <w:szCs w:val="21"/>
                      <w:highlight w:val="none"/>
                      <w:vertAlign w:val="superscript"/>
                    </w:rPr>
                    <w:t>-7</w:t>
                  </w:r>
                  <w:r>
                    <w:rPr>
                      <w:rFonts w:hint="default" w:ascii="Times New Roman" w:hAnsi="Times New Roman" w:eastAsia="宋体" w:cs="Times New Roman"/>
                      <w:bCs/>
                      <w:color w:val="auto"/>
                      <w:szCs w:val="21"/>
                      <w:highlight w:val="none"/>
                    </w:rPr>
                    <w:t>cm/s</w:t>
                  </w:r>
                </w:p>
              </w:tc>
              <w:tc>
                <w:tcPr>
                  <w:tcW w:w="2865" w:type="pct"/>
                  <w:tcBorders>
                    <w:tl2br w:val="nil"/>
                    <w:tr2bl w:val="nil"/>
                  </w:tcBorders>
                  <w:noWrap w:val="0"/>
                  <w:vAlign w:val="center"/>
                </w:tcPr>
                <w:p w14:paraId="4AE787FE">
                  <w:pPr>
                    <w:spacing w:line="360" w:lineRule="exact"/>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一般污染防治区要求采取防渗措施后等效粘土防渗层Mb≥1.5m，渗透系数小于1.0×10</w:t>
                  </w:r>
                  <w:r>
                    <w:rPr>
                      <w:rFonts w:hint="default" w:ascii="Times New Roman" w:hAnsi="Times New Roman" w:eastAsia="宋体" w:cs="Times New Roman"/>
                      <w:bCs/>
                      <w:color w:val="auto"/>
                      <w:szCs w:val="21"/>
                      <w:highlight w:val="none"/>
                      <w:vertAlign w:val="superscript"/>
                    </w:rPr>
                    <w:t>-7</w:t>
                  </w:r>
                  <w:r>
                    <w:rPr>
                      <w:rFonts w:hint="default" w:ascii="Times New Roman" w:hAnsi="Times New Roman" w:eastAsia="宋体" w:cs="Times New Roman"/>
                      <w:bCs/>
                      <w:color w:val="auto"/>
                      <w:szCs w:val="21"/>
                      <w:highlight w:val="none"/>
                    </w:rPr>
                    <w:t>cm/s。</w:t>
                  </w:r>
                </w:p>
              </w:tc>
            </w:tr>
            <w:tr w14:paraId="500C3E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0" w:hRule="atLeast"/>
              </w:trPr>
              <w:tc>
                <w:tcPr>
                  <w:tcW w:w="745" w:type="pct"/>
                  <w:tcBorders>
                    <w:tl2br w:val="nil"/>
                    <w:tr2bl w:val="nil"/>
                  </w:tcBorders>
                  <w:noWrap w:val="0"/>
                  <w:vAlign w:val="center"/>
                </w:tcPr>
                <w:p w14:paraId="7A6B87F9">
                  <w:pPr>
                    <w:spacing w:line="360" w:lineRule="exact"/>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其他区域</w:t>
                  </w:r>
                </w:p>
              </w:tc>
              <w:tc>
                <w:tcPr>
                  <w:tcW w:w="747" w:type="pct"/>
                  <w:tcBorders>
                    <w:tl2br w:val="nil"/>
                    <w:tr2bl w:val="nil"/>
                  </w:tcBorders>
                  <w:noWrap w:val="0"/>
                  <w:vAlign w:val="center"/>
                </w:tcPr>
                <w:p w14:paraId="675A3955">
                  <w:pPr>
                    <w:spacing w:line="360" w:lineRule="exact"/>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简单防渗区</w:t>
                  </w:r>
                </w:p>
              </w:tc>
              <w:tc>
                <w:tcPr>
                  <w:tcW w:w="641" w:type="pct"/>
                  <w:tcBorders>
                    <w:tl2br w:val="nil"/>
                    <w:tr2bl w:val="nil"/>
                  </w:tcBorders>
                  <w:noWrap w:val="0"/>
                  <w:vAlign w:val="center"/>
                </w:tcPr>
                <w:p w14:paraId="2B08F2C6">
                  <w:pPr>
                    <w:spacing w:line="360" w:lineRule="exact"/>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地面硬化</w:t>
                  </w:r>
                </w:p>
              </w:tc>
              <w:tc>
                <w:tcPr>
                  <w:tcW w:w="2865" w:type="pct"/>
                  <w:tcBorders>
                    <w:tl2br w:val="nil"/>
                    <w:tr2bl w:val="nil"/>
                  </w:tcBorders>
                  <w:noWrap w:val="0"/>
                  <w:vAlign w:val="center"/>
                </w:tcPr>
                <w:p w14:paraId="112DB50C">
                  <w:pPr>
                    <w:spacing w:line="360" w:lineRule="exact"/>
                    <w:jc w:val="both"/>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rPr>
                    <w:t>防渗混凝土，水泥硬化</w:t>
                  </w:r>
                  <w:r>
                    <w:rPr>
                      <w:rFonts w:hint="default" w:ascii="Times New Roman" w:hAnsi="Times New Roman" w:eastAsia="宋体" w:cs="Times New Roman"/>
                      <w:bCs/>
                      <w:color w:val="auto"/>
                      <w:szCs w:val="21"/>
                      <w:highlight w:val="none"/>
                      <w:lang w:eastAsia="zh-CN"/>
                    </w:rPr>
                    <w:t>。</w:t>
                  </w:r>
                </w:p>
              </w:tc>
            </w:tr>
          </w:tbl>
          <w:p w14:paraId="2173689E">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2F9294D4">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50E9FD1C">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43CACBDF">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2D50570F">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6FB856CA">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111D65C0">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23F20353">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6E852F62">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63737163">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21EF695B">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2FBDB63C">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68BDBA80">
            <w:pPr>
              <w:adjustRightInd w:val="0"/>
              <w:snapToGrid w:val="0"/>
              <w:spacing w:line="240" w:lineRule="auto"/>
              <w:jc w:val="center"/>
              <w:rPr>
                <w:rFonts w:hint="default" w:ascii="Times New Roman" w:hAnsi="Times New Roman" w:eastAsia="宋体" w:cs="Times New Roman"/>
                <w:b/>
                <w:bCs/>
                <w:color w:val="auto"/>
                <w:sz w:val="21"/>
                <w:szCs w:val="21"/>
                <w:highlight w:val="none"/>
              </w:rPr>
            </w:pPr>
          </w:p>
          <w:p w14:paraId="0B7E53D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4"/>
                <w:highlight w:val="none"/>
                <w:lang w:eastAsia="zh-CN"/>
              </w:rPr>
              <w:object>
                <v:shape id="_x0000_i1036" o:spt="75" type="#_x0000_t75" style="height:216pt;width:449.85pt;" o:ole="t" filled="f" o:preferrelative="t" stroked="f" coordsize="21600,21600">
                  <v:path/>
                  <v:fill on="f" focussize="0,0"/>
                  <v:stroke on="f"/>
                  <v:imagedata r:id="rId39" o:title=""/>
                  <o:lock v:ext="edit" aspectratio="t"/>
                  <w10:wrap type="none"/>
                  <w10:anchorlock/>
                </v:shape>
                <o:OLEObject Type="Embed" ProgID="Visio.Drawing.15" ShapeID="_x0000_i1036" DrawAspect="Content" ObjectID="_1468075736" r:id="rId38">
                  <o:LockedField>false</o:LockedField>
                </o:OLEObject>
              </w:object>
            </w:r>
          </w:p>
          <w:p w14:paraId="5BA745B4">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4.3</w:t>
            </w:r>
            <w:r>
              <w:rPr>
                <w:rFonts w:hint="default" w:ascii="Times New Roman" w:hAnsi="Times New Roman" w:eastAsia="宋体" w:cs="Times New Roman"/>
                <w:b/>
                <w:color w:val="auto"/>
                <w:sz w:val="21"/>
                <w:szCs w:val="21"/>
                <w:highlight w:val="none"/>
              </w:rPr>
              <w:t xml:space="preserve"> </w:t>
            </w:r>
            <w:r>
              <w:rPr>
                <w:rFonts w:hint="default" w:ascii="Times New Roman" w:hAnsi="Times New Roman" w:eastAsia="宋体" w:cs="Times New Roman"/>
                <w:b/>
                <w:color w:val="auto"/>
                <w:sz w:val="21"/>
                <w:szCs w:val="21"/>
                <w:highlight w:val="none"/>
                <w:lang w:val="en-US" w:eastAsia="zh-CN"/>
              </w:rPr>
              <w:t>厂区防渗分布</w:t>
            </w:r>
            <w:r>
              <w:rPr>
                <w:rFonts w:hint="default" w:ascii="Times New Roman" w:hAnsi="Times New Roman" w:eastAsia="宋体" w:cs="Times New Roman"/>
                <w:b/>
                <w:color w:val="auto"/>
                <w:sz w:val="21"/>
                <w:szCs w:val="21"/>
                <w:highlight w:val="none"/>
              </w:rPr>
              <w:t>图</w:t>
            </w:r>
          </w:p>
          <w:p w14:paraId="317838BC">
            <w:pPr>
              <w:pStyle w:val="46"/>
              <w:keepNext w:val="0"/>
              <w:keepLines w:val="0"/>
              <w:pageBreakBefore w:val="0"/>
              <w:widowControl w:val="0"/>
              <w:tabs>
                <w:tab w:val="left" w:pos="1141"/>
              </w:tabs>
              <w:kinsoku/>
              <w:wordWrap/>
              <w:overflowPunct/>
              <w:topLinePunct/>
              <w:autoSpaceDE/>
              <w:autoSpaceDN/>
              <w:bidi w:val="0"/>
              <w:spacing w:after="0" w:line="360" w:lineRule="auto"/>
              <w:ind w:firstLine="480"/>
              <w:rPr>
                <w:rFonts w:hint="default" w:ascii="Times New Roman" w:hAnsi="Times New Roman" w:eastAsia="宋体" w:cs="Times New Roman"/>
                <w:color w:val="auto"/>
                <w:kern w:val="2"/>
                <w:sz w:val="24"/>
                <w:szCs w:val="22"/>
                <w:highlight w:val="none"/>
                <w:lang w:val="en-US" w:eastAsia="zh-CN" w:bidi="ar-SA"/>
              </w:rPr>
            </w:pPr>
            <w:r>
              <w:rPr>
                <w:rFonts w:hint="default" w:ascii="Times New Roman" w:hAnsi="Times New Roman" w:eastAsia="宋体" w:cs="Times New Roman"/>
                <w:color w:val="auto"/>
                <w:kern w:val="2"/>
                <w:sz w:val="24"/>
                <w:szCs w:val="22"/>
                <w:highlight w:val="none"/>
                <w:lang w:val="en-US" w:eastAsia="zh-CN" w:bidi="ar-SA"/>
              </w:rPr>
              <w:t>（4）跟踪监测要求</w:t>
            </w:r>
          </w:p>
          <w:p w14:paraId="60200E16">
            <w:pPr>
              <w:pStyle w:val="46"/>
              <w:keepNext w:val="0"/>
              <w:keepLines w:val="0"/>
              <w:pageBreakBefore w:val="0"/>
              <w:widowControl w:val="0"/>
              <w:tabs>
                <w:tab w:val="left" w:pos="1141"/>
              </w:tabs>
              <w:kinsoku/>
              <w:wordWrap/>
              <w:overflowPunct/>
              <w:topLinePunct/>
              <w:autoSpaceDE/>
              <w:autoSpaceDN/>
              <w:bidi w:val="0"/>
              <w:spacing w:after="0" w:line="360" w:lineRule="auto"/>
              <w:ind w:firstLine="480"/>
              <w:rPr>
                <w:rFonts w:hint="default" w:ascii="Times New Roman" w:hAnsi="Times New Roman" w:eastAsia="宋体" w:cs="Times New Roman"/>
                <w:color w:val="auto"/>
                <w:kern w:val="2"/>
                <w:sz w:val="24"/>
                <w:szCs w:val="22"/>
                <w:highlight w:val="none"/>
                <w:lang w:val="en-US" w:eastAsia="zh-CN" w:bidi="ar-SA"/>
              </w:rPr>
            </w:pPr>
            <w:r>
              <w:rPr>
                <w:rFonts w:hint="default" w:ascii="Times New Roman" w:hAnsi="Times New Roman" w:eastAsia="宋体" w:cs="Times New Roman"/>
                <w:color w:val="auto"/>
                <w:kern w:val="2"/>
                <w:sz w:val="24"/>
                <w:szCs w:val="22"/>
                <w:highlight w:val="none"/>
                <w:lang w:val="en-US" w:eastAsia="zh-CN" w:bidi="ar-SA"/>
              </w:rPr>
              <w:t>综上所述，本项目对可能产生地下水影响的各项途径均进行有效预防，在确保各项防渗措施得以落实，并加强维护和厂区环境管理的前提下，可有效控制厂区内的污染物渗漏，避免污染地下水，项目运营期可不设置跟踪监测要求。</w:t>
            </w:r>
          </w:p>
          <w:p w14:paraId="1AB31F22">
            <w:pPr>
              <w:spacing w:beforeAutospacing="0"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6.土壤环境影响和保护措施</w:t>
            </w:r>
          </w:p>
          <w:p w14:paraId="22119D03">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（1）污染源、污染物类型</w:t>
            </w:r>
          </w:p>
          <w:p w14:paraId="31AD5C77">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本项目土壤垂直入渗污染源主要为</w:t>
            </w:r>
            <w:r>
              <w:rPr>
                <w:rFonts w:hint="default" w:ascii="Times New Roman" w:hAnsi="Times New Roman" w:eastAsia="宋体" w:cs="Times New Roman"/>
                <w:color w:val="auto"/>
                <w:sz w:val="24"/>
                <w:szCs w:val="24"/>
                <w:highlight w:val="none"/>
                <w:lang w:val="en-US" w:eastAsia="zh-CN"/>
              </w:rPr>
              <w:t>库房及危险废物贮存</w:t>
            </w:r>
            <w:r>
              <w:rPr>
                <w:rFonts w:hint="default" w:ascii="Times New Roman" w:hAnsi="Times New Roman" w:eastAsia="宋体" w:cs="Times New Roman"/>
                <w:b w:val="0"/>
                <w:bCs w:val="0"/>
                <w:color w:val="auto"/>
                <w:sz w:val="24"/>
                <w:highlight w:val="none"/>
                <w:lang w:val="en-US" w:eastAsia="zh-CN"/>
              </w:rPr>
              <w:t>库，污染物为</w:t>
            </w:r>
            <w:r>
              <w:rPr>
                <w:rFonts w:hint="default" w:ascii="Times New Roman" w:hAnsi="Times New Roman" w:eastAsia="宋体" w:cs="Times New Roman"/>
                <w:color w:val="auto"/>
                <w:sz w:val="24"/>
                <w:szCs w:val="24"/>
                <w:highlight w:val="none"/>
                <w:lang w:val="en-US" w:eastAsia="zh-CN"/>
              </w:rPr>
              <w:t>机油、液压油</w:t>
            </w:r>
            <w:r>
              <w:rPr>
                <w:rFonts w:hint="default" w:ascii="Times New Roman" w:hAnsi="Times New Roman" w:eastAsia="宋体" w:cs="Times New Roman"/>
                <w:b w:val="0"/>
                <w:bCs w:val="0"/>
                <w:color w:val="auto"/>
                <w:sz w:val="24"/>
                <w:highlight w:val="none"/>
                <w:lang w:val="en-US" w:eastAsia="zh-CN"/>
              </w:rPr>
              <w:t>、危险废物（主要为废机油、废液压油）。</w:t>
            </w:r>
          </w:p>
          <w:p w14:paraId="3B8EF497">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项目大气沉降污染源为生产车间，污染物类型为废气污染物，污染物为颗粒物。</w:t>
            </w:r>
          </w:p>
          <w:p w14:paraId="0E949C8B">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（2）污染途径</w:t>
            </w:r>
          </w:p>
          <w:p w14:paraId="51020784">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本项目土壤环境影响途径主要为废气污染物大气沉降或危险废物收集设施发生渗漏引起危险废物污染物进入土壤。</w:t>
            </w:r>
          </w:p>
          <w:p w14:paraId="72C94D95">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（3）防控措施</w:t>
            </w:r>
          </w:p>
          <w:p w14:paraId="77BF2283">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本项目土壤环境影响途径主要为大气沉降或垂直入渗。</w:t>
            </w:r>
          </w:p>
          <w:p w14:paraId="1833497C">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color w:val="auto"/>
                <w:sz w:val="24"/>
                <w:highlight w:val="none"/>
              </w:rPr>
              <w:t>本项目产生的大气污染物主要为颗粒物，主要来源于生产车间，大气污染物大多沉降在项目区内，</w:t>
            </w:r>
            <w:r>
              <w:rPr>
                <w:rFonts w:hint="default" w:ascii="Times New Roman" w:hAnsi="Times New Roman" w:eastAsia="宋体" w:cs="Times New Roman"/>
                <w:b w:val="0"/>
                <w:bCs w:val="0"/>
                <w:color w:val="auto"/>
                <w:sz w:val="24"/>
                <w:highlight w:val="none"/>
                <w:lang w:val="en-US" w:eastAsia="zh-CN"/>
              </w:rPr>
              <w:t>项目厂区采取分区防渗措施，可以有效保证污染物不进入土壤环境。</w:t>
            </w:r>
          </w:p>
          <w:p w14:paraId="485EE73A">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正常情况下，不会通过垂直入渗的方式对土壤造成影响。非正常情况下，当</w:t>
            </w:r>
            <w:r>
              <w:rPr>
                <w:rFonts w:hint="default" w:ascii="Times New Roman" w:hAnsi="Times New Roman" w:eastAsia="宋体" w:cs="Times New Roman"/>
                <w:color w:val="auto"/>
                <w:sz w:val="24"/>
                <w:szCs w:val="24"/>
                <w:highlight w:val="none"/>
                <w:lang w:val="en-US" w:eastAsia="zh-CN"/>
              </w:rPr>
              <w:t>涂料库房、喷漆房及危险废物贮存库</w:t>
            </w:r>
            <w:r>
              <w:rPr>
                <w:rFonts w:hint="default" w:ascii="Times New Roman" w:hAnsi="Times New Roman" w:eastAsia="宋体" w:cs="Times New Roman"/>
                <w:b w:val="0"/>
                <w:bCs w:val="0"/>
                <w:color w:val="auto"/>
                <w:sz w:val="24"/>
                <w:highlight w:val="none"/>
                <w:lang w:val="en-US" w:eastAsia="zh-CN"/>
              </w:rPr>
              <w:t>等发生渗漏时，污染物会通过垂直入渗的方式对土壤环境造成污染。因此，应对</w:t>
            </w:r>
            <w:r>
              <w:rPr>
                <w:rFonts w:hint="default" w:ascii="Times New Roman" w:hAnsi="Times New Roman" w:eastAsia="宋体" w:cs="Times New Roman"/>
                <w:color w:val="auto"/>
                <w:sz w:val="24"/>
                <w:szCs w:val="24"/>
                <w:highlight w:val="none"/>
                <w:lang w:val="en-US" w:eastAsia="zh-CN"/>
              </w:rPr>
              <w:t>涂料库房及危险废物贮存库</w:t>
            </w:r>
            <w:r>
              <w:rPr>
                <w:rFonts w:hint="default" w:ascii="Times New Roman" w:hAnsi="Times New Roman" w:eastAsia="宋体" w:cs="Times New Roman"/>
                <w:b w:val="0"/>
                <w:bCs w:val="0"/>
                <w:color w:val="auto"/>
                <w:sz w:val="24"/>
                <w:highlight w:val="none"/>
                <w:lang w:val="en-US" w:eastAsia="zh-CN"/>
              </w:rPr>
              <w:t>地面按照相应防渗要求进行设置，减少非正常工况下对土壤的污染。</w:t>
            </w:r>
          </w:p>
          <w:p w14:paraId="33C1B78B">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本项目库房</w:t>
            </w:r>
            <w:r>
              <w:rPr>
                <w:rFonts w:hint="default" w:ascii="Times New Roman" w:hAnsi="Times New Roman" w:eastAsia="宋体" w:cs="Times New Roman"/>
                <w:color w:val="auto"/>
                <w:sz w:val="24"/>
                <w:szCs w:val="24"/>
                <w:highlight w:val="none"/>
                <w:lang w:val="en-US" w:eastAsia="zh-CN"/>
              </w:rPr>
              <w:t>及危险废物贮存库</w:t>
            </w:r>
            <w:r>
              <w:rPr>
                <w:rFonts w:hint="default" w:ascii="Times New Roman" w:hAnsi="Times New Roman" w:eastAsia="宋体" w:cs="Times New Roman"/>
                <w:b w:val="0"/>
                <w:bCs w:val="0"/>
                <w:color w:val="auto"/>
                <w:sz w:val="24"/>
                <w:highlight w:val="none"/>
                <w:lang w:val="en-US" w:eastAsia="zh-CN"/>
              </w:rPr>
              <w:t>等建构筑物均采取</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源头控制</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分区防控</w:t>
            </w:r>
            <w:r>
              <w:rPr>
                <w:rFonts w:hint="eastAsia" w:ascii="Times New Roman" w:hAnsi="Times New Roman" w:eastAsia="宋体" w:cs="Times New Roman"/>
                <w:b w:val="0"/>
                <w:bCs w:val="0"/>
                <w:color w:val="auto"/>
                <w:sz w:val="24"/>
                <w:highlight w:val="none"/>
                <w:lang w:val="en-US" w:eastAsia="zh-CN"/>
              </w:rPr>
              <w:t>”</w:t>
            </w:r>
            <w:r>
              <w:rPr>
                <w:rFonts w:hint="default" w:ascii="Times New Roman" w:hAnsi="Times New Roman" w:eastAsia="宋体" w:cs="Times New Roman"/>
                <w:b w:val="0"/>
                <w:bCs w:val="0"/>
                <w:color w:val="auto"/>
                <w:sz w:val="24"/>
                <w:highlight w:val="none"/>
                <w:lang w:val="en-US" w:eastAsia="zh-CN"/>
              </w:rPr>
              <w:t>的防渗措施，可以有效保证污染物不进入土壤环境，防止污染土壤。本项目</w:t>
            </w:r>
            <w:r>
              <w:rPr>
                <w:rFonts w:hint="default" w:ascii="Times New Roman" w:hAnsi="Times New Roman" w:eastAsia="宋体" w:cs="Times New Roman"/>
                <w:color w:val="auto"/>
                <w:sz w:val="24"/>
                <w:szCs w:val="24"/>
                <w:highlight w:val="none"/>
                <w:lang w:val="en-US" w:eastAsia="zh-CN"/>
              </w:rPr>
              <w:t>库房及危险废物贮存</w:t>
            </w:r>
            <w:r>
              <w:rPr>
                <w:rFonts w:hint="default" w:ascii="Times New Roman" w:hAnsi="Times New Roman" w:eastAsia="宋体" w:cs="Times New Roman"/>
                <w:b w:val="0"/>
                <w:bCs w:val="0"/>
                <w:color w:val="auto"/>
                <w:sz w:val="24"/>
                <w:highlight w:val="none"/>
                <w:lang w:val="en-US" w:eastAsia="zh-CN"/>
              </w:rPr>
              <w:t>库地面按照相应防渗要求设置，危险废物贮存库按照《危险废物贮存污染控制标准》（GB18597-2023）要求进行设置，危险废物分类收集后，委托有资质的危废处置单位处置，整个过程不与土壤直接接触。运营期间产生危险废物、使用的机油及液压油均有妥善的处理、处置和存放措施，可以有效保证污染物不进入土壤环境。</w:t>
            </w:r>
          </w:p>
          <w:p w14:paraId="51B69C84">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因此，在采取措施后，项目建设对土壤环境影响较小。</w:t>
            </w:r>
          </w:p>
          <w:p w14:paraId="023105EF">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（4）跟踪监测要求</w:t>
            </w:r>
          </w:p>
          <w:p w14:paraId="548D0843">
            <w:pPr>
              <w:adjustRightInd w:val="0"/>
              <w:spacing w:line="360" w:lineRule="auto"/>
              <w:ind w:firstLine="480" w:firstLineChars="20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综上所述，本项目对可能产生土壤环境污染影响的各项途径均进行有效预防，在确保各项防渗措施得以落实，并加强维护和厂区环境管理的前提下，可有效控制厂区内的污染物渗漏，避免污染土壤环境，项目运营期可不设置跟踪监测要求。</w:t>
            </w:r>
          </w:p>
          <w:p w14:paraId="6199214C">
            <w:pPr>
              <w:adjustRightInd w:val="0"/>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rPr>
              <w:t>环境风险</w:t>
            </w:r>
          </w:p>
          <w:p w14:paraId="0EBA0002">
            <w:pPr>
              <w:keepNext w:val="0"/>
              <w:keepLines w:val="0"/>
              <w:widowControl/>
              <w:suppressLineNumbers w:val="0"/>
              <w:snapToGrid/>
              <w:spacing w:line="360" w:lineRule="auto"/>
              <w:ind w:firstLine="482" w:firstLineChars="200"/>
              <w:jc w:val="left"/>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6</w:t>
            </w:r>
            <w:r>
              <w:rPr>
                <w:rFonts w:hint="default" w:ascii="Times New Roman" w:hAnsi="Times New Roman" w:eastAsia="宋体" w:cs="Times New Roman"/>
                <w:b/>
                <w:bCs/>
                <w:color w:val="auto"/>
                <w:sz w:val="24"/>
                <w:szCs w:val="32"/>
                <w:highlight w:val="none"/>
              </w:rPr>
              <w:t>.1、环境风险物质</w:t>
            </w:r>
          </w:p>
          <w:p w14:paraId="5B8FDFBC">
            <w:pPr>
              <w:adjustRightInd w:val="0"/>
              <w:snapToGrid w:val="0"/>
              <w:spacing w:line="44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US" w:eastAsia="zh-CN"/>
              </w:rPr>
              <w:t>风险物质识别</w:t>
            </w:r>
          </w:p>
          <w:p w14:paraId="3880D497">
            <w:pPr>
              <w:adjustRightInd w:val="0"/>
              <w:snapToGrid w:val="0"/>
              <w:spacing w:line="440" w:lineRule="exact"/>
              <w:ind w:firstLine="480" w:firstLineChars="200"/>
              <w:rPr>
                <w:rFonts w:hint="default" w:ascii="Times New Roman" w:hAnsi="Times New Roman" w:eastAsia="宋体" w:cs="Times New Roman"/>
                <w:color w:val="auto"/>
                <w:sz w:val="24"/>
                <w:highlight w:val="none"/>
                <w:lang w:val="en-GB" w:eastAsia="zh-CN"/>
              </w:rPr>
            </w:pPr>
            <w:r>
              <w:rPr>
                <w:rFonts w:hint="default" w:ascii="Times New Roman" w:hAnsi="Times New Roman" w:eastAsia="宋体" w:cs="Times New Roman"/>
                <w:color w:val="auto"/>
                <w:sz w:val="24"/>
                <w:highlight w:val="none"/>
                <w:lang w:val="en-GB"/>
              </w:rPr>
              <w:t>根据《建设项目环境风险评价技术导则》（HJ169-2018）附录B，本项目主要原辅材料、中间产品、最终产品、污染物</w:t>
            </w:r>
            <w:r>
              <w:rPr>
                <w:rFonts w:hint="default" w:ascii="Times New Roman" w:hAnsi="Times New Roman" w:eastAsia="宋体" w:cs="Times New Roman"/>
                <w:color w:val="auto"/>
                <w:sz w:val="24"/>
                <w:highlight w:val="none"/>
                <w:lang w:val="en-GB" w:eastAsia="zh-CN"/>
              </w:rPr>
              <w:t>中涉及的风险物质为机油、</w:t>
            </w:r>
            <w:r>
              <w:rPr>
                <w:rFonts w:hint="default" w:ascii="Times New Roman" w:hAnsi="Times New Roman" w:eastAsia="宋体" w:cs="Times New Roman"/>
                <w:color w:val="auto"/>
                <w:sz w:val="24"/>
                <w:highlight w:val="none"/>
                <w:lang w:val="en-US" w:eastAsia="zh-CN"/>
              </w:rPr>
              <w:t>液压油、废机油、废液压油</w:t>
            </w:r>
            <w:r>
              <w:rPr>
                <w:rFonts w:hint="default" w:ascii="Times New Roman" w:hAnsi="Times New Roman" w:eastAsia="宋体" w:cs="Times New Roman"/>
                <w:color w:val="auto"/>
                <w:sz w:val="24"/>
                <w:highlight w:val="none"/>
                <w:lang w:val="en-GB" w:eastAsia="zh-CN"/>
              </w:rPr>
              <w:t>。</w:t>
            </w:r>
          </w:p>
          <w:p w14:paraId="2A8FABA8">
            <w:pPr>
              <w:adjustRightIn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本项目所涉及的风险物质最大储存量及临界量见下表</w:t>
            </w:r>
          </w:p>
          <w:p w14:paraId="3DBDA79B">
            <w:pPr>
              <w:keepNext w:val="0"/>
              <w:keepLines w:val="0"/>
              <w:widowControl/>
              <w:suppressLineNumbers w:val="0"/>
              <w:spacing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表4-2</w:t>
            </w:r>
            <w:r>
              <w:rPr>
                <w:rFonts w:hint="eastAsia" w:ascii="Times New Roman" w:hAnsi="Times New Roman" w:eastAsia="宋体" w:cs="Times New Roman"/>
                <w:b/>
                <w:bCs/>
                <w:color w:val="auto"/>
                <w:kern w:val="0"/>
                <w:sz w:val="21"/>
                <w:szCs w:val="21"/>
                <w:highlight w:val="none"/>
                <w:lang w:val="en-US" w:eastAsia="zh-CN" w:bidi="ar"/>
              </w:rPr>
              <w:t>2</w:t>
            </w:r>
            <w:r>
              <w:rPr>
                <w:rFonts w:hint="default" w:ascii="Times New Roman" w:hAnsi="Times New Roman" w:eastAsia="宋体" w:cs="Times New Roman"/>
                <w:b/>
                <w:bCs/>
                <w:color w:val="auto"/>
                <w:kern w:val="0"/>
                <w:sz w:val="21"/>
                <w:szCs w:val="21"/>
                <w:highlight w:val="none"/>
                <w:lang w:val="en-US" w:eastAsia="zh-CN" w:bidi="ar"/>
              </w:rPr>
              <w:t xml:space="preserve"> 本项目风险物质一览表</w:t>
            </w:r>
          </w:p>
          <w:tbl>
            <w:tblPr>
              <w:tblStyle w:val="27"/>
              <w:tblW w:w="496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793"/>
              <w:gridCol w:w="2214"/>
              <w:gridCol w:w="2097"/>
              <w:gridCol w:w="1427"/>
              <w:gridCol w:w="1427"/>
            </w:tblGrid>
            <w:tr w14:paraId="6DC5B8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00" w:type="pct"/>
                  <w:tcBorders>
                    <w:tl2br w:val="nil"/>
                    <w:tr2bl w:val="nil"/>
                  </w:tcBorders>
                  <w:vAlign w:val="center"/>
                </w:tcPr>
                <w:p w14:paraId="426D075F">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危险单元</w:t>
                  </w:r>
                </w:p>
              </w:tc>
              <w:tc>
                <w:tcPr>
                  <w:tcW w:w="1235" w:type="pct"/>
                  <w:tcBorders>
                    <w:tl2br w:val="nil"/>
                    <w:tr2bl w:val="nil"/>
                  </w:tcBorders>
                  <w:vAlign w:val="center"/>
                </w:tcPr>
                <w:p w14:paraId="6EF7FB12">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环境风险物质名称</w:t>
                  </w:r>
                </w:p>
              </w:tc>
              <w:tc>
                <w:tcPr>
                  <w:tcW w:w="1170" w:type="pct"/>
                  <w:tcBorders>
                    <w:tl2br w:val="nil"/>
                    <w:tr2bl w:val="nil"/>
                  </w:tcBorders>
                  <w:vAlign w:val="center"/>
                </w:tcPr>
                <w:p w14:paraId="318593E6">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最大存在量（t）</w:t>
                  </w:r>
                </w:p>
              </w:tc>
              <w:tc>
                <w:tcPr>
                  <w:tcW w:w="796" w:type="pct"/>
                  <w:tcBorders>
                    <w:tl2br w:val="nil"/>
                    <w:tr2bl w:val="nil"/>
                  </w:tcBorders>
                  <w:vAlign w:val="center"/>
                </w:tcPr>
                <w:p w14:paraId="57F26CFF">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临界量（t）</w:t>
                  </w:r>
                </w:p>
              </w:tc>
              <w:tc>
                <w:tcPr>
                  <w:tcW w:w="796" w:type="pct"/>
                  <w:tcBorders>
                    <w:tl2br w:val="nil"/>
                    <w:tr2bl w:val="nil"/>
                  </w:tcBorders>
                  <w:vAlign w:val="center"/>
                </w:tcPr>
                <w:p w14:paraId="594D45C5">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qn/Qn</w:t>
                  </w:r>
                </w:p>
              </w:tc>
            </w:tr>
            <w:tr w14:paraId="5B809C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00" w:type="pct"/>
                  <w:vMerge w:val="restart"/>
                  <w:tcBorders>
                    <w:tl2br w:val="nil"/>
                    <w:tr2bl w:val="nil"/>
                  </w:tcBorders>
                  <w:vAlign w:val="center"/>
                </w:tcPr>
                <w:p w14:paraId="3C9F50DB">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库房</w:t>
                  </w:r>
                </w:p>
              </w:tc>
              <w:tc>
                <w:tcPr>
                  <w:tcW w:w="1235" w:type="pct"/>
                  <w:tcBorders>
                    <w:tl2br w:val="nil"/>
                    <w:tr2bl w:val="nil"/>
                  </w:tcBorders>
                  <w:vAlign w:val="center"/>
                </w:tcPr>
                <w:p w14:paraId="118DC5D9">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机油</w:t>
                  </w:r>
                </w:p>
              </w:tc>
              <w:tc>
                <w:tcPr>
                  <w:tcW w:w="1170" w:type="pct"/>
                  <w:tcBorders>
                    <w:tl2br w:val="nil"/>
                    <w:tr2bl w:val="nil"/>
                  </w:tcBorders>
                  <w:vAlign w:val="center"/>
                </w:tcPr>
                <w:p w14:paraId="46066CCF">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w:t>
                  </w:r>
                </w:p>
              </w:tc>
              <w:tc>
                <w:tcPr>
                  <w:tcW w:w="796" w:type="pct"/>
                  <w:tcBorders>
                    <w:tl2br w:val="nil"/>
                    <w:tr2bl w:val="nil"/>
                  </w:tcBorders>
                  <w:vAlign w:val="center"/>
                </w:tcPr>
                <w:p w14:paraId="3574F6A4">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w:t>
                  </w:r>
                </w:p>
              </w:tc>
              <w:tc>
                <w:tcPr>
                  <w:tcW w:w="796" w:type="pct"/>
                  <w:tcBorders>
                    <w:tl2br w:val="nil"/>
                    <w:tr2bl w:val="nil"/>
                  </w:tcBorders>
                  <w:vAlign w:val="center"/>
                </w:tcPr>
                <w:p w14:paraId="4A8E39F5">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0.0002</w:t>
                  </w:r>
                </w:p>
              </w:tc>
            </w:tr>
            <w:tr w14:paraId="1C8160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00" w:type="pct"/>
                  <w:vMerge w:val="continue"/>
                  <w:tcBorders>
                    <w:tl2br w:val="nil"/>
                    <w:tr2bl w:val="nil"/>
                  </w:tcBorders>
                  <w:vAlign w:val="center"/>
                </w:tcPr>
                <w:p w14:paraId="0014E920">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1235" w:type="pct"/>
                  <w:tcBorders>
                    <w:tl2br w:val="nil"/>
                    <w:tr2bl w:val="nil"/>
                  </w:tcBorders>
                  <w:vAlign w:val="center"/>
                </w:tcPr>
                <w:p w14:paraId="41261297">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液压油</w:t>
                  </w:r>
                </w:p>
              </w:tc>
              <w:tc>
                <w:tcPr>
                  <w:tcW w:w="1170" w:type="pct"/>
                  <w:tcBorders>
                    <w:tl2br w:val="nil"/>
                    <w:tr2bl w:val="nil"/>
                  </w:tcBorders>
                  <w:vAlign w:val="center"/>
                </w:tcPr>
                <w:p w14:paraId="6D5F0D89">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0.35</w:t>
                  </w:r>
                </w:p>
              </w:tc>
              <w:tc>
                <w:tcPr>
                  <w:tcW w:w="796" w:type="pct"/>
                  <w:tcBorders>
                    <w:tl2br w:val="nil"/>
                    <w:tr2bl w:val="nil"/>
                  </w:tcBorders>
                  <w:vAlign w:val="center"/>
                </w:tcPr>
                <w:p w14:paraId="2C5129FB">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w:t>
                  </w:r>
                </w:p>
              </w:tc>
              <w:tc>
                <w:tcPr>
                  <w:tcW w:w="796" w:type="pct"/>
                  <w:tcBorders>
                    <w:tl2br w:val="nil"/>
                    <w:tr2bl w:val="nil"/>
                  </w:tcBorders>
                  <w:vAlign w:val="center"/>
                </w:tcPr>
                <w:p w14:paraId="2A804B08">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0.00014</w:t>
                  </w:r>
                </w:p>
              </w:tc>
            </w:tr>
            <w:tr w14:paraId="68EFEF7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00" w:type="pct"/>
                  <w:vMerge w:val="restart"/>
                  <w:tcBorders>
                    <w:tl2br w:val="nil"/>
                    <w:tr2bl w:val="nil"/>
                  </w:tcBorders>
                  <w:vAlign w:val="center"/>
                </w:tcPr>
                <w:p w14:paraId="7CE1A149">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危险废物贮存库</w:t>
                  </w:r>
                </w:p>
              </w:tc>
              <w:tc>
                <w:tcPr>
                  <w:tcW w:w="1235" w:type="pct"/>
                  <w:tcBorders>
                    <w:tl2br w:val="nil"/>
                    <w:tr2bl w:val="nil"/>
                  </w:tcBorders>
                  <w:vAlign w:val="center"/>
                </w:tcPr>
                <w:p w14:paraId="5202D63B">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废机油</w:t>
                  </w:r>
                </w:p>
              </w:tc>
              <w:tc>
                <w:tcPr>
                  <w:tcW w:w="1170" w:type="pct"/>
                  <w:tcBorders>
                    <w:tl2br w:val="nil"/>
                    <w:tr2bl w:val="nil"/>
                  </w:tcBorders>
                  <w:vAlign w:val="center"/>
                </w:tcPr>
                <w:p w14:paraId="72A5F5D7">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0.05</w:t>
                  </w:r>
                </w:p>
              </w:tc>
              <w:tc>
                <w:tcPr>
                  <w:tcW w:w="796" w:type="pct"/>
                  <w:tcBorders>
                    <w:tl2br w:val="nil"/>
                    <w:tr2bl w:val="nil"/>
                  </w:tcBorders>
                  <w:vAlign w:val="center"/>
                </w:tcPr>
                <w:p w14:paraId="0F2B9FCF">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w:t>
                  </w:r>
                </w:p>
              </w:tc>
              <w:tc>
                <w:tcPr>
                  <w:tcW w:w="796" w:type="pct"/>
                  <w:tcBorders>
                    <w:tl2br w:val="nil"/>
                    <w:tr2bl w:val="nil"/>
                  </w:tcBorders>
                  <w:vAlign w:val="center"/>
                </w:tcPr>
                <w:p w14:paraId="42BC26FD">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0.00002</w:t>
                  </w:r>
                </w:p>
              </w:tc>
            </w:tr>
            <w:tr w14:paraId="3EEF63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1000" w:type="pct"/>
                  <w:vMerge w:val="continue"/>
                  <w:tcBorders>
                    <w:tl2br w:val="nil"/>
                    <w:tr2bl w:val="nil"/>
                  </w:tcBorders>
                  <w:vAlign w:val="center"/>
                </w:tcPr>
                <w:p w14:paraId="7B75C4CE">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1235" w:type="pct"/>
                  <w:tcBorders>
                    <w:tl2br w:val="nil"/>
                    <w:tr2bl w:val="nil"/>
                  </w:tcBorders>
                  <w:vAlign w:val="center"/>
                </w:tcPr>
                <w:p w14:paraId="2E0AEFE2">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废废</w:t>
                  </w:r>
                </w:p>
              </w:tc>
              <w:tc>
                <w:tcPr>
                  <w:tcW w:w="1170" w:type="pct"/>
                  <w:tcBorders>
                    <w:tl2br w:val="nil"/>
                    <w:tr2bl w:val="nil"/>
                  </w:tcBorders>
                  <w:vAlign w:val="center"/>
                </w:tcPr>
                <w:p w14:paraId="19D4A1F9">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0.035</w:t>
                  </w:r>
                </w:p>
              </w:tc>
              <w:tc>
                <w:tcPr>
                  <w:tcW w:w="796" w:type="pct"/>
                  <w:tcBorders>
                    <w:tl2br w:val="nil"/>
                    <w:tr2bl w:val="nil"/>
                  </w:tcBorders>
                  <w:vAlign w:val="center"/>
                </w:tcPr>
                <w:p w14:paraId="07018928">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2500</w:t>
                  </w:r>
                </w:p>
              </w:tc>
              <w:tc>
                <w:tcPr>
                  <w:tcW w:w="796" w:type="pct"/>
                  <w:tcBorders>
                    <w:tl2br w:val="nil"/>
                    <w:tr2bl w:val="nil"/>
                  </w:tcBorders>
                  <w:vAlign w:val="center"/>
                </w:tcPr>
                <w:p w14:paraId="5CFCC4AB">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0.000014</w:t>
                  </w:r>
                </w:p>
              </w:tc>
            </w:tr>
            <w:tr w14:paraId="767C11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2236" w:type="pct"/>
                  <w:gridSpan w:val="2"/>
                  <w:tcBorders>
                    <w:tl2br w:val="nil"/>
                    <w:tr2bl w:val="nil"/>
                  </w:tcBorders>
                  <w:vAlign w:val="center"/>
                </w:tcPr>
                <w:p w14:paraId="171A6F43">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1170" w:type="pct"/>
                  <w:tcBorders>
                    <w:tl2br w:val="nil"/>
                    <w:tr2bl w:val="nil"/>
                  </w:tcBorders>
                  <w:vAlign w:val="center"/>
                </w:tcPr>
                <w:p w14:paraId="262DE068">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6" w:type="pct"/>
                  <w:tcBorders>
                    <w:tl2br w:val="nil"/>
                    <w:tr2bl w:val="nil"/>
                  </w:tcBorders>
                  <w:vAlign w:val="center"/>
                </w:tcPr>
                <w:p w14:paraId="3C91AFE1">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6" w:type="pct"/>
                  <w:tcBorders>
                    <w:tl2br w:val="nil"/>
                    <w:tr2bl w:val="nil"/>
                  </w:tcBorders>
                  <w:shd w:val="clear" w:color="auto" w:fill="auto"/>
                  <w:vAlign w:val="center"/>
                </w:tcPr>
                <w:p w14:paraId="6588820D">
                  <w:pPr>
                    <w:pStyle w:val="25"/>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0.000374</w:t>
                  </w:r>
                </w:p>
              </w:tc>
            </w:tr>
          </w:tbl>
          <w:p w14:paraId="5F7A8063">
            <w:pPr>
              <w:keepNext w:val="0"/>
              <w:keepLines w:val="0"/>
              <w:widowControl/>
              <w:suppressLineNumbers w:val="0"/>
              <w:snapToGrid/>
              <w:spacing w:line="360" w:lineRule="auto"/>
              <w:ind w:firstLine="480" w:firstLineChars="200"/>
              <w:jc w:val="left"/>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val="0"/>
                <w:bCs w:val="0"/>
                <w:color w:val="auto"/>
                <w:kern w:val="2"/>
                <w:sz w:val="24"/>
                <w:szCs w:val="24"/>
                <w:highlight w:val="none"/>
                <w:lang w:val="en-US" w:eastAsia="zh-CN" w:bidi="ar-SA"/>
              </w:rPr>
              <w:t>根据上述计算结果；本项目</w:t>
            </w:r>
            <w:r>
              <w:rPr>
                <w:rFonts w:hint="default" w:ascii="Times New Roman" w:hAnsi="Times New Roman" w:eastAsia="宋体" w:cs="Times New Roman"/>
                <w:b w:val="0"/>
                <w:i w:val="0"/>
                <w:color w:val="auto"/>
                <w:sz w:val="24"/>
                <w:szCs w:val="24"/>
                <w:highlight w:val="none"/>
              </w:rPr>
              <w:t>Q</w:t>
            </w:r>
            <w:r>
              <w:rPr>
                <w:rFonts w:hint="default" w:ascii="Times New Roman" w:hAnsi="Times New Roman" w:eastAsia="宋体" w:cs="Times New Roman"/>
                <w:b w:val="0"/>
                <w:i w:val="0"/>
                <w:color w:val="auto"/>
                <w:sz w:val="24"/>
                <w:szCs w:val="24"/>
                <w:highlight w:val="none"/>
                <w:lang w:val="en-US" w:eastAsia="zh-CN"/>
              </w:rPr>
              <w:t>=0.000374</w:t>
            </w:r>
            <w:r>
              <w:rPr>
                <w:rFonts w:hint="default" w:ascii="Times New Roman" w:hAnsi="Times New Roman" w:eastAsia="宋体" w:cs="Times New Roman"/>
                <w:b w:val="0"/>
                <w:i w:val="0"/>
                <w:color w:val="auto"/>
                <w:sz w:val="24"/>
                <w:szCs w:val="24"/>
                <w:highlight w:val="none"/>
                <w:lang w:eastAsia="zh-CN"/>
              </w:rPr>
              <w:t>＜</w:t>
            </w:r>
            <w:r>
              <w:rPr>
                <w:rFonts w:hint="default" w:ascii="Times New Roman" w:hAnsi="Times New Roman" w:eastAsia="宋体" w:cs="Times New Roman"/>
                <w:b w:val="0"/>
                <w:i w:val="0"/>
                <w:color w:val="auto"/>
                <w:sz w:val="24"/>
                <w:szCs w:val="24"/>
                <w:highlight w:val="none"/>
              </w:rPr>
              <w:t>1，</w:t>
            </w:r>
            <w:r>
              <w:rPr>
                <w:rFonts w:hint="default" w:ascii="Times New Roman" w:hAnsi="Times New Roman" w:eastAsia="宋体" w:cs="Times New Roman"/>
                <w:b w:val="0"/>
                <w:i w:val="0"/>
                <w:color w:val="auto"/>
                <w:sz w:val="24"/>
                <w:szCs w:val="24"/>
                <w:highlight w:val="none"/>
                <w:lang w:eastAsia="zh-CN"/>
              </w:rPr>
              <w:t>该项目环境风险潜势为Ⅰ，</w:t>
            </w:r>
            <w:r>
              <w:rPr>
                <w:rFonts w:hint="default" w:ascii="Times New Roman" w:hAnsi="Times New Roman" w:eastAsia="宋体" w:cs="Times New Roman"/>
                <w:color w:val="auto"/>
                <w:sz w:val="24"/>
                <w:highlight w:val="none"/>
              </w:rPr>
              <w:t>根据《建设项目环境风险评价技术导则》（HJ169-2018）中4.3评价工作等级划分，环境风险潜势为I时，按照附录A环境风险仅需进行简单分析即可。</w:t>
            </w:r>
          </w:p>
          <w:p w14:paraId="1F773C0F">
            <w:pPr>
              <w:adjustRightInd w:val="0"/>
              <w:snapToGrid w:val="0"/>
              <w:spacing w:line="44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kern w:val="0"/>
                <w:sz w:val="24"/>
                <w:highlight w:val="none"/>
              </w:rPr>
              <w:t>生产设施风险识别</w:t>
            </w:r>
          </w:p>
          <w:p w14:paraId="39EF2C40">
            <w:pPr>
              <w:spacing w:line="440" w:lineRule="exact"/>
              <w:ind w:firstLine="480" w:firstLineChars="200"/>
              <w:jc w:val="left"/>
              <w:rPr>
                <w:rFonts w:hint="default" w:ascii="Times New Roman" w:hAnsi="Times New Roman" w:eastAsia="宋体" w:cs="Times New Roman"/>
                <w:color w:val="auto"/>
                <w:kern w:val="0"/>
                <w:sz w:val="24"/>
                <w:szCs w:val="22"/>
                <w:highlight w:val="none"/>
              </w:rPr>
            </w:pPr>
            <w:r>
              <w:rPr>
                <w:rFonts w:hint="default" w:ascii="Times New Roman" w:hAnsi="Times New Roman" w:eastAsia="宋体" w:cs="Times New Roman"/>
                <w:color w:val="auto"/>
                <w:kern w:val="0"/>
                <w:sz w:val="24"/>
                <w:szCs w:val="22"/>
                <w:highlight w:val="none"/>
              </w:rPr>
              <w:t>根据项目建设内容及工艺，项目运营期可能出现环境风险的主要装置见表4-</w:t>
            </w:r>
            <w:r>
              <w:rPr>
                <w:rFonts w:hint="default" w:ascii="Times New Roman" w:hAnsi="Times New Roman" w:eastAsia="宋体" w:cs="Times New Roman"/>
                <w:color w:val="auto"/>
                <w:kern w:val="0"/>
                <w:sz w:val="24"/>
                <w:szCs w:val="22"/>
                <w:highlight w:val="none"/>
                <w:lang w:val="en-US" w:eastAsia="zh-CN"/>
              </w:rPr>
              <w:t>2</w:t>
            </w:r>
            <w:r>
              <w:rPr>
                <w:rFonts w:hint="eastAsia" w:ascii="Times New Roman" w:hAnsi="Times New Roman" w:eastAsia="宋体" w:cs="Times New Roman"/>
                <w:color w:val="auto"/>
                <w:kern w:val="0"/>
                <w:sz w:val="24"/>
                <w:szCs w:val="22"/>
                <w:highlight w:val="none"/>
                <w:lang w:val="en-US" w:eastAsia="zh-CN"/>
              </w:rPr>
              <w:t>3</w:t>
            </w:r>
            <w:r>
              <w:rPr>
                <w:rFonts w:hint="default" w:ascii="Times New Roman" w:hAnsi="Times New Roman" w:eastAsia="宋体" w:cs="Times New Roman"/>
                <w:color w:val="auto"/>
                <w:kern w:val="0"/>
                <w:sz w:val="24"/>
                <w:szCs w:val="22"/>
                <w:highlight w:val="none"/>
              </w:rPr>
              <w:t>。</w:t>
            </w:r>
          </w:p>
          <w:p w14:paraId="4CCC9F21">
            <w:pPr>
              <w:pStyle w:val="92"/>
              <w:spacing w:beforeLines="0" w:line="360" w:lineRule="auto"/>
              <w:ind w:firstLine="420"/>
              <w:rPr>
                <w:rFonts w:hint="default" w:ascii="Times New Roman" w:hAnsi="Times New Roman" w:eastAsia="宋体" w:cs="Times New Roman"/>
                <w:b w:val="0"/>
                <w:color w:val="auto"/>
                <w:szCs w:val="24"/>
                <w:highlight w:val="none"/>
              </w:rPr>
            </w:pPr>
            <w:r>
              <w:rPr>
                <w:rFonts w:hint="default" w:ascii="Times New Roman" w:hAnsi="Times New Roman" w:eastAsia="宋体" w:cs="Times New Roman"/>
                <w:color w:val="auto"/>
                <w:sz w:val="21"/>
                <w:szCs w:val="21"/>
                <w:highlight w:val="none"/>
              </w:rPr>
              <w:t>表4-</w:t>
            </w: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 xml:space="preserve"> 项目主要环境风险装置表</w:t>
            </w:r>
          </w:p>
          <w:tbl>
            <w:tblPr>
              <w:tblStyle w:val="26"/>
              <w:tblW w:w="499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64"/>
              <w:gridCol w:w="2176"/>
              <w:gridCol w:w="5864"/>
            </w:tblGrid>
            <w:tr w14:paraId="1DA494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35" w:type="pct"/>
                  <w:tcBorders>
                    <w:tl2br w:val="nil"/>
                    <w:tr2bl w:val="nil"/>
                  </w:tcBorders>
                  <w:noWrap w:val="0"/>
                  <w:vAlign w:val="center"/>
                </w:tcPr>
                <w:p w14:paraId="541DB4F5">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序号</w:t>
                  </w:r>
                </w:p>
              </w:tc>
              <w:tc>
                <w:tcPr>
                  <w:tcW w:w="1208" w:type="pct"/>
                  <w:tcBorders>
                    <w:tl2br w:val="nil"/>
                    <w:tr2bl w:val="nil"/>
                  </w:tcBorders>
                  <w:noWrap w:val="0"/>
                  <w:vAlign w:val="center"/>
                </w:tcPr>
                <w:p w14:paraId="11321889">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装置</w:t>
                  </w:r>
                </w:p>
              </w:tc>
              <w:tc>
                <w:tcPr>
                  <w:tcW w:w="3256" w:type="pct"/>
                  <w:tcBorders>
                    <w:tl2br w:val="nil"/>
                    <w:tr2bl w:val="nil"/>
                  </w:tcBorders>
                  <w:noWrap w:val="0"/>
                  <w:vAlign w:val="center"/>
                </w:tcPr>
                <w:p w14:paraId="15C02EEC">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风险因素</w:t>
                  </w:r>
                </w:p>
              </w:tc>
            </w:tr>
            <w:tr w14:paraId="5C6002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35" w:type="pct"/>
                  <w:tcBorders>
                    <w:tl2br w:val="nil"/>
                    <w:tr2bl w:val="nil"/>
                  </w:tcBorders>
                  <w:noWrap w:val="0"/>
                  <w:vAlign w:val="center"/>
                </w:tcPr>
                <w:p w14:paraId="6F276E89">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w:t>
                  </w:r>
                </w:p>
              </w:tc>
              <w:tc>
                <w:tcPr>
                  <w:tcW w:w="1208" w:type="pct"/>
                  <w:tcBorders>
                    <w:tl2br w:val="nil"/>
                    <w:tr2bl w:val="nil"/>
                  </w:tcBorders>
                  <w:noWrap w:val="0"/>
                  <w:vAlign w:val="center"/>
                </w:tcPr>
                <w:p w14:paraId="169ED5DB">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库房</w:t>
                  </w:r>
                </w:p>
              </w:tc>
              <w:tc>
                <w:tcPr>
                  <w:tcW w:w="3256" w:type="pct"/>
                  <w:tcBorders>
                    <w:tl2br w:val="nil"/>
                    <w:tr2bl w:val="nil"/>
                  </w:tcBorders>
                  <w:noWrap w:val="0"/>
                  <w:vAlign w:val="center"/>
                </w:tcPr>
                <w:p w14:paraId="34EF85DC">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机油、液压油泄漏，无组织漫流；机油</w:t>
                  </w:r>
                  <w:r>
                    <w:rPr>
                      <w:rFonts w:hint="default" w:ascii="Times New Roman" w:hAnsi="Times New Roman" w:eastAsia="宋体" w:cs="Times New Roman"/>
                      <w:b w:val="0"/>
                      <w:bCs w:val="0"/>
                      <w:color w:val="auto"/>
                      <w:szCs w:val="21"/>
                      <w:highlight w:val="none"/>
                    </w:rPr>
                    <w:t>遇明火发生火灾</w:t>
                  </w:r>
                </w:p>
              </w:tc>
            </w:tr>
            <w:tr w14:paraId="45356B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35" w:type="pct"/>
                  <w:tcBorders>
                    <w:tl2br w:val="nil"/>
                    <w:tr2bl w:val="nil"/>
                  </w:tcBorders>
                  <w:noWrap w:val="0"/>
                  <w:vAlign w:val="center"/>
                </w:tcPr>
                <w:p w14:paraId="0468BD35">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2</w:t>
                  </w:r>
                </w:p>
              </w:tc>
              <w:tc>
                <w:tcPr>
                  <w:tcW w:w="1208" w:type="pct"/>
                  <w:tcBorders>
                    <w:tl2br w:val="nil"/>
                    <w:tr2bl w:val="nil"/>
                  </w:tcBorders>
                  <w:noWrap w:val="0"/>
                  <w:vAlign w:val="center"/>
                </w:tcPr>
                <w:p w14:paraId="437FEF79">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危险废物贮存间</w:t>
                  </w:r>
                </w:p>
              </w:tc>
              <w:tc>
                <w:tcPr>
                  <w:tcW w:w="3256" w:type="pct"/>
                  <w:tcBorders>
                    <w:tl2br w:val="nil"/>
                    <w:tr2bl w:val="nil"/>
                  </w:tcBorders>
                  <w:noWrap w:val="0"/>
                  <w:vAlign w:val="center"/>
                </w:tcPr>
                <w:p w14:paraId="7140E9B1">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废机油、废液压油</w:t>
                  </w:r>
                  <w:r>
                    <w:rPr>
                      <w:rFonts w:hint="default" w:ascii="Times New Roman" w:hAnsi="Times New Roman" w:eastAsia="宋体" w:cs="Times New Roman"/>
                      <w:b w:val="0"/>
                      <w:bCs w:val="0"/>
                      <w:color w:val="auto"/>
                      <w:szCs w:val="21"/>
                      <w:highlight w:val="none"/>
                    </w:rPr>
                    <w:t>遇明火发生火灾</w:t>
                  </w:r>
                </w:p>
              </w:tc>
            </w:tr>
          </w:tbl>
          <w:p w14:paraId="4DB2FCAB">
            <w:pPr>
              <w:keepNext w:val="0"/>
              <w:keepLines w:val="0"/>
              <w:widowControl/>
              <w:suppressLineNumbers w:val="0"/>
              <w:snapToGrid/>
              <w:spacing w:line="360" w:lineRule="auto"/>
              <w:ind w:firstLine="482"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szCs w:val="24"/>
                <w:highlight w:val="none"/>
                <w:lang w:val="en-US" w:eastAsia="zh-CN" w:bidi="ar"/>
              </w:rPr>
              <w:t>6.2、可能影响途径</w:t>
            </w:r>
          </w:p>
          <w:p w14:paraId="057F20A5">
            <w:pPr>
              <w:widowControl/>
              <w:spacing w:line="440" w:lineRule="exact"/>
              <w:ind w:firstLine="480" w:firstLineChars="200"/>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根据原辅料特性及项目工艺流程，项目可能引发的环境风险见表4-</w:t>
            </w:r>
            <w:r>
              <w:rPr>
                <w:rFonts w:hint="default" w:ascii="Times New Roman" w:hAnsi="Times New Roman" w:eastAsia="宋体" w:cs="Times New Roman"/>
                <w:color w:val="auto"/>
                <w:sz w:val="24"/>
                <w:szCs w:val="22"/>
                <w:highlight w:val="none"/>
                <w:lang w:val="en-US" w:eastAsia="zh-CN"/>
              </w:rPr>
              <w:t>2</w:t>
            </w:r>
            <w:r>
              <w:rPr>
                <w:rFonts w:hint="eastAsia" w:ascii="Times New Roman" w:hAnsi="Times New Roman" w:eastAsia="宋体" w:cs="Times New Roman"/>
                <w:color w:val="auto"/>
                <w:sz w:val="24"/>
                <w:szCs w:val="22"/>
                <w:highlight w:val="none"/>
                <w:lang w:val="en-US" w:eastAsia="zh-CN"/>
              </w:rPr>
              <w:t>4</w:t>
            </w:r>
            <w:r>
              <w:rPr>
                <w:rFonts w:hint="default" w:ascii="Times New Roman" w:hAnsi="Times New Roman" w:eastAsia="宋体" w:cs="Times New Roman"/>
                <w:color w:val="auto"/>
                <w:sz w:val="24"/>
                <w:szCs w:val="22"/>
                <w:highlight w:val="none"/>
              </w:rPr>
              <w:t>。</w:t>
            </w:r>
          </w:p>
          <w:p w14:paraId="35346E34">
            <w:pPr>
              <w:pStyle w:val="92"/>
              <w:spacing w:beforeLines="0" w:line="360" w:lineRule="auto"/>
              <w:ind w:firstLine="420"/>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color w:val="auto"/>
                <w:sz w:val="21"/>
                <w:szCs w:val="21"/>
                <w:highlight w:val="none"/>
              </w:rPr>
              <w:t>表4-</w:t>
            </w: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 xml:space="preserve"> 危险物质引发的环境风险类型表</w:t>
            </w:r>
          </w:p>
          <w:tbl>
            <w:tblPr>
              <w:tblStyle w:val="26"/>
              <w:tblW w:w="499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08"/>
              <w:gridCol w:w="1806"/>
              <w:gridCol w:w="6485"/>
            </w:tblGrid>
            <w:tr w14:paraId="671092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9" w:hRule="atLeast"/>
                <w:jc w:val="center"/>
              </w:trPr>
              <w:tc>
                <w:tcPr>
                  <w:tcW w:w="393" w:type="pct"/>
                  <w:tcBorders>
                    <w:tl2br w:val="nil"/>
                    <w:tr2bl w:val="nil"/>
                  </w:tcBorders>
                  <w:noWrap w:val="0"/>
                  <w:vAlign w:val="center"/>
                </w:tcPr>
                <w:p w14:paraId="293C1F30">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序号</w:t>
                  </w:r>
                </w:p>
              </w:tc>
              <w:tc>
                <w:tcPr>
                  <w:tcW w:w="1003" w:type="pct"/>
                  <w:tcBorders>
                    <w:tl2br w:val="nil"/>
                    <w:tr2bl w:val="nil"/>
                  </w:tcBorders>
                  <w:noWrap w:val="0"/>
                  <w:vAlign w:val="center"/>
                </w:tcPr>
                <w:p w14:paraId="31C3BEF8">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风险因素</w:t>
                  </w:r>
                </w:p>
              </w:tc>
              <w:tc>
                <w:tcPr>
                  <w:tcW w:w="3603" w:type="pct"/>
                  <w:tcBorders>
                    <w:tl2br w:val="nil"/>
                    <w:tr2bl w:val="nil"/>
                  </w:tcBorders>
                  <w:noWrap w:val="0"/>
                  <w:vAlign w:val="center"/>
                </w:tcPr>
                <w:p w14:paraId="264A89F8">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转移途径及污染类型</w:t>
                  </w:r>
                </w:p>
              </w:tc>
            </w:tr>
            <w:tr w14:paraId="32036C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95" w:hRule="atLeast"/>
                <w:jc w:val="center"/>
              </w:trPr>
              <w:tc>
                <w:tcPr>
                  <w:tcW w:w="393" w:type="pct"/>
                  <w:tcBorders>
                    <w:tl2br w:val="nil"/>
                    <w:tr2bl w:val="nil"/>
                  </w:tcBorders>
                  <w:noWrap w:val="0"/>
                  <w:vAlign w:val="center"/>
                </w:tcPr>
                <w:p w14:paraId="0C5AFC46">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1</w:t>
                  </w:r>
                </w:p>
              </w:tc>
              <w:tc>
                <w:tcPr>
                  <w:tcW w:w="1003" w:type="pct"/>
                  <w:tcBorders>
                    <w:tl2br w:val="nil"/>
                    <w:tr2bl w:val="nil"/>
                  </w:tcBorders>
                  <w:noWrap w:val="0"/>
                  <w:vAlign w:val="center"/>
                </w:tcPr>
                <w:p w14:paraId="1E9EEF20">
                  <w:pPr>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lang w:eastAsia="zh-CN"/>
                    </w:rPr>
                    <w:t>机油、</w:t>
                  </w:r>
                  <w:r>
                    <w:rPr>
                      <w:rFonts w:hint="default" w:ascii="Times New Roman" w:hAnsi="Times New Roman" w:eastAsia="宋体" w:cs="Times New Roman"/>
                      <w:b w:val="0"/>
                      <w:bCs w:val="0"/>
                      <w:color w:val="auto"/>
                      <w:szCs w:val="21"/>
                      <w:highlight w:val="none"/>
                      <w:lang w:val="en-US" w:eastAsia="zh-CN"/>
                    </w:rPr>
                    <w:t>液压油</w:t>
                  </w:r>
                  <w:r>
                    <w:rPr>
                      <w:rFonts w:hint="default" w:ascii="Times New Roman" w:hAnsi="Times New Roman" w:eastAsia="宋体" w:cs="Times New Roman"/>
                      <w:b w:val="0"/>
                      <w:bCs w:val="0"/>
                      <w:color w:val="auto"/>
                      <w:szCs w:val="21"/>
                      <w:highlight w:val="none"/>
                    </w:rPr>
                    <w:t>泄漏</w:t>
                  </w:r>
                </w:p>
              </w:tc>
              <w:tc>
                <w:tcPr>
                  <w:tcW w:w="3603" w:type="pct"/>
                  <w:tcBorders>
                    <w:tl2br w:val="nil"/>
                    <w:tr2bl w:val="nil"/>
                  </w:tcBorders>
                  <w:noWrap w:val="0"/>
                  <w:vAlign w:val="center"/>
                </w:tcPr>
                <w:p w14:paraId="21003939">
                  <w:pPr>
                    <w:jc w:val="both"/>
                    <w:rPr>
                      <w:rFonts w:hint="default"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rPr>
                    <w:t>渗入地面造成土壤乃至地下水污染；遇明火后带来的火灾、爆炸等产生的大量有害气体对周围环境、工作人员的身体健康带来较大威胁</w:t>
                  </w:r>
                  <w:r>
                    <w:rPr>
                      <w:rFonts w:hint="default" w:ascii="Times New Roman" w:hAnsi="Times New Roman" w:eastAsia="宋体" w:cs="Times New Roman"/>
                      <w:b w:val="0"/>
                      <w:bCs w:val="0"/>
                      <w:color w:val="auto"/>
                      <w:szCs w:val="21"/>
                      <w:highlight w:val="none"/>
                      <w:lang w:eastAsia="zh-CN"/>
                    </w:rPr>
                    <w:t>。</w:t>
                  </w:r>
                </w:p>
              </w:tc>
            </w:tr>
            <w:tr w14:paraId="24AD3C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0" w:hRule="atLeast"/>
                <w:jc w:val="center"/>
              </w:trPr>
              <w:tc>
                <w:tcPr>
                  <w:tcW w:w="393" w:type="pct"/>
                  <w:tcBorders>
                    <w:tl2br w:val="nil"/>
                    <w:tr2bl w:val="nil"/>
                  </w:tcBorders>
                  <w:noWrap w:val="0"/>
                  <w:vAlign w:val="center"/>
                </w:tcPr>
                <w:p w14:paraId="706597CD">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w:t>
                  </w:r>
                </w:p>
              </w:tc>
              <w:tc>
                <w:tcPr>
                  <w:tcW w:w="1003" w:type="pct"/>
                  <w:tcBorders>
                    <w:tl2br w:val="nil"/>
                    <w:tr2bl w:val="nil"/>
                  </w:tcBorders>
                  <w:noWrap w:val="0"/>
                  <w:vAlign w:val="center"/>
                </w:tcPr>
                <w:p w14:paraId="105E7BDE">
                  <w:pPr>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废机油、废液压油</w:t>
                  </w:r>
                  <w:r>
                    <w:rPr>
                      <w:rFonts w:hint="default" w:ascii="Times New Roman" w:hAnsi="Times New Roman" w:eastAsia="宋体" w:cs="Times New Roman"/>
                      <w:b w:val="0"/>
                      <w:bCs w:val="0"/>
                      <w:color w:val="auto"/>
                      <w:szCs w:val="21"/>
                      <w:highlight w:val="none"/>
                    </w:rPr>
                    <w:t>遇明火发生火灾</w:t>
                  </w:r>
                </w:p>
              </w:tc>
              <w:tc>
                <w:tcPr>
                  <w:tcW w:w="3603" w:type="pct"/>
                  <w:tcBorders>
                    <w:tl2br w:val="nil"/>
                    <w:tr2bl w:val="nil"/>
                  </w:tcBorders>
                  <w:noWrap w:val="0"/>
                  <w:vAlign w:val="center"/>
                </w:tcPr>
                <w:p w14:paraId="0C7B3E57">
                  <w:pPr>
                    <w:jc w:val="both"/>
                    <w:rPr>
                      <w:rFonts w:hint="default" w:ascii="Times New Roman" w:hAnsi="Times New Roman" w:eastAsia="宋体" w:cs="Times New Roman"/>
                      <w:b w:val="0"/>
                      <w:bCs w:val="0"/>
                      <w:color w:val="auto"/>
                      <w:szCs w:val="21"/>
                      <w:highlight w:val="none"/>
                      <w:lang w:eastAsia="zh-CN"/>
                    </w:rPr>
                  </w:pPr>
                  <w:r>
                    <w:rPr>
                      <w:rFonts w:hint="default" w:ascii="Times New Roman" w:hAnsi="Times New Roman" w:eastAsia="宋体" w:cs="Times New Roman"/>
                      <w:b w:val="0"/>
                      <w:bCs w:val="0"/>
                      <w:color w:val="auto"/>
                      <w:szCs w:val="21"/>
                      <w:highlight w:val="none"/>
                    </w:rPr>
                    <w:t>遇明火后带来的火灾、爆炸等产生的大量有害气体对周围环境、工作人员的身体健康带来较大威胁</w:t>
                  </w:r>
                  <w:r>
                    <w:rPr>
                      <w:rFonts w:hint="default" w:ascii="Times New Roman" w:hAnsi="Times New Roman" w:eastAsia="宋体" w:cs="Times New Roman"/>
                      <w:b w:val="0"/>
                      <w:bCs w:val="0"/>
                      <w:color w:val="auto"/>
                      <w:szCs w:val="21"/>
                      <w:highlight w:val="none"/>
                      <w:lang w:eastAsia="zh-CN"/>
                    </w:rPr>
                    <w:t>。</w:t>
                  </w:r>
                </w:p>
              </w:tc>
            </w:tr>
          </w:tbl>
          <w:p w14:paraId="642B4ED6">
            <w:pPr>
              <w:keepNext w:val="0"/>
              <w:keepLines w:val="0"/>
              <w:widowControl/>
              <w:suppressLineNumbers w:val="0"/>
              <w:snapToGrid/>
              <w:spacing w:line="360" w:lineRule="auto"/>
              <w:ind w:firstLine="482"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szCs w:val="24"/>
                <w:highlight w:val="none"/>
                <w:lang w:val="en-US" w:eastAsia="zh-CN" w:bidi="ar"/>
              </w:rPr>
              <w:t>6.3、环境风险防范措施及管理要求</w:t>
            </w:r>
          </w:p>
          <w:p w14:paraId="0C9182A4">
            <w:pPr>
              <w:pStyle w:val="46"/>
              <w:tabs>
                <w:tab w:val="left" w:pos="1318"/>
              </w:tabs>
              <w:adjustRightInd w:val="0"/>
              <w:snapToGrid w:val="0"/>
              <w:spacing w:line="440" w:lineRule="exact"/>
              <w:ind w:firstLine="480"/>
              <w:jc w:val="left"/>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lang w:eastAsia="zh-CN"/>
              </w:rPr>
              <w:t>）泄漏</w:t>
            </w:r>
            <w:r>
              <w:rPr>
                <w:rFonts w:hint="default" w:ascii="Times New Roman" w:hAnsi="Times New Roman" w:eastAsia="宋体" w:cs="Times New Roman"/>
                <w:b/>
                <w:bCs/>
                <w:color w:val="auto"/>
                <w:sz w:val="24"/>
                <w:highlight w:val="none"/>
              </w:rPr>
              <w:t>事故防范措施</w:t>
            </w:r>
          </w:p>
          <w:p w14:paraId="7ED6D185">
            <w:pPr>
              <w:pStyle w:val="46"/>
              <w:tabs>
                <w:tab w:val="left" w:pos="1318"/>
              </w:tabs>
              <w:adjustRightInd w:val="0"/>
              <w:snapToGrid w:val="0"/>
              <w:spacing w:line="440" w:lineRule="exact"/>
              <w:ind w:firstLine="48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 xml:space="preserve">① </w:t>
            </w:r>
            <w:r>
              <w:rPr>
                <w:rFonts w:hint="default" w:ascii="Times New Roman" w:hAnsi="Times New Roman" w:eastAsia="宋体" w:cs="Times New Roman"/>
                <w:i w:val="0"/>
                <w:iCs w:val="0"/>
                <w:caps w:val="0"/>
                <w:color w:val="auto"/>
                <w:spacing w:val="0"/>
                <w:sz w:val="24"/>
                <w:szCs w:val="24"/>
              </w:rPr>
              <w:t>实施堵漏人员必须经过专门训练</w:t>
            </w:r>
            <w:r>
              <w:rPr>
                <w:rFonts w:hint="default" w:ascii="Times New Roman" w:hAnsi="Times New Roman" w:eastAsia="宋体" w:cs="Times New Roman"/>
                <w:color w:val="auto"/>
                <w:sz w:val="24"/>
                <w:highlight w:val="none"/>
                <w:lang w:val="en-US" w:eastAsia="zh-CN"/>
              </w:rPr>
              <w:t>，定时参加实操复训；配备防爆型堵漏工具包、防静电服、防毒面具，工具每周检查1次完好性并记录；作业前必须检测现场可燃气体浓度、有毒气体浓度，全程开启防爆通风设备，严禁单人作业。</w:t>
            </w:r>
          </w:p>
          <w:p w14:paraId="5FFF9DE4">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 提前编制3类典型泄漏场景（小量滴漏、容器破裂、容器倾倒）的标准化堵漏方案，明确操作步骤、人员分工和防护要求；现场情况与方案不符时（如泄漏量超过50L、伴随火灾风险），立即启动应急预案，现场负责人3分钟内上报企业应急指挥部，同时组织人员撤离至上风向安全区域。</w:t>
            </w:r>
          </w:p>
          <w:p w14:paraId="1F7B1932">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 救援过程中优先保障人员安全，当现场有毒可燃气体浓度持续超标、堵漏失败或出现爆炸风险时，现场负责人有权立即下达撤离指令，撤离路线需提前在库区设置标识，撤离后安排专人封锁现场。</w:t>
            </w:r>
          </w:p>
          <w:p w14:paraId="33BE4B1D">
            <w:pPr>
              <w:pStyle w:val="46"/>
              <w:tabs>
                <w:tab w:val="left" w:pos="1318"/>
              </w:tabs>
              <w:adjustRightInd w:val="0"/>
              <w:snapToGrid/>
              <w:spacing w:line="360" w:lineRule="auto"/>
              <w:ind w:firstLine="480"/>
              <w:jc w:val="left"/>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危险废物贮存间</w:t>
            </w:r>
            <w:r>
              <w:rPr>
                <w:rFonts w:hint="default" w:ascii="Times New Roman" w:hAnsi="Times New Roman" w:eastAsia="宋体" w:cs="Times New Roman"/>
                <w:b/>
                <w:bCs/>
                <w:color w:val="auto"/>
                <w:sz w:val="24"/>
                <w:highlight w:val="none"/>
              </w:rPr>
              <w:t>风险防范措施</w:t>
            </w:r>
          </w:p>
          <w:p w14:paraId="4A947BA9">
            <w:pPr>
              <w:pStyle w:val="46"/>
              <w:tabs>
                <w:tab w:val="left" w:pos="1318"/>
              </w:tabs>
              <w:adjustRightInd w:val="0"/>
              <w:snapToGrid w:val="0"/>
              <w:spacing w:line="440" w:lineRule="exact"/>
              <w:ind w:firstLine="48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① 严格执行《危险废物贮存污染控制标准》（GB 18597-2023），对现有贮存间进行升级改造，贮存间采用混凝土浇筑结构，地面铺设2mm厚HDPE防渗膜，墙面做耐腐涂层；配备干粉灭火器、惰性吸附剂，每周由环保专员检查防渗层完整性、应急物资有效性。</w:t>
            </w:r>
          </w:p>
          <w:p w14:paraId="49B58448">
            <w:pPr>
              <w:pStyle w:val="46"/>
              <w:tabs>
                <w:tab w:val="left" w:pos="1318"/>
              </w:tabs>
              <w:adjustRightInd w:val="0"/>
              <w:snapToGrid w:val="0"/>
              <w:spacing w:line="440" w:lineRule="exact"/>
              <w:ind w:firstLine="480"/>
              <w:jc w:val="both"/>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 危险废物使用符合GB 18598要求的专用密闭容器存放，容器材质与废物类型匹配（如腐蚀性废物用耐酸耐碱容器），容积≤200L；容器外粘贴符合GB/T 15562.2的危险废物标签，注明废物名称、类别、产生日期、产生部门；环保专员每周检查容器完好性，发现破损、泄漏立即更换容器并处理残液。</w:t>
            </w:r>
          </w:p>
          <w:p w14:paraId="16E6FE39">
            <w:pPr>
              <w:pStyle w:val="46"/>
              <w:tabs>
                <w:tab w:val="left" w:pos="1318"/>
              </w:tabs>
              <w:adjustRightInd w:val="0"/>
              <w:snapToGrid w:val="0"/>
              <w:spacing w:line="440" w:lineRule="exact"/>
              <w:ind w:firstLine="48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 危险废物暂存周期≤90天，超出期限需向当地生态环境部门报备；暂存期间每日监测贮存间内气体浓度，确保无异味外逸，突发泄漏时，泄漏液须通过导流沟导入暂存池，经中和、吸附处理后委托有资质单位处置。</w:t>
            </w:r>
          </w:p>
          <w:p w14:paraId="23C34D0E">
            <w:pPr>
              <w:adjustRightInd w:val="0"/>
              <w:spacing w:line="480" w:lineRule="exact"/>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火灾和爆炸的风险防范措施</w:t>
            </w:r>
          </w:p>
          <w:p w14:paraId="5423A087">
            <w:pPr>
              <w:adjustRightInd w:val="0"/>
              <w:spacing w:line="480" w:lineRule="exact"/>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① 库房、危险废物贮存间门口设置门禁和</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禁止携带火种</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lang w:val="en-US" w:eastAsia="zh-CN"/>
              </w:rPr>
              <w:t>标识，配备火种存放箱和气体检测仪；进入人员须登记，交出火种、手机等非防爆物品，穿防静电服；严禁将易燃易爆、有毒腐蚀物品（如汽油、强酸）带入厂区，原料运输车辆进入装卸区前须接地放电。</w:t>
            </w:r>
          </w:p>
          <w:p w14:paraId="35DFF092">
            <w:pPr>
              <w:adjustRightInd w:val="0"/>
              <w:spacing w:line="480" w:lineRule="exact"/>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② 库房、危险废物贮存间内所有电气设备（照明、风机、开关）均符合Ex d IIB T4防爆等级，电缆穿防爆管保护；电工每周检查1次电气设备绝缘情况，每月检测线路绝缘电阻，发现绝缘不良、老化立即停机更换，维修记录存档1年以上。</w:t>
            </w:r>
          </w:p>
          <w:p w14:paraId="78C7A2DC">
            <w:pPr>
              <w:adjustRightInd w:val="0"/>
              <w:spacing w:line="480" w:lineRule="exact"/>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③ 库房、危险废物贮存间各安装有毒可燃气体检测报警仪，探头均匀布置，覆盖作业区域；报警信号联动中控室声光报警和防爆通风设备，中控室实行24小时值班制，接到报警后5分钟内派人现场处置。</w:t>
            </w:r>
          </w:p>
          <w:p w14:paraId="021CD493">
            <w:pPr>
              <w:adjustRightInd w:val="0"/>
              <w:spacing w:line="480" w:lineRule="exact"/>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④ 实行厂区网格化监管，划分责任区域，明确各区域负责人；每日对重点区域（库房、危险废物贮存间）开展巡检，巡检记录实时上传至企业安全管理平台；严禁违章作业（如违规动火、超量存放、私拉乱接电线），发现违章立即制止，对责任人予以考核。</w:t>
            </w:r>
          </w:p>
          <w:p w14:paraId="5889F865">
            <w:pPr>
              <w:adjustRightInd w:val="0"/>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（4）管理要求</w:t>
            </w:r>
          </w:p>
          <w:p w14:paraId="6783F9CE">
            <w:pPr>
              <w:adjustRightIn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强化管理是防范风险事故最有效途径。从发生事故原因来看，事故的发生多为违反操作规程，疏于管理所致。因此本项目建设及生产运行过程中，必须加强对全体职工的安全和技术的定期培训，在项目进行的各个环节均采取有效的安全监控措施，使出现事故的概率降至最低。本项目应健全一套事故风险应急管理组织机构，制定安全规程、事故防范措施及应急预案。管理人员应职责、权限分明，清楚生产工艺技术和事故风险发生的后果，具备解除事故和减缓事故的能力。</w:t>
            </w:r>
          </w:p>
          <w:p w14:paraId="3AC94689">
            <w:pPr>
              <w:keepNext w:val="0"/>
              <w:keepLines w:val="0"/>
              <w:widowControl/>
              <w:suppressLineNumbers w:val="0"/>
              <w:snapToGrid/>
              <w:spacing w:line="360" w:lineRule="auto"/>
              <w:ind w:firstLine="482"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kern w:val="0"/>
                <w:sz w:val="24"/>
                <w:szCs w:val="24"/>
                <w:highlight w:val="none"/>
                <w:lang w:val="en-US" w:eastAsia="zh-CN" w:bidi="ar"/>
              </w:rPr>
              <w:t>6.4、环境风险评价结论</w:t>
            </w:r>
          </w:p>
          <w:p w14:paraId="6F86C22E">
            <w:pPr>
              <w:adjustRightInd w:val="0"/>
              <w:spacing w:afterAutospacing="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本</w:t>
            </w:r>
            <w:r>
              <w:rPr>
                <w:rFonts w:hint="default" w:ascii="Times New Roman" w:hAnsi="Times New Roman" w:eastAsia="宋体" w:cs="Times New Roman"/>
                <w:color w:val="auto"/>
                <w:sz w:val="24"/>
                <w:highlight w:val="none"/>
                <w:lang w:val="en-US" w:eastAsia="zh-CN"/>
              </w:rPr>
              <w:t>项目潜在的危害较大的环境风险事故为：机油、液压油、废机油、废液压油泄漏。项目机油、液压油储存量较小，建设单位要制定完善安全管理、降低风险规章制度，在管理、控制及监督、生产和维护方面采取成熟的降低事故风险的经验和措施。在落实各项措施的前提下，项目安全性将得到有效的保证，环境风险事故发生概率较小，环境风险属可接受水平。</w:t>
            </w:r>
          </w:p>
          <w:p w14:paraId="37F2504B">
            <w:pPr>
              <w:rPr>
                <w:rFonts w:hint="default" w:ascii="Times New Roman" w:hAnsi="Times New Roman" w:eastAsia="宋体" w:cs="Times New Roman"/>
                <w:color w:val="auto"/>
                <w:highlight w:val="none"/>
                <w:lang w:val="en-US" w:eastAsia="zh-CN"/>
              </w:rPr>
            </w:pPr>
          </w:p>
          <w:p w14:paraId="1124AB33">
            <w:pPr>
              <w:rPr>
                <w:rFonts w:hint="default" w:ascii="Times New Roman" w:hAnsi="Times New Roman" w:eastAsia="宋体" w:cs="Times New Roman"/>
                <w:color w:val="auto"/>
                <w:highlight w:val="none"/>
                <w:lang w:val="en-US" w:eastAsia="zh-CN"/>
              </w:rPr>
            </w:pPr>
          </w:p>
          <w:p w14:paraId="74771E10">
            <w:pPr>
              <w:spacing w:line="360" w:lineRule="auto"/>
              <w:rPr>
                <w:rFonts w:hint="default" w:ascii="Times New Roman" w:hAnsi="Times New Roman" w:eastAsia="宋体" w:cs="Times New Roman"/>
                <w:b/>
                <w:color w:val="auto"/>
                <w:sz w:val="28"/>
                <w:szCs w:val="28"/>
                <w:highlight w:val="none"/>
                <w:vertAlign w:val="baseline"/>
                <w:lang w:bidi="ar"/>
              </w:rPr>
            </w:pPr>
          </w:p>
        </w:tc>
      </w:tr>
    </w:tbl>
    <w:p w14:paraId="4D09EF3F">
      <w:pPr>
        <w:spacing w:line="360" w:lineRule="auto"/>
        <w:rPr>
          <w:rFonts w:hint="default" w:ascii="Times New Roman" w:hAnsi="Times New Roman" w:eastAsia="宋体" w:cs="Times New Roman"/>
          <w:b/>
          <w:color w:val="auto"/>
          <w:sz w:val="28"/>
          <w:szCs w:val="28"/>
          <w:highlight w:val="none"/>
          <w:lang w:bidi="ar"/>
        </w:rPr>
        <w:sectPr>
          <w:pgSz w:w="11915" w:h="16840"/>
          <w:pgMar w:top="1304" w:right="1134" w:bottom="1304" w:left="1134" w:header="850"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693E80A4">
      <w:pPr>
        <w:pStyle w:val="21"/>
        <w:spacing w:beforeAutospacing="0" w:afterAutospacing="0" w:line="360" w:lineRule="auto"/>
        <w:outlineLvl w:val="0"/>
        <w:rPr>
          <w:rFonts w:hint="default" w:ascii="Times New Roman" w:hAnsi="Times New Roman" w:eastAsia="宋体" w:cs="Times New Roman"/>
          <w:snapToGrid w:val="0"/>
          <w:color w:val="auto"/>
          <w:sz w:val="30"/>
          <w:szCs w:val="30"/>
          <w:highlight w:val="none"/>
        </w:rPr>
      </w:pPr>
      <w:bookmarkStart w:id="8" w:name="_Toc21357"/>
      <w:r>
        <w:rPr>
          <w:rFonts w:hint="default" w:ascii="Times New Roman" w:hAnsi="Times New Roman" w:eastAsia="宋体" w:cs="Times New Roman"/>
          <w:snapToGrid w:val="0"/>
          <w:color w:val="auto"/>
          <w:sz w:val="30"/>
          <w:szCs w:val="30"/>
          <w:highlight w:val="none"/>
        </w:rPr>
        <w:t>五、</w:t>
      </w:r>
      <w:bookmarkStart w:id="9" w:name="_Hlk54167917"/>
      <w:r>
        <w:rPr>
          <w:rFonts w:hint="default" w:ascii="Times New Roman" w:hAnsi="Times New Roman" w:eastAsia="宋体" w:cs="Times New Roman"/>
          <w:snapToGrid w:val="0"/>
          <w:color w:val="auto"/>
          <w:sz w:val="30"/>
          <w:szCs w:val="30"/>
          <w:highlight w:val="none"/>
        </w:rPr>
        <w:t>环境保护措施监督检查清单</w:t>
      </w:r>
      <w:bookmarkEnd w:id="8"/>
      <w:bookmarkEnd w:id="9"/>
    </w:p>
    <w:tbl>
      <w:tblPr>
        <w:tblStyle w:val="26"/>
        <w:tblW w:w="561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56"/>
        <w:gridCol w:w="1843"/>
        <w:gridCol w:w="1465"/>
        <w:gridCol w:w="2698"/>
        <w:gridCol w:w="2908"/>
      </w:tblGrid>
      <w:tr w14:paraId="21998C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8" w:space="0"/>
              <w:left w:val="single" w:color="auto" w:sz="8" w:space="0"/>
              <w:bottom w:val="single" w:color="auto" w:sz="4" w:space="0"/>
              <w:right w:val="single" w:color="auto" w:sz="4" w:space="0"/>
              <w:tl2br w:val="single" w:color="auto" w:sz="4" w:space="0"/>
            </w:tcBorders>
            <w:shd w:val="clear" w:color="auto" w:fill="auto"/>
          </w:tcPr>
          <w:p w14:paraId="68608226">
            <w:pPr>
              <w:keepNext w:val="0"/>
              <w:keepLines w:val="0"/>
              <w:pageBreakBefore w:val="0"/>
              <w:widowControl w:val="0"/>
              <w:kinsoku/>
              <w:wordWrap w:val="0"/>
              <w:overflowPunct/>
              <w:topLinePunct/>
              <w:autoSpaceDE/>
              <w:autoSpaceDN/>
              <w:bidi w:val="0"/>
              <w:adjustRightInd w:val="0"/>
              <w:snapToGrid w:val="0"/>
              <w:ind w:firstLine="720" w:firstLineChars="3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内容</w:t>
            </w:r>
          </w:p>
          <w:p w14:paraId="2269A794">
            <w:pPr>
              <w:keepNext w:val="0"/>
              <w:keepLines w:val="0"/>
              <w:pageBreakBefore w:val="0"/>
              <w:widowControl w:val="0"/>
              <w:kinsoku/>
              <w:wordWrap w:val="0"/>
              <w:overflowPunct/>
              <w:topLinePunct/>
              <w:autoSpaceDE/>
              <w:autoSpaceDN/>
              <w:bidi w:val="0"/>
              <w:adjustRightInd w:val="0"/>
              <w:snapToGrid w:val="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要素</w:t>
            </w:r>
          </w:p>
        </w:tc>
        <w:tc>
          <w:tcPr>
            <w:tcW w:w="888" w:type="pct"/>
            <w:tcBorders>
              <w:top w:val="single" w:color="auto" w:sz="8" w:space="0"/>
              <w:left w:val="single" w:color="auto" w:sz="4" w:space="0"/>
              <w:bottom w:val="single" w:color="auto" w:sz="4" w:space="0"/>
              <w:right w:val="single" w:color="auto" w:sz="4" w:space="0"/>
            </w:tcBorders>
            <w:shd w:val="clear" w:color="auto" w:fill="auto"/>
            <w:vAlign w:val="center"/>
          </w:tcPr>
          <w:p w14:paraId="5BB5F9C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排放口</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编号、</w:t>
            </w:r>
          </w:p>
          <w:p w14:paraId="0B389AE0">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名称</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/污染源</w:t>
            </w:r>
          </w:p>
        </w:tc>
        <w:tc>
          <w:tcPr>
            <w:tcW w:w="706" w:type="pct"/>
            <w:tcBorders>
              <w:top w:val="single" w:color="auto" w:sz="8" w:space="0"/>
              <w:left w:val="single" w:color="auto" w:sz="4" w:space="0"/>
              <w:bottom w:val="single" w:color="auto" w:sz="4" w:space="0"/>
              <w:right w:val="single" w:color="auto" w:sz="4" w:space="0"/>
            </w:tcBorders>
            <w:shd w:val="clear" w:color="auto" w:fill="auto"/>
            <w:vAlign w:val="center"/>
          </w:tcPr>
          <w:p w14:paraId="1B8F5ACC">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污染物项目</w:t>
            </w:r>
          </w:p>
        </w:tc>
        <w:tc>
          <w:tcPr>
            <w:tcW w:w="1300" w:type="pct"/>
            <w:tcBorders>
              <w:top w:val="single" w:color="auto" w:sz="8" w:space="0"/>
              <w:left w:val="single" w:color="auto" w:sz="4" w:space="0"/>
              <w:bottom w:val="single" w:color="auto" w:sz="4" w:space="0"/>
              <w:right w:val="single" w:color="auto" w:sz="4" w:space="0"/>
            </w:tcBorders>
            <w:shd w:val="clear" w:color="auto" w:fill="auto"/>
            <w:vAlign w:val="center"/>
          </w:tcPr>
          <w:p w14:paraId="28AC325E">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环境保护措施</w:t>
            </w:r>
          </w:p>
        </w:tc>
        <w:tc>
          <w:tcPr>
            <w:tcW w:w="1402" w:type="pct"/>
            <w:tcBorders>
              <w:top w:val="single" w:color="auto" w:sz="8" w:space="0"/>
              <w:left w:val="single" w:color="auto" w:sz="4" w:space="0"/>
              <w:bottom w:val="single" w:color="auto" w:sz="4" w:space="0"/>
              <w:right w:val="single" w:color="auto" w:sz="8" w:space="0"/>
            </w:tcBorders>
            <w:shd w:val="clear" w:color="auto" w:fill="auto"/>
            <w:vAlign w:val="center"/>
          </w:tcPr>
          <w:p w14:paraId="314CD72F">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执行标准</w:t>
            </w:r>
          </w:p>
        </w:tc>
      </w:tr>
      <w:tr w14:paraId="47850E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vMerge w:val="restart"/>
            <w:tcBorders>
              <w:left w:val="single" w:color="auto" w:sz="8" w:space="0"/>
              <w:right w:val="single" w:color="auto" w:sz="4" w:space="0"/>
            </w:tcBorders>
            <w:shd w:val="clear" w:color="auto" w:fill="auto"/>
            <w:vAlign w:val="center"/>
          </w:tcPr>
          <w:p w14:paraId="570198A8">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大气环境</w:t>
            </w:r>
          </w:p>
        </w:tc>
        <w:tc>
          <w:tcPr>
            <w:tcW w:w="888" w:type="pct"/>
            <w:vMerge w:val="restart"/>
            <w:tcBorders>
              <w:top w:val="single" w:color="auto" w:sz="4" w:space="0"/>
              <w:left w:val="single" w:color="auto" w:sz="4" w:space="0"/>
              <w:right w:val="single" w:color="auto" w:sz="4" w:space="0"/>
            </w:tcBorders>
            <w:shd w:val="clear" w:color="auto" w:fill="auto"/>
            <w:vAlign w:val="center"/>
          </w:tcPr>
          <w:p w14:paraId="10F05473">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锅炉废气</w:t>
            </w:r>
          </w:p>
          <w:p w14:paraId="20534853">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（DA001）</w:t>
            </w:r>
          </w:p>
        </w:tc>
        <w:tc>
          <w:tcPr>
            <w:tcW w:w="706" w:type="pct"/>
            <w:tcBorders>
              <w:top w:val="single" w:color="auto" w:sz="4" w:space="0"/>
              <w:left w:val="single" w:color="auto" w:sz="4" w:space="0"/>
              <w:right w:val="single" w:color="auto" w:sz="4" w:space="0"/>
            </w:tcBorders>
            <w:shd w:val="clear" w:color="auto" w:fill="auto"/>
            <w:vAlign w:val="center"/>
          </w:tcPr>
          <w:p w14:paraId="18A605E5">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zh-CN" w:eastAsia="zh-CN"/>
              </w:rPr>
              <w:t>颗粒物、</w:t>
            </w:r>
            <w:r>
              <w:rPr>
                <w:rFonts w:hint="default" w:ascii="Times New Roman" w:hAnsi="Times New Roman" w:eastAsia="宋体" w:cs="Times New Roman"/>
                <w:color w:val="auto"/>
                <w:kern w:val="0"/>
                <w:sz w:val="24"/>
                <w:highlight w:val="none"/>
                <w:lang w:val="en-US" w:eastAsia="zh-CN"/>
              </w:rPr>
              <w:t>二氧化硫、氮氧化物</w:t>
            </w:r>
          </w:p>
        </w:tc>
        <w:tc>
          <w:tcPr>
            <w:tcW w:w="1300" w:type="pct"/>
            <w:vMerge w:val="restart"/>
            <w:tcBorders>
              <w:top w:val="single" w:color="auto" w:sz="4" w:space="0"/>
              <w:left w:val="single" w:color="auto" w:sz="4" w:space="0"/>
              <w:right w:val="single" w:color="auto" w:sz="4" w:space="0"/>
            </w:tcBorders>
            <w:shd w:val="clear" w:color="auto" w:fill="auto"/>
            <w:vAlign w:val="center"/>
          </w:tcPr>
          <w:p w14:paraId="41D3C1D7">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eastAsia="zh-CN"/>
              </w:rPr>
              <w:t>低氮燃烧</w:t>
            </w:r>
            <w:r>
              <w:rPr>
                <w:rFonts w:hint="default" w:ascii="Times New Roman" w:hAnsi="Times New Roman" w:eastAsia="宋体" w:cs="Times New Roman"/>
                <w:color w:val="auto"/>
                <w:kern w:val="0"/>
                <w:sz w:val="24"/>
                <w:highlight w:val="none"/>
                <w:lang w:val="en-US" w:eastAsia="zh-CN"/>
              </w:rPr>
              <w:t>+28m排气筒</w:t>
            </w:r>
          </w:p>
        </w:tc>
        <w:tc>
          <w:tcPr>
            <w:tcW w:w="1402" w:type="pct"/>
            <w:tcBorders>
              <w:left w:val="single" w:color="auto" w:sz="4" w:space="0"/>
              <w:right w:val="single" w:color="auto" w:sz="8" w:space="0"/>
            </w:tcBorders>
            <w:shd w:val="clear" w:color="auto" w:fill="auto"/>
            <w:vAlign w:val="center"/>
          </w:tcPr>
          <w:p w14:paraId="10398813">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kern w:val="0"/>
                <w:sz w:val="24"/>
                <w:highlight w:val="none"/>
              </w:rPr>
              <w:t>《锅炉大气污染物排放标准》（DB61/1226-2018）</w:t>
            </w:r>
          </w:p>
        </w:tc>
      </w:tr>
      <w:tr w14:paraId="58A469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vMerge w:val="continue"/>
            <w:tcBorders>
              <w:left w:val="single" w:color="auto" w:sz="8" w:space="0"/>
              <w:right w:val="single" w:color="auto" w:sz="4" w:space="0"/>
            </w:tcBorders>
            <w:shd w:val="clear" w:color="auto" w:fill="auto"/>
            <w:vAlign w:val="center"/>
          </w:tcPr>
          <w:p w14:paraId="3B3C14B8">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p>
        </w:tc>
        <w:tc>
          <w:tcPr>
            <w:tcW w:w="888" w:type="pct"/>
            <w:vMerge w:val="continue"/>
            <w:tcBorders>
              <w:left w:val="single" w:color="auto" w:sz="4" w:space="0"/>
              <w:right w:val="single" w:color="auto" w:sz="4" w:space="0"/>
            </w:tcBorders>
            <w:shd w:val="clear" w:color="auto" w:fill="auto"/>
            <w:vAlign w:val="center"/>
          </w:tcPr>
          <w:p w14:paraId="218FE9D3">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p>
        </w:tc>
        <w:tc>
          <w:tcPr>
            <w:tcW w:w="706" w:type="pct"/>
            <w:tcBorders>
              <w:top w:val="single" w:color="auto" w:sz="4" w:space="0"/>
              <w:left w:val="single" w:color="auto" w:sz="4" w:space="0"/>
              <w:right w:val="single" w:color="auto" w:sz="4" w:space="0"/>
            </w:tcBorders>
            <w:shd w:val="clear" w:color="auto" w:fill="auto"/>
            <w:vAlign w:val="center"/>
          </w:tcPr>
          <w:p w14:paraId="358448E9">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zh-CN" w:eastAsia="zh-CN"/>
              </w:rPr>
            </w:pPr>
            <w:r>
              <w:rPr>
                <w:rFonts w:hint="default" w:ascii="Times New Roman" w:hAnsi="Times New Roman" w:eastAsia="宋体" w:cs="Times New Roman"/>
                <w:color w:val="auto"/>
                <w:kern w:val="0"/>
                <w:sz w:val="24"/>
                <w:highlight w:val="none"/>
                <w:lang w:val="zh-CN" w:eastAsia="zh-CN"/>
              </w:rPr>
              <w:t>烟气黑度</w:t>
            </w:r>
          </w:p>
        </w:tc>
        <w:tc>
          <w:tcPr>
            <w:tcW w:w="1300" w:type="pct"/>
            <w:vMerge w:val="continue"/>
            <w:tcBorders>
              <w:left w:val="single" w:color="auto" w:sz="4" w:space="0"/>
              <w:right w:val="single" w:color="auto" w:sz="4" w:space="0"/>
            </w:tcBorders>
            <w:shd w:val="clear" w:color="auto" w:fill="auto"/>
            <w:vAlign w:val="center"/>
          </w:tcPr>
          <w:p w14:paraId="26D36EA7">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eastAsia="zh-CN"/>
              </w:rPr>
            </w:pPr>
          </w:p>
        </w:tc>
        <w:tc>
          <w:tcPr>
            <w:tcW w:w="1402" w:type="pct"/>
            <w:tcBorders>
              <w:left w:val="single" w:color="auto" w:sz="4" w:space="0"/>
              <w:right w:val="single" w:color="auto" w:sz="8" w:space="0"/>
            </w:tcBorders>
            <w:shd w:val="clear" w:color="auto" w:fill="auto"/>
            <w:vAlign w:val="center"/>
          </w:tcPr>
          <w:p w14:paraId="55027071">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highlight w:val="none"/>
                <w:lang w:eastAsia="zh-CN"/>
              </w:rPr>
              <w:t>《锅炉大气污染物排放标准》（GB13271-2014）</w:t>
            </w:r>
          </w:p>
        </w:tc>
      </w:tr>
      <w:tr w14:paraId="6CF79C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vMerge w:val="continue"/>
            <w:tcBorders>
              <w:left w:val="single" w:color="auto" w:sz="8" w:space="0"/>
              <w:right w:val="single" w:color="auto" w:sz="4" w:space="0"/>
            </w:tcBorders>
            <w:shd w:val="clear" w:color="auto" w:fill="auto"/>
            <w:vAlign w:val="center"/>
          </w:tcPr>
          <w:p w14:paraId="4FE90246">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p>
        </w:tc>
        <w:tc>
          <w:tcPr>
            <w:tcW w:w="888" w:type="pct"/>
            <w:tcBorders>
              <w:top w:val="single" w:color="auto" w:sz="4" w:space="0"/>
              <w:left w:val="single" w:color="auto" w:sz="4" w:space="0"/>
              <w:right w:val="single" w:color="auto" w:sz="4" w:space="0"/>
            </w:tcBorders>
            <w:shd w:val="clear" w:color="auto" w:fill="auto"/>
            <w:vAlign w:val="center"/>
          </w:tcPr>
          <w:p w14:paraId="2308120D">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上料、输送、搅拌废气（DA002）</w:t>
            </w:r>
          </w:p>
        </w:tc>
        <w:tc>
          <w:tcPr>
            <w:tcW w:w="706" w:type="pct"/>
            <w:tcBorders>
              <w:top w:val="single" w:color="auto" w:sz="4" w:space="0"/>
              <w:left w:val="single" w:color="auto" w:sz="4" w:space="0"/>
              <w:right w:val="single" w:color="auto" w:sz="4" w:space="0"/>
            </w:tcBorders>
            <w:shd w:val="clear" w:color="auto" w:fill="auto"/>
            <w:vAlign w:val="center"/>
          </w:tcPr>
          <w:p w14:paraId="21F6E432">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zh-CN"/>
              </w:rPr>
              <w:t>颗粒物</w:t>
            </w:r>
          </w:p>
        </w:tc>
        <w:tc>
          <w:tcPr>
            <w:tcW w:w="1300" w:type="pct"/>
            <w:tcBorders>
              <w:top w:val="single" w:color="auto" w:sz="4" w:space="0"/>
              <w:left w:val="single" w:color="auto" w:sz="4" w:space="0"/>
              <w:right w:val="single" w:color="auto" w:sz="4" w:space="0"/>
            </w:tcBorders>
            <w:shd w:val="clear" w:color="auto" w:fill="auto"/>
            <w:vAlign w:val="center"/>
          </w:tcPr>
          <w:p w14:paraId="4F9EAB5E">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半密闭罩/封闭皮带/封闭内膛+覆膜滤料袋式除尘器+30m排气筒</w:t>
            </w:r>
          </w:p>
        </w:tc>
        <w:tc>
          <w:tcPr>
            <w:tcW w:w="1402" w:type="pct"/>
            <w:vMerge w:val="restart"/>
            <w:tcBorders>
              <w:left w:val="single" w:color="auto" w:sz="4" w:space="0"/>
              <w:right w:val="single" w:color="auto" w:sz="8" w:space="0"/>
            </w:tcBorders>
            <w:shd w:val="clear" w:color="auto" w:fill="auto"/>
            <w:vAlign w:val="center"/>
          </w:tcPr>
          <w:p w14:paraId="6A5FAD22">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kern w:val="0"/>
                <w:sz w:val="24"/>
                <w:highlight w:val="none"/>
                <w:lang w:eastAsia="zh-CN"/>
              </w:rPr>
              <w:t>《水泥工业大气污染物排放标准》（GB 4915-2013，含2025年修改单）</w:t>
            </w:r>
          </w:p>
        </w:tc>
      </w:tr>
      <w:tr w14:paraId="13AFD5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vMerge w:val="continue"/>
            <w:tcBorders>
              <w:left w:val="single" w:color="auto" w:sz="8" w:space="0"/>
              <w:right w:val="single" w:color="auto" w:sz="4" w:space="0"/>
            </w:tcBorders>
            <w:shd w:val="clear" w:color="auto" w:fill="auto"/>
            <w:vAlign w:val="center"/>
          </w:tcPr>
          <w:p w14:paraId="7635432D">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p>
        </w:tc>
        <w:tc>
          <w:tcPr>
            <w:tcW w:w="888" w:type="pct"/>
            <w:tcBorders>
              <w:top w:val="single" w:color="auto" w:sz="4" w:space="0"/>
              <w:left w:val="single" w:color="auto" w:sz="4" w:space="0"/>
              <w:right w:val="single" w:color="auto" w:sz="4" w:space="0"/>
            </w:tcBorders>
            <w:shd w:val="clear" w:color="auto" w:fill="auto"/>
            <w:vAlign w:val="center"/>
          </w:tcPr>
          <w:p w14:paraId="5910F20D">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汽车运输扬尘</w:t>
            </w:r>
          </w:p>
        </w:tc>
        <w:tc>
          <w:tcPr>
            <w:tcW w:w="706" w:type="pct"/>
            <w:tcBorders>
              <w:top w:val="single" w:color="auto" w:sz="4" w:space="0"/>
              <w:left w:val="single" w:color="auto" w:sz="4" w:space="0"/>
              <w:right w:val="single" w:color="auto" w:sz="4" w:space="0"/>
            </w:tcBorders>
            <w:shd w:val="clear" w:color="auto" w:fill="auto"/>
            <w:vAlign w:val="center"/>
          </w:tcPr>
          <w:p w14:paraId="5619E02D">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颗粒物</w:t>
            </w:r>
          </w:p>
        </w:tc>
        <w:tc>
          <w:tcPr>
            <w:tcW w:w="1300" w:type="pct"/>
            <w:tcBorders>
              <w:top w:val="single" w:color="auto" w:sz="4" w:space="0"/>
              <w:left w:val="single" w:color="auto" w:sz="4" w:space="0"/>
              <w:right w:val="single" w:color="auto" w:sz="4" w:space="0"/>
            </w:tcBorders>
            <w:shd w:val="clear" w:color="auto" w:fill="auto"/>
            <w:vAlign w:val="center"/>
          </w:tcPr>
          <w:p w14:paraId="1DE5532B">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val="en-US" w:eastAsia="zh-CN"/>
              </w:rPr>
              <w:t>洗车台+道路硬化+道路洒水+车辆封闭+车辆限速</w:t>
            </w:r>
          </w:p>
        </w:tc>
        <w:tc>
          <w:tcPr>
            <w:tcW w:w="1402" w:type="pct"/>
            <w:vMerge w:val="continue"/>
            <w:tcBorders>
              <w:left w:val="single" w:color="auto" w:sz="4" w:space="0"/>
              <w:right w:val="single" w:color="auto" w:sz="8" w:space="0"/>
            </w:tcBorders>
            <w:shd w:val="clear" w:color="auto" w:fill="auto"/>
            <w:vAlign w:val="center"/>
          </w:tcPr>
          <w:p w14:paraId="2C944B8E">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eastAsia="zh-CN"/>
              </w:rPr>
            </w:pPr>
          </w:p>
        </w:tc>
      </w:tr>
      <w:tr w14:paraId="001162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vMerge w:val="continue"/>
            <w:tcBorders>
              <w:left w:val="single" w:color="auto" w:sz="8" w:space="0"/>
              <w:right w:val="single" w:color="auto" w:sz="4" w:space="0"/>
            </w:tcBorders>
            <w:shd w:val="clear" w:color="auto" w:fill="auto"/>
            <w:vAlign w:val="center"/>
          </w:tcPr>
          <w:p w14:paraId="19CB6CF7">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p>
        </w:tc>
        <w:tc>
          <w:tcPr>
            <w:tcW w:w="888" w:type="pct"/>
            <w:tcBorders>
              <w:top w:val="single" w:color="auto" w:sz="4" w:space="0"/>
              <w:left w:val="single" w:color="auto" w:sz="4" w:space="0"/>
              <w:right w:val="single" w:color="auto" w:sz="4" w:space="0"/>
            </w:tcBorders>
            <w:shd w:val="clear" w:color="auto" w:fill="auto"/>
            <w:vAlign w:val="center"/>
          </w:tcPr>
          <w:p w14:paraId="69AE0BEF">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原料卸料粉尘</w:t>
            </w:r>
          </w:p>
        </w:tc>
        <w:tc>
          <w:tcPr>
            <w:tcW w:w="706" w:type="pct"/>
            <w:tcBorders>
              <w:top w:val="single" w:color="auto" w:sz="4" w:space="0"/>
              <w:left w:val="single" w:color="auto" w:sz="4" w:space="0"/>
              <w:right w:val="single" w:color="auto" w:sz="4" w:space="0"/>
            </w:tcBorders>
            <w:shd w:val="clear" w:color="auto" w:fill="auto"/>
            <w:vAlign w:val="center"/>
          </w:tcPr>
          <w:p w14:paraId="4AABA9E3">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颗粒物</w:t>
            </w:r>
          </w:p>
        </w:tc>
        <w:tc>
          <w:tcPr>
            <w:tcW w:w="1300" w:type="pct"/>
            <w:tcBorders>
              <w:top w:val="single" w:color="auto" w:sz="4" w:space="0"/>
              <w:left w:val="single" w:color="auto" w:sz="4" w:space="0"/>
              <w:right w:val="single" w:color="auto" w:sz="4" w:space="0"/>
            </w:tcBorders>
            <w:shd w:val="clear" w:color="auto" w:fill="auto"/>
            <w:vAlign w:val="center"/>
          </w:tcPr>
          <w:p w14:paraId="50B40F35">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val="en-US" w:eastAsia="zh-CN"/>
              </w:rPr>
              <w:t>封闭车间内卸料，原料无拆袋、裸露、抛洒</w:t>
            </w:r>
          </w:p>
        </w:tc>
        <w:tc>
          <w:tcPr>
            <w:tcW w:w="1402" w:type="pct"/>
            <w:vMerge w:val="continue"/>
            <w:tcBorders>
              <w:left w:val="single" w:color="auto" w:sz="4" w:space="0"/>
              <w:right w:val="single" w:color="auto" w:sz="8" w:space="0"/>
            </w:tcBorders>
            <w:shd w:val="clear" w:color="auto" w:fill="auto"/>
            <w:vAlign w:val="center"/>
          </w:tcPr>
          <w:p w14:paraId="703FC712">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eastAsia="zh-CN"/>
              </w:rPr>
            </w:pPr>
          </w:p>
        </w:tc>
      </w:tr>
      <w:tr w14:paraId="4B470D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vMerge w:val="continue"/>
            <w:tcBorders>
              <w:left w:val="single" w:color="auto" w:sz="8" w:space="0"/>
              <w:right w:val="single" w:color="auto" w:sz="4" w:space="0"/>
            </w:tcBorders>
            <w:shd w:val="clear" w:color="auto" w:fill="auto"/>
            <w:vAlign w:val="center"/>
          </w:tcPr>
          <w:p w14:paraId="5CF1CAF7">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p>
        </w:tc>
        <w:tc>
          <w:tcPr>
            <w:tcW w:w="888" w:type="pct"/>
            <w:tcBorders>
              <w:top w:val="single" w:color="auto" w:sz="4" w:space="0"/>
              <w:left w:val="single" w:color="auto" w:sz="4" w:space="0"/>
              <w:right w:val="single" w:color="auto" w:sz="4" w:space="0"/>
            </w:tcBorders>
            <w:shd w:val="clear" w:color="auto" w:fill="auto"/>
            <w:vAlign w:val="center"/>
          </w:tcPr>
          <w:p w14:paraId="4FF331B4">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水泥筒仓粉尘</w:t>
            </w:r>
          </w:p>
        </w:tc>
        <w:tc>
          <w:tcPr>
            <w:tcW w:w="706" w:type="pct"/>
            <w:tcBorders>
              <w:top w:val="single" w:color="auto" w:sz="4" w:space="0"/>
              <w:left w:val="single" w:color="auto" w:sz="4" w:space="0"/>
              <w:right w:val="single" w:color="auto" w:sz="4" w:space="0"/>
            </w:tcBorders>
            <w:shd w:val="clear" w:color="auto" w:fill="auto"/>
            <w:vAlign w:val="center"/>
          </w:tcPr>
          <w:p w14:paraId="59F6E940">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颗粒物</w:t>
            </w:r>
          </w:p>
        </w:tc>
        <w:tc>
          <w:tcPr>
            <w:tcW w:w="1300" w:type="pct"/>
            <w:tcBorders>
              <w:top w:val="single" w:color="auto" w:sz="4" w:space="0"/>
              <w:left w:val="single" w:color="auto" w:sz="4" w:space="0"/>
              <w:right w:val="single" w:color="auto" w:sz="4" w:space="0"/>
            </w:tcBorders>
            <w:shd w:val="clear" w:color="auto" w:fill="auto"/>
            <w:vAlign w:val="center"/>
          </w:tcPr>
          <w:p w14:paraId="61A68B61">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lang w:val="en-US" w:eastAsia="zh-CN"/>
              </w:rPr>
              <w:t>仓顶脉冲式布袋除尘器</w:t>
            </w:r>
          </w:p>
        </w:tc>
        <w:tc>
          <w:tcPr>
            <w:tcW w:w="1402" w:type="pct"/>
            <w:vMerge w:val="continue"/>
            <w:tcBorders>
              <w:left w:val="single" w:color="auto" w:sz="4" w:space="0"/>
              <w:right w:val="single" w:color="auto" w:sz="8" w:space="0"/>
            </w:tcBorders>
            <w:shd w:val="clear" w:color="auto" w:fill="auto"/>
            <w:vAlign w:val="center"/>
          </w:tcPr>
          <w:p w14:paraId="26E386AE">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eastAsia="zh-CN"/>
              </w:rPr>
            </w:pPr>
          </w:p>
        </w:tc>
      </w:tr>
      <w:tr w14:paraId="0EDF37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vMerge w:val="continue"/>
            <w:tcBorders>
              <w:left w:val="single" w:color="auto" w:sz="8" w:space="0"/>
              <w:right w:val="single" w:color="auto" w:sz="4" w:space="0"/>
            </w:tcBorders>
            <w:shd w:val="clear" w:color="auto" w:fill="auto"/>
            <w:vAlign w:val="center"/>
          </w:tcPr>
          <w:p w14:paraId="1E6AA50E">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p>
        </w:tc>
        <w:tc>
          <w:tcPr>
            <w:tcW w:w="888" w:type="pct"/>
            <w:tcBorders>
              <w:top w:val="single" w:color="auto" w:sz="4" w:space="0"/>
              <w:left w:val="single" w:color="auto" w:sz="4" w:space="0"/>
              <w:right w:val="single" w:color="auto" w:sz="4" w:space="0"/>
            </w:tcBorders>
            <w:shd w:val="clear" w:color="auto" w:fill="auto"/>
            <w:vAlign w:val="center"/>
          </w:tcPr>
          <w:p w14:paraId="1F0A5D5F">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水泥筒仓</w:t>
            </w:r>
          </w:p>
        </w:tc>
        <w:tc>
          <w:tcPr>
            <w:tcW w:w="706" w:type="pct"/>
            <w:tcBorders>
              <w:top w:val="single" w:color="auto" w:sz="4" w:space="0"/>
              <w:left w:val="single" w:color="auto" w:sz="4" w:space="0"/>
              <w:right w:val="single" w:color="auto" w:sz="4" w:space="0"/>
            </w:tcBorders>
            <w:shd w:val="clear" w:color="auto" w:fill="auto"/>
            <w:vAlign w:val="center"/>
          </w:tcPr>
          <w:p w14:paraId="4527B7E6">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zh-CN"/>
              </w:rPr>
            </w:pPr>
            <w:r>
              <w:rPr>
                <w:rFonts w:hint="default" w:ascii="Times New Roman" w:hAnsi="Times New Roman" w:eastAsia="宋体" w:cs="Times New Roman"/>
                <w:color w:val="auto"/>
                <w:kern w:val="0"/>
                <w:sz w:val="24"/>
                <w:highlight w:val="none"/>
                <w:lang w:val="zh-CN"/>
              </w:rPr>
              <w:t>颗粒物</w:t>
            </w:r>
          </w:p>
        </w:tc>
        <w:tc>
          <w:tcPr>
            <w:tcW w:w="1300" w:type="pct"/>
            <w:tcBorders>
              <w:top w:val="single" w:color="auto" w:sz="4" w:space="0"/>
              <w:left w:val="single" w:color="auto" w:sz="4" w:space="0"/>
              <w:right w:val="single" w:color="auto" w:sz="4" w:space="0"/>
            </w:tcBorders>
            <w:shd w:val="clear" w:color="auto" w:fill="auto"/>
            <w:vAlign w:val="center"/>
          </w:tcPr>
          <w:p w14:paraId="42ED3E4D">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val="en-US"/>
              </w:rPr>
            </w:pPr>
            <w:r>
              <w:rPr>
                <w:rFonts w:hint="default" w:ascii="Times New Roman" w:hAnsi="Times New Roman" w:eastAsia="宋体" w:cs="Times New Roman"/>
                <w:color w:val="auto"/>
                <w:kern w:val="0"/>
                <w:sz w:val="24"/>
                <w:highlight w:val="none"/>
                <w:lang w:val="en-US" w:eastAsia="zh-CN"/>
              </w:rPr>
              <w:t>无焊丝接触式点固焊接+无填充料接触式电阻对焊成型</w:t>
            </w:r>
          </w:p>
        </w:tc>
        <w:tc>
          <w:tcPr>
            <w:tcW w:w="1402" w:type="pct"/>
            <w:vMerge w:val="continue"/>
            <w:tcBorders>
              <w:left w:val="single" w:color="auto" w:sz="4" w:space="0"/>
              <w:right w:val="single" w:color="auto" w:sz="8" w:space="0"/>
            </w:tcBorders>
            <w:shd w:val="clear" w:color="auto" w:fill="auto"/>
            <w:vAlign w:val="center"/>
          </w:tcPr>
          <w:p w14:paraId="54C9D143">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lang w:eastAsia="zh-CN"/>
              </w:rPr>
            </w:pPr>
          </w:p>
        </w:tc>
      </w:tr>
      <w:tr w14:paraId="0854CE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79D67F4A">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地表水环境</w:t>
            </w:r>
          </w:p>
        </w:tc>
        <w:tc>
          <w:tcPr>
            <w:tcW w:w="4297" w:type="pct"/>
            <w:gridSpan w:val="4"/>
            <w:tcBorders>
              <w:top w:val="single" w:color="auto" w:sz="4" w:space="0"/>
              <w:left w:val="single" w:color="auto" w:sz="4" w:space="0"/>
              <w:right w:val="single" w:color="auto" w:sz="8" w:space="0"/>
            </w:tcBorders>
            <w:shd w:val="clear" w:color="auto" w:fill="auto"/>
            <w:vAlign w:val="center"/>
          </w:tcPr>
          <w:p w14:paraId="4B8475C8">
            <w:pPr>
              <w:adjustRightInd w:val="0"/>
              <w:snapToGrid/>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本项目</w:t>
            </w:r>
            <w:r>
              <w:rPr>
                <w:rFonts w:hint="default" w:ascii="Times New Roman" w:hAnsi="Times New Roman" w:eastAsia="宋体" w:cs="Times New Roman"/>
                <w:color w:val="auto"/>
                <w:sz w:val="24"/>
                <w:highlight w:val="none"/>
                <w:lang w:val="en-US" w:eastAsia="zh-CN"/>
              </w:rPr>
              <w:t>产品用水</w:t>
            </w:r>
            <w:r>
              <w:rPr>
                <w:rFonts w:hint="default" w:ascii="Times New Roman" w:hAnsi="Times New Roman" w:eastAsia="宋体" w:cs="Times New Roman"/>
                <w:b w:val="0"/>
                <w:bCs/>
                <w:color w:val="auto"/>
                <w:sz w:val="24"/>
                <w:highlight w:val="none"/>
                <w:lang w:val="en-US" w:eastAsia="zh-CN"/>
              </w:rPr>
              <w:t>全部进入产品，后期蒸发损耗不外排。蒸汽养护废水冷凝后经底部收集水池收集后用于厂区道路降尘，不外排。</w:t>
            </w:r>
            <w:r>
              <w:rPr>
                <w:rFonts w:hint="default" w:ascii="Times New Roman" w:hAnsi="Times New Roman" w:eastAsia="宋体" w:cs="Times New Roman"/>
                <w:color w:val="auto"/>
                <w:sz w:val="24"/>
                <w:lang w:val="en-US" w:eastAsia="zh-CN"/>
              </w:rPr>
              <w:t>纯水制备废水通过厂内污水管网进入沉淀池，沉淀后回用于</w:t>
            </w:r>
            <w:r>
              <w:rPr>
                <w:rFonts w:hint="default" w:ascii="Times New Roman" w:hAnsi="Times New Roman" w:eastAsia="宋体" w:cs="Times New Roman"/>
                <w:b w:val="0"/>
                <w:bCs/>
                <w:color w:val="auto"/>
                <w:sz w:val="24"/>
                <w:highlight w:val="none"/>
                <w:lang w:val="en-US" w:eastAsia="zh-CN"/>
              </w:rPr>
              <w:t>厂区道路降尘。</w:t>
            </w:r>
            <w:r>
              <w:rPr>
                <w:rFonts w:hint="default" w:ascii="Times New Roman" w:hAnsi="Times New Roman" w:eastAsia="宋体" w:cs="Times New Roman"/>
                <w:color w:val="auto"/>
                <w:sz w:val="24"/>
                <w:lang w:val="en-US" w:eastAsia="zh-CN"/>
              </w:rPr>
              <w:t>脱模用水在混凝土凝固过</w:t>
            </w:r>
            <w:r>
              <w:rPr>
                <w:rFonts w:hint="eastAsia" w:ascii="Times New Roman" w:hAnsi="Times New Roman" w:eastAsia="宋体" w:cs="Times New Roman"/>
                <w:color w:val="auto"/>
                <w:sz w:val="24"/>
                <w:lang w:val="en-US" w:eastAsia="zh-CN"/>
              </w:rPr>
              <w:t>程中</w:t>
            </w:r>
            <w:r>
              <w:rPr>
                <w:rFonts w:hint="default" w:ascii="Times New Roman" w:hAnsi="Times New Roman" w:eastAsia="宋体" w:cs="Times New Roman"/>
                <w:color w:val="auto"/>
                <w:sz w:val="24"/>
                <w:lang w:val="en-US" w:eastAsia="zh-CN"/>
              </w:rPr>
              <w:t>全部蒸发，不产生废水。设备清洗废水通过厂内污水管网进入沉淀池，沉淀后回用于</w:t>
            </w:r>
            <w:r>
              <w:rPr>
                <w:rFonts w:hint="default" w:ascii="Times New Roman" w:hAnsi="Times New Roman" w:eastAsia="宋体" w:cs="Times New Roman"/>
                <w:b w:val="0"/>
                <w:bCs/>
                <w:color w:val="auto"/>
                <w:sz w:val="24"/>
                <w:highlight w:val="none"/>
                <w:lang w:val="en-US" w:eastAsia="zh-CN"/>
              </w:rPr>
              <w:t>厂区道路降尘。</w:t>
            </w:r>
            <w:r>
              <w:rPr>
                <w:rFonts w:hint="default" w:ascii="Times New Roman" w:hAnsi="Times New Roman" w:eastAsia="宋体" w:cs="Times New Roman"/>
                <w:color w:val="auto"/>
                <w:sz w:val="24"/>
                <w:highlight w:val="none"/>
              </w:rPr>
              <w:t>车辆冲洗</w:t>
            </w:r>
            <w:r>
              <w:rPr>
                <w:rFonts w:hint="default" w:ascii="Times New Roman" w:hAnsi="Times New Roman" w:eastAsia="宋体" w:cs="Times New Roman"/>
                <w:color w:val="auto"/>
                <w:sz w:val="24"/>
                <w:highlight w:val="none"/>
                <w:lang w:val="en-US" w:eastAsia="zh-CN"/>
              </w:rPr>
              <w:t>废水</w:t>
            </w:r>
            <w:r>
              <w:rPr>
                <w:rFonts w:hint="default" w:ascii="Times New Roman" w:hAnsi="Times New Roman" w:eastAsia="宋体" w:cs="Times New Roman"/>
                <w:color w:val="auto"/>
                <w:sz w:val="24"/>
                <w:lang w:val="en-US" w:eastAsia="zh-CN"/>
              </w:rPr>
              <w:t>经沉淀池处理后回用于车辆冲洗，不外排。</w:t>
            </w:r>
            <w:r>
              <w:rPr>
                <w:rFonts w:hint="default" w:ascii="Times New Roman" w:hAnsi="Times New Roman" w:eastAsia="宋体" w:cs="Times New Roman"/>
                <w:b w:val="0"/>
                <w:bCs/>
                <w:color w:val="auto"/>
                <w:sz w:val="24"/>
                <w:highlight w:val="none"/>
                <w:lang w:val="en-US" w:eastAsia="zh-CN"/>
              </w:rPr>
              <w:t>道路降尘用水全部蒸发损耗，</w:t>
            </w:r>
            <w:r>
              <w:rPr>
                <w:rFonts w:hint="default" w:ascii="Times New Roman" w:hAnsi="Times New Roman" w:eastAsia="宋体" w:cs="Times New Roman"/>
                <w:color w:val="auto"/>
                <w:sz w:val="24"/>
                <w:lang w:val="en-US" w:eastAsia="zh-CN"/>
              </w:rPr>
              <w:t>不产生废水。本项目生产废水均不外排。本项目初期雨水经收集沉淀处理后用于区道路降尘，不外排。</w:t>
            </w:r>
            <w:r>
              <w:rPr>
                <w:rFonts w:hint="default" w:ascii="Times New Roman" w:hAnsi="Times New Roman" w:eastAsia="宋体" w:cs="Times New Roman"/>
                <w:color w:val="auto"/>
                <w:sz w:val="24"/>
                <w:highlight w:val="none"/>
                <w:lang w:val="en-US" w:eastAsia="zh-CN"/>
              </w:rPr>
              <w:t>本项目生活</w:t>
            </w:r>
            <w:r>
              <w:rPr>
                <w:rFonts w:hint="default" w:ascii="Times New Roman" w:hAnsi="Times New Roman" w:eastAsia="宋体" w:cs="Times New Roman"/>
                <w:color w:val="auto"/>
                <w:sz w:val="24"/>
                <w:highlight w:val="none"/>
              </w:rPr>
              <w:t>污水</w:t>
            </w:r>
            <w:r>
              <w:rPr>
                <w:rFonts w:hint="default" w:ascii="Times New Roman" w:hAnsi="Times New Roman" w:eastAsia="宋体" w:cs="Times New Roman"/>
                <w:color w:val="auto"/>
                <w:sz w:val="24"/>
                <w:highlight w:val="none"/>
                <w:lang w:val="en-US" w:eastAsia="zh-CN"/>
              </w:rPr>
              <w:t>经厂内</w:t>
            </w:r>
            <w:r>
              <w:rPr>
                <w:rFonts w:hint="default" w:ascii="Times New Roman" w:hAnsi="Times New Roman" w:eastAsia="宋体" w:cs="Times New Roman"/>
                <w:color w:val="auto"/>
                <w:sz w:val="24"/>
                <w:highlight w:val="none"/>
              </w:rPr>
              <w:t>化粪池（</w:t>
            </w:r>
            <w:r>
              <w:rPr>
                <w:rFonts w:hint="default" w:ascii="Times New Roman" w:hAnsi="Times New Roman" w:eastAsia="宋体" w:cs="Times New Roman"/>
                <w:color w:val="auto"/>
                <w:sz w:val="24"/>
                <w:highlight w:val="none"/>
                <w:lang w:eastAsia="zh-CN"/>
              </w:rPr>
              <w:t>化粪池容积约25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预处理</w:t>
            </w:r>
            <w:r>
              <w:rPr>
                <w:rFonts w:hint="default" w:ascii="Times New Roman" w:hAnsi="Times New Roman" w:eastAsia="宋体" w:cs="Times New Roman"/>
                <w:color w:val="auto"/>
                <w:sz w:val="24"/>
                <w:highlight w:val="none"/>
              </w:rPr>
              <w:t>，预处理后由附近村民定期清运</w:t>
            </w:r>
            <w:r>
              <w:rPr>
                <w:rFonts w:hint="default" w:ascii="Times New Roman" w:hAnsi="Times New Roman" w:eastAsia="宋体" w:cs="Times New Roman"/>
                <w:color w:val="auto"/>
                <w:sz w:val="24"/>
                <w:highlight w:val="none"/>
                <w:lang w:val="en-US" w:eastAsia="zh-CN"/>
              </w:rPr>
              <w:t>。</w:t>
            </w:r>
          </w:p>
        </w:tc>
      </w:tr>
      <w:tr w14:paraId="54712C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086DAD22">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声环境</w:t>
            </w:r>
          </w:p>
        </w:tc>
        <w:tc>
          <w:tcPr>
            <w:tcW w:w="888" w:type="pct"/>
            <w:tcBorders>
              <w:top w:val="single" w:color="auto" w:sz="4" w:space="0"/>
              <w:left w:val="single" w:color="auto" w:sz="4" w:space="0"/>
              <w:bottom w:val="single" w:color="auto" w:sz="4" w:space="0"/>
              <w:right w:val="single" w:color="auto" w:sz="4" w:space="0"/>
            </w:tcBorders>
            <w:shd w:val="clear" w:color="auto" w:fill="auto"/>
            <w:vAlign w:val="center"/>
          </w:tcPr>
          <w:p w14:paraId="55E19074">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厂界噪声</w:t>
            </w:r>
          </w:p>
        </w:tc>
        <w:tc>
          <w:tcPr>
            <w:tcW w:w="706" w:type="pct"/>
            <w:tcBorders>
              <w:top w:val="single" w:color="auto" w:sz="4" w:space="0"/>
              <w:left w:val="single" w:color="auto" w:sz="4" w:space="0"/>
              <w:bottom w:val="single" w:color="auto" w:sz="4" w:space="0"/>
              <w:right w:val="single" w:color="auto" w:sz="4" w:space="0"/>
            </w:tcBorders>
            <w:shd w:val="clear" w:color="auto" w:fill="auto"/>
            <w:vAlign w:val="center"/>
          </w:tcPr>
          <w:p w14:paraId="590BEF29">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lang w:val="zh-CN"/>
              </w:rPr>
              <w:t>等效连续A声级</w:t>
            </w:r>
          </w:p>
        </w:tc>
        <w:tc>
          <w:tcPr>
            <w:tcW w:w="1300" w:type="pct"/>
            <w:tcBorders>
              <w:top w:val="single" w:color="auto" w:sz="4" w:space="0"/>
              <w:left w:val="single" w:color="auto" w:sz="4" w:space="0"/>
              <w:bottom w:val="single" w:color="auto" w:sz="4" w:space="0"/>
              <w:right w:val="single" w:color="auto" w:sz="4" w:space="0"/>
            </w:tcBorders>
            <w:shd w:val="clear" w:color="auto" w:fill="auto"/>
            <w:vAlign w:val="center"/>
          </w:tcPr>
          <w:p w14:paraId="3BE7FA64">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生产设备设置于车间内，通过厂房隔音，距离衰减等</w:t>
            </w:r>
            <w:r>
              <w:rPr>
                <w:rFonts w:hint="default" w:ascii="Times New Roman" w:hAnsi="Times New Roman" w:eastAsia="宋体" w:cs="Times New Roman"/>
                <w:color w:val="auto"/>
                <w:sz w:val="24"/>
                <w:highlight w:val="none"/>
                <w:lang w:eastAsia="zh-CN"/>
              </w:rPr>
              <w:t>；风机</w:t>
            </w:r>
            <w:r>
              <w:rPr>
                <w:rFonts w:hint="default" w:ascii="Times New Roman" w:hAnsi="Times New Roman" w:eastAsia="宋体" w:cs="Times New Roman"/>
                <w:color w:val="auto"/>
                <w:sz w:val="24"/>
                <w:highlight w:val="none"/>
              </w:rPr>
              <w:t>通过安装</w:t>
            </w:r>
            <w:r>
              <w:rPr>
                <w:rFonts w:hint="default" w:ascii="Times New Roman" w:hAnsi="Times New Roman" w:eastAsia="宋体" w:cs="Times New Roman"/>
                <w:color w:val="auto"/>
                <w:sz w:val="24"/>
                <w:highlight w:val="none"/>
                <w:lang w:eastAsia="zh-CN"/>
              </w:rPr>
              <w:t>减振</w:t>
            </w:r>
            <w:r>
              <w:rPr>
                <w:rFonts w:hint="default" w:ascii="Times New Roman" w:hAnsi="Times New Roman" w:eastAsia="宋体" w:cs="Times New Roman"/>
                <w:color w:val="auto"/>
                <w:sz w:val="24"/>
                <w:highlight w:val="none"/>
              </w:rPr>
              <w:t>垫、距离衰减等</w:t>
            </w:r>
          </w:p>
        </w:tc>
        <w:tc>
          <w:tcPr>
            <w:tcW w:w="1402" w:type="pct"/>
            <w:tcBorders>
              <w:top w:val="single" w:color="auto" w:sz="4" w:space="0"/>
              <w:left w:val="single" w:color="auto" w:sz="4" w:space="0"/>
              <w:bottom w:val="single" w:color="auto" w:sz="4" w:space="0"/>
              <w:right w:val="single" w:color="auto" w:sz="8" w:space="0"/>
            </w:tcBorders>
            <w:shd w:val="clear" w:color="auto" w:fill="auto"/>
            <w:vAlign w:val="center"/>
          </w:tcPr>
          <w:p w14:paraId="20A9CFC2">
            <w:pPr>
              <w:keepNext w:val="0"/>
              <w:keepLines w:val="0"/>
              <w:pageBreakBefore w:val="0"/>
              <w:widowControl w:val="0"/>
              <w:kinsoku/>
              <w:wordWrap w:val="0"/>
              <w:overflowPunct/>
              <w:topLinePunct/>
              <w:autoSpaceDE/>
              <w:autoSpaceDN/>
              <w:bidi w:val="0"/>
              <w:spacing w:line="320" w:lineRule="exact"/>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zh-CN"/>
              </w:rPr>
              <w:t>《工业企业厂界环境噪声排放标准》（GB12348-2008）</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zh-CN"/>
              </w:rPr>
              <w:t>类标准</w:t>
            </w:r>
          </w:p>
        </w:tc>
      </w:tr>
      <w:tr w14:paraId="7E33D7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1FDF454E">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电磁辐射</w:t>
            </w:r>
          </w:p>
        </w:tc>
        <w:tc>
          <w:tcPr>
            <w:tcW w:w="888" w:type="pct"/>
            <w:tcBorders>
              <w:top w:val="single" w:color="auto" w:sz="4" w:space="0"/>
              <w:left w:val="single" w:color="auto" w:sz="4" w:space="0"/>
              <w:right w:val="single" w:color="auto" w:sz="4" w:space="0"/>
            </w:tcBorders>
            <w:shd w:val="clear" w:color="auto" w:fill="auto"/>
            <w:vAlign w:val="center"/>
          </w:tcPr>
          <w:p w14:paraId="39C3BD10">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706" w:type="pct"/>
            <w:tcBorders>
              <w:top w:val="single" w:color="auto" w:sz="4" w:space="0"/>
              <w:left w:val="single" w:color="auto" w:sz="4" w:space="0"/>
              <w:right w:val="single" w:color="auto" w:sz="4" w:space="0"/>
            </w:tcBorders>
            <w:shd w:val="clear" w:color="auto" w:fill="auto"/>
            <w:vAlign w:val="center"/>
          </w:tcPr>
          <w:p w14:paraId="47A65C4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300" w:type="pct"/>
            <w:tcBorders>
              <w:top w:val="single" w:color="auto" w:sz="4" w:space="0"/>
              <w:left w:val="single" w:color="auto" w:sz="4" w:space="0"/>
              <w:right w:val="single" w:color="auto" w:sz="4" w:space="0"/>
            </w:tcBorders>
            <w:shd w:val="clear" w:color="auto" w:fill="auto"/>
            <w:vAlign w:val="center"/>
          </w:tcPr>
          <w:p w14:paraId="2C4925F8">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402" w:type="pct"/>
            <w:tcBorders>
              <w:top w:val="single" w:color="auto" w:sz="4" w:space="0"/>
              <w:left w:val="single" w:color="auto" w:sz="4" w:space="0"/>
              <w:bottom w:val="single" w:color="auto" w:sz="4" w:space="0"/>
              <w:right w:val="single" w:color="auto" w:sz="8" w:space="0"/>
            </w:tcBorders>
            <w:shd w:val="clear" w:color="auto" w:fill="auto"/>
            <w:vAlign w:val="center"/>
          </w:tcPr>
          <w:p w14:paraId="43CEB36D">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r>
      <w:tr w14:paraId="569B8A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4987591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固体废物</w:t>
            </w:r>
          </w:p>
        </w:tc>
        <w:tc>
          <w:tcPr>
            <w:tcW w:w="4297"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479A1D9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一般固废</w:t>
            </w:r>
            <w:r>
              <w:rPr>
                <w:rFonts w:hint="default" w:ascii="Times New Roman" w:hAnsi="Times New Roman" w:eastAsia="宋体" w:cs="Times New Roman"/>
                <w:color w:val="auto"/>
                <w:sz w:val="24"/>
                <w:szCs w:val="24"/>
                <w:highlight w:val="none"/>
                <w:lang w:eastAsia="zh-CN"/>
              </w:rPr>
              <w:t>暂存于一般固废暂存区，</w:t>
            </w:r>
            <w:r>
              <w:rPr>
                <w:rFonts w:hint="default" w:ascii="Times New Roman" w:hAnsi="Times New Roman" w:eastAsia="宋体" w:cs="Times New Roman"/>
                <w:color w:val="auto"/>
                <w:sz w:val="24"/>
                <w:szCs w:val="24"/>
                <w:highlight w:val="none"/>
                <w:lang w:val="en-US" w:eastAsia="zh-CN"/>
              </w:rPr>
              <w:t>定期外售于物资回收公司</w:t>
            </w:r>
            <w:r>
              <w:rPr>
                <w:rFonts w:hint="default" w:ascii="Times New Roman" w:hAnsi="Times New Roman" w:eastAsia="宋体" w:cs="Times New Roman"/>
                <w:color w:val="auto"/>
                <w:sz w:val="24"/>
                <w:szCs w:val="24"/>
                <w:highlight w:val="none"/>
                <w:lang w:eastAsia="zh-CN"/>
              </w:rPr>
              <w:t>；危险废物</w:t>
            </w:r>
            <w:r>
              <w:rPr>
                <w:rFonts w:hint="default" w:ascii="Times New Roman" w:hAnsi="Times New Roman" w:eastAsia="宋体" w:cs="Times New Roman"/>
                <w:color w:val="auto"/>
                <w:sz w:val="24"/>
                <w:highlight w:val="none"/>
                <w:lang w:val="en-US" w:eastAsia="zh-CN"/>
              </w:rPr>
              <w:t>分类收集后暂存于危险废物贮存库（</w:t>
            </w:r>
            <w:r>
              <w:rPr>
                <w:rFonts w:hint="default" w:ascii="Times New Roman" w:hAnsi="Times New Roman" w:eastAsia="宋体" w:cs="Times New Roman"/>
                <w:color w:val="auto"/>
                <w:sz w:val="24"/>
                <w:szCs w:val="24"/>
                <w:highlight w:val="none"/>
                <w:lang w:val="en-US" w:eastAsia="zh-CN"/>
              </w:rPr>
              <w:t>位于车间内东南侧，占地面积为9m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），交由有资质单位进行处理；</w:t>
            </w:r>
            <w:r>
              <w:rPr>
                <w:rFonts w:hint="default" w:ascii="Times New Roman" w:hAnsi="Times New Roman" w:eastAsia="宋体" w:cs="Times New Roman"/>
                <w:color w:val="auto"/>
                <w:sz w:val="24"/>
                <w:highlight w:val="none"/>
              </w:rPr>
              <w:t>厂区设置垃圾桶，生活垃圾集中收集后，交由环卫部门统一处理。</w:t>
            </w:r>
          </w:p>
        </w:tc>
      </w:tr>
      <w:tr w14:paraId="183CCC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222416C5">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土壤及地下水污染防治措施</w:t>
            </w:r>
          </w:p>
        </w:tc>
        <w:tc>
          <w:tcPr>
            <w:tcW w:w="4297"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56EEC89A">
            <w:pPr>
              <w:pStyle w:val="46"/>
              <w:keepNext w:val="0"/>
              <w:keepLines w:val="0"/>
              <w:pageBreakBefore w:val="0"/>
              <w:widowControl w:val="0"/>
              <w:tabs>
                <w:tab w:val="left" w:pos="1141"/>
              </w:tabs>
              <w:kinsoku/>
              <w:wordWrap/>
              <w:overflowPunct/>
              <w:topLinePunct/>
              <w:autoSpaceDE/>
              <w:autoSpaceDN/>
              <w:bidi w:val="0"/>
              <w:spacing w:after="0" w:line="360" w:lineRule="auto"/>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项目进行分区防渗处理，库房、危险废物贮存库进行重点防渗处理</w:t>
            </w:r>
            <w:r>
              <w:rPr>
                <w:rFonts w:hint="default" w:ascii="Times New Roman" w:hAnsi="Times New Roman" w:eastAsia="宋体" w:cs="Times New Roman"/>
                <w:color w:val="auto"/>
                <w:sz w:val="24"/>
                <w:highlight w:val="none"/>
                <w:lang w:val="en-US" w:eastAsia="zh-CN"/>
              </w:rPr>
              <w:t>，生产厂房、办公楼、门房、一般固废暂存区</w:t>
            </w:r>
            <w:r>
              <w:rPr>
                <w:rFonts w:hint="default" w:ascii="Times New Roman" w:hAnsi="Times New Roman" w:eastAsia="宋体" w:cs="Times New Roman"/>
                <w:color w:val="auto"/>
                <w:sz w:val="24"/>
                <w:szCs w:val="24"/>
                <w:highlight w:val="none"/>
                <w:lang w:val="en-US" w:eastAsia="zh-CN"/>
              </w:rPr>
              <w:t>进行一般防渗处理</w:t>
            </w:r>
            <w:r>
              <w:rPr>
                <w:rFonts w:hint="default" w:ascii="Times New Roman" w:hAnsi="Times New Roman" w:eastAsia="宋体" w:cs="Times New Roman"/>
                <w:color w:val="auto"/>
                <w:sz w:val="24"/>
                <w:highlight w:val="none"/>
                <w:lang w:val="en-US" w:eastAsia="zh-CN"/>
              </w:rPr>
              <w:t>，能有效防止污染物渗透到地下污染土壤及地下水。</w:t>
            </w:r>
          </w:p>
        </w:tc>
      </w:tr>
      <w:tr w14:paraId="06B610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5F2158F3">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生态保护措施</w:t>
            </w:r>
          </w:p>
        </w:tc>
        <w:tc>
          <w:tcPr>
            <w:tcW w:w="4297"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562AA32C">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无</w:t>
            </w:r>
          </w:p>
        </w:tc>
      </w:tr>
      <w:tr w14:paraId="18681F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4" w:space="0"/>
              <w:right w:val="single" w:color="auto" w:sz="4" w:space="0"/>
            </w:tcBorders>
            <w:shd w:val="clear" w:color="auto" w:fill="auto"/>
            <w:vAlign w:val="center"/>
          </w:tcPr>
          <w:p w14:paraId="7F6CDDDB">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pacing w:val="-8"/>
                <w:sz w:val="24"/>
                <w:highlight w:val="none"/>
              </w:rPr>
            </w:pPr>
            <w:r>
              <w:rPr>
                <w:rFonts w:hint="default" w:ascii="Times New Roman" w:hAnsi="Times New Roman" w:eastAsia="宋体" w:cs="Times New Roman"/>
                <w:color w:val="auto"/>
                <w:spacing w:val="-8"/>
                <w:sz w:val="24"/>
                <w:highlight w:val="none"/>
                <w:lang w:bidi="ar"/>
              </w:rPr>
              <w:t>环境风险</w:t>
            </w:r>
          </w:p>
          <w:p w14:paraId="1C3D2D97">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pacing w:val="-8"/>
                <w:sz w:val="24"/>
                <w:highlight w:val="none"/>
              </w:rPr>
            </w:pPr>
            <w:r>
              <w:rPr>
                <w:rFonts w:hint="default" w:ascii="Times New Roman" w:hAnsi="Times New Roman" w:eastAsia="宋体" w:cs="Times New Roman"/>
                <w:color w:val="auto"/>
                <w:spacing w:val="-8"/>
                <w:sz w:val="24"/>
                <w:highlight w:val="none"/>
                <w:lang w:bidi="ar"/>
              </w:rPr>
              <w:t>防范措施</w:t>
            </w:r>
          </w:p>
        </w:tc>
        <w:tc>
          <w:tcPr>
            <w:tcW w:w="4297" w:type="pct"/>
            <w:gridSpan w:val="4"/>
            <w:tcBorders>
              <w:top w:val="single" w:color="auto" w:sz="4" w:space="0"/>
              <w:left w:val="single" w:color="auto" w:sz="4" w:space="0"/>
              <w:bottom w:val="single" w:color="auto" w:sz="4" w:space="0"/>
              <w:right w:val="single" w:color="auto" w:sz="8" w:space="0"/>
            </w:tcBorders>
            <w:shd w:val="clear" w:color="auto" w:fill="auto"/>
            <w:vAlign w:val="center"/>
          </w:tcPr>
          <w:p w14:paraId="42412A78">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szCs w:val="24"/>
                <w:highlight w:val="none"/>
                <w:lang w:val="en-US" w:eastAsia="zh-CN" w:bidi="ar"/>
              </w:rPr>
              <w:t>项目可能发生的环境风险事故主要为机油、液压油、废机油、废液压油泄漏危害大气、地表水与土壤。环境风险事故一旦发生应尽快找出原因，启动应急预案，尽量减少对周围环境的影响，将影响降至最低。</w:t>
            </w:r>
          </w:p>
        </w:tc>
      </w:tr>
      <w:tr w14:paraId="6D155A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02" w:type="pct"/>
            <w:tcBorders>
              <w:top w:val="single" w:color="auto" w:sz="4" w:space="0"/>
              <w:left w:val="single" w:color="auto" w:sz="8" w:space="0"/>
              <w:bottom w:val="single" w:color="auto" w:sz="8" w:space="0"/>
              <w:right w:val="single" w:color="auto" w:sz="4" w:space="0"/>
            </w:tcBorders>
            <w:shd w:val="clear" w:color="auto" w:fill="auto"/>
            <w:vAlign w:val="center"/>
          </w:tcPr>
          <w:p w14:paraId="564EA6B6">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pacing w:val="-8"/>
                <w:sz w:val="24"/>
                <w:highlight w:val="none"/>
              </w:rPr>
            </w:pPr>
            <w:r>
              <w:rPr>
                <w:rFonts w:hint="default" w:ascii="Times New Roman" w:hAnsi="Times New Roman" w:eastAsia="宋体" w:cs="Times New Roman"/>
                <w:color w:val="auto"/>
                <w:spacing w:val="-8"/>
                <w:sz w:val="24"/>
                <w:highlight w:val="none"/>
                <w:lang w:bidi="ar"/>
              </w:rPr>
              <w:t>其他环境</w:t>
            </w:r>
          </w:p>
          <w:p w14:paraId="2925416D">
            <w:pPr>
              <w:keepNext w:val="0"/>
              <w:keepLines w:val="0"/>
              <w:pageBreakBefore w:val="0"/>
              <w:widowControl w:val="0"/>
              <w:kinsoku/>
              <w:wordWrap w:val="0"/>
              <w:overflowPunct/>
              <w:topLinePunct/>
              <w:autoSpaceDE/>
              <w:autoSpaceDN/>
              <w:bidi w:val="0"/>
              <w:adjustRightInd w:val="0"/>
              <w:snapToGrid w:val="0"/>
              <w:jc w:val="center"/>
              <w:textAlignment w:val="auto"/>
              <w:rPr>
                <w:rFonts w:hint="default" w:ascii="Times New Roman" w:hAnsi="Times New Roman" w:eastAsia="宋体" w:cs="Times New Roman"/>
                <w:color w:val="auto"/>
                <w:spacing w:val="-8"/>
                <w:sz w:val="24"/>
                <w:highlight w:val="none"/>
              </w:rPr>
            </w:pPr>
            <w:r>
              <w:rPr>
                <w:rFonts w:hint="default" w:ascii="Times New Roman" w:hAnsi="Times New Roman" w:eastAsia="宋体" w:cs="Times New Roman"/>
                <w:color w:val="auto"/>
                <w:spacing w:val="-8"/>
                <w:sz w:val="24"/>
                <w:highlight w:val="none"/>
                <w:lang w:bidi="ar"/>
              </w:rPr>
              <w:t>管理要求</w:t>
            </w:r>
          </w:p>
        </w:tc>
        <w:tc>
          <w:tcPr>
            <w:tcW w:w="4297" w:type="pct"/>
            <w:gridSpan w:val="4"/>
            <w:tcBorders>
              <w:top w:val="single" w:color="auto" w:sz="4" w:space="0"/>
              <w:left w:val="single" w:color="auto" w:sz="4" w:space="0"/>
              <w:bottom w:val="single" w:color="auto" w:sz="8" w:space="0"/>
              <w:right w:val="single" w:color="auto" w:sz="8" w:space="0"/>
            </w:tcBorders>
            <w:shd w:val="clear" w:color="auto" w:fill="auto"/>
            <w:vAlign w:val="center"/>
          </w:tcPr>
          <w:p w14:paraId="262544B7">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一、环境管理</w:t>
            </w:r>
          </w:p>
          <w:p w14:paraId="5160583A">
            <w:pPr>
              <w:widowControl/>
              <w:spacing w:line="440" w:lineRule="exact"/>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企业根据《中华人民共和国环境保护法》等相关要求制定环境管理制度。</w:t>
            </w:r>
          </w:p>
          <w:p w14:paraId="2E20ADE0">
            <w:pPr>
              <w:keepNext w:val="0"/>
              <w:keepLines w:val="0"/>
              <w:pageBreakBefore w:val="0"/>
              <w:kinsoku/>
              <w:wordWrap/>
              <w:overflowPunct/>
              <w:topLinePunct w:val="0"/>
              <w:autoSpaceDE/>
              <w:autoSpaceDN/>
              <w:bidi w:val="0"/>
              <w:adjustRightInd/>
              <w:snapToGrid w:val="0"/>
              <w:spacing w:line="440" w:lineRule="exact"/>
              <w:ind w:left="0" w:firstLine="482" w:firstLineChars="200"/>
              <w:textAlignment w:val="auto"/>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color w:val="auto"/>
                <w:sz w:val="24"/>
                <w:szCs w:val="24"/>
                <w:highlight w:val="none"/>
                <w:lang w:val="en-US" w:eastAsia="zh-CN"/>
              </w:rPr>
              <w:t>1.运营期</w:t>
            </w:r>
            <w:r>
              <w:rPr>
                <w:rFonts w:hint="default" w:ascii="Times New Roman" w:hAnsi="Times New Roman" w:eastAsia="宋体" w:cs="Times New Roman"/>
                <w:b/>
                <w:color w:val="auto"/>
                <w:sz w:val="24"/>
                <w:szCs w:val="24"/>
                <w:highlight w:val="none"/>
              </w:rPr>
              <w:t>环境管理</w:t>
            </w:r>
            <w:r>
              <w:rPr>
                <w:rFonts w:hint="default" w:ascii="Times New Roman" w:hAnsi="Times New Roman" w:eastAsia="宋体" w:cs="Times New Roman"/>
                <w:b/>
                <w:color w:val="auto"/>
                <w:sz w:val="24"/>
                <w:szCs w:val="24"/>
                <w:highlight w:val="none"/>
                <w:lang w:eastAsia="zh-CN"/>
              </w:rPr>
              <w:t>要求</w:t>
            </w:r>
          </w:p>
          <w:p w14:paraId="7D2CF30F">
            <w:pPr>
              <w:keepNext w:val="0"/>
              <w:keepLines w:val="0"/>
              <w:pageBreakBefore w:val="0"/>
              <w:widowControl/>
              <w:kinsoku/>
              <w:wordWrap/>
              <w:overflowPunct/>
              <w:topLinePunct w:val="0"/>
              <w:autoSpaceDE/>
              <w:autoSpaceDN/>
              <w:bidi w:val="0"/>
              <w:adjustRightInd/>
              <w:snapToGrid/>
              <w:spacing w:line="440" w:lineRule="exact"/>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val="0"/>
                <w:bCs/>
                <w:color w:val="auto"/>
                <w:sz w:val="24"/>
                <w:szCs w:val="24"/>
                <w:highlight w:val="none"/>
                <w:lang w:val="en-US" w:eastAsia="zh-CN"/>
              </w:rPr>
              <w:t>企业环境保护工作由公司</w:t>
            </w:r>
            <w:r>
              <w:rPr>
                <w:rFonts w:hint="default" w:ascii="Times New Roman" w:hAnsi="Times New Roman" w:eastAsia="宋体" w:cs="Times New Roman"/>
                <w:color w:val="auto"/>
                <w:sz w:val="24"/>
                <w:szCs w:val="24"/>
                <w:highlight w:val="none"/>
                <w:lang w:eastAsia="zh-CN"/>
              </w:rPr>
              <w:t>总经理全面</w:t>
            </w:r>
            <w:r>
              <w:rPr>
                <w:rFonts w:hint="default" w:ascii="Times New Roman" w:hAnsi="Times New Roman" w:eastAsia="宋体" w:cs="Times New Roman"/>
                <w:b w:val="0"/>
                <w:bCs/>
                <w:color w:val="auto"/>
                <w:sz w:val="24"/>
                <w:szCs w:val="24"/>
                <w:highlight w:val="none"/>
                <w:lang w:val="en-US" w:eastAsia="zh-CN"/>
              </w:rPr>
              <w:t>负责。企业应根据《中华人民共和国环境保护法》等相关要求制定环境管理制度。本环评对企业环境管理要求如下：</w:t>
            </w:r>
          </w:p>
          <w:p w14:paraId="4D04D050">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加强运营期污染物环境管理。</w:t>
            </w:r>
            <w:r>
              <w:rPr>
                <w:rFonts w:hint="default" w:ascii="Times New Roman" w:hAnsi="Times New Roman" w:eastAsia="宋体" w:cs="Times New Roman"/>
                <w:color w:val="auto"/>
                <w:kern w:val="2"/>
                <w:sz w:val="24"/>
                <w:szCs w:val="24"/>
                <w:highlight w:val="none"/>
                <w:lang w:val="en-US" w:eastAsia="zh-CN" w:bidi="ar-SA"/>
              </w:rPr>
              <w:t>应当按照相关法律法规、标准和技术规范等要求运行污染防治设施并进行维护和管理。环保设施应优先于或与其对应的生产工艺设备同步运转，保证在生产工艺设备运行波动情况下仍能正常运转，处理、排放污染物符合相关国家或地方污染物排放标准的规定。</w:t>
            </w:r>
          </w:p>
          <w:p w14:paraId="3F7F9F6B">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sz w:val="24"/>
                <w:szCs w:val="24"/>
                <w:highlight w:val="none"/>
                <w:lang w:eastAsia="zh-CN"/>
              </w:rPr>
              <w:t>加强运营期固体废物管理，</w:t>
            </w:r>
            <w:r>
              <w:rPr>
                <w:rFonts w:hint="default" w:ascii="Times New Roman" w:hAnsi="Times New Roman" w:eastAsia="宋体" w:cs="Times New Roman"/>
                <w:bCs/>
                <w:color w:val="auto"/>
                <w:sz w:val="24"/>
                <w:highlight w:val="none"/>
                <w:lang w:eastAsia="zh-CN" w:bidi="ar"/>
              </w:rPr>
              <w:t>危险废物严格按照《危险废物贮存污染控制标准》（GB18597-20</w:t>
            </w:r>
            <w:r>
              <w:rPr>
                <w:rFonts w:hint="default" w:ascii="Times New Roman" w:hAnsi="Times New Roman" w:eastAsia="宋体" w:cs="Times New Roman"/>
                <w:bCs/>
                <w:color w:val="auto"/>
                <w:sz w:val="24"/>
                <w:highlight w:val="none"/>
                <w:lang w:val="en-US" w:eastAsia="zh-CN" w:bidi="ar"/>
              </w:rPr>
              <w:t>23</w:t>
            </w:r>
            <w:r>
              <w:rPr>
                <w:rFonts w:hint="default" w:ascii="Times New Roman" w:hAnsi="Times New Roman" w:eastAsia="宋体" w:cs="Times New Roman"/>
                <w:bCs/>
                <w:color w:val="auto"/>
                <w:sz w:val="24"/>
                <w:highlight w:val="none"/>
                <w:lang w:eastAsia="zh-CN" w:bidi="ar"/>
              </w:rPr>
              <w:t>）中的相关规定要求执行</w:t>
            </w:r>
            <w:r>
              <w:rPr>
                <w:rFonts w:hint="default" w:ascii="Times New Roman" w:hAnsi="Times New Roman" w:eastAsia="宋体" w:cs="Times New Roman"/>
                <w:bCs/>
                <w:color w:val="auto"/>
                <w:sz w:val="24"/>
                <w:highlight w:val="none"/>
                <w:lang w:bidi="ar"/>
              </w:rPr>
              <w:t>。</w:t>
            </w:r>
          </w:p>
          <w:p w14:paraId="705AFD1F">
            <w:pPr>
              <w:pStyle w:val="19"/>
              <w:keepNext w:val="0"/>
              <w:keepLines w:val="0"/>
              <w:pageBreakBefore w:val="0"/>
              <w:widowControl w:val="0"/>
              <w:kinsoku/>
              <w:wordWrap/>
              <w:overflowPunct/>
              <w:topLinePunct w:val="0"/>
              <w:autoSpaceDE/>
              <w:autoSpaceDN/>
              <w:bidi w:val="0"/>
              <w:adjustRightInd/>
              <w:spacing w:before="0" w:beforeAutospacing="0" w:after="0" w:afterAutospacing="0" w:line="480" w:lineRule="exact"/>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（3）本项目新增的废气排污口根据《排污口规范化整治技术要求（试行）》（环监〔1996〕470号）建设规范的排污口、采样口及监测平台等。</w:t>
            </w:r>
            <w:r>
              <w:rPr>
                <w:rFonts w:hint="default" w:ascii="Times New Roman" w:hAnsi="Times New Roman" w:eastAsia="宋体" w:cs="Times New Roman"/>
                <w:color w:val="auto"/>
                <w:spacing w:val="-3"/>
                <w:sz w:val="24"/>
                <w:highlight w:val="none"/>
              </w:rPr>
              <w:t>排污口标志按照《环境保护图形标志-排放口（源）》（GB1556.2-1995）《环境保护图形标志-固体废物贮存</w:t>
            </w:r>
            <w:r>
              <w:rPr>
                <w:rFonts w:hint="default" w:ascii="Times New Roman" w:hAnsi="Times New Roman" w:eastAsia="宋体" w:cs="Times New Roman"/>
                <w:color w:val="auto"/>
                <w:spacing w:val="-3"/>
                <w:sz w:val="24"/>
                <w:highlight w:val="none"/>
                <w:lang w:eastAsia="zh-CN"/>
              </w:rPr>
              <w:t>（</w:t>
            </w:r>
            <w:r>
              <w:rPr>
                <w:rFonts w:hint="default" w:ascii="Times New Roman" w:hAnsi="Times New Roman" w:eastAsia="宋体" w:cs="Times New Roman"/>
                <w:color w:val="auto"/>
                <w:spacing w:val="-3"/>
                <w:sz w:val="24"/>
                <w:highlight w:val="none"/>
              </w:rPr>
              <w:t>处置</w:t>
            </w:r>
            <w:r>
              <w:rPr>
                <w:rFonts w:hint="default" w:ascii="Times New Roman" w:hAnsi="Times New Roman" w:eastAsia="宋体" w:cs="Times New Roman"/>
                <w:color w:val="auto"/>
                <w:spacing w:val="-3"/>
                <w:sz w:val="24"/>
                <w:highlight w:val="none"/>
                <w:lang w:eastAsia="zh-CN"/>
              </w:rPr>
              <w:t>）</w:t>
            </w:r>
            <w:r>
              <w:rPr>
                <w:rFonts w:hint="default" w:ascii="Times New Roman" w:hAnsi="Times New Roman" w:eastAsia="宋体" w:cs="Times New Roman"/>
                <w:color w:val="auto"/>
                <w:spacing w:val="-3"/>
                <w:sz w:val="24"/>
                <w:highlight w:val="none"/>
              </w:rPr>
              <w:t>场》（GB15562.2）中有关规定执行。废气采样孔及永久采样平台设置根据</w:t>
            </w:r>
            <w:r>
              <w:rPr>
                <w:rFonts w:hint="default" w:ascii="Times New Roman" w:hAnsi="Times New Roman" w:eastAsia="宋体" w:cs="Times New Roman"/>
                <w:color w:val="auto"/>
                <w:sz w:val="24"/>
                <w:szCs w:val="32"/>
                <w:highlight w:val="none"/>
                <w:lang w:eastAsia="zh-CN"/>
              </w:rPr>
              <w:t>《排污单位污染物排放口监测点位设置技术规范》（HJ1405-2024）</w:t>
            </w:r>
            <w:r>
              <w:rPr>
                <w:rFonts w:hint="default" w:ascii="Times New Roman" w:hAnsi="Times New Roman" w:eastAsia="宋体" w:cs="Times New Roman"/>
                <w:color w:val="auto"/>
                <w:spacing w:val="-3"/>
                <w:sz w:val="24"/>
                <w:highlight w:val="none"/>
              </w:rPr>
              <w:t>有关规定执行</w:t>
            </w:r>
            <w:r>
              <w:rPr>
                <w:rFonts w:hint="default" w:ascii="Times New Roman" w:hAnsi="Times New Roman" w:eastAsia="宋体" w:cs="Times New Roman"/>
                <w:color w:val="auto"/>
                <w:spacing w:val="-3"/>
                <w:sz w:val="24"/>
                <w:highlight w:val="none"/>
                <w:lang w:eastAsia="zh-CN"/>
              </w:rPr>
              <w:t>。</w:t>
            </w:r>
          </w:p>
          <w:p w14:paraId="485D00C4">
            <w:pPr>
              <w:keepNext w:val="0"/>
              <w:keepLines w:val="0"/>
              <w:pageBreakBefore w:val="0"/>
              <w:kinsoku/>
              <w:wordWrap/>
              <w:overflowPunct/>
              <w:topLinePunct w:val="0"/>
              <w:bidi w:val="0"/>
              <w:spacing w:line="44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（4）项目运营期严格落实重污染天气应急减排措施。</w:t>
            </w:r>
          </w:p>
          <w:p w14:paraId="4B986602">
            <w:pPr>
              <w:keepNext w:val="0"/>
              <w:keepLines w:val="0"/>
              <w:pageBreakBefore w:val="0"/>
              <w:kinsoku/>
              <w:wordWrap/>
              <w:overflowPunct/>
              <w:topLinePunct w:val="0"/>
              <w:bidi w:val="0"/>
              <w:spacing w:line="44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）根据</w:t>
            </w:r>
            <w:r>
              <w:rPr>
                <w:rFonts w:hint="default" w:ascii="Times New Roman" w:hAnsi="Times New Roman" w:eastAsia="宋体" w:cs="Times New Roman"/>
                <w:color w:val="auto"/>
                <w:sz w:val="24"/>
                <w:szCs w:val="24"/>
                <w:highlight w:val="none"/>
              </w:rPr>
              <w:t>环境管理台账</w:t>
            </w:r>
            <w:r>
              <w:rPr>
                <w:rFonts w:hint="default" w:ascii="Times New Roman" w:hAnsi="Times New Roman" w:eastAsia="宋体" w:cs="Times New Roman"/>
                <w:color w:val="auto"/>
                <w:sz w:val="24"/>
                <w:szCs w:val="24"/>
                <w:highlight w:val="none"/>
                <w:lang w:eastAsia="zh-CN"/>
              </w:rPr>
              <w:t>记录</w:t>
            </w:r>
            <w:r>
              <w:rPr>
                <w:rFonts w:hint="default" w:ascii="Times New Roman" w:hAnsi="Times New Roman" w:eastAsia="宋体" w:cs="Times New Roman"/>
                <w:color w:val="auto"/>
                <w:sz w:val="24"/>
                <w:szCs w:val="24"/>
                <w:highlight w:val="none"/>
              </w:rPr>
              <w:t>制度，</w:t>
            </w:r>
            <w:r>
              <w:rPr>
                <w:rFonts w:hint="default" w:ascii="Times New Roman" w:hAnsi="Times New Roman" w:eastAsia="宋体" w:cs="Times New Roman"/>
                <w:color w:val="auto"/>
                <w:sz w:val="24"/>
                <w:szCs w:val="24"/>
                <w:highlight w:val="none"/>
                <w:lang w:eastAsia="zh-CN"/>
              </w:rPr>
              <w:t>落实环境管理台账记录的责任单位和责任人，明确工作职责，并对环境管理台账的真实性、完整性和规范性负责。</w:t>
            </w:r>
            <w:r>
              <w:rPr>
                <w:rFonts w:hint="default" w:ascii="Times New Roman" w:hAnsi="Times New Roman" w:eastAsia="宋体" w:cs="Times New Roman"/>
                <w:color w:val="auto"/>
                <w:sz w:val="24"/>
                <w:szCs w:val="24"/>
                <w:highlight w:val="none"/>
              </w:rPr>
              <w:t>包括</w:t>
            </w:r>
            <w:r>
              <w:rPr>
                <w:rFonts w:hint="default" w:ascii="Times New Roman" w:hAnsi="Times New Roman" w:eastAsia="宋体" w:cs="Times New Roman"/>
                <w:color w:val="auto"/>
                <w:sz w:val="24"/>
                <w:szCs w:val="24"/>
                <w:highlight w:val="none"/>
                <w:lang w:eastAsia="zh-CN"/>
              </w:rPr>
              <w:t>基本信息、</w:t>
            </w:r>
            <w:r>
              <w:rPr>
                <w:rFonts w:hint="default" w:ascii="Times New Roman" w:hAnsi="Times New Roman" w:eastAsia="宋体" w:cs="Times New Roman"/>
                <w:color w:val="auto"/>
                <w:sz w:val="24"/>
                <w:szCs w:val="24"/>
                <w:highlight w:val="none"/>
              </w:rPr>
              <w:t>生产设施运行管理信息、污染防治设施运行管理信息、监测记录信息及其他环境管理信息</w:t>
            </w:r>
            <w:r>
              <w:rPr>
                <w:rFonts w:hint="default" w:ascii="Times New Roman" w:hAnsi="Times New Roman" w:eastAsia="宋体" w:cs="Times New Roman"/>
                <w:color w:val="auto"/>
                <w:sz w:val="24"/>
                <w:szCs w:val="24"/>
                <w:highlight w:val="none"/>
                <w:lang w:eastAsia="zh-CN"/>
              </w:rPr>
              <w:t>等。</w:t>
            </w:r>
          </w:p>
          <w:p w14:paraId="252AD8E7">
            <w:pPr>
              <w:keepNext w:val="0"/>
              <w:keepLines w:val="0"/>
              <w:pageBreakBefore w:val="0"/>
              <w:widowControl w:val="0"/>
              <w:kinsoku/>
              <w:wordWrap/>
              <w:overflowPunct/>
              <w:topLinePunct w:val="0"/>
              <w:autoSpaceDE/>
              <w:autoSpaceDN/>
              <w:bidi w:val="0"/>
              <w:adjustRightInd w:val="0"/>
              <w:snapToGrid w:val="0"/>
              <w:spacing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eastAsia="zh-CN"/>
              </w:rPr>
              <w:t>）环境管理台账</w:t>
            </w:r>
            <w:r>
              <w:rPr>
                <w:rFonts w:hint="default" w:ascii="Times New Roman" w:hAnsi="Times New Roman" w:eastAsia="宋体" w:cs="Times New Roman"/>
                <w:color w:val="auto"/>
                <w:sz w:val="24"/>
                <w:szCs w:val="24"/>
                <w:highlight w:val="none"/>
              </w:rPr>
              <w:t>记录保存</w:t>
            </w:r>
          </w:p>
          <w:p w14:paraId="1AC41308">
            <w:pPr>
              <w:keepNext w:val="0"/>
              <w:keepLines w:val="0"/>
              <w:pageBreakBefore w:val="0"/>
              <w:widowControl w:val="0"/>
              <w:kinsoku/>
              <w:wordWrap/>
              <w:overflowPunct/>
              <w:topLinePunct w:val="0"/>
              <w:autoSpaceDE/>
              <w:autoSpaceDN/>
              <w:bidi w:val="0"/>
              <w:adjustRightInd w:val="0"/>
              <w:snapToGrid w:val="0"/>
              <w:spacing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①</w:t>
            </w:r>
            <w:r>
              <w:rPr>
                <w:rFonts w:hint="default" w:ascii="Times New Roman" w:hAnsi="Times New Roman" w:eastAsia="宋体" w:cs="Times New Roman"/>
                <w:color w:val="auto"/>
                <w:sz w:val="24"/>
                <w:szCs w:val="24"/>
                <w:highlight w:val="none"/>
              </w:rPr>
              <w:t>纸质存储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应将纸质台账存放于保护袋、卷夹或保护盒等保存介质中；由专人签字、定点保存；应采取防光、防热、防潮、防细菌及防污染等措施：如有破损应及时修补，并留存备查；保存时间原则上不低于</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，危险废物管理台账不低于</w:t>
            </w:r>
            <w:r>
              <w:rPr>
                <w:rFonts w:hint="default" w:ascii="Times New Roman" w:hAnsi="Times New Roman" w:eastAsia="宋体" w:cs="Times New Roman"/>
                <w:color w:val="auto"/>
                <w:sz w:val="24"/>
                <w:szCs w:val="24"/>
                <w:highlight w:val="none"/>
                <w:lang w:val="en-US" w:eastAsia="zh-CN"/>
              </w:rPr>
              <w:t>10年</w:t>
            </w:r>
            <w:r>
              <w:rPr>
                <w:rFonts w:hint="default" w:ascii="Times New Roman" w:hAnsi="Times New Roman" w:eastAsia="宋体" w:cs="Times New Roman"/>
                <w:color w:val="auto"/>
                <w:sz w:val="24"/>
                <w:szCs w:val="24"/>
                <w:highlight w:val="none"/>
              </w:rPr>
              <w:t>。</w:t>
            </w:r>
          </w:p>
          <w:p w14:paraId="477366CF">
            <w:pPr>
              <w:keepNext w:val="0"/>
              <w:keepLines w:val="0"/>
              <w:pageBreakBefore w:val="0"/>
              <w:widowControl w:val="0"/>
              <w:kinsoku/>
              <w:wordWrap/>
              <w:overflowPunct/>
              <w:topLinePunct w:val="0"/>
              <w:autoSpaceDE/>
              <w:autoSpaceDN/>
              <w:bidi w:val="0"/>
              <w:adjustRightInd w:val="0"/>
              <w:snapToGrid w:val="0"/>
              <w:spacing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②</w:t>
            </w:r>
            <w:r>
              <w:rPr>
                <w:rFonts w:hint="default" w:ascii="Times New Roman" w:hAnsi="Times New Roman" w:eastAsia="宋体" w:cs="Times New Roman"/>
                <w:color w:val="auto"/>
                <w:sz w:val="24"/>
                <w:szCs w:val="24"/>
                <w:highlight w:val="none"/>
              </w:rPr>
              <w:t>电子化存储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应存放于电子存储介质中，并进行数据备份；由专人定期维护管理：保存时间原则上不低于</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，危险废物管理台账不低于</w:t>
            </w:r>
            <w:r>
              <w:rPr>
                <w:rFonts w:hint="default" w:ascii="Times New Roman" w:hAnsi="Times New Roman" w:eastAsia="宋体" w:cs="Times New Roman"/>
                <w:color w:val="auto"/>
                <w:sz w:val="24"/>
                <w:szCs w:val="24"/>
                <w:highlight w:val="none"/>
                <w:lang w:val="en-US" w:eastAsia="zh-CN"/>
              </w:rPr>
              <w:t>10年</w:t>
            </w:r>
            <w:r>
              <w:rPr>
                <w:rFonts w:hint="default" w:ascii="Times New Roman" w:hAnsi="Times New Roman" w:eastAsia="宋体" w:cs="Times New Roman"/>
                <w:color w:val="auto"/>
                <w:sz w:val="24"/>
                <w:szCs w:val="24"/>
                <w:highlight w:val="none"/>
              </w:rPr>
              <w:t>。</w:t>
            </w:r>
          </w:p>
          <w:p w14:paraId="1D425F64">
            <w:pPr>
              <w:keepNext w:val="0"/>
              <w:keepLines w:val="0"/>
              <w:pageBreakBefore w:val="0"/>
              <w:widowControl w:val="0"/>
              <w:kinsoku/>
              <w:wordWrap/>
              <w:overflowPunct/>
              <w:topLinePunct w:val="0"/>
              <w:autoSpaceDE/>
              <w:autoSpaceDN/>
              <w:bidi w:val="0"/>
              <w:snapToGrid w:val="0"/>
              <w:spacing w:beforeAutospacing="0" w:afterAutospacing="0" w:line="440" w:lineRule="exact"/>
              <w:ind w:leftChars="0"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日常环境管理要求</w:t>
            </w:r>
          </w:p>
          <w:p w14:paraId="1FC83303">
            <w:pPr>
              <w:keepNext w:val="0"/>
              <w:keepLines w:val="0"/>
              <w:pageBreakBefore w:val="0"/>
              <w:widowControl w:val="0"/>
              <w:kinsoku/>
              <w:wordWrap/>
              <w:overflowPunct/>
              <w:topLinePunct w:val="0"/>
              <w:autoSpaceDE/>
              <w:autoSpaceDN/>
              <w:bidi w:val="0"/>
              <w:spacing w:beforeAutospacing="0" w:afterAutospacing="0" w:line="440" w:lineRule="exact"/>
              <w:ind w:leftChars="0"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（1）环境管理机构设置</w:t>
            </w:r>
          </w:p>
          <w:p w14:paraId="526F6FE2">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境管理的基本任务是控制污染物的排放量和避免或减轻排出污染物对环境的损害。为了控制污染物的排放，就需要加强计划、生产、技术、质量、设备、劳动等方面的管理，把环境管理渗透到整个企业的管理中，将环境目标与生产目标融合在一起，以减少从生产过程中各环节排出的污染物。按照《建设项目环境保护管理设计规定》等有关要求，建设单位应建立健全环境管理机构与职责，加强对项目环保设施的运行管理和污染预防，应设环保管理人员</w:t>
            </w:r>
            <w:r>
              <w:rPr>
                <w:rFonts w:hint="default" w:ascii="Times New Roman" w:hAnsi="Times New Roman" w:eastAsia="宋体" w:cs="Times New Roman"/>
                <w:color w:val="auto"/>
                <w:sz w:val="24"/>
                <w:szCs w:val="24"/>
                <w:highlight w:val="none"/>
                <w:lang w:eastAsia="zh-CN"/>
              </w:rPr>
              <w:t>至少</w:t>
            </w:r>
            <w:r>
              <w:rPr>
                <w:rFonts w:hint="default" w:ascii="Times New Roman" w:hAnsi="Times New Roman" w:eastAsia="宋体" w:cs="Times New Roman"/>
                <w:color w:val="auto"/>
                <w:sz w:val="24"/>
                <w:szCs w:val="24"/>
                <w:highlight w:val="none"/>
              </w:rPr>
              <w:t>1人。</w:t>
            </w:r>
          </w:p>
          <w:p w14:paraId="415FB91B">
            <w:pPr>
              <w:keepNext w:val="0"/>
              <w:keepLines w:val="0"/>
              <w:pageBreakBefore w:val="0"/>
              <w:widowControl w:val="0"/>
              <w:kinsoku/>
              <w:wordWrap/>
              <w:overflowPunct/>
              <w:topLinePunct w:val="0"/>
              <w:autoSpaceDE/>
              <w:autoSpaceDN/>
              <w:bidi w:val="0"/>
              <w:spacing w:beforeAutospacing="0" w:afterAutospacing="0" w:line="440" w:lineRule="exact"/>
              <w:ind w:leftChars="0"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（2）环境管理职责</w:t>
            </w:r>
          </w:p>
          <w:p w14:paraId="2DC8355C">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认真贯彻国家环境保护政策、法规，</w:t>
            </w:r>
            <w:r>
              <w:rPr>
                <w:rFonts w:hint="default" w:ascii="Times New Roman" w:hAnsi="Times New Roman" w:eastAsia="宋体" w:cs="Times New Roman"/>
                <w:color w:val="auto"/>
                <w:sz w:val="24"/>
                <w:szCs w:val="24"/>
                <w:highlight w:val="none"/>
                <w:lang w:eastAsia="zh-CN"/>
              </w:rPr>
              <w:t>修订</w:t>
            </w:r>
            <w:r>
              <w:rPr>
                <w:rFonts w:hint="default" w:ascii="Times New Roman" w:hAnsi="Times New Roman" w:eastAsia="宋体" w:cs="Times New Roman"/>
                <w:color w:val="auto"/>
                <w:sz w:val="24"/>
                <w:szCs w:val="24"/>
                <w:highlight w:val="none"/>
              </w:rPr>
              <w:t>环保规划与环保规章制度，并实施检查和监督。</w:t>
            </w:r>
          </w:p>
          <w:p w14:paraId="2CE2072B">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eastAsia="zh-CN"/>
              </w:rPr>
              <w:t>制定</w:t>
            </w:r>
            <w:r>
              <w:rPr>
                <w:rFonts w:hint="default" w:ascii="Times New Roman" w:hAnsi="Times New Roman" w:eastAsia="宋体" w:cs="Times New Roman"/>
                <w:color w:val="auto"/>
                <w:sz w:val="24"/>
                <w:szCs w:val="24"/>
                <w:highlight w:val="none"/>
              </w:rPr>
              <w:t>环保工作计划，配合领导完成环境保护责任目标。</w:t>
            </w:r>
          </w:p>
          <w:p w14:paraId="7A39DE78">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组织、配合环境监测部门开展环境与污染源监测，落实环保工程治理方案。</w:t>
            </w:r>
          </w:p>
          <w:p w14:paraId="65B4032B">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确保工业固体废物、生活垃圾等能够按照国家规范处置。</w:t>
            </w:r>
          </w:p>
          <w:p w14:paraId="5BFACC2F">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执行建设项目环境影响评价制度，组织专家和有关管理部门对工程进行竣工验收，配合领导完成环保责任目标，保证污染物达标排放。</w:t>
            </w:r>
          </w:p>
          <w:p w14:paraId="6C7DF7E4">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⑥</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建立环境保护档案，开展日常环境保护工作。</w:t>
            </w:r>
          </w:p>
          <w:p w14:paraId="3A24F0DA">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⑦</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明确各层次职责，加强环境保护宣传教育培训和专业培训，普及环保知识，</w:t>
            </w:r>
            <w:r>
              <w:rPr>
                <w:rFonts w:hint="default" w:ascii="Times New Roman" w:hAnsi="Times New Roman" w:eastAsia="宋体" w:cs="Times New Roman"/>
                <w:color w:val="auto"/>
                <w:sz w:val="24"/>
                <w:szCs w:val="24"/>
                <w:highlight w:val="none"/>
                <w:lang w:eastAsia="zh-CN"/>
              </w:rPr>
              <w:t>增强</w:t>
            </w:r>
            <w:r>
              <w:rPr>
                <w:rFonts w:hint="default" w:ascii="Times New Roman" w:hAnsi="Times New Roman" w:eastAsia="宋体" w:cs="Times New Roman"/>
                <w:color w:val="auto"/>
                <w:sz w:val="24"/>
                <w:szCs w:val="24"/>
                <w:highlight w:val="none"/>
              </w:rPr>
              <w:t>员工环保意识和能力，确保实现持续改进。</w:t>
            </w:r>
          </w:p>
          <w:p w14:paraId="5B0E5DCB">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⑧</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负责厂区环境绿化和环境保护管理，主动接受上级环保行政主管部门工作指导和检查。</w:t>
            </w:r>
          </w:p>
          <w:p w14:paraId="69DABBB8">
            <w:pPr>
              <w:keepNext w:val="0"/>
              <w:keepLines w:val="0"/>
              <w:pageBreakBefore w:val="0"/>
              <w:widowControl w:val="0"/>
              <w:kinsoku/>
              <w:wordWrap/>
              <w:overflowPunct/>
              <w:topLinePunct w:val="0"/>
              <w:autoSpaceDE/>
              <w:autoSpaceDN/>
              <w:bidi w:val="0"/>
              <w:spacing w:beforeAutospacing="0" w:afterAutospacing="0" w:line="440" w:lineRule="exact"/>
              <w:ind w:leftChars="0"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（3）环保投入费用保障计划</w:t>
            </w:r>
          </w:p>
          <w:p w14:paraId="62F6605F">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为了使污染治理措施能落到实处，评价要求：</w:t>
            </w:r>
          </w:p>
          <w:p w14:paraId="46D70C3E">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环保投资必须落实，专款专用；</w:t>
            </w:r>
          </w:p>
          <w:p w14:paraId="0863862C">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应合理安排经费，使各项环保措施都能认真得到贯彻执行；</w:t>
            </w:r>
          </w:p>
          <w:p w14:paraId="09989DE5">
            <w:pPr>
              <w:keepNext w:val="0"/>
              <w:keepLines w:val="0"/>
              <w:pageBreakBefore w:val="0"/>
              <w:widowControl w:val="0"/>
              <w:kinsoku/>
              <w:wordWrap/>
              <w:overflowPunct/>
              <w:topLinePunct w:val="0"/>
              <w:autoSpaceDE/>
              <w:autoSpaceDN/>
              <w:bidi w:val="0"/>
              <w:spacing w:beforeAutospacing="0" w:afterAutospacing="0" w:line="440" w:lineRule="exact"/>
              <w:ind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竣工后，对各项环保</w:t>
            </w:r>
            <w:r>
              <w:rPr>
                <w:rFonts w:hint="default" w:ascii="Times New Roman" w:hAnsi="Times New Roman" w:eastAsia="宋体" w:cs="Times New Roman"/>
                <w:color w:val="auto"/>
                <w:sz w:val="24"/>
                <w:szCs w:val="24"/>
                <w:highlight w:val="none"/>
                <w:lang w:eastAsia="zh-CN"/>
              </w:rPr>
              <w:t>设施</w:t>
            </w:r>
            <w:r>
              <w:rPr>
                <w:rFonts w:hint="default" w:ascii="Times New Roman" w:hAnsi="Times New Roman" w:eastAsia="宋体" w:cs="Times New Roman"/>
                <w:color w:val="auto"/>
                <w:sz w:val="24"/>
                <w:szCs w:val="24"/>
                <w:highlight w:val="none"/>
              </w:rPr>
              <w:t>进行检查验收，保证污染防治措施安全高效运行。</w:t>
            </w:r>
          </w:p>
          <w:p w14:paraId="49B88881">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3.</w:t>
            </w:r>
            <w:r>
              <w:rPr>
                <w:rFonts w:hint="default" w:ascii="Times New Roman" w:hAnsi="Times New Roman" w:eastAsia="宋体" w:cs="Times New Roman"/>
                <w:b/>
                <w:bCs/>
                <w:color w:val="auto"/>
                <w:sz w:val="24"/>
                <w:szCs w:val="32"/>
                <w:highlight w:val="none"/>
              </w:rPr>
              <w:t>排污口规范化</w:t>
            </w:r>
          </w:p>
          <w:p w14:paraId="2FCAF8E4">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根据国家环保总局《排污口规范化整治技术要求（试行）》（环监</w:t>
            </w:r>
            <w:r>
              <w:rPr>
                <w:rFonts w:hint="default" w:ascii="Times New Roman" w:hAnsi="Times New Roman" w:eastAsia="宋体" w:cs="Times New Roman"/>
                <w:color w:val="auto"/>
                <w:sz w:val="24"/>
                <w:szCs w:val="32"/>
                <w:highlight w:val="none"/>
                <w:lang w:eastAsia="zh-CN"/>
              </w:rPr>
              <w:t>〔1996〕470号</w:t>
            </w:r>
            <w:r>
              <w:rPr>
                <w:rFonts w:hint="default" w:ascii="Times New Roman" w:hAnsi="Times New Roman" w:eastAsia="宋体" w:cs="Times New Roman"/>
                <w:color w:val="auto"/>
                <w:sz w:val="24"/>
                <w:szCs w:val="32"/>
                <w:highlight w:val="none"/>
              </w:rPr>
              <w:t>）的相关规定，企业所有排放口，必须按照</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便于计量监测、便于日常现场监督检查</w:t>
            </w:r>
            <w:r>
              <w:rPr>
                <w:rFonts w:hint="eastAsia"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的规范化要求，设置与之相适应的环境保护图形标志牌，绘制企业排污口分布图，对治理设施安装运行监控装置，以便环境监管部门监管。</w:t>
            </w:r>
          </w:p>
          <w:p w14:paraId="4BEBF337">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32"/>
                <w:highlight w:val="none"/>
                <w:lang w:eastAsia="zh-CN"/>
              </w:rPr>
            </w:pPr>
            <w:r>
              <w:rPr>
                <w:rFonts w:hint="default" w:ascii="Times New Roman" w:hAnsi="Times New Roman" w:eastAsia="宋体" w:cs="Times New Roman"/>
                <w:b/>
                <w:bCs/>
                <w:color w:val="auto"/>
                <w:sz w:val="24"/>
                <w:szCs w:val="32"/>
                <w:highlight w:val="none"/>
              </w:rPr>
              <w:t>（1）</w:t>
            </w:r>
            <w:r>
              <w:rPr>
                <w:rFonts w:hint="default" w:ascii="Times New Roman" w:hAnsi="Times New Roman" w:eastAsia="宋体" w:cs="Times New Roman"/>
                <w:b/>
                <w:bCs/>
                <w:color w:val="auto"/>
                <w:sz w:val="24"/>
                <w:szCs w:val="32"/>
                <w:highlight w:val="none"/>
                <w:lang w:val="en-US" w:eastAsia="zh-CN"/>
              </w:rPr>
              <w:t>有组织废气监测孔</w:t>
            </w:r>
          </w:p>
          <w:p w14:paraId="4A72AEF4">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①</w:t>
            </w:r>
            <w:r>
              <w:rPr>
                <w:rFonts w:hint="default" w:ascii="Times New Roman" w:hAnsi="Times New Roman" w:eastAsia="宋体" w:cs="Times New Roman"/>
                <w:color w:val="auto"/>
                <w:sz w:val="24"/>
                <w:szCs w:val="32"/>
                <w:highlight w:val="none"/>
                <w:lang w:val="en-US" w:eastAsia="zh-CN"/>
              </w:rPr>
              <w:t xml:space="preserve"> </w:t>
            </w:r>
            <w:r>
              <w:rPr>
                <w:rFonts w:hint="default" w:ascii="Times New Roman" w:hAnsi="Times New Roman" w:eastAsia="宋体" w:cs="Times New Roman"/>
                <w:color w:val="auto"/>
                <w:sz w:val="24"/>
                <w:szCs w:val="32"/>
                <w:highlight w:val="none"/>
              </w:rPr>
              <w:t>依据</w:t>
            </w:r>
            <w:r>
              <w:rPr>
                <w:rFonts w:hint="default" w:ascii="Times New Roman" w:hAnsi="Times New Roman" w:eastAsia="宋体" w:cs="Times New Roman"/>
                <w:color w:val="auto"/>
                <w:sz w:val="24"/>
                <w:szCs w:val="32"/>
                <w:highlight w:val="none"/>
                <w:lang w:eastAsia="zh-CN"/>
              </w:rPr>
              <w:t>《排污单位污染物排放口监测点位设置技术规范》（HJ1405-2024）</w:t>
            </w:r>
            <w:r>
              <w:rPr>
                <w:rFonts w:hint="default" w:ascii="Times New Roman" w:hAnsi="Times New Roman" w:eastAsia="宋体" w:cs="Times New Roman"/>
                <w:color w:val="auto"/>
                <w:sz w:val="24"/>
                <w:szCs w:val="32"/>
                <w:highlight w:val="none"/>
              </w:rPr>
              <w:t>，监测断面包含手工监测断面和自动监测断面</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应设置在规则的圆形、矩形排气筒/烟道上的竖直段或水平段</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并避开拉筋等影响监测的内部结构件。监测断面宜设置在排气筒/烟道的负压段</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相关标准有特殊要求的除外。自动监测断面和手工监测断面设置位置应满足</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其按照气流方向的上游距离弯头、阀门、变径管</w:t>
            </w:r>
            <w:r>
              <w:rPr>
                <w:rFonts w:hint="default" w:ascii="Times New Roman" w:hAnsi="Times New Roman" w:eastAsia="宋体" w:cs="Times New Roman"/>
                <w:color w:val="auto"/>
                <w:sz w:val="24"/>
                <w:szCs w:val="32"/>
                <w:highlight w:val="none"/>
                <w:lang w:val="en-US" w:eastAsia="zh-CN"/>
              </w:rPr>
              <w:t>≥</w:t>
            </w:r>
            <w:r>
              <w:rPr>
                <w:rFonts w:hint="default" w:ascii="Times New Roman" w:hAnsi="Times New Roman" w:eastAsia="宋体" w:cs="Times New Roman"/>
                <w:color w:val="auto"/>
                <w:sz w:val="24"/>
                <w:szCs w:val="32"/>
                <w:highlight w:val="none"/>
              </w:rPr>
              <w:t>4倍烟道直径</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其下游距离上述部件</w:t>
            </w:r>
            <w:r>
              <w:rPr>
                <w:rFonts w:hint="default" w:ascii="Times New Roman" w:hAnsi="Times New Roman" w:eastAsia="宋体" w:cs="Times New Roman"/>
                <w:color w:val="auto"/>
                <w:sz w:val="24"/>
                <w:szCs w:val="32"/>
                <w:highlight w:val="none"/>
                <w:lang w:val="en-US" w:eastAsia="zh-CN"/>
              </w:rPr>
              <w:t>≥</w:t>
            </w:r>
            <w:r>
              <w:rPr>
                <w:rFonts w:hint="default" w:ascii="Times New Roman" w:hAnsi="Times New Roman" w:eastAsia="宋体" w:cs="Times New Roman"/>
                <w:color w:val="auto"/>
                <w:sz w:val="24"/>
                <w:szCs w:val="32"/>
                <w:highlight w:val="none"/>
              </w:rPr>
              <w:t>2倍烟道直径。排气筒出口处视为变径。</w:t>
            </w:r>
          </w:p>
          <w:p w14:paraId="6EFECEBD">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lang w:eastAsia="zh-CN"/>
              </w:rPr>
            </w:pPr>
            <w:r>
              <w:rPr>
                <w:rFonts w:hint="default" w:ascii="Times New Roman" w:hAnsi="Times New Roman" w:eastAsia="宋体" w:cs="Times New Roman"/>
                <w:color w:val="auto"/>
                <w:sz w:val="24"/>
                <w:szCs w:val="32"/>
                <w:highlight w:val="none"/>
              </w:rPr>
              <w:t>在手工监测断面处设置</w:t>
            </w:r>
            <w:r>
              <w:rPr>
                <w:rFonts w:hint="default" w:ascii="Times New Roman" w:hAnsi="Times New Roman" w:eastAsia="宋体" w:cs="Times New Roman"/>
                <w:color w:val="auto"/>
                <w:sz w:val="24"/>
                <w:szCs w:val="32"/>
                <w:highlight w:val="none"/>
                <w:lang w:val="en-US" w:eastAsia="zh-CN"/>
              </w:rPr>
              <w:t>手工</w:t>
            </w:r>
            <w:r>
              <w:rPr>
                <w:rFonts w:hint="default" w:ascii="Times New Roman" w:hAnsi="Times New Roman" w:eastAsia="宋体" w:cs="Times New Roman"/>
                <w:color w:val="auto"/>
                <w:sz w:val="24"/>
                <w:szCs w:val="32"/>
                <w:highlight w:val="none"/>
              </w:rPr>
              <w:t>监测孔</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其内径应满足相关污染物和排气参数的监测需要</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一般应</w:t>
            </w:r>
            <w:r>
              <w:rPr>
                <w:rFonts w:hint="default" w:ascii="Times New Roman" w:hAnsi="Times New Roman" w:eastAsia="宋体" w:cs="Times New Roman"/>
                <w:color w:val="auto"/>
                <w:sz w:val="24"/>
                <w:szCs w:val="32"/>
                <w:highlight w:val="none"/>
                <w:lang w:val="en-US" w:eastAsia="zh-CN"/>
              </w:rPr>
              <w:t>≥</w:t>
            </w:r>
            <w:r>
              <w:rPr>
                <w:rFonts w:hint="default" w:ascii="Times New Roman" w:hAnsi="Times New Roman" w:eastAsia="宋体" w:cs="Times New Roman"/>
                <w:color w:val="auto"/>
                <w:sz w:val="24"/>
                <w:szCs w:val="32"/>
                <w:highlight w:val="none"/>
              </w:rPr>
              <w:t>80mm</w:t>
            </w:r>
            <w:r>
              <w:rPr>
                <w:rFonts w:hint="default" w:ascii="Times New Roman" w:hAnsi="Times New Roman" w:eastAsia="宋体" w:cs="Times New Roman"/>
                <w:color w:val="auto"/>
                <w:sz w:val="24"/>
                <w:szCs w:val="32"/>
                <w:highlight w:val="none"/>
                <w:lang w:eastAsia="zh-CN"/>
              </w:rPr>
              <w:t>。手工监测孔应符合排气筒/烟道的密封要求，封闭形式宜优先参照HG/T 21533、HG/T 21534、HG/T 21535设计为快开方式。采用盖板、管堵或管帽等封闭的，应在监测时便于开启。</w:t>
            </w:r>
          </w:p>
          <w:p w14:paraId="2BF1E558">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②</w:t>
            </w:r>
            <w:r>
              <w:rPr>
                <w:rFonts w:hint="default" w:ascii="Times New Roman" w:hAnsi="Times New Roman" w:eastAsia="宋体" w:cs="Times New Roman"/>
                <w:color w:val="auto"/>
                <w:sz w:val="24"/>
                <w:szCs w:val="32"/>
                <w:highlight w:val="none"/>
                <w:lang w:val="en-US" w:eastAsia="zh-CN"/>
              </w:rPr>
              <w:t xml:space="preserve"> </w:t>
            </w:r>
            <w:r>
              <w:rPr>
                <w:rFonts w:hint="default" w:ascii="Times New Roman" w:hAnsi="Times New Roman" w:eastAsia="宋体" w:cs="Times New Roman"/>
                <w:color w:val="auto"/>
                <w:sz w:val="24"/>
                <w:szCs w:val="32"/>
                <w:highlight w:val="none"/>
              </w:rPr>
              <w:t>废气净化设施的进出口均设置采样口。</w:t>
            </w:r>
          </w:p>
          <w:p w14:paraId="047ED8CB">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③</w:t>
            </w:r>
            <w:r>
              <w:rPr>
                <w:rFonts w:hint="default" w:ascii="Times New Roman" w:hAnsi="Times New Roman" w:eastAsia="宋体" w:cs="Times New Roman"/>
                <w:color w:val="auto"/>
                <w:sz w:val="24"/>
                <w:szCs w:val="32"/>
                <w:highlight w:val="none"/>
                <w:lang w:val="en-US" w:eastAsia="zh-CN"/>
              </w:rPr>
              <w:t xml:space="preserve"> </w:t>
            </w:r>
            <w:r>
              <w:rPr>
                <w:rFonts w:hint="default" w:ascii="Times New Roman" w:hAnsi="Times New Roman" w:eastAsia="宋体" w:cs="Times New Roman"/>
                <w:color w:val="auto"/>
                <w:sz w:val="24"/>
                <w:szCs w:val="32"/>
                <w:highlight w:val="none"/>
              </w:rPr>
              <w:t>在排气筒附近地面醒目处设置环境保护图形标志牌。</w:t>
            </w:r>
          </w:p>
          <w:p w14:paraId="34B97650">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eastAsia="zh-CN"/>
              </w:rPr>
              <w:t>（</w:t>
            </w:r>
            <w:r>
              <w:rPr>
                <w:rFonts w:hint="default" w:ascii="Times New Roman" w:hAnsi="Times New Roman" w:eastAsia="宋体" w:cs="Times New Roman"/>
                <w:b/>
                <w:bCs/>
                <w:color w:val="auto"/>
                <w:sz w:val="24"/>
                <w:szCs w:val="32"/>
                <w:highlight w:val="none"/>
                <w:lang w:val="en-US" w:eastAsia="zh-CN"/>
              </w:rPr>
              <w:t>2</w:t>
            </w:r>
            <w:r>
              <w:rPr>
                <w:rFonts w:hint="default" w:ascii="Times New Roman" w:hAnsi="Times New Roman" w:eastAsia="宋体" w:cs="Times New Roman"/>
                <w:b/>
                <w:bCs/>
                <w:color w:val="auto"/>
                <w:sz w:val="24"/>
                <w:szCs w:val="32"/>
                <w:highlight w:val="none"/>
                <w:lang w:eastAsia="zh-CN"/>
              </w:rPr>
              <w:t>）</w:t>
            </w:r>
            <w:r>
              <w:rPr>
                <w:rFonts w:hint="default" w:ascii="Times New Roman" w:hAnsi="Times New Roman" w:eastAsia="宋体" w:cs="Times New Roman"/>
                <w:b/>
                <w:bCs/>
                <w:color w:val="auto"/>
                <w:sz w:val="24"/>
                <w:szCs w:val="32"/>
                <w:highlight w:val="none"/>
                <w:lang w:val="en-US" w:eastAsia="zh-CN"/>
              </w:rPr>
              <w:t>有组织废气监测平台</w:t>
            </w:r>
          </w:p>
          <w:p w14:paraId="2A0B5B87">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bCs/>
                <w:color w:val="auto"/>
                <w:sz w:val="24"/>
                <w:szCs w:val="32"/>
                <w:highlight w:val="none"/>
                <w:lang w:val="en-US"/>
              </w:rPr>
            </w:pPr>
            <w:r>
              <w:rPr>
                <w:rFonts w:hint="default" w:ascii="Times New Roman" w:hAnsi="Times New Roman" w:eastAsia="宋体" w:cs="Times New Roman"/>
                <w:color w:val="auto"/>
                <w:sz w:val="24"/>
                <w:szCs w:val="32"/>
                <w:highlight w:val="none"/>
              </w:rPr>
              <w:t>依据</w:t>
            </w:r>
            <w:r>
              <w:rPr>
                <w:rFonts w:hint="default" w:ascii="Times New Roman" w:hAnsi="Times New Roman" w:eastAsia="宋体" w:cs="Times New Roman"/>
                <w:color w:val="auto"/>
                <w:sz w:val="24"/>
                <w:szCs w:val="32"/>
                <w:highlight w:val="none"/>
                <w:lang w:eastAsia="zh-CN"/>
              </w:rPr>
              <w:t>《排污单位污染物排放口监测点位设置技术规范》（HJ1405-2024）</w:t>
            </w:r>
            <w:r>
              <w:rPr>
                <w:rFonts w:hint="default" w:ascii="Times New Roman" w:hAnsi="Times New Roman" w:eastAsia="宋体" w:cs="Times New Roman"/>
                <w:color w:val="auto"/>
                <w:sz w:val="24"/>
                <w:szCs w:val="32"/>
                <w:highlight w:val="none"/>
                <w:lang w:val="en-US" w:eastAsia="zh-CN"/>
              </w:rPr>
              <w:t>监测平台需满足以下要求。</w:t>
            </w:r>
          </w:p>
          <w:p w14:paraId="63F3A4F1">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① </w:t>
            </w:r>
            <w:r>
              <w:rPr>
                <w:rFonts w:hint="default" w:ascii="Times New Roman" w:hAnsi="Times New Roman" w:eastAsia="宋体" w:cs="Times New Roman"/>
                <w:b w:val="0"/>
                <w:bCs w:val="0"/>
                <w:color w:val="auto"/>
                <w:sz w:val="24"/>
                <w:szCs w:val="32"/>
                <w:highlight w:val="none"/>
              </w:rPr>
              <w:t>一般要求</w:t>
            </w:r>
          </w:p>
          <w:p w14:paraId="4913C7A1">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A </w:t>
            </w:r>
            <w:r>
              <w:rPr>
                <w:rFonts w:hint="default" w:ascii="Times New Roman" w:hAnsi="Times New Roman" w:eastAsia="宋体" w:cs="Times New Roman"/>
                <w:b w:val="0"/>
                <w:bCs w:val="0"/>
                <w:color w:val="auto"/>
                <w:sz w:val="24"/>
                <w:szCs w:val="32"/>
                <w:highlight w:val="none"/>
              </w:rPr>
              <w:t>监测断面距离坠落高度基准面2m以上时</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应配套建设永久、安全、便于采样和测试的工作平台。</w:t>
            </w:r>
          </w:p>
          <w:p w14:paraId="6BD13770">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B </w:t>
            </w:r>
            <w:r>
              <w:rPr>
                <w:rFonts w:hint="default" w:ascii="Times New Roman" w:hAnsi="Times New Roman" w:eastAsia="宋体" w:cs="Times New Roman"/>
                <w:b w:val="0"/>
                <w:bCs w:val="0"/>
                <w:color w:val="auto"/>
                <w:sz w:val="24"/>
                <w:szCs w:val="32"/>
                <w:highlight w:val="none"/>
              </w:rPr>
              <w:t>除在水平烟道顶部开设监测孔外</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工作平台宜设置在监测孔的正下方1.2m</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1.3m处。</w:t>
            </w:r>
          </w:p>
          <w:p w14:paraId="5D23D4B1">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②</w:t>
            </w:r>
            <w:r>
              <w:rPr>
                <w:rFonts w:hint="default" w:ascii="Times New Roman" w:hAnsi="Times New Roman" w:eastAsia="宋体" w:cs="Times New Roman"/>
                <w:b w:val="0"/>
                <w:bCs w:val="0"/>
                <w:color w:val="auto"/>
                <w:sz w:val="24"/>
                <w:szCs w:val="32"/>
                <w:highlight w:val="none"/>
              </w:rPr>
              <w:t>结构要求</w:t>
            </w:r>
          </w:p>
          <w:p w14:paraId="0CC3E743">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A </w:t>
            </w:r>
            <w:r>
              <w:rPr>
                <w:rFonts w:hint="default" w:ascii="Times New Roman" w:hAnsi="Times New Roman" w:eastAsia="宋体" w:cs="Times New Roman"/>
                <w:b w:val="0"/>
                <w:bCs w:val="0"/>
                <w:color w:val="auto"/>
                <w:sz w:val="24"/>
                <w:szCs w:val="32"/>
                <w:highlight w:val="none"/>
              </w:rPr>
              <w:t>工作平台长度应&gt;2m</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宽度应保证人员及采样探杆操作的空间。对于监测断面直径</w:t>
            </w:r>
            <w:r>
              <w:rPr>
                <w:rFonts w:hint="default" w:ascii="Times New Roman" w:hAnsi="Times New Roman" w:eastAsia="宋体" w:cs="Times New Roman"/>
                <w:b w:val="0"/>
                <w:bCs w:val="0"/>
                <w:color w:val="auto"/>
                <w:sz w:val="24"/>
                <w:szCs w:val="32"/>
                <w:highlight w:val="none"/>
                <w:lang w:eastAsia="zh-CN"/>
              </w:rPr>
              <w:t>（圆形）</w:t>
            </w:r>
            <w:r>
              <w:rPr>
                <w:rFonts w:hint="default" w:ascii="Times New Roman" w:hAnsi="Times New Roman" w:eastAsia="宋体" w:cs="Times New Roman"/>
                <w:b w:val="0"/>
                <w:bCs w:val="0"/>
                <w:color w:val="auto"/>
                <w:sz w:val="24"/>
                <w:szCs w:val="32"/>
                <w:highlight w:val="none"/>
              </w:rPr>
              <w:t>或者在监测孔方向的长度</w:t>
            </w:r>
            <w:r>
              <w:rPr>
                <w:rFonts w:hint="default" w:ascii="Times New Roman" w:hAnsi="Times New Roman" w:eastAsia="宋体" w:cs="Times New Roman"/>
                <w:b w:val="0"/>
                <w:bCs w:val="0"/>
                <w:color w:val="auto"/>
                <w:sz w:val="24"/>
                <w:szCs w:val="32"/>
                <w:highlight w:val="none"/>
                <w:lang w:eastAsia="zh-CN"/>
              </w:rPr>
              <w:t>（矩形）</w:t>
            </w:r>
            <w:r>
              <w:rPr>
                <w:rFonts w:hint="default" w:ascii="Times New Roman" w:hAnsi="Times New Roman" w:eastAsia="宋体" w:cs="Times New Roman"/>
                <w:b w:val="0"/>
                <w:bCs w:val="0"/>
                <w:color w:val="auto"/>
                <w:sz w:val="24"/>
                <w:szCs w:val="32"/>
                <w:highlight w:val="none"/>
              </w:rPr>
              <w:t>&gt;1m的</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工作平台宽度应≥2m</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&lt;1m的</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工作平台宽度应&gt;1.5m。</w:t>
            </w:r>
          </w:p>
          <w:p w14:paraId="126A82D9">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B </w:t>
            </w:r>
            <w:r>
              <w:rPr>
                <w:rFonts w:hint="default" w:ascii="Times New Roman" w:hAnsi="Times New Roman" w:eastAsia="宋体" w:cs="Times New Roman"/>
                <w:b w:val="0"/>
                <w:bCs w:val="0"/>
                <w:color w:val="auto"/>
                <w:sz w:val="24"/>
                <w:szCs w:val="32"/>
                <w:highlight w:val="none"/>
              </w:rPr>
              <w:t>单层工作平台及通道上方竖直方向净高应&gt;2m</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需设置多层工作平台的</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每层净高应&gt;1.9m。</w:t>
            </w:r>
          </w:p>
          <w:p w14:paraId="31B0324F">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C </w:t>
            </w:r>
            <w:r>
              <w:rPr>
                <w:rFonts w:hint="default" w:ascii="Times New Roman" w:hAnsi="Times New Roman" w:eastAsia="宋体" w:cs="Times New Roman"/>
                <w:b w:val="0"/>
                <w:bCs w:val="0"/>
                <w:color w:val="auto"/>
                <w:sz w:val="24"/>
                <w:szCs w:val="32"/>
                <w:highlight w:val="none"/>
              </w:rPr>
              <w:t>工作平台宜采用厚度&gt;4mm的花纹钢板或经防滑处理的钢板铺装</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相邻钢板不应搭接</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上表面的高度差应≤4mm</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载荷满足GB4053.3要求。</w:t>
            </w:r>
          </w:p>
          <w:p w14:paraId="27210811">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D </w:t>
            </w:r>
            <w:r>
              <w:rPr>
                <w:rFonts w:hint="default" w:ascii="Times New Roman" w:hAnsi="Times New Roman" w:eastAsia="宋体" w:cs="Times New Roman"/>
                <w:b w:val="0"/>
                <w:bCs w:val="0"/>
                <w:color w:val="auto"/>
                <w:sz w:val="24"/>
                <w:szCs w:val="32"/>
                <w:highlight w:val="none"/>
              </w:rPr>
              <w:t>工作平台与竖直烟道/排气筒的间隙距离&lt;10mm。</w:t>
            </w:r>
          </w:p>
          <w:p w14:paraId="465A53F2">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E </w:t>
            </w:r>
            <w:r>
              <w:rPr>
                <w:rFonts w:hint="default" w:ascii="Times New Roman" w:hAnsi="Times New Roman" w:eastAsia="宋体" w:cs="Times New Roman"/>
                <w:b w:val="0"/>
                <w:bCs w:val="0"/>
                <w:color w:val="auto"/>
                <w:sz w:val="24"/>
                <w:szCs w:val="32"/>
                <w:highlight w:val="none"/>
              </w:rPr>
              <w:t>工作平台及通道的制造安装应符合GB4053.3相关要求。</w:t>
            </w:r>
          </w:p>
          <w:p w14:paraId="52212E43">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③ </w:t>
            </w:r>
            <w:r>
              <w:rPr>
                <w:rFonts w:hint="default" w:ascii="Times New Roman" w:hAnsi="Times New Roman" w:eastAsia="宋体" w:cs="Times New Roman"/>
                <w:b w:val="0"/>
                <w:bCs w:val="0"/>
                <w:color w:val="auto"/>
                <w:sz w:val="24"/>
                <w:szCs w:val="32"/>
                <w:highlight w:val="none"/>
              </w:rPr>
              <w:t>防护要求</w:t>
            </w:r>
          </w:p>
          <w:p w14:paraId="1AC5A07D">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A </w:t>
            </w:r>
            <w:r>
              <w:rPr>
                <w:rFonts w:hint="default" w:ascii="Times New Roman" w:hAnsi="Times New Roman" w:eastAsia="宋体" w:cs="Times New Roman"/>
                <w:b w:val="0"/>
                <w:bCs w:val="0"/>
                <w:color w:val="auto"/>
                <w:sz w:val="24"/>
                <w:szCs w:val="32"/>
                <w:highlight w:val="none"/>
              </w:rPr>
              <w:t>距离坠落高度基准面1.2m以上的工作平台及通道的所有敞开边缘应设置防护栏杆</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其中工作平台的防护栏杆应带踢脚板。</w:t>
            </w:r>
          </w:p>
          <w:p w14:paraId="06277776">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B </w:t>
            </w:r>
            <w:r>
              <w:rPr>
                <w:rFonts w:hint="default" w:ascii="Times New Roman" w:hAnsi="Times New Roman" w:eastAsia="宋体" w:cs="Times New Roman"/>
                <w:b w:val="0"/>
                <w:bCs w:val="0"/>
                <w:color w:val="auto"/>
                <w:sz w:val="24"/>
                <w:szCs w:val="32"/>
                <w:highlight w:val="none"/>
              </w:rPr>
              <w:t>防护栏杆的高度应&gt;1.2m</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扶手宜选用外径30mm</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50mm钢管</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扶手后应有不少于75mm净空间。</w:t>
            </w:r>
          </w:p>
          <w:p w14:paraId="2DAB3EAA">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C </w:t>
            </w:r>
            <w:r>
              <w:rPr>
                <w:rFonts w:hint="default" w:ascii="Times New Roman" w:hAnsi="Times New Roman" w:eastAsia="宋体" w:cs="Times New Roman"/>
                <w:b w:val="0"/>
                <w:bCs w:val="0"/>
                <w:color w:val="auto"/>
                <w:sz w:val="24"/>
                <w:szCs w:val="32"/>
                <w:highlight w:val="none"/>
              </w:rPr>
              <w:t>防护栏杆的踢脚板宜采用不小于</w:t>
            </w:r>
            <w:r>
              <w:rPr>
                <w:rFonts w:hint="default" w:ascii="Times New Roman" w:hAnsi="Times New Roman" w:eastAsia="宋体" w:cs="Times New Roman"/>
                <w:b w:val="0"/>
                <w:bCs w:val="0"/>
                <w:color w:val="auto"/>
                <w:sz w:val="24"/>
                <w:szCs w:val="32"/>
                <w:highlight w:val="none"/>
                <w:lang w:eastAsia="zh-CN"/>
              </w:rPr>
              <w:t>100mm×2mm</w:t>
            </w:r>
            <w:r>
              <w:rPr>
                <w:rFonts w:hint="default" w:ascii="Times New Roman" w:hAnsi="Times New Roman" w:eastAsia="宋体" w:cs="Times New Roman"/>
                <w:b w:val="0"/>
                <w:bCs w:val="0"/>
                <w:color w:val="auto"/>
                <w:sz w:val="24"/>
                <w:szCs w:val="32"/>
                <w:highlight w:val="none"/>
              </w:rPr>
              <w:t>的钢板制造</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其顶部在平台面之上高度应不小于100mm</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底部距平台面应不大于10mm。</w:t>
            </w:r>
          </w:p>
          <w:p w14:paraId="5F7EC883">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D </w:t>
            </w:r>
            <w:r>
              <w:rPr>
                <w:rFonts w:hint="default" w:ascii="Times New Roman" w:hAnsi="Times New Roman" w:eastAsia="宋体" w:cs="Times New Roman"/>
                <w:b w:val="0"/>
                <w:bCs w:val="0"/>
                <w:color w:val="auto"/>
                <w:sz w:val="24"/>
                <w:szCs w:val="32"/>
                <w:highlight w:val="none"/>
              </w:rPr>
              <w:t>扶手和踢脚板之间应至少设置一道中间栏杆</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中间栏杆与上下方构件的空隙间距&lt;500mm</w:t>
            </w:r>
            <w:r>
              <w:rPr>
                <w:rFonts w:hint="default" w:ascii="Times New Roman" w:hAnsi="Times New Roman" w:eastAsia="宋体" w:cs="Times New Roman"/>
                <w:b w:val="0"/>
                <w:bCs w:val="0"/>
                <w:color w:val="auto"/>
                <w:sz w:val="24"/>
                <w:szCs w:val="32"/>
                <w:highlight w:val="none"/>
                <w:lang w:eastAsia="zh-CN"/>
              </w:rPr>
              <w:t>，其</w:t>
            </w:r>
            <w:r>
              <w:rPr>
                <w:rFonts w:hint="default" w:ascii="Times New Roman" w:hAnsi="Times New Roman" w:eastAsia="宋体" w:cs="Times New Roman"/>
                <w:b w:val="0"/>
                <w:bCs w:val="0"/>
                <w:color w:val="auto"/>
                <w:sz w:val="24"/>
                <w:szCs w:val="32"/>
                <w:highlight w:val="none"/>
              </w:rPr>
              <w:t>载荷、制造安装应满足GB4053.3要求。</w:t>
            </w:r>
          </w:p>
          <w:p w14:paraId="486521CA">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E </w:t>
            </w:r>
            <w:r>
              <w:rPr>
                <w:rFonts w:hint="default" w:ascii="Times New Roman" w:hAnsi="Times New Roman" w:eastAsia="宋体" w:cs="Times New Roman"/>
                <w:b w:val="0"/>
                <w:bCs w:val="0"/>
                <w:color w:val="auto"/>
                <w:sz w:val="24"/>
                <w:szCs w:val="32"/>
                <w:highlight w:val="none"/>
              </w:rPr>
              <w:t>防护栏杆端部应设置立柱或确保与建筑物或其他固定结构牢固连接</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立柱间距应不大于1m。</w:t>
            </w:r>
          </w:p>
          <w:p w14:paraId="2FC2C2E5">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lang w:val="en-US" w:eastAsia="zh-CN"/>
              </w:rPr>
              <w:t xml:space="preserve">F </w:t>
            </w:r>
            <w:r>
              <w:rPr>
                <w:rFonts w:hint="default" w:ascii="Times New Roman" w:hAnsi="Times New Roman" w:eastAsia="宋体" w:cs="Times New Roman"/>
                <w:b w:val="0"/>
                <w:bCs w:val="0"/>
                <w:color w:val="auto"/>
                <w:sz w:val="24"/>
                <w:szCs w:val="32"/>
                <w:highlight w:val="none"/>
              </w:rPr>
              <w:t>平台及防护栏杆安装后</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应对其至少涂一层底漆和一层面漆</w:t>
            </w:r>
            <w:r>
              <w:rPr>
                <w:rFonts w:hint="default" w:ascii="Times New Roman" w:hAnsi="Times New Roman" w:eastAsia="宋体" w:cs="Times New Roman"/>
                <w:b w:val="0"/>
                <w:bCs w:val="0"/>
                <w:color w:val="auto"/>
                <w:sz w:val="24"/>
                <w:szCs w:val="32"/>
                <w:highlight w:val="none"/>
                <w:lang w:eastAsia="zh-CN"/>
              </w:rPr>
              <w:t>，</w:t>
            </w:r>
            <w:r>
              <w:rPr>
                <w:rFonts w:hint="default" w:ascii="Times New Roman" w:hAnsi="Times New Roman" w:eastAsia="宋体" w:cs="Times New Roman"/>
                <w:b w:val="0"/>
                <w:bCs w:val="0"/>
                <w:color w:val="auto"/>
                <w:sz w:val="24"/>
                <w:szCs w:val="32"/>
                <w:highlight w:val="none"/>
              </w:rPr>
              <w:t>或采用等效的防锈防腐涂装。</w:t>
            </w:r>
          </w:p>
          <w:p w14:paraId="7A3CBA88">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w:t>
            </w:r>
            <w:r>
              <w:rPr>
                <w:rFonts w:hint="default" w:ascii="Times New Roman" w:hAnsi="Times New Roman" w:eastAsia="宋体" w:cs="Times New Roman"/>
                <w:b/>
                <w:bCs/>
                <w:color w:val="auto"/>
                <w:sz w:val="24"/>
                <w:szCs w:val="32"/>
                <w:highlight w:val="none"/>
                <w:lang w:val="en-US" w:eastAsia="zh-CN"/>
              </w:rPr>
              <w:t>3</w:t>
            </w:r>
            <w:r>
              <w:rPr>
                <w:rFonts w:hint="default" w:ascii="Times New Roman" w:hAnsi="Times New Roman" w:eastAsia="宋体" w:cs="Times New Roman"/>
                <w:b/>
                <w:bCs/>
                <w:color w:val="auto"/>
                <w:sz w:val="24"/>
                <w:szCs w:val="32"/>
                <w:highlight w:val="none"/>
              </w:rPr>
              <w:t>）固定噪声源</w:t>
            </w:r>
          </w:p>
          <w:p w14:paraId="6D6A4FFD">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在固定噪声源（如</w:t>
            </w:r>
            <w:r>
              <w:rPr>
                <w:rFonts w:hint="default" w:ascii="Times New Roman" w:hAnsi="Times New Roman" w:eastAsia="宋体" w:cs="Times New Roman"/>
                <w:color w:val="auto"/>
                <w:sz w:val="24"/>
                <w:szCs w:val="32"/>
                <w:highlight w:val="none"/>
                <w:lang w:val="en-US" w:eastAsia="zh-CN"/>
              </w:rPr>
              <w:t>喷砂</w:t>
            </w:r>
            <w:r>
              <w:rPr>
                <w:rFonts w:hint="default" w:ascii="Times New Roman" w:hAnsi="Times New Roman" w:eastAsia="宋体" w:cs="Times New Roman"/>
                <w:color w:val="auto"/>
                <w:sz w:val="24"/>
                <w:szCs w:val="32"/>
                <w:highlight w:val="none"/>
              </w:rPr>
              <w:t>设备、风机等）对厂界噪声影响最大处，设置环境保护图形标志牌。</w:t>
            </w:r>
          </w:p>
          <w:p w14:paraId="0E666621">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w:t>
            </w:r>
            <w:r>
              <w:rPr>
                <w:rFonts w:hint="default" w:ascii="Times New Roman" w:hAnsi="Times New Roman" w:eastAsia="宋体" w:cs="Times New Roman"/>
                <w:b/>
                <w:bCs/>
                <w:color w:val="auto"/>
                <w:sz w:val="24"/>
                <w:szCs w:val="32"/>
                <w:highlight w:val="none"/>
                <w:lang w:val="en-US" w:eastAsia="zh-CN"/>
              </w:rPr>
              <w:t>4</w:t>
            </w:r>
            <w:r>
              <w:rPr>
                <w:rFonts w:hint="default" w:ascii="Times New Roman" w:hAnsi="Times New Roman" w:eastAsia="宋体" w:cs="Times New Roman"/>
                <w:b/>
                <w:bCs/>
                <w:color w:val="auto"/>
                <w:sz w:val="24"/>
                <w:szCs w:val="32"/>
                <w:highlight w:val="none"/>
              </w:rPr>
              <w:t>）固体废物贮存场所</w:t>
            </w:r>
          </w:p>
          <w:p w14:paraId="18E11D30">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本项目设置2个固废临时贮场，一个为一般工业固废临时暂贮场，一个为危险废物临时暂贮场。</w:t>
            </w:r>
          </w:p>
          <w:p w14:paraId="15B71BA7">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固废贮存场所要求：①固体废物贮存场所要有防火、防扬散、防流失、防渗漏、防雨措施；②固体废物贮存场所在醒目处设置一个标志牌，具体按照《环境保护图形标志》规定制作。</w:t>
            </w:r>
          </w:p>
          <w:p w14:paraId="438E1F0F">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本项目产生的危险废物应按照《危险废物贮存污染控制标准》（</w:t>
            </w:r>
            <w:r>
              <w:rPr>
                <w:rFonts w:hint="default" w:ascii="Times New Roman" w:hAnsi="Times New Roman" w:eastAsia="宋体" w:cs="Times New Roman"/>
                <w:color w:val="auto"/>
                <w:sz w:val="24"/>
                <w:szCs w:val="32"/>
                <w:highlight w:val="none"/>
                <w:lang w:eastAsia="zh-CN"/>
              </w:rPr>
              <w:t>GB18597-2023</w:t>
            </w:r>
            <w:r>
              <w:rPr>
                <w:rFonts w:hint="default" w:ascii="Times New Roman" w:hAnsi="Times New Roman" w:eastAsia="宋体" w:cs="Times New Roman"/>
                <w:color w:val="auto"/>
                <w:sz w:val="24"/>
                <w:szCs w:val="32"/>
                <w:highlight w:val="none"/>
              </w:rPr>
              <w:t>）要求进行分质贮存和处置。</w:t>
            </w:r>
          </w:p>
          <w:p w14:paraId="085BE3B3">
            <w:pPr>
              <w:keepNext w:val="0"/>
              <w:keepLines w:val="0"/>
              <w:pageBreakBefore w:val="0"/>
              <w:widowControl w:val="0"/>
              <w:kinsoku/>
              <w:wordWrap w:val="0"/>
              <w:overflowPunct/>
              <w:topLinePunct/>
              <w:autoSpaceDE/>
              <w:autoSpaceDN/>
              <w:bidi w:val="0"/>
              <w:adjustRightInd w:val="0"/>
              <w:snapToGrid/>
              <w:spacing w:line="360" w:lineRule="auto"/>
              <w:ind w:left="420" w:leftChars="0" w:firstLine="0" w:firstLineChars="0"/>
              <w:jc w:val="both"/>
              <w:textAlignment w:val="auto"/>
              <w:rPr>
                <w:rFonts w:hint="default" w:ascii="Times New Roman" w:hAnsi="Times New Roman" w:eastAsia="宋体" w:cs="Times New Roman"/>
                <w:b/>
                <w:bCs/>
                <w:color w:val="auto"/>
                <w:sz w:val="24"/>
                <w:szCs w:val="32"/>
                <w:highlight w:val="none"/>
                <w:lang w:eastAsia="zh-CN"/>
              </w:rPr>
            </w:pPr>
            <w:r>
              <w:rPr>
                <w:rFonts w:hint="default" w:ascii="Times New Roman" w:hAnsi="Times New Roman" w:eastAsia="宋体" w:cs="Times New Roman"/>
                <w:b/>
                <w:bCs/>
                <w:color w:val="auto"/>
                <w:sz w:val="24"/>
                <w:szCs w:val="32"/>
                <w:highlight w:val="none"/>
                <w:lang w:eastAsia="zh-CN"/>
              </w:rPr>
              <w:t>（</w:t>
            </w:r>
            <w:r>
              <w:rPr>
                <w:rFonts w:hint="default" w:ascii="Times New Roman" w:hAnsi="Times New Roman" w:eastAsia="宋体" w:cs="Times New Roman"/>
                <w:b/>
                <w:bCs/>
                <w:color w:val="auto"/>
                <w:sz w:val="24"/>
                <w:szCs w:val="32"/>
                <w:highlight w:val="none"/>
                <w:lang w:val="en-US" w:eastAsia="zh-CN"/>
              </w:rPr>
              <w:t>5</w:t>
            </w:r>
            <w:r>
              <w:rPr>
                <w:rFonts w:hint="default" w:ascii="Times New Roman" w:hAnsi="Times New Roman" w:eastAsia="宋体" w:cs="Times New Roman"/>
                <w:b/>
                <w:bCs/>
                <w:color w:val="auto"/>
                <w:sz w:val="24"/>
                <w:szCs w:val="32"/>
                <w:highlight w:val="none"/>
                <w:lang w:eastAsia="zh-CN"/>
              </w:rPr>
              <w:t>）</w:t>
            </w:r>
            <w:r>
              <w:rPr>
                <w:rFonts w:hint="default" w:ascii="Times New Roman" w:hAnsi="Times New Roman" w:eastAsia="宋体" w:cs="Times New Roman"/>
                <w:b/>
                <w:bCs/>
                <w:color w:val="auto"/>
                <w:sz w:val="24"/>
                <w:szCs w:val="32"/>
                <w:highlight w:val="none"/>
              </w:rPr>
              <w:t>环境保护图形标志</w:t>
            </w:r>
          </w:p>
          <w:p w14:paraId="1F671C06">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0" w:leftChars="0"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排污口是企业污染物进入环境、污染环境的通道，强化排污口的管理是实施污染物总量控制的基础工作之一，也是区域环境管理逐步实现污染物排放科学化、定量化的重要手段。为此，提出本项目排污口规范管理要求如下：</w:t>
            </w:r>
          </w:p>
          <w:p w14:paraId="44FAB220">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lang w:eastAsia="zh-CN"/>
              </w:rPr>
              <w:t>①</w:t>
            </w:r>
            <w:r>
              <w:rPr>
                <w:rFonts w:hint="default" w:ascii="Times New Roman" w:hAnsi="Times New Roman" w:eastAsia="宋体" w:cs="Times New Roman"/>
                <w:color w:val="auto"/>
                <w:sz w:val="24"/>
                <w:szCs w:val="32"/>
                <w:highlight w:val="none"/>
                <w:lang w:val="en-US" w:eastAsia="zh-CN"/>
              </w:rPr>
              <w:t xml:space="preserve"> </w:t>
            </w:r>
            <w:r>
              <w:rPr>
                <w:rFonts w:hint="default" w:ascii="Times New Roman" w:hAnsi="Times New Roman" w:eastAsia="宋体" w:cs="Times New Roman"/>
                <w:color w:val="auto"/>
                <w:sz w:val="24"/>
                <w:szCs w:val="32"/>
                <w:highlight w:val="none"/>
              </w:rPr>
              <w:t xml:space="preserve">基本原则 </w:t>
            </w:r>
          </w:p>
          <w:p w14:paraId="7607F3F1">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排污口应便于采样与计量监测，便于日常现场管理、监督和检查；如实向当地环保管理部门申报排污口数量、位置及排放的主要污染物种类、数量、浓度、排放去向等情况。</w:t>
            </w:r>
          </w:p>
          <w:p w14:paraId="08F4D145">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left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lang w:eastAsia="zh-CN"/>
              </w:rPr>
              <w:t>②</w:t>
            </w:r>
            <w:r>
              <w:rPr>
                <w:rFonts w:hint="default" w:ascii="Times New Roman" w:hAnsi="Times New Roman" w:eastAsia="宋体" w:cs="Times New Roman"/>
                <w:color w:val="auto"/>
                <w:sz w:val="24"/>
                <w:szCs w:val="32"/>
                <w:highlight w:val="none"/>
                <w:lang w:val="en-US" w:eastAsia="zh-CN"/>
              </w:rPr>
              <w:t xml:space="preserve"> </w:t>
            </w:r>
            <w:r>
              <w:rPr>
                <w:rFonts w:hint="default" w:ascii="Times New Roman" w:hAnsi="Times New Roman" w:eastAsia="宋体" w:cs="Times New Roman"/>
                <w:color w:val="auto"/>
                <w:sz w:val="24"/>
                <w:szCs w:val="32"/>
                <w:highlight w:val="none"/>
              </w:rPr>
              <w:t>环境保护图形标志</w:t>
            </w:r>
          </w:p>
          <w:p w14:paraId="60D3007F">
            <w:pPr>
              <w:keepNext w:val="0"/>
              <w:keepLines w:val="0"/>
              <w:pageBreakBefore w:val="0"/>
              <w:widowControl w:val="0"/>
              <w:numPr>
                <w:ilvl w:val="0"/>
                <w:numId w:val="0"/>
              </w:numPr>
              <w:kinsoku/>
              <w:wordWrap w:val="0"/>
              <w:overflowPunct/>
              <w:topLinePunct/>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在厂区的噪声排放源、固体废物贮存处置场应设置环境保护图形标志，结合本项目实际污染物排放特点，具体环境保护图形符号根据下表制作并张贴：</w:t>
            </w:r>
          </w:p>
          <w:p w14:paraId="4C71B342">
            <w:pPr>
              <w:keepNext w:val="0"/>
              <w:keepLines w:val="0"/>
              <w:pageBreakBefore w:val="0"/>
              <w:widowControl w:val="0"/>
              <w:kinsoku/>
              <w:wordWrap w:val="0"/>
              <w:overflowPunct/>
              <w:topLinePunct/>
              <w:autoSpaceDE/>
              <w:autoSpaceDN/>
              <w:bidi w:val="0"/>
              <w:adjustRightInd w:val="0"/>
              <w:snapToGrid/>
              <w:spacing w:line="360" w:lineRule="auto"/>
              <w:ind w:left="420" w:leftChars="0" w:firstLine="0" w:firstLineChars="0"/>
              <w:jc w:val="center"/>
              <w:textAlignment w:val="auto"/>
              <w:rPr>
                <w:rFonts w:hint="default" w:ascii="Times New Roman" w:hAnsi="Times New Roman" w:eastAsia="宋体" w:cs="Times New Roman"/>
                <w:b/>
                <w:color w:val="auto"/>
                <w:highlight w:val="none"/>
                <w:lang w:val="zh-CN"/>
              </w:rPr>
            </w:pPr>
            <w:r>
              <w:rPr>
                <w:rFonts w:hint="default" w:ascii="Times New Roman" w:hAnsi="Times New Roman" w:eastAsia="宋体" w:cs="Times New Roman"/>
                <w:b/>
                <w:color w:val="auto"/>
                <w:highlight w:val="none"/>
                <w:lang w:val="zh-CN"/>
              </w:rPr>
              <w:t>表5-1 环境保护图形符号一览表</w:t>
            </w:r>
          </w:p>
          <w:tbl>
            <w:tblPr>
              <w:tblStyle w:val="26"/>
              <w:tblW w:w="4997" w:type="pct"/>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895"/>
              <w:gridCol w:w="3146"/>
              <w:gridCol w:w="2647"/>
            </w:tblGrid>
            <w:tr w14:paraId="58B699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6" w:type="pct"/>
                  <w:tcBorders>
                    <w:tl2br w:val="nil"/>
                    <w:tr2bl w:val="nil"/>
                  </w:tcBorders>
                  <w:noWrap w:val="0"/>
                  <w:vAlign w:val="center"/>
                </w:tcPr>
                <w:p w14:paraId="3C936B9A">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图形标志</w:t>
                  </w:r>
                </w:p>
              </w:tc>
              <w:tc>
                <w:tcPr>
                  <w:tcW w:w="1810" w:type="pct"/>
                  <w:tcBorders>
                    <w:tl2br w:val="nil"/>
                    <w:tr2bl w:val="nil"/>
                  </w:tcBorders>
                  <w:noWrap w:val="0"/>
                  <w:vAlign w:val="center"/>
                </w:tcPr>
                <w:p w14:paraId="3C36DDE2">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图形代表意义</w:t>
                  </w:r>
                </w:p>
              </w:tc>
              <w:tc>
                <w:tcPr>
                  <w:tcW w:w="1523" w:type="pct"/>
                  <w:tcBorders>
                    <w:tl2br w:val="nil"/>
                    <w:tr2bl w:val="nil"/>
                  </w:tcBorders>
                  <w:noWrap w:val="0"/>
                  <w:vAlign w:val="center"/>
                </w:tcPr>
                <w:p w14:paraId="725760B3">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符号简介</w:t>
                  </w:r>
                </w:p>
              </w:tc>
            </w:tr>
            <w:tr w14:paraId="7B822D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6" w:type="pct"/>
                  <w:tcBorders>
                    <w:tl2br w:val="nil"/>
                    <w:tr2bl w:val="nil"/>
                  </w:tcBorders>
                  <w:noWrap w:val="0"/>
                  <w:vAlign w:val="center"/>
                </w:tcPr>
                <w:p w14:paraId="00BD5973">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drawing>
                      <wp:inline distT="0" distB="0" distL="114300" distR="114300">
                        <wp:extent cx="905510" cy="916305"/>
                        <wp:effectExtent l="0" t="0" r="8890" b="17145"/>
                        <wp:docPr id="1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
                                <pic:cNvPicPr>
                                  <a:picLocks noChangeAspect="1"/>
                                </pic:cNvPicPr>
                              </pic:nvPicPr>
                              <pic:blipFill>
                                <a:blip r:embed="rId40"/>
                                <a:stretch>
                                  <a:fillRect/>
                                </a:stretch>
                              </pic:blipFill>
                              <pic:spPr>
                                <a:xfrm>
                                  <a:off x="0" y="0"/>
                                  <a:ext cx="905510" cy="916305"/>
                                </a:xfrm>
                                <a:prstGeom prst="rect">
                                  <a:avLst/>
                                </a:prstGeom>
                                <a:noFill/>
                                <a:ln>
                                  <a:noFill/>
                                </a:ln>
                              </pic:spPr>
                            </pic:pic>
                          </a:graphicData>
                        </a:graphic>
                      </wp:inline>
                    </w:drawing>
                  </w:r>
                </w:p>
              </w:tc>
              <w:tc>
                <w:tcPr>
                  <w:tcW w:w="1810" w:type="pct"/>
                  <w:tcBorders>
                    <w:tl2br w:val="nil"/>
                    <w:tr2bl w:val="nil"/>
                  </w:tcBorders>
                  <w:noWrap w:val="0"/>
                  <w:vAlign w:val="center"/>
                </w:tcPr>
                <w:p w14:paraId="3BD47E7F">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标志名称：废气排放口国标代码：GB15562.1-1995</w:t>
                  </w:r>
                </w:p>
              </w:tc>
              <w:tc>
                <w:tcPr>
                  <w:tcW w:w="1523" w:type="pct"/>
                  <w:tcBorders>
                    <w:tl2br w:val="nil"/>
                    <w:tr2bl w:val="nil"/>
                  </w:tcBorders>
                  <w:noWrap w:val="0"/>
                  <w:vAlign w:val="center"/>
                </w:tcPr>
                <w:p w14:paraId="5A943FBB">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提示图形符号废气排放口</w:t>
                  </w:r>
                </w:p>
                <w:p w14:paraId="26E953EC">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表示废气向大气环境排放</w:t>
                  </w:r>
                </w:p>
              </w:tc>
            </w:tr>
            <w:tr w14:paraId="19C5C4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6" w:type="pct"/>
                  <w:tcBorders>
                    <w:tl2br w:val="nil"/>
                    <w:tr2bl w:val="nil"/>
                  </w:tcBorders>
                  <w:noWrap w:val="0"/>
                  <w:vAlign w:val="center"/>
                </w:tcPr>
                <w:p w14:paraId="4D54DC2F">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drawing>
                      <wp:inline distT="0" distB="0" distL="114300" distR="114300">
                        <wp:extent cx="885190" cy="885825"/>
                        <wp:effectExtent l="0" t="0" r="10160" b="9525"/>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a:blip r:embed="rId41"/>
                                <a:stretch>
                                  <a:fillRect/>
                                </a:stretch>
                              </pic:blipFill>
                              <pic:spPr>
                                <a:xfrm>
                                  <a:off x="0" y="0"/>
                                  <a:ext cx="885190" cy="885825"/>
                                </a:xfrm>
                                <a:prstGeom prst="rect">
                                  <a:avLst/>
                                </a:prstGeom>
                                <a:noFill/>
                                <a:ln>
                                  <a:noFill/>
                                </a:ln>
                              </pic:spPr>
                            </pic:pic>
                          </a:graphicData>
                        </a:graphic>
                      </wp:inline>
                    </w:drawing>
                  </w:r>
                </w:p>
              </w:tc>
              <w:tc>
                <w:tcPr>
                  <w:tcW w:w="1810" w:type="pct"/>
                  <w:tcBorders>
                    <w:tl2br w:val="nil"/>
                    <w:tr2bl w:val="nil"/>
                  </w:tcBorders>
                  <w:noWrap w:val="0"/>
                  <w:vAlign w:val="center"/>
                </w:tcPr>
                <w:p w14:paraId="77133256">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标志名称：噪声排放源国标代码：GB15562.1-1995</w:t>
                  </w:r>
                </w:p>
              </w:tc>
              <w:tc>
                <w:tcPr>
                  <w:tcW w:w="1523" w:type="pct"/>
                  <w:tcBorders>
                    <w:tl2br w:val="nil"/>
                    <w:tr2bl w:val="nil"/>
                  </w:tcBorders>
                  <w:noWrap w:val="0"/>
                  <w:vAlign w:val="center"/>
                </w:tcPr>
                <w:p w14:paraId="36CCC8C6">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提示图形符号噪声排放源</w:t>
                  </w:r>
                </w:p>
                <w:p w14:paraId="1AAF0F63">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表示噪声向外环境排放</w:t>
                  </w:r>
                </w:p>
              </w:tc>
            </w:tr>
            <w:tr w14:paraId="2C615B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6" w:type="pct"/>
                  <w:tcBorders>
                    <w:tl2br w:val="nil"/>
                    <w:tr2bl w:val="nil"/>
                  </w:tcBorders>
                  <w:noWrap w:val="0"/>
                  <w:vAlign w:val="center"/>
                </w:tcPr>
                <w:p w14:paraId="1D1F4930">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drawing>
                      <wp:inline distT="0" distB="0" distL="114300" distR="114300">
                        <wp:extent cx="847725" cy="825500"/>
                        <wp:effectExtent l="0" t="0" r="9525" b="12700"/>
                        <wp:docPr id="1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pic:cNvPicPr>
                                  <a:picLocks noChangeAspect="1"/>
                                </pic:cNvPicPr>
                              </pic:nvPicPr>
                              <pic:blipFill>
                                <a:blip r:embed="rId42"/>
                                <a:stretch>
                                  <a:fillRect/>
                                </a:stretch>
                              </pic:blipFill>
                              <pic:spPr>
                                <a:xfrm>
                                  <a:off x="0" y="0"/>
                                  <a:ext cx="847725" cy="825500"/>
                                </a:xfrm>
                                <a:prstGeom prst="rect">
                                  <a:avLst/>
                                </a:prstGeom>
                                <a:noFill/>
                                <a:ln>
                                  <a:noFill/>
                                </a:ln>
                              </pic:spPr>
                            </pic:pic>
                          </a:graphicData>
                        </a:graphic>
                      </wp:inline>
                    </w:drawing>
                  </w:r>
                </w:p>
              </w:tc>
              <w:tc>
                <w:tcPr>
                  <w:tcW w:w="1810" w:type="pct"/>
                  <w:tcBorders>
                    <w:tl2br w:val="nil"/>
                    <w:tr2bl w:val="nil"/>
                  </w:tcBorders>
                  <w:noWrap w:val="0"/>
                  <w:vAlign w:val="center"/>
                </w:tcPr>
                <w:p w14:paraId="385EDD60">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标志名称：噪声排放源国标代码：GB15562.1-1995</w:t>
                  </w:r>
                </w:p>
              </w:tc>
              <w:tc>
                <w:tcPr>
                  <w:tcW w:w="1523" w:type="pct"/>
                  <w:tcBorders>
                    <w:tl2br w:val="nil"/>
                    <w:tr2bl w:val="nil"/>
                  </w:tcBorders>
                  <w:noWrap w:val="0"/>
                  <w:vAlign w:val="center"/>
                </w:tcPr>
                <w:p w14:paraId="367FDF27">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警告图形符号噪声排放源</w:t>
                  </w:r>
                </w:p>
                <w:p w14:paraId="79BCD3C5">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表示噪声向外环境排放</w:t>
                  </w:r>
                </w:p>
              </w:tc>
            </w:tr>
            <w:tr w14:paraId="732D94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6" w:type="pct"/>
                  <w:tcBorders>
                    <w:tl2br w:val="nil"/>
                    <w:tr2bl w:val="nil"/>
                  </w:tcBorders>
                  <w:noWrap w:val="0"/>
                  <w:vAlign w:val="center"/>
                </w:tcPr>
                <w:p w14:paraId="34E292A5">
                  <w:pPr>
                    <w:adjustRightInd w:val="0"/>
                    <w:snapToGrid w:val="0"/>
                    <w:spacing w:before="159" w:beforeLines="50" w:beforeAutospacing="0" w:after="159" w:afterLines="50" w:afterAutospacing="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drawing>
                      <wp:inline distT="0" distB="0" distL="114300" distR="114300">
                        <wp:extent cx="942975" cy="784225"/>
                        <wp:effectExtent l="0" t="0" r="9525" b="15875"/>
                        <wp:docPr id="1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pic:cNvPicPr>
                                  <a:picLocks noChangeAspect="1"/>
                                </pic:cNvPicPr>
                              </pic:nvPicPr>
                              <pic:blipFill>
                                <a:blip r:embed="rId43"/>
                                <a:stretch>
                                  <a:fillRect/>
                                </a:stretch>
                              </pic:blipFill>
                              <pic:spPr>
                                <a:xfrm>
                                  <a:off x="0" y="0"/>
                                  <a:ext cx="942975" cy="784225"/>
                                </a:xfrm>
                                <a:prstGeom prst="rect">
                                  <a:avLst/>
                                </a:prstGeom>
                                <a:noFill/>
                                <a:ln>
                                  <a:noFill/>
                                </a:ln>
                              </pic:spPr>
                            </pic:pic>
                          </a:graphicData>
                        </a:graphic>
                      </wp:inline>
                    </w:drawing>
                  </w:r>
                </w:p>
              </w:tc>
              <w:tc>
                <w:tcPr>
                  <w:tcW w:w="1810" w:type="pct"/>
                  <w:tcBorders>
                    <w:tl2br w:val="nil"/>
                    <w:tr2bl w:val="nil"/>
                  </w:tcBorders>
                  <w:noWrap w:val="0"/>
                  <w:vAlign w:val="center"/>
                </w:tcPr>
                <w:p w14:paraId="79539288">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标志名称：固体废物提示国标代码：GB15562.1-1995</w:t>
                  </w:r>
                </w:p>
              </w:tc>
              <w:tc>
                <w:tcPr>
                  <w:tcW w:w="1523" w:type="pct"/>
                  <w:tcBorders>
                    <w:tl2br w:val="nil"/>
                    <w:tr2bl w:val="nil"/>
                  </w:tcBorders>
                  <w:noWrap w:val="0"/>
                  <w:vAlign w:val="center"/>
                </w:tcPr>
                <w:p w14:paraId="14E006E8">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固体废物提示</w:t>
                  </w:r>
                </w:p>
              </w:tc>
            </w:tr>
            <w:tr w14:paraId="71947B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1666" w:type="pct"/>
                  <w:tcBorders>
                    <w:tl2br w:val="nil"/>
                    <w:tr2bl w:val="nil"/>
                  </w:tcBorders>
                  <w:noWrap w:val="0"/>
                  <w:vAlign w:val="center"/>
                </w:tcPr>
                <w:p w14:paraId="50C3DD56">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drawing>
                      <wp:inline distT="0" distB="0" distL="114300" distR="114300">
                        <wp:extent cx="848360" cy="797560"/>
                        <wp:effectExtent l="0" t="0" r="8890" b="2540"/>
                        <wp:docPr id="1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
                                <pic:cNvPicPr>
                                  <a:picLocks noChangeAspect="1"/>
                                </pic:cNvPicPr>
                              </pic:nvPicPr>
                              <pic:blipFill>
                                <a:blip r:embed="rId44"/>
                                <a:stretch>
                                  <a:fillRect/>
                                </a:stretch>
                              </pic:blipFill>
                              <pic:spPr>
                                <a:xfrm>
                                  <a:off x="0" y="0"/>
                                  <a:ext cx="848360" cy="797560"/>
                                </a:xfrm>
                                <a:prstGeom prst="rect">
                                  <a:avLst/>
                                </a:prstGeom>
                                <a:noFill/>
                                <a:ln>
                                  <a:noFill/>
                                </a:ln>
                              </pic:spPr>
                            </pic:pic>
                          </a:graphicData>
                        </a:graphic>
                      </wp:inline>
                    </w:drawing>
                  </w:r>
                </w:p>
              </w:tc>
              <w:tc>
                <w:tcPr>
                  <w:tcW w:w="1810" w:type="pct"/>
                  <w:tcBorders>
                    <w:tl2br w:val="nil"/>
                    <w:tr2bl w:val="nil"/>
                  </w:tcBorders>
                  <w:noWrap w:val="0"/>
                  <w:vAlign w:val="center"/>
                </w:tcPr>
                <w:p w14:paraId="4A1CFEC3">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标志名称：一般固体废物国标代码：GB15562.1-1995</w:t>
                  </w:r>
                </w:p>
              </w:tc>
              <w:tc>
                <w:tcPr>
                  <w:tcW w:w="1523" w:type="pct"/>
                  <w:tcBorders>
                    <w:tl2br w:val="nil"/>
                    <w:tr2bl w:val="nil"/>
                  </w:tcBorders>
                  <w:noWrap w:val="0"/>
                  <w:vAlign w:val="center"/>
                </w:tcPr>
                <w:p w14:paraId="716A8772">
                  <w:pPr>
                    <w:adjustRightInd w:val="0"/>
                    <w:snapToGrid w:val="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一般固体废物</w:t>
                  </w:r>
                </w:p>
              </w:tc>
            </w:tr>
          </w:tbl>
          <w:p w14:paraId="1EED4BA3">
            <w:pPr>
              <w:pStyle w:val="6"/>
              <w:keepNext w:val="0"/>
              <w:keepLines w:val="0"/>
              <w:pageBreakBefore w:val="0"/>
              <w:widowControl w:val="0"/>
              <w:kinsoku/>
              <w:wordWrap/>
              <w:overflowPunct/>
              <w:topLinePunct w:val="0"/>
              <w:autoSpaceDE/>
              <w:autoSpaceDN/>
              <w:bidi w:val="0"/>
              <w:adjustRightInd/>
              <w:snapToGrid/>
              <w:spacing w:beforeAutospacing="0" w:afterAutospacing="0" w:line="440" w:lineRule="exact"/>
              <w:ind w:lef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二、环保投资</w:t>
            </w:r>
          </w:p>
          <w:p w14:paraId="0609D97E">
            <w:pPr>
              <w:adjustRightInd w:val="0"/>
              <w:spacing w:afterAutospacing="0"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rPr>
              <w:t>建设单位必须落实环保资金，切实用于</w:t>
            </w:r>
            <w:r>
              <w:rPr>
                <w:rFonts w:hint="default" w:ascii="Times New Roman" w:hAnsi="Times New Roman" w:eastAsia="宋体" w:cs="Times New Roman"/>
                <w:color w:val="auto"/>
                <w:sz w:val="24"/>
                <w:szCs w:val="24"/>
                <w:highlight w:val="none"/>
                <w:lang w:eastAsia="zh-CN"/>
              </w:rPr>
              <w:t>项目环境污染治理</w:t>
            </w:r>
            <w:r>
              <w:rPr>
                <w:rFonts w:hint="default" w:ascii="Times New Roman" w:hAnsi="Times New Roman" w:eastAsia="宋体" w:cs="Times New Roman"/>
                <w:color w:val="auto"/>
                <w:sz w:val="24"/>
                <w:szCs w:val="24"/>
                <w:highlight w:val="none"/>
              </w:rPr>
              <w:t>，本项目总投资</w:t>
            </w:r>
            <w:r>
              <w:rPr>
                <w:rFonts w:hint="default" w:ascii="Times New Roman" w:hAnsi="Times New Roman" w:eastAsia="宋体" w:cs="Times New Roman"/>
                <w:color w:val="auto"/>
                <w:sz w:val="24"/>
                <w:szCs w:val="24"/>
                <w:highlight w:val="none"/>
                <w:lang w:val="en-US" w:eastAsia="zh-CN"/>
              </w:rPr>
              <w:t>8120</w:t>
            </w:r>
            <w:r>
              <w:rPr>
                <w:rFonts w:hint="default" w:ascii="Times New Roman" w:hAnsi="Times New Roman" w:eastAsia="宋体" w:cs="Times New Roman"/>
                <w:color w:val="auto"/>
                <w:sz w:val="24"/>
                <w:szCs w:val="24"/>
                <w:highlight w:val="none"/>
              </w:rPr>
              <w:t>万元，经估算本项目建设用于环保方面的投资</w:t>
            </w:r>
            <w:r>
              <w:rPr>
                <w:rFonts w:hint="default" w:ascii="Times New Roman" w:hAnsi="Times New Roman" w:eastAsia="宋体" w:cs="Times New Roman"/>
                <w:color w:val="auto"/>
                <w:sz w:val="24"/>
                <w:szCs w:val="24"/>
                <w:highlight w:val="none"/>
                <w:lang w:val="en-US" w:eastAsia="zh-CN"/>
              </w:rPr>
              <w:t>64</w:t>
            </w:r>
            <w:r>
              <w:rPr>
                <w:rFonts w:hint="default" w:ascii="Times New Roman" w:hAnsi="Times New Roman" w:eastAsia="宋体" w:cs="Times New Roman"/>
                <w:color w:val="auto"/>
                <w:sz w:val="24"/>
                <w:szCs w:val="24"/>
                <w:highlight w:val="none"/>
              </w:rPr>
              <w:t>万元，占本项目总投资的</w:t>
            </w:r>
            <w:r>
              <w:rPr>
                <w:rFonts w:hint="default" w:ascii="Times New Roman" w:hAnsi="Times New Roman" w:eastAsia="宋体" w:cs="Times New Roman"/>
                <w:color w:val="auto"/>
                <w:sz w:val="24"/>
                <w:szCs w:val="24"/>
                <w:highlight w:val="none"/>
                <w:lang w:val="en-US" w:eastAsia="zh-CN"/>
              </w:rPr>
              <w:t>0.788</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具体见表</w:t>
            </w:r>
            <w:r>
              <w:rPr>
                <w:rFonts w:hint="default" w:ascii="Times New Roman" w:hAnsi="Times New Roman" w:eastAsia="宋体" w:cs="Times New Roman"/>
                <w:color w:val="auto"/>
                <w:sz w:val="24"/>
                <w:szCs w:val="24"/>
                <w:highlight w:val="none"/>
                <w:lang w:val="en-US" w:eastAsia="zh-CN"/>
              </w:rPr>
              <w:t>5-1</w:t>
            </w:r>
            <w:r>
              <w:rPr>
                <w:rFonts w:hint="default" w:ascii="Times New Roman" w:hAnsi="Times New Roman" w:eastAsia="宋体" w:cs="Times New Roman"/>
                <w:color w:val="auto"/>
                <w:sz w:val="24"/>
                <w:szCs w:val="24"/>
                <w:highlight w:val="none"/>
              </w:rPr>
              <w:t>。</w:t>
            </w:r>
          </w:p>
          <w:p w14:paraId="1D80B5CB">
            <w:pPr>
              <w:keepNext w:val="0"/>
              <w:keepLines w:val="0"/>
              <w:widowControl/>
              <w:suppressLineNumbers w:val="0"/>
              <w:spacing w:beforeAutospacing="0" w:line="36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表5-1 环保投资一览表</w:t>
            </w:r>
          </w:p>
          <w:tbl>
            <w:tblPr>
              <w:tblStyle w:val="26"/>
              <w:tblW w:w="496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Layout w:type="fixed"/>
              <w:tblCellMar>
                <w:top w:w="0" w:type="dxa"/>
                <w:left w:w="108" w:type="dxa"/>
                <w:bottom w:w="0" w:type="dxa"/>
                <w:right w:w="108" w:type="dxa"/>
              </w:tblCellMar>
            </w:tblPr>
            <w:tblGrid>
              <w:gridCol w:w="780"/>
              <w:gridCol w:w="1720"/>
              <w:gridCol w:w="4195"/>
              <w:gridCol w:w="735"/>
              <w:gridCol w:w="1200"/>
            </w:tblGrid>
            <w:tr w14:paraId="015BD9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tcBorders>
                    <w:tl2br w:val="nil"/>
                    <w:tr2bl w:val="nil"/>
                  </w:tcBorders>
                  <w:shd w:val="clear" w:color="auto" w:fill="auto"/>
                  <w:vAlign w:val="center"/>
                </w:tcPr>
                <w:p w14:paraId="3E87838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
                    </w:rPr>
                    <w:t>环境要素</w:t>
                  </w:r>
                </w:p>
              </w:tc>
              <w:tc>
                <w:tcPr>
                  <w:tcW w:w="996" w:type="pct"/>
                  <w:tcBorders>
                    <w:tl2br w:val="nil"/>
                    <w:tr2bl w:val="nil"/>
                  </w:tcBorders>
                  <w:shd w:val="clear" w:color="auto" w:fill="auto"/>
                  <w:vAlign w:val="center"/>
                </w:tcPr>
                <w:p w14:paraId="3B06F0AD">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
                    </w:rPr>
                    <w:t>污染控制点</w:t>
                  </w:r>
                </w:p>
              </w:tc>
              <w:tc>
                <w:tcPr>
                  <w:tcW w:w="2430" w:type="pct"/>
                  <w:tcBorders>
                    <w:tl2br w:val="nil"/>
                    <w:tr2bl w:val="nil"/>
                  </w:tcBorders>
                  <w:shd w:val="clear" w:color="auto" w:fill="auto"/>
                  <w:vAlign w:val="center"/>
                </w:tcPr>
                <w:p w14:paraId="4B71F56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
                    </w:rPr>
                    <w:t>环保减缓措施或设施</w:t>
                  </w:r>
                </w:p>
              </w:tc>
              <w:tc>
                <w:tcPr>
                  <w:tcW w:w="425" w:type="pct"/>
                  <w:tcBorders>
                    <w:tl2br w:val="nil"/>
                    <w:tr2bl w:val="nil"/>
                  </w:tcBorders>
                  <w:shd w:val="clear" w:color="auto" w:fill="auto"/>
                  <w:vAlign w:val="center"/>
                </w:tcPr>
                <w:p w14:paraId="7A5ECCA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
                    </w:rPr>
                    <w:t>数量</w:t>
                  </w:r>
                </w:p>
              </w:tc>
              <w:tc>
                <w:tcPr>
                  <w:tcW w:w="695" w:type="pct"/>
                  <w:tcBorders>
                    <w:tl2br w:val="nil"/>
                    <w:tr2bl w:val="nil"/>
                  </w:tcBorders>
                  <w:shd w:val="clear" w:color="auto" w:fill="auto"/>
                  <w:vAlign w:val="center"/>
                </w:tcPr>
                <w:p w14:paraId="3CEA1CE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环评投资</w:t>
                  </w:r>
                </w:p>
                <w:p w14:paraId="00EB127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（万元）</w:t>
                  </w:r>
                </w:p>
              </w:tc>
            </w:tr>
            <w:tr w14:paraId="3D0D53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51" w:type="pct"/>
                  <w:vMerge w:val="restart"/>
                  <w:tcBorders>
                    <w:tl2br w:val="nil"/>
                    <w:tr2bl w:val="nil"/>
                  </w:tcBorders>
                  <w:shd w:val="clear" w:color="auto" w:fill="auto"/>
                  <w:vAlign w:val="center"/>
                </w:tcPr>
                <w:p w14:paraId="28D57714">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996" w:type="pct"/>
                  <w:tcBorders>
                    <w:tl2br w:val="nil"/>
                    <w:tr2bl w:val="nil"/>
                  </w:tcBorders>
                  <w:shd w:val="clear" w:color="auto" w:fill="auto"/>
                  <w:vAlign w:val="center"/>
                </w:tcPr>
                <w:p w14:paraId="6E910448">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锅炉废气（DA001）</w:t>
                  </w:r>
                </w:p>
              </w:tc>
              <w:tc>
                <w:tcPr>
                  <w:tcW w:w="2430" w:type="pct"/>
                  <w:tcBorders>
                    <w:tl2br w:val="nil"/>
                    <w:tr2bl w:val="nil"/>
                  </w:tcBorders>
                  <w:shd w:val="clear" w:color="auto" w:fill="auto"/>
                  <w:vAlign w:val="center"/>
                </w:tcPr>
                <w:p w14:paraId="643B806F">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低氮燃烧+28m排气筒</w:t>
                  </w:r>
                </w:p>
              </w:tc>
              <w:tc>
                <w:tcPr>
                  <w:tcW w:w="425" w:type="pct"/>
                  <w:tcBorders>
                    <w:tl2br w:val="nil"/>
                    <w:tr2bl w:val="nil"/>
                  </w:tcBorders>
                  <w:shd w:val="clear" w:color="auto" w:fill="auto"/>
                  <w:vAlign w:val="center"/>
                </w:tcPr>
                <w:p w14:paraId="60DEF987">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1套</w:t>
                  </w:r>
                </w:p>
              </w:tc>
              <w:tc>
                <w:tcPr>
                  <w:tcW w:w="695" w:type="pct"/>
                  <w:tcBorders>
                    <w:tl2br w:val="nil"/>
                    <w:tr2bl w:val="nil"/>
                  </w:tcBorders>
                  <w:shd w:val="clear" w:color="auto" w:fill="auto"/>
                  <w:vAlign w:val="center"/>
                </w:tcPr>
                <w:p w14:paraId="060270D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6</w:t>
                  </w:r>
                </w:p>
              </w:tc>
            </w:tr>
            <w:tr w14:paraId="59CF0C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4A9CE079">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p>
              </w:tc>
              <w:tc>
                <w:tcPr>
                  <w:tcW w:w="996" w:type="pct"/>
                  <w:tcBorders>
                    <w:tl2br w:val="nil"/>
                    <w:tr2bl w:val="nil"/>
                  </w:tcBorders>
                  <w:shd w:val="clear" w:color="auto" w:fill="auto"/>
                  <w:vAlign w:val="center"/>
                </w:tcPr>
                <w:p w14:paraId="41E15632">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上料、输送、搅拌废气（DA002）</w:t>
                  </w:r>
                </w:p>
              </w:tc>
              <w:tc>
                <w:tcPr>
                  <w:tcW w:w="2430" w:type="pct"/>
                  <w:tcBorders>
                    <w:tl2br w:val="nil"/>
                    <w:tr2bl w:val="nil"/>
                  </w:tcBorders>
                  <w:shd w:val="clear" w:color="auto" w:fill="auto"/>
                  <w:vAlign w:val="center"/>
                </w:tcPr>
                <w:p w14:paraId="14D2E229">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半密闭罩/封闭皮带/封闭内膛+覆膜滤料袋式除尘器+30m排气筒</w:t>
                  </w:r>
                </w:p>
              </w:tc>
              <w:tc>
                <w:tcPr>
                  <w:tcW w:w="425" w:type="pct"/>
                  <w:tcBorders>
                    <w:tl2br w:val="nil"/>
                    <w:tr2bl w:val="nil"/>
                  </w:tcBorders>
                  <w:shd w:val="clear" w:color="auto" w:fill="auto"/>
                  <w:vAlign w:val="center"/>
                </w:tcPr>
                <w:p w14:paraId="3147DC67">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1套</w:t>
                  </w:r>
                </w:p>
              </w:tc>
              <w:tc>
                <w:tcPr>
                  <w:tcW w:w="695" w:type="pct"/>
                  <w:tcBorders>
                    <w:tl2br w:val="nil"/>
                    <w:tr2bl w:val="nil"/>
                  </w:tcBorders>
                  <w:shd w:val="clear" w:color="auto" w:fill="auto"/>
                  <w:vAlign w:val="center"/>
                </w:tcPr>
                <w:p w14:paraId="44666F9F">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 w:val="0"/>
                      <w:bCs/>
                      <w:color w:val="auto"/>
                      <w:kern w:val="2"/>
                      <w:sz w:val="21"/>
                      <w:szCs w:val="21"/>
                      <w:highlight w:val="none"/>
                      <w:lang w:val="en-US" w:eastAsia="zh-CN" w:bidi="ar"/>
                    </w:rPr>
                  </w:pPr>
                  <w:r>
                    <w:rPr>
                      <w:rFonts w:hint="default" w:ascii="Times New Roman" w:hAnsi="Times New Roman" w:eastAsia="宋体" w:cs="Times New Roman"/>
                      <w:b w:val="0"/>
                      <w:bCs/>
                      <w:color w:val="auto"/>
                      <w:kern w:val="2"/>
                      <w:sz w:val="21"/>
                      <w:szCs w:val="21"/>
                      <w:highlight w:val="none"/>
                      <w:lang w:val="en-US" w:eastAsia="zh-CN" w:bidi="ar"/>
                    </w:rPr>
                    <w:t>25</w:t>
                  </w:r>
                </w:p>
              </w:tc>
            </w:tr>
            <w:tr w14:paraId="3CD550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78D3C6C3">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p>
              </w:tc>
              <w:tc>
                <w:tcPr>
                  <w:tcW w:w="996" w:type="pct"/>
                  <w:tcBorders>
                    <w:tl2br w:val="nil"/>
                    <w:tr2bl w:val="nil"/>
                  </w:tcBorders>
                  <w:shd w:val="clear" w:color="auto" w:fill="auto"/>
                  <w:vAlign w:val="center"/>
                </w:tcPr>
                <w:p w14:paraId="774F9661">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汽车运输扬尘</w:t>
                  </w:r>
                </w:p>
              </w:tc>
              <w:tc>
                <w:tcPr>
                  <w:tcW w:w="2430" w:type="pct"/>
                  <w:tcBorders>
                    <w:tl2br w:val="nil"/>
                    <w:tr2bl w:val="nil"/>
                  </w:tcBorders>
                  <w:shd w:val="clear" w:color="auto" w:fill="auto"/>
                  <w:vAlign w:val="center"/>
                </w:tcPr>
                <w:p w14:paraId="72B12FB0">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洗车台</w:t>
                  </w:r>
                </w:p>
              </w:tc>
              <w:tc>
                <w:tcPr>
                  <w:tcW w:w="425" w:type="pct"/>
                  <w:tcBorders>
                    <w:tl2br w:val="nil"/>
                    <w:tr2bl w:val="nil"/>
                  </w:tcBorders>
                  <w:shd w:val="clear" w:color="auto" w:fill="auto"/>
                  <w:vAlign w:val="center"/>
                </w:tcPr>
                <w:p w14:paraId="60E78625">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1套</w:t>
                  </w:r>
                </w:p>
              </w:tc>
              <w:tc>
                <w:tcPr>
                  <w:tcW w:w="695" w:type="pct"/>
                  <w:tcBorders>
                    <w:tl2br w:val="nil"/>
                    <w:tr2bl w:val="nil"/>
                  </w:tcBorders>
                  <w:shd w:val="clear" w:color="auto" w:fill="auto"/>
                  <w:vAlign w:val="center"/>
                </w:tcPr>
                <w:p w14:paraId="26025626">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1"/>
                      <w:szCs w:val="21"/>
                      <w:highlight w:val="none"/>
                      <w:lang w:val="en-US" w:eastAsia="zh-CN" w:bidi="ar"/>
                    </w:rPr>
                  </w:pPr>
                  <w:r>
                    <w:rPr>
                      <w:rFonts w:hint="default" w:ascii="Times New Roman" w:hAnsi="Times New Roman" w:eastAsia="宋体" w:cs="Times New Roman"/>
                      <w:bCs/>
                      <w:color w:val="auto"/>
                      <w:kern w:val="2"/>
                      <w:sz w:val="21"/>
                      <w:szCs w:val="21"/>
                      <w:highlight w:val="none"/>
                      <w:lang w:val="en-US" w:eastAsia="zh-CN" w:bidi="ar"/>
                    </w:rPr>
                    <w:t>2</w:t>
                  </w:r>
                </w:p>
              </w:tc>
            </w:tr>
            <w:tr w14:paraId="0DB7B9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restart"/>
                  <w:tcBorders>
                    <w:tl2br w:val="nil"/>
                    <w:tr2bl w:val="nil"/>
                  </w:tcBorders>
                  <w:shd w:val="clear" w:color="auto" w:fill="auto"/>
                  <w:vAlign w:val="center"/>
                </w:tcPr>
                <w:p w14:paraId="595C3D19">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996" w:type="pct"/>
                  <w:tcBorders>
                    <w:tl2br w:val="nil"/>
                    <w:tr2bl w:val="nil"/>
                  </w:tcBorders>
                  <w:shd w:val="clear" w:color="auto" w:fill="auto"/>
                  <w:vAlign w:val="center"/>
                </w:tcPr>
                <w:p w14:paraId="10C91384">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生产废水</w:t>
                  </w:r>
                </w:p>
              </w:tc>
              <w:tc>
                <w:tcPr>
                  <w:tcW w:w="2430" w:type="pct"/>
                  <w:tcBorders>
                    <w:tl2br w:val="nil"/>
                    <w:tr2bl w:val="nil"/>
                  </w:tcBorders>
                  <w:shd w:val="clear" w:color="auto" w:fill="auto"/>
                  <w:vAlign w:val="center"/>
                </w:tcPr>
                <w:p w14:paraId="58D29DCB">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厂内沉淀池</w:t>
                  </w:r>
                </w:p>
              </w:tc>
              <w:tc>
                <w:tcPr>
                  <w:tcW w:w="425" w:type="pct"/>
                  <w:tcBorders>
                    <w:tl2br w:val="nil"/>
                    <w:tr2bl w:val="nil"/>
                  </w:tcBorders>
                  <w:shd w:val="clear" w:color="auto" w:fill="auto"/>
                  <w:vAlign w:val="center"/>
                </w:tcPr>
                <w:p w14:paraId="32DB37E0">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1套</w:t>
                  </w:r>
                </w:p>
              </w:tc>
              <w:tc>
                <w:tcPr>
                  <w:tcW w:w="695" w:type="pct"/>
                  <w:tcBorders>
                    <w:tl2br w:val="nil"/>
                    <w:tr2bl w:val="nil"/>
                  </w:tcBorders>
                  <w:shd w:val="clear" w:color="auto" w:fill="auto"/>
                  <w:vAlign w:val="center"/>
                </w:tcPr>
                <w:p w14:paraId="69965F4C">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w:t>
                  </w:r>
                </w:p>
              </w:tc>
            </w:tr>
            <w:tr w14:paraId="7FD5CA9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3E1E8E08">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p>
              </w:tc>
              <w:tc>
                <w:tcPr>
                  <w:tcW w:w="996" w:type="pct"/>
                  <w:tcBorders>
                    <w:tl2br w:val="nil"/>
                    <w:tr2bl w:val="nil"/>
                  </w:tcBorders>
                  <w:shd w:val="clear" w:color="auto" w:fill="auto"/>
                  <w:vAlign w:val="center"/>
                </w:tcPr>
                <w:p w14:paraId="6F9040BF">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生产废水</w:t>
                  </w:r>
                </w:p>
              </w:tc>
              <w:tc>
                <w:tcPr>
                  <w:tcW w:w="2430" w:type="pct"/>
                  <w:tcBorders>
                    <w:tl2br w:val="nil"/>
                    <w:tr2bl w:val="nil"/>
                  </w:tcBorders>
                  <w:shd w:val="clear" w:color="auto" w:fill="auto"/>
                  <w:vAlign w:val="center"/>
                </w:tcPr>
                <w:p w14:paraId="0F3FCDE7">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洗车台洗车台</w:t>
                  </w:r>
                </w:p>
              </w:tc>
              <w:tc>
                <w:tcPr>
                  <w:tcW w:w="425" w:type="pct"/>
                  <w:tcBorders>
                    <w:tl2br w:val="nil"/>
                    <w:tr2bl w:val="nil"/>
                  </w:tcBorders>
                  <w:shd w:val="clear" w:color="auto" w:fill="auto"/>
                  <w:vAlign w:val="center"/>
                </w:tcPr>
                <w:p w14:paraId="225A77F7">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1套</w:t>
                  </w:r>
                </w:p>
              </w:tc>
              <w:tc>
                <w:tcPr>
                  <w:tcW w:w="695" w:type="pct"/>
                  <w:tcBorders>
                    <w:tl2br w:val="nil"/>
                    <w:tr2bl w:val="nil"/>
                  </w:tcBorders>
                  <w:shd w:val="clear" w:color="auto" w:fill="auto"/>
                  <w:vAlign w:val="center"/>
                </w:tcPr>
                <w:p w14:paraId="4F82A873">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0.5</w:t>
                  </w:r>
                </w:p>
              </w:tc>
            </w:tr>
            <w:tr w14:paraId="7AAA2C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302C6F1C">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p>
              </w:tc>
              <w:tc>
                <w:tcPr>
                  <w:tcW w:w="996" w:type="pct"/>
                  <w:tcBorders>
                    <w:tl2br w:val="nil"/>
                    <w:tr2bl w:val="nil"/>
                  </w:tcBorders>
                  <w:shd w:val="clear" w:color="auto" w:fill="auto"/>
                  <w:vAlign w:val="center"/>
                </w:tcPr>
                <w:p w14:paraId="1D843C85">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初期雨水</w:t>
                  </w:r>
                </w:p>
              </w:tc>
              <w:tc>
                <w:tcPr>
                  <w:tcW w:w="2430" w:type="pct"/>
                  <w:tcBorders>
                    <w:tl2br w:val="nil"/>
                    <w:tr2bl w:val="nil"/>
                  </w:tcBorders>
                  <w:shd w:val="clear" w:color="auto" w:fill="auto"/>
                  <w:vAlign w:val="center"/>
                </w:tcPr>
                <w:p w14:paraId="613B26E3">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雨水收集池</w:t>
                  </w:r>
                </w:p>
              </w:tc>
              <w:tc>
                <w:tcPr>
                  <w:tcW w:w="425" w:type="pct"/>
                  <w:tcBorders>
                    <w:tl2br w:val="nil"/>
                    <w:tr2bl w:val="nil"/>
                  </w:tcBorders>
                  <w:shd w:val="clear" w:color="auto" w:fill="auto"/>
                  <w:vAlign w:val="center"/>
                </w:tcPr>
                <w:p w14:paraId="25A8DBB1">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1套</w:t>
                  </w:r>
                </w:p>
              </w:tc>
              <w:tc>
                <w:tcPr>
                  <w:tcW w:w="695" w:type="pct"/>
                  <w:tcBorders>
                    <w:tl2br w:val="nil"/>
                    <w:tr2bl w:val="nil"/>
                  </w:tcBorders>
                  <w:shd w:val="clear" w:color="auto" w:fill="auto"/>
                  <w:vAlign w:val="center"/>
                </w:tcPr>
                <w:p w14:paraId="0130E26B">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0.5</w:t>
                  </w:r>
                </w:p>
              </w:tc>
            </w:tr>
            <w:tr w14:paraId="36FDC9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1A48C2BC">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p>
              </w:tc>
              <w:tc>
                <w:tcPr>
                  <w:tcW w:w="996" w:type="pct"/>
                  <w:tcBorders>
                    <w:tl2br w:val="nil"/>
                    <w:tr2bl w:val="nil"/>
                  </w:tcBorders>
                  <w:shd w:val="clear" w:color="auto" w:fill="auto"/>
                  <w:vAlign w:val="center"/>
                </w:tcPr>
                <w:p w14:paraId="419AFB19">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tc>
              <w:tc>
                <w:tcPr>
                  <w:tcW w:w="2430" w:type="pct"/>
                  <w:tcBorders>
                    <w:tl2br w:val="nil"/>
                    <w:tr2bl w:val="nil"/>
                  </w:tcBorders>
                  <w:shd w:val="clear" w:color="auto" w:fill="auto"/>
                  <w:vAlign w:val="center"/>
                </w:tcPr>
                <w:p w14:paraId="1F754E98">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化粪池</w:t>
                  </w:r>
                </w:p>
              </w:tc>
              <w:tc>
                <w:tcPr>
                  <w:tcW w:w="425" w:type="pct"/>
                  <w:tcBorders>
                    <w:tl2br w:val="nil"/>
                    <w:tr2bl w:val="nil"/>
                  </w:tcBorders>
                  <w:shd w:val="clear" w:color="auto" w:fill="auto"/>
                  <w:vAlign w:val="center"/>
                </w:tcPr>
                <w:p w14:paraId="7A1782BA">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1座</w:t>
                  </w:r>
                </w:p>
              </w:tc>
              <w:tc>
                <w:tcPr>
                  <w:tcW w:w="695" w:type="pct"/>
                  <w:tcBorders>
                    <w:tl2br w:val="nil"/>
                    <w:tr2bl w:val="nil"/>
                  </w:tcBorders>
                  <w:shd w:val="clear" w:color="auto" w:fill="auto"/>
                  <w:vAlign w:val="center"/>
                </w:tcPr>
                <w:p w14:paraId="4A6F3E75">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1</w:t>
                  </w:r>
                </w:p>
              </w:tc>
            </w:tr>
            <w:tr w14:paraId="75E79F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51" w:type="pct"/>
                  <w:tcBorders>
                    <w:tl2br w:val="nil"/>
                    <w:tr2bl w:val="nil"/>
                  </w:tcBorders>
                  <w:shd w:val="clear" w:color="auto" w:fill="auto"/>
                  <w:vAlign w:val="center"/>
                </w:tcPr>
                <w:p w14:paraId="34DBEF35">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噪声</w:t>
                  </w:r>
                </w:p>
              </w:tc>
              <w:tc>
                <w:tcPr>
                  <w:tcW w:w="996" w:type="pct"/>
                  <w:tcBorders>
                    <w:tl2br w:val="nil"/>
                    <w:tr2bl w:val="nil"/>
                  </w:tcBorders>
                  <w:shd w:val="clear" w:color="auto" w:fill="auto"/>
                  <w:vAlign w:val="center"/>
                </w:tcPr>
                <w:p w14:paraId="22817967">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机械设备</w:t>
                  </w:r>
                </w:p>
              </w:tc>
              <w:tc>
                <w:tcPr>
                  <w:tcW w:w="2430" w:type="pct"/>
                  <w:tcBorders>
                    <w:tl2br w:val="nil"/>
                    <w:tr2bl w:val="nil"/>
                  </w:tcBorders>
                  <w:shd w:val="clear" w:color="auto" w:fill="auto"/>
                  <w:vAlign w:val="center"/>
                </w:tcPr>
                <w:p w14:paraId="6E174629">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减振垫、隔声门窗</w:t>
                  </w:r>
                </w:p>
              </w:tc>
              <w:tc>
                <w:tcPr>
                  <w:tcW w:w="425" w:type="pct"/>
                  <w:tcBorders>
                    <w:tl2br w:val="nil"/>
                    <w:tr2bl w:val="nil"/>
                  </w:tcBorders>
                  <w:shd w:val="clear" w:color="auto" w:fill="auto"/>
                  <w:vAlign w:val="center"/>
                </w:tcPr>
                <w:p w14:paraId="6F30B438">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695" w:type="pct"/>
                  <w:tcBorders>
                    <w:tl2br w:val="nil"/>
                    <w:tr2bl w:val="nil"/>
                  </w:tcBorders>
                  <w:shd w:val="clear" w:color="auto" w:fill="auto"/>
                  <w:vAlign w:val="center"/>
                </w:tcPr>
                <w:p w14:paraId="5AEC40A6">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kern w:val="2"/>
                      <w:sz w:val="21"/>
                      <w:szCs w:val="21"/>
                      <w:highlight w:val="none"/>
                      <w:lang w:val="en-US" w:eastAsia="zh-CN" w:bidi="ar"/>
                    </w:rPr>
                  </w:pPr>
                  <w:r>
                    <w:rPr>
                      <w:rFonts w:hint="default" w:ascii="Times New Roman" w:hAnsi="Times New Roman" w:eastAsia="宋体" w:cs="Times New Roman"/>
                      <w:bCs/>
                      <w:color w:val="auto"/>
                      <w:kern w:val="2"/>
                      <w:sz w:val="21"/>
                      <w:szCs w:val="21"/>
                      <w:highlight w:val="none"/>
                      <w:lang w:val="en-US" w:eastAsia="zh-CN" w:bidi="ar"/>
                    </w:rPr>
                    <w:t>3</w:t>
                  </w:r>
                </w:p>
              </w:tc>
            </w:tr>
            <w:tr w14:paraId="1DDF7C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51" w:type="pct"/>
                  <w:vMerge w:val="restart"/>
                  <w:tcBorders>
                    <w:tl2br w:val="nil"/>
                    <w:tr2bl w:val="nil"/>
                  </w:tcBorders>
                  <w:shd w:val="clear" w:color="auto" w:fill="auto"/>
                  <w:vAlign w:val="center"/>
                </w:tcPr>
                <w:p w14:paraId="742C8DFB">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w:t>
                  </w:r>
                </w:p>
              </w:tc>
              <w:tc>
                <w:tcPr>
                  <w:tcW w:w="996" w:type="pct"/>
                  <w:tcBorders>
                    <w:tl2br w:val="nil"/>
                    <w:tr2bl w:val="nil"/>
                  </w:tcBorders>
                  <w:shd w:val="clear" w:color="auto" w:fill="auto"/>
                  <w:vAlign w:val="center"/>
                </w:tcPr>
                <w:p w14:paraId="3CA2DD98">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c>
                <w:tcPr>
                  <w:tcW w:w="2430" w:type="pct"/>
                  <w:tcBorders>
                    <w:tl2br w:val="nil"/>
                    <w:tr2bl w:val="nil"/>
                  </w:tcBorders>
                  <w:shd w:val="clear" w:color="auto" w:fill="auto"/>
                  <w:vAlign w:val="center"/>
                </w:tcPr>
                <w:p w14:paraId="61619965">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厂内设置垃圾桶</w:t>
                  </w:r>
                </w:p>
              </w:tc>
              <w:tc>
                <w:tcPr>
                  <w:tcW w:w="425" w:type="pct"/>
                  <w:tcBorders>
                    <w:tl2br w:val="nil"/>
                    <w:tr2bl w:val="nil"/>
                  </w:tcBorders>
                  <w:shd w:val="clear" w:color="auto" w:fill="auto"/>
                  <w:vAlign w:val="center"/>
                </w:tcPr>
                <w:p w14:paraId="57294C21">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1处</w:t>
                  </w:r>
                </w:p>
              </w:tc>
              <w:tc>
                <w:tcPr>
                  <w:tcW w:w="695" w:type="pct"/>
                  <w:tcBorders>
                    <w:tl2br w:val="nil"/>
                    <w:tr2bl w:val="nil"/>
                  </w:tcBorders>
                  <w:shd w:val="clear" w:color="auto" w:fill="auto"/>
                  <w:vAlign w:val="center"/>
                </w:tcPr>
                <w:p w14:paraId="1448D5AE">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0.6</w:t>
                  </w:r>
                </w:p>
              </w:tc>
            </w:tr>
            <w:tr w14:paraId="2B310D7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0172B1BA">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p>
              </w:tc>
              <w:tc>
                <w:tcPr>
                  <w:tcW w:w="996" w:type="pct"/>
                  <w:tcBorders>
                    <w:tl2br w:val="nil"/>
                    <w:tr2bl w:val="nil"/>
                  </w:tcBorders>
                  <w:shd w:val="clear" w:color="auto" w:fill="auto"/>
                  <w:vAlign w:val="center"/>
                </w:tcPr>
                <w:p w14:paraId="16CECCEA">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一般固废</w:t>
                  </w:r>
                </w:p>
              </w:tc>
              <w:tc>
                <w:tcPr>
                  <w:tcW w:w="2430" w:type="pct"/>
                  <w:tcBorders>
                    <w:tl2br w:val="nil"/>
                    <w:tr2bl w:val="nil"/>
                  </w:tcBorders>
                  <w:shd w:val="clear" w:color="auto" w:fill="auto"/>
                  <w:vAlign w:val="center"/>
                </w:tcPr>
                <w:p w14:paraId="3BF3B15A">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一般固废暂存区、板框压滤机</w:t>
                  </w:r>
                </w:p>
              </w:tc>
              <w:tc>
                <w:tcPr>
                  <w:tcW w:w="425" w:type="pct"/>
                  <w:tcBorders>
                    <w:tl2br w:val="nil"/>
                    <w:tr2bl w:val="nil"/>
                  </w:tcBorders>
                  <w:shd w:val="clear" w:color="auto" w:fill="auto"/>
                  <w:vAlign w:val="center"/>
                </w:tcPr>
                <w:p w14:paraId="6D78A856">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1处</w:t>
                  </w:r>
                </w:p>
              </w:tc>
              <w:tc>
                <w:tcPr>
                  <w:tcW w:w="695" w:type="pct"/>
                  <w:tcBorders>
                    <w:tl2br w:val="nil"/>
                    <w:tr2bl w:val="nil"/>
                  </w:tcBorders>
                  <w:shd w:val="clear" w:color="auto" w:fill="auto"/>
                  <w:vAlign w:val="center"/>
                </w:tcPr>
                <w:p w14:paraId="45781B3E">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r>
            <w:tr w14:paraId="2FE12DB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shd w:val="clear" w:color="auto" w:fill="auto"/>
                <w:tblCellMar>
                  <w:top w:w="0" w:type="dxa"/>
                  <w:left w:w="108" w:type="dxa"/>
                  <w:bottom w:w="0" w:type="dxa"/>
                  <w:right w:w="108" w:type="dxa"/>
                </w:tblCellMar>
              </w:tblPrEx>
              <w:trPr>
                <w:trHeight w:val="23" w:hRule="atLeast"/>
                <w:jc w:val="center"/>
              </w:trPr>
              <w:tc>
                <w:tcPr>
                  <w:tcW w:w="451" w:type="pct"/>
                  <w:vMerge w:val="continue"/>
                  <w:tcBorders>
                    <w:tl2br w:val="nil"/>
                    <w:tr2bl w:val="nil"/>
                  </w:tcBorders>
                  <w:shd w:val="clear" w:color="auto" w:fill="auto"/>
                  <w:vAlign w:val="center"/>
                </w:tcPr>
                <w:p w14:paraId="58AEBFD7">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p>
              </w:tc>
              <w:tc>
                <w:tcPr>
                  <w:tcW w:w="996" w:type="pct"/>
                  <w:tcBorders>
                    <w:tl2br w:val="nil"/>
                    <w:tr2bl w:val="nil"/>
                  </w:tcBorders>
                  <w:shd w:val="clear" w:color="auto" w:fill="auto"/>
                  <w:vAlign w:val="center"/>
                </w:tcPr>
                <w:p w14:paraId="0AAC2D73">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2430" w:type="pct"/>
                  <w:tcBorders>
                    <w:tl2br w:val="nil"/>
                    <w:tr2bl w:val="nil"/>
                  </w:tcBorders>
                  <w:shd w:val="clear" w:color="auto" w:fill="auto"/>
                  <w:vAlign w:val="center"/>
                </w:tcPr>
                <w:p w14:paraId="31081A9B">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危险废物贮存库+危废合同</w:t>
                  </w:r>
                </w:p>
              </w:tc>
              <w:tc>
                <w:tcPr>
                  <w:tcW w:w="425" w:type="pct"/>
                  <w:tcBorders>
                    <w:tl2br w:val="nil"/>
                    <w:tr2bl w:val="nil"/>
                  </w:tcBorders>
                  <w:shd w:val="clear" w:color="auto" w:fill="auto"/>
                  <w:vAlign w:val="center"/>
                </w:tcPr>
                <w:p w14:paraId="2A2CBE85">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1处</w:t>
                  </w:r>
                </w:p>
              </w:tc>
              <w:tc>
                <w:tcPr>
                  <w:tcW w:w="695" w:type="pct"/>
                  <w:tcBorders>
                    <w:tl2br w:val="nil"/>
                    <w:tr2bl w:val="nil"/>
                  </w:tcBorders>
                  <w:shd w:val="clear" w:color="auto" w:fill="auto"/>
                  <w:vAlign w:val="center"/>
                </w:tcPr>
                <w:p w14:paraId="6660000F">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23.4</w:t>
                  </w:r>
                </w:p>
              </w:tc>
            </w:tr>
            <w:tr w14:paraId="64FD99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4304" w:type="pct"/>
                  <w:gridSpan w:val="4"/>
                  <w:tcBorders>
                    <w:tl2br w:val="nil"/>
                    <w:tr2bl w:val="nil"/>
                  </w:tcBorders>
                  <w:shd w:val="clear" w:color="auto" w:fill="auto"/>
                  <w:vAlign w:val="center"/>
                </w:tcPr>
                <w:p w14:paraId="1BC0389B">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695" w:type="pct"/>
                  <w:tcBorders>
                    <w:tl2br w:val="nil"/>
                    <w:tr2bl w:val="nil"/>
                  </w:tcBorders>
                  <w:shd w:val="clear" w:color="auto" w:fill="auto"/>
                  <w:vAlign w:val="center"/>
                </w:tcPr>
                <w:p w14:paraId="4D4F042E">
                  <w:pPr>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64</w:t>
                  </w:r>
                </w:p>
              </w:tc>
            </w:tr>
          </w:tbl>
          <w:p w14:paraId="4B2F1E7E">
            <w:pPr>
              <w:keepNext w:val="0"/>
              <w:keepLines w:val="0"/>
              <w:pageBreakBefore w:val="0"/>
              <w:widowControl w:val="0"/>
              <w:numPr>
                <w:ilvl w:val="0"/>
                <w:numId w:val="0"/>
              </w:numPr>
              <w:kinsoku/>
              <w:wordWrap w:val="0"/>
              <w:overflowPunct/>
              <w:topLinePunct/>
              <w:autoSpaceDE/>
              <w:autoSpaceDN/>
              <w:bidi w:val="0"/>
              <w:adjustRightInd w:val="0"/>
              <w:snapToGrid/>
              <w:spacing w:line="240" w:lineRule="auto"/>
              <w:ind w:left="0" w:leftChars="0" w:firstLine="0" w:firstLineChars="0"/>
              <w:jc w:val="both"/>
              <w:textAlignment w:val="auto"/>
              <w:rPr>
                <w:rFonts w:hint="default" w:ascii="Times New Roman" w:hAnsi="Times New Roman" w:eastAsia="宋体" w:cs="Times New Roman"/>
                <w:b/>
                <w:bCs/>
                <w:color w:val="auto"/>
                <w:sz w:val="24"/>
                <w:szCs w:val="32"/>
                <w:highlight w:val="none"/>
              </w:rPr>
            </w:pPr>
          </w:p>
          <w:p w14:paraId="7047DB6C">
            <w:pPr>
              <w:keepNext w:val="0"/>
              <w:keepLines w:val="0"/>
              <w:pageBreakBefore w:val="0"/>
              <w:widowControl w:val="0"/>
              <w:numPr>
                <w:ilvl w:val="0"/>
                <w:numId w:val="0"/>
              </w:numPr>
              <w:kinsoku/>
              <w:wordWrap w:val="0"/>
              <w:overflowPunct/>
              <w:topLinePunct/>
              <w:autoSpaceDE/>
              <w:autoSpaceDN/>
              <w:bidi w:val="0"/>
              <w:adjustRightInd w:val="0"/>
              <w:snapToGrid/>
              <w:spacing w:line="240" w:lineRule="auto"/>
              <w:ind w:left="0" w:leftChars="0" w:firstLine="0" w:firstLineChars="0"/>
              <w:jc w:val="both"/>
              <w:textAlignment w:val="auto"/>
              <w:rPr>
                <w:rFonts w:hint="default" w:ascii="Times New Roman" w:hAnsi="Times New Roman" w:eastAsia="宋体" w:cs="Times New Roman"/>
                <w:b/>
                <w:bCs/>
                <w:color w:val="auto"/>
                <w:sz w:val="24"/>
                <w:szCs w:val="32"/>
                <w:highlight w:val="none"/>
                <w:lang w:val="en-US" w:eastAsia="zh-CN"/>
              </w:rPr>
            </w:pPr>
          </w:p>
          <w:p w14:paraId="37A09FFE">
            <w:pPr>
              <w:keepNext w:val="0"/>
              <w:keepLines w:val="0"/>
              <w:pageBreakBefore w:val="0"/>
              <w:widowControl w:val="0"/>
              <w:numPr>
                <w:ilvl w:val="0"/>
                <w:numId w:val="0"/>
              </w:numPr>
              <w:kinsoku/>
              <w:wordWrap w:val="0"/>
              <w:overflowPunct/>
              <w:topLinePunct/>
              <w:autoSpaceDE/>
              <w:autoSpaceDN/>
              <w:bidi w:val="0"/>
              <w:adjustRightInd w:val="0"/>
              <w:snapToGrid/>
              <w:spacing w:line="240" w:lineRule="auto"/>
              <w:ind w:firstLine="0" w:firstLineChars="0"/>
              <w:jc w:val="both"/>
              <w:textAlignment w:val="auto"/>
              <w:rPr>
                <w:rFonts w:hint="default" w:ascii="Times New Roman" w:hAnsi="Times New Roman" w:eastAsia="宋体" w:cs="Times New Roman"/>
                <w:b/>
                <w:bCs/>
                <w:color w:val="auto"/>
                <w:sz w:val="24"/>
                <w:szCs w:val="32"/>
                <w:highlight w:val="none"/>
                <w:lang w:val="en-US" w:eastAsia="zh-CN"/>
              </w:rPr>
            </w:pPr>
          </w:p>
          <w:p w14:paraId="331214B3">
            <w:pPr>
              <w:spacing w:line="240" w:lineRule="auto"/>
              <w:ind w:firstLine="0" w:firstLineChars="0"/>
              <w:rPr>
                <w:rFonts w:hint="default" w:ascii="Times New Roman" w:hAnsi="Times New Roman" w:eastAsia="宋体" w:cs="Times New Roman"/>
                <w:color w:val="auto"/>
                <w:highlight w:val="none"/>
                <w:lang w:val="en-US" w:eastAsia="zh-CN"/>
              </w:rPr>
            </w:pPr>
          </w:p>
          <w:p w14:paraId="0B4C7395">
            <w:pPr>
              <w:spacing w:line="240" w:lineRule="auto"/>
              <w:ind w:firstLine="0" w:firstLineChars="0"/>
              <w:rPr>
                <w:rFonts w:hint="default" w:ascii="Times New Roman" w:hAnsi="Times New Roman" w:eastAsia="宋体" w:cs="Times New Roman"/>
                <w:color w:val="auto"/>
                <w:highlight w:val="none"/>
                <w:lang w:val="en-US" w:eastAsia="zh-CN"/>
              </w:rPr>
            </w:pPr>
          </w:p>
          <w:p w14:paraId="19793483">
            <w:pPr>
              <w:spacing w:line="240" w:lineRule="auto"/>
              <w:ind w:firstLine="0" w:firstLineChars="0"/>
              <w:rPr>
                <w:rFonts w:hint="default" w:ascii="Times New Roman" w:hAnsi="Times New Roman" w:eastAsia="宋体" w:cs="Times New Roman"/>
                <w:color w:val="auto"/>
                <w:highlight w:val="none"/>
                <w:lang w:val="en-US" w:eastAsia="zh-CN"/>
              </w:rPr>
            </w:pPr>
          </w:p>
          <w:p w14:paraId="5EC70C5D">
            <w:pPr>
              <w:spacing w:line="240" w:lineRule="auto"/>
              <w:ind w:firstLine="0" w:firstLineChars="0"/>
              <w:rPr>
                <w:rFonts w:hint="default" w:ascii="Times New Roman" w:hAnsi="Times New Roman" w:eastAsia="宋体" w:cs="Times New Roman"/>
                <w:color w:val="auto"/>
                <w:highlight w:val="none"/>
                <w:lang w:val="en-US" w:eastAsia="zh-CN"/>
              </w:rPr>
            </w:pPr>
          </w:p>
          <w:p w14:paraId="23381663">
            <w:pPr>
              <w:spacing w:line="240" w:lineRule="auto"/>
              <w:ind w:firstLine="0" w:firstLineChars="0"/>
              <w:rPr>
                <w:rFonts w:hint="default" w:ascii="Times New Roman" w:hAnsi="Times New Roman" w:eastAsia="宋体" w:cs="Times New Roman"/>
                <w:color w:val="auto"/>
                <w:highlight w:val="none"/>
                <w:lang w:val="en-US" w:eastAsia="zh-CN"/>
              </w:rPr>
            </w:pPr>
          </w:p>
          <w:p w14:paraId="3723278E">
            <w:pPr>
              <w:spacing w:line="240" w:lineRule="auto"/>
              <w:ind w:firstLine="0" w:firstLineChars="0"/>
              <w:rPr>
                <w:rFonts w:hint="default" w:ascii="Times New Roman" w:hAnsi="Times New Roman" w:eastAsia="宋体" w:cs="Times New Roman"/>
                <w:color w:val="auto"/>
                <w:highlight w:val="none"/>
                <w:lang w:val="en-US" w:eastAsia="zh-CN"/>
              </w:rPr>
            </w:pPr>
          </w:p>
          <w:p w14:paraId="50A4147F">
            <w:pPr>
              <w:spacing w:line="240" w:lineRule="auto"/>
              <w:ind w:firstLine="0" w:firstLineChars="0"/>
              <w:rPr>
                <w:rFonts w:hint="default" w:ascii="Times New Roman" w:hAnsi="Times New Roman" w:eastAsia="宋体" w:cs="Times New Roman"/>
                <w:color w:val="auto"/>
                <w:highlight w:val="none"/>
                <w:lang w:val="en-US" w:eastAsia="zh-CN"/>
              </w:rPr>
            </w:pPr>
          </w:p>
          <w:p w14:paraId="3C8BDE74">
            <w:pPr>
              <w:spacing w:line="240" w:lineRule="auto"/>
              <w:ind w:firstLine="0" w:firstLineChars="0"/>
              <w:rPr>
                <w:rFonts w:hint="default" w:ascii="Times New Roman" w:hAnsi="Times New Roman" w:eastAsia="宋体" w:cs="Times New Roman"/>
                <w:color w:val="auto"/>
                <w:highlight w:val="none"/>
                <w:lang w:val="en-US" w:eastAsia="zh-CN"/>
              </w:rPr>
            </w:pPr>
          </w:p>
          <w:p w14:paraId="3117B97F">
            <w:pPr>
              <w:spacing w:line="240" w:lineRule="auto"/>
              <w:ind w:firstLine="0" w:firstLineChars="0"/>
              <w:rPr>
                <w:rFonts w:hint="default" w:ascii="Times New Roman" w:hAnsi="Times New Roman" w:eastAsia="宋体" w:cs="Times New Roman"/>
                <w:color w:val="auto"/>
                <w:highlight w:val="none"/>
                <w:lang w:val="en-US" w:eastAsia="zh-CN"/>
              </w:rPr>
            </w:pPr>
          </w:p>
          <w:p w14:paraId="49FFBC04">
            <w:pPr>
              <w:spacing w:line="240" w:lineRule="auto"/>
              <w:ind w:firstLine="0" w:firstLineChars="0"/>
              <w:rPr>
                <w:rFonts w:hint="default" w:ascii="Times New Roman" w:hAnsi="Times New Roman" w:eastAsia="宋体" w:cs="Times New Roman"/>
                <w:color w:val="auto"/>
                <w:highlight w:val="none"/>
                <w:lang w:val="en-US" w:eastAsia="zh-CN"/>
              </w:rPr>
            </w:pPr>
          </w:p>
          <w:p w14:paraId="596F859A">
            <w:pPr>
              <w:spacing w:line="240" w:lineRule="auto"/>
              <w:ind w:firstLine="0" w:firstLineChars="0"/>
              <w:rPr>
                <w:rFonts w:hint="default" w:ascii="Times New Roman" w:hAnsi="Times New Roman" w:eastAsia="宋体" w:cs="Times New Roman"/>
                <w:color w:val="auto"/>
                <w:highlight w:val="none"/>
                <w:lang w:val="en-US" w:eastAsia="zh-CN"/>
              </w:rPr>
            </w:pPr>
          </w:p>
          <w:p w14:paraId="6FC1E698">
            <w:pPr>
              <w:spacing w:line="240" w:lineRule="auto"/>
              <w:ind w:firstLine="0" w:firstLineChars="0"/>
              <w:rPr>
                <w:rFonts w:hint="default" w:ascii="Times New Roman" w:hAnsi="Times New Roman" w:eastAsia="宋体" w:cs="Times New Roman"/>
                <w:color w:val="auto"/>
                <w:highlight w:val="none"/>
                <w:lang w:val="en-US" w:eastAsia="zh-CN"/>
              </w:rPr>
            </w:pPr>
          </w:p>
          <w:p w14:paraId="54CAD359">
            <w:pPr>
              <w:spacing w:line="240" w:lineRule="auto"/>
              <w:ind w:firstLine="0" w:firstLineChars="0"/>
              <w:rPr>
                <w:rFonts w:hint="default" w:ascii="Times New Roman" w:hAnsi="Times New Roman" w:eastAsia="宋体" w:cs="Times New Roman"/>
                <w:color w:val="auto"/>
                <w:highlight w:val="none"/>
                <w:lang w:val="en-US" w:eastAsia="zh-CN"/>
              </w:rPr>
            </w:pPr>
          </w:p>
          <w:p w14:paraId="7AB1ADAD">
            <w:pPr>
              <w:spacing w:line="240" w:lineRule="auto"/>
              <w:ind w:firstLine="0" w:firstLineChars="0"/>
              <w:rPr>
                <w:rFonts w:hint="default" w:ascii="Times New Roman" w:hAnsi="Times New Roman" w:eastAsia="宋体" w:cs="Times New Roman"/>
                <w:color w:val="auto"/>
                <w:highlight w:val="none"/>
                <w:lang w:val="en-US" w:eastAsia="zh-CN"/>
              </w:rPr>
            </w:pPr>
          </w:p>
          <w:p w14:paraId="192F4FD7">
            <w:pPr>
              <w:spacing w:line="240" w:lineRule="auto"/>
              <w:ind w:firstLine="0" w:firstLineChars="0"/>
              <w:rPr>
                <w:rFonts w:hint="default" w:ascii="Times New Roman" w:hAnsi="Times New Roman" w:eastAsia="宋体" w:cs="Times New Roman"/>
                <w:color w:val="auto"/>
                <w:highlight w:val="none"/>
                <w:lang w:val="en-US" w:eastAsia="zh-CN"/>
              </w:rPr>
            </w:pPr>
          </w:p>
          <w:p w14:paraId="2D725474">
            <w:pPr>
              <w:spacing w:line="240" w:lineRule="auto"/>
              <w:ind w:firstLine="0" w:firstLineChars="0"/>
              <w:rPr>
                <w:rFonts w:hint="default" w:ascii="Times New Roman" w:hAnsi="Times New Roman" w:eastAsia="宋体" w:cs="Times New Roman"/>
                <w:color w:val="auto"/>
                <w:highlight w:val="none"/>
                <w:lang w:val="en-US" w:eastAsia="zh-CN"/>
              </w:rPr>
            </w:pPr>
          </w:p>
          <w:p w14:paraId="3CE34D3A">
            <w:pPr>
              <w:spacing w:line="240" w:lineRule="auto"/>
              <w:ind w:firstLine="0" w:firstLineChars="0"/>
              <w:rPr>
                <w:rFonts w:hint="default" w:ascii="Times New Roman" w:hAnsi="Times New Roman" w:eastAsia="宋体" w:cs="Times New Roman"/>
                <w:color w:val="auto"/>
                <w:highlight w:val="none"/>
                <w:lang w:val="en-US" w:eastAsia="zh-CN"/>
              </w:rPr>
            </w:pPr>
          </w:p>
          <w:p w14:paraId="187BEE6A">
            <w:pPr>
              <w:rPr>
                <w:rFonts w:hint="default" w:ascii="Times New Roman" w:hAnsi="Times New Roman" w:eastAsia="宋体" w:cs="Times New Roman"/>
                <w:color w:val="auto"/>
                <w:highlight w:val="none"/>
                <w:lang w:val="en-US" w:eastAsia="zh-CN"/>
              </w:rPr>
            </w:pPr>
          </w:p>
        </w:tc>
      </w:tr>
    </w:tbl>
    <w:p w14:paraId="22D2ADE7">
      <w:pPr>
        <w:pStyle w:val="21"/>
        <w:spacing w:beforeAutospacing="0" w:afterAutospacing="0" w:line="360" w:lineRule="auto"/>
        <w:outlineLvl w:val="9"/>
        <w:rPr>
          <w:rFonts w:hint="default" w:ascii="Times New Roman" w:hAnsi="Times New Roman" w:eastAsia="宋体" w:cs="Times New Roman"/>
          <w:snapToGrid w:val="0"/>
          <w:color w:val="auto"/>
          <w:sz w:val="30"/>
          <w:szCs w:val="30"/>
          <w:highlight w:val="none"/>
        </w:rPr>
        <w:sectPr>
          <w:pgSz w:w="11906" w:h="16838"/>
          <w:pgMar w:top="1440" w:right="1440" w:bottom="1440" w:left="1440" w:header="851"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6FE9D70F">
      <w:pPr>
        <w:pStyle w:val="21"/>
        <w:spacing w:beforeAutospacing="0" w:afterAutospacing="0" w:line="360" w:lineRule="auto"/>
        <w:outlineLvl w:val="0"/>
        <w:rPr>
          <w:rFonts w:hint="default" w:ascii="Times New Roman" w:hAnsi="Times New Roman" w:eastAsia="宋体" w:cs="Times New Roman"/>
          <w:color w:val="auto"/>
          <w:sz w:val="30"/>
          <w:szCs w:val="30"/>
          <w:highlight w:val="none"/>
        </w:rPr>
      </w:pPr>
      <w:bookmarkStart w:id="10" w:name="_Toc8356"/>
      <w:r>
        <w:rPr>
          <w:rFonts w:hint="default" w:ascii="Times New Roman" w:hAnsi="Times New Roman" w:eastAsia="宋体" w:cs="Times New Roman"/>
          <w:snapToGrid w:val="0"/>
          <w:color w:val="auto"/>
          <w:sz w:val="30"/>
          <w:szCs w:val="30"/>
          <w:highlight w:val="none"/>
        </w:rPr>
        <w:t>六、结论</w:t>
      </w:r>
      <w:bookmarkEnd w:id="10"/>
    </w:p>
    <w:tbl>
      <w:tblPr>
        <w:tblStyle w:val="26"/>
        <w:tblW w:w="9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00"/>
      </w:tblGrid>
      <w:tr w14:paraId="33A6F7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33" w:hRule="atLeast"/>
          <w:jc w:val="center"/>
        </w:trPr>
        <w:tc>
          <w:tcPr>
            <w:tcW w:w="9800" w:type="dxa"/>
            <w:tcBorders>
              <w:top w:val="single" w:color="auto" w:sz="8" w:space="0"/>
              <w:left w:val="single" w:color="auto" w:sz="8" w:space="0"/>
              <w:bottom w:val="single" w:color="auto" w:sz="8" w:space="0"/>
              <w:right w:val="single" w:color="auto" w:sz="8" w:space="0"/>
            </w:tcBorders>
            <w:shd w:val="clear" w:color="auto" w:fill="auto"/>
            <w:vAlign w:val="center"/>
          </w:tcPr>
          <w:p w14:paraId="0AA08E31">
            <w:pPr>
              <w:widowControl/>
              <w:adjustRightIn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kern w:val="0"/>
                <w:sz w:val="24"/>
                <w:highlight w:val="none"/>
              </w:rPr>
              <w:t>从环境影响的角度分析，项目环境影响是可行的。</w:t>
            </w:r>
          </w:p>
        </w:tc>
      </w:tr>
    </w:tbl>
    <w:p w14:paraId="1CC4A15B">
      <w:pPr>
        <w:rPr>
          <w:rFonts w:hint="default" w:ascii="Times New Roman" w:hAnsi="Times New Roman" w:eastAsia="宋体" w:cs="Times New Roman"/>
          <w:color w:val="auto"/>
          <w:highlight w:val="none"/>
          <w:lang w:bidi="ar"/>
        </w:rPr>
        <w:sectPr>
          <w:pgSz w:w="11906" w:h="16838"/>
          <w:pgMar w:top="1440" w:right="1440" w:bottom="1440" w:left="1440" w:header="851" w:footer="851" w:gutter="0"/>
          <w:pgBorders>
            <w:top w:val="none" w:sz="0" w:space="0"/>
            <w:left w:val="none" w:sz="0" w:space="0"/>
            <w:bottom w:val="none" w:sz="0" w:space="0"/>
            <w:right w:val="none" w:sz="0" w:space="0"/>
          </w:pgBorders>
          <w:pgNumType w:fmt="numberInDash"/>
          <w:cols w:space="425" w:num="1"/>
          <w:docGrid w:type="lines" w:linePitch="312" w:charSpace="0"/>
        </w:sectPr>
      </w:pPr>
    </w:p>
    <w:p w14:paraId="51EC628A">
      <w:pPr>
        <w:pStyle w:val="21"/>
        <w:adjustRightInd w:val="0"/>
        <w:snapToGrid w:val="0"/>
        <w:spacing w:beforeAutospacing="0" w:afterAutospacing="0" w:line="360" w:lineRule="auto"/>
        <w:outlineLvl w:val="0"/>
        <w:rPr>
          <w:rFonts w:hint="default" w:ascii="Times New Roman" w:hAnsi="Times New Roman" w:eastAsia="宋体" w:cs="Times New Roman"/>
          <w:color w:val="auto"/>
          <w:sz w:val="32"/>
          <w:szCs w:val="32"/>
          <w:highlight w:val="none"/>
        </w:rPr>
      </w:pPr>
      <w:bookmarkStart w:id="11" w:name="_Toc14491"/>
      <w:r>
        <w:rPr>
          <w:rFonts w:hint="default" w:ascii="Times New Roman" w:hAnsi="Times New Roman" w:eastAsia="宋体" w:cs="Times New Roman"/>
          <w:snapToGrid w:val="0"/>
          <w:color w:val="auto"/>
          <w:sz w:val="32"/>
          <w:szCs w:val="32"/>
          <w:highlight w:val="none"/>
        </w:rPr>
        <w:t>附表</w:t>
      </w:r>
      <w:bookmarkEnd w:id="11"/>
    </w:p>
    <w:p w14:paraId="169BD932">
      <w:pPr>
        <w:pStyle w:val="21"/>
        <w:adjustRightInd w:val="0"/>
        <w:snapToGrid w:val="0"/>
        <w:spacing w:beforeAutospacing="0" w:afterAutospacing="0" w:line="240" w:lineRule="auto"/>
        <w:jc w:val="center"/>
        <w:outlineLvl w:val="0"/>
        <w:rPr>
          <w:rFonts w:hint="default" w:ascii="Times New Roman" w:hAnsi="Times New Roman" w:eastAsia="宋体" w:cs="Times New Roman"/>
          <w:color w:val="auto"/>
          <w:sz w:val="38"/>
          <w:szCs w:val="38"/>
          <w:highlight w:val="none"/>
        </w:rPr>
      </w:pPr>
      <w:bookmarkStart w:id="12" w:name="_Toc11025"/>
      <w:r>
        <w:rPr>
          <w:rFonts w:hint="default" w:ascii="Times New Roman" w:hAnsi="Times New Roman" w:eastAsia="宋体" w:cs="Times New Roman"/>
          <w:snapToGrid w:val="0"/>
          <w:color w:val="auto"/>
          <w:sz w:val="38"/>
          <w:szCs w:val="38"/>
          <w:highlight w:val="none"/>
        </w:rPr>
        <w:t>建设项目污染物排放量汇总表</w:t>
      </w:r>
      <w:bookmarkEnd w:id="12"/>
    </w:p>
    <w:tbl>
      <w:tblPr>
        <w:tblStyle w:val="26"/>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1629"/>
        <w:gridCol w:w="1649"/>
        <w:gridCol w:w="1235"/>
        <w:gridCol w:w="1649"/>
        <w:gridCol w:w="1509"/>
        <w:gridCol w:w="1706"/>
        <w:gridCol w:w="1898"/>
        <w:gridCol w:w="1723"/>
      </w:tblGrid>
      <w:tr w14:paraId="186EA1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tcBorders>
              <w:top w:val="single" w:color="auto" w:sz="8" w:space="0"/>
              <w:left w:val="single" w:color="auto" w:sz="8" w:space="0"/>
              <w:bottom w:val="single" w:color="auto" w:sz="4" w:space="0"/>
              <w:right w:val="single" w:color="auto" w:sz="4" w:space="0"/>
              <w:tl2br w:val="single" w:color="auto" w:sz="4" w:space="0"/>
            </w:tcBorders>
            <w:shd w:val="clear" w:color="auto" w:fill="auto"/>
            <w:tcMar>
              <w:left w:w="28" w:type="dxa"/>
              <w:right w:w="28" w:type="dxa"/>
            </w:tcMar>
            <w:vAlign w:val="center"/>
          </w:tcPr>
          <w:p w14:paraId="09ED0EC3">
            <w:pPr>
              <w:pStyle w:val="38"/>
              <w:widowControl/>
              <w:spacing w:before="31" w:line="240" w:lineRule="auto"/>
              <w:jc w:val="right"/>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项目</w:t>
            </w:r>
          </w:p>
          <w:p w14:paraId="70C74E88">
            <w:pPr>
              <w:pStyle w:val="38"/>
              <w:widowControl/>
              <w:spacing w:before="31" w:line="240" w:lineRule="auto"/>
              <w:jc w:val="left"/>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分类</w:t>
            </w:r>
          </w:p>
        </w:tc>
        <w:tc>
          <w:tcPr>
            <w:tcW w:w="570"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2CECDA7A">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污染物名称</w:t>
            </w:r>
          </w:p>
        </w:tc>
        <w:tc>
          <w:tcPr>
            <w:tcW w:w="577"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4AF3D3B8">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现有工程</w:t>
            </w:r>
          </w:p>
          <w:p w14:paraId="20E2DA1A">
            <w:pPr>
              <w:pStyle w:val="38"/>
              <w:widowControl/>
              <w:spacing w:before="31" w:line="240" w:lineRule="auto"/>
              <w:ind w:left="0" w:leftChars="0" w:firstLine="0" w:firstLineChars="0"/>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排放量（固体废物产生量</w:t>
            </w:r>
            <w:r>
              <w:rPr>
                <w:rFonts w:hint="default" w:ascii="Times New Roman" w:hAnsi="Times New Roman" w:eastAsia="宋体" w:cs="Times New Roman"/>
                <w:snapToGrid w:val="0"/>
                <w:color w:val="auto"/>
                <w:spacing w:val="-6"/>
                <w:kern w:val="21"/>
                <w:sz w:val="24"/>
                <w:szCs w:val="24"/>
                <w:highlight w:val="none"/>
                <w:lang w:eastAsia="zh-CN"/>
              </w:rPr>
              <w:t>）</w:t>
            </w: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snapToGrid w:val="0"/>
                <w:color w:val="auto"/>
                <w:spacing w:val="-6"/>
                <w:kern w:val="21"/>
                <w:sz w:val="24"/>
                <w:szCs w:val="24"/>
                <w:highlight w:val="none"/>
              </w:rPr>
              <w:instrText xml:space="preserve"> = 1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①</w:t>
            </w:r>
            <w:r>
              <w:rPr>
                <w:rFonts w:hint="default" w:ascii="Times New Roman" w:hAnsi="Times New Roman" w:eastAsia="宋体" w:cs="Times New Roman"/>
                <w:color w:val="auto"/>
                <w:spacing w:val="-6"/>
                <w:kern w:val="21"/>
                <w:sz w:val="24"/>
                <w:szCs w:val="24"/>
                <w:highlight w:val="none"/>
              </w:rPr>
              <w:fldChar w:fldCharType="end"/>
            </w:r>
          </w:p>
        </w:tc>
        <w:tc>
          <w:tcPr>
            <w:tcW w:w="432"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1242A647">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现有工程</w:t>
            </w:r>
          </w:p>
          <w:p w14:paraId="721D326E">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许可排放量</w:t>
            </w:r>
          </w:p>
          <w:p w14:paraId="3306644F">
            <w:pPr>
              <w:pStyle w:val="38"/>
              <w:widowControl/>
              <w:spacing w:before="31"/>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color w:val="auto"/>
                <w:spacing w:val="-6"/>
                <w:kern w:val="21"/>
                <w:sz w:val="24"/>
                <w:szCs w:val="24"/>
                <w:highlight w:val="none"/>
              </w:rPr>
              <w:instrText xml:space="preserve"> </w:instrText>
            </w:r>
            <w:r>
              <w:rPr>
                <w:rFonts w:hint="default" w:ascii="Times New Roman" w:hAnsi="Times New Roman" w:eastAsia="宋体" w:cs="Times New Roman"/>
                <w:snapToGrid w:val="0"/>
                <w:color w:val="auto"/>
                <w:spacing w:val="-6"/>
                <w:kern w:val="21"/>
                <w:sz w:val="24"/>
                <w:szCs w:val="24"/>
                <w:highlight w:val="none"/>
              </w:rPr>
              <w:instrText xml:space="preserve">= 2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snapToGrid w:val="0"/>
                <w:color w:val="auto"/>
                <w:spacing w:val="-6"/>
                <w:kern w:val="21"/>
                <w:sz w:val="24"/>
                <w:szCs w:val="24"/>
                <w:highlight w:val="none"/>
              </w:rPr>
              <w:t>②</w:t>
            </w:r>
            <w:r>
              <w:rPr>
                <w:rFonts w:hint="default" w:ascii="Times New Roman" w:hAnsi="Times New Roman" w:eastAsia="宋体" w:cs="Times New Roman"/>
                <w:color w:val="auto"/>
                <w:spacing w:val="-6"/>
                <w:kern w:val="21"/>
                <w:sz w:val="24"/>
                <w:szCs w:val="24"/>
                <w:highlight w:val="none"/>
              </w:rPr>
              <w:fldChar w:fldCharType="end"/>
            </w:r>
          </w:p>
        </w:tc>
        <w:tc>
          <w:tcPr>
            <w:tcW w:w="577"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0090E1ED">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在建工程</w:t>
            </w:r>
          </w:p>
          <w:p w14:paraId="00836580">
            <w:pPr>
              <w:pStyle w:val="38"/>
              <w:widowControl/>
              <w:spacing w:before="31" w:line="240" w:lineRule="auto"/>
              <w:ind w:left="0" w:leftChars="0" w:firstLine="0" w:firstLineChars="0"/>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排放量（固体废物产生量</w:t>
            </w:r>
            <w:r>
              <w:rPr>
                <w:rFonts w:hint="default" w:ascii="Times New Roman" w:hAnsi="Times New Roman" w:eastAsia="宋体" w:cs="Times New Roman"/>
                <w:snapToGrid w:val="0"/>
                <w:color w:val="auto"/>
                <w:spacing w:val="-6"/>
                <w:kern w:val="21"/>
                <w:sz w:val="24"/>
                <w:szCs w:val="24"/>
                <w:highlight w:val="none"/>
                <w:lang w:eastAsia="zh-CN"/>
              </w:rPr>
              <w:t>）</w:t>
            </w: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snapToGrid w:val="0"/>
                <w:color w:val="auto"/>
                <w:spacing w:val="-6"/>
                <w:kern w:val="21"/>
                <w:sz w:val="24"/>
                <w:szCs w:val="24"/>
                <w:highlight w:val="none"/>
              </w:rPr>
              <w:instrText xml:space="preserve"> = 3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③</w:t>
            </w:r>
            <w:r>
              <w:rPr>
                <w:rFonts w:hint="default" w:ascii="Times New Roman" w:hAnsi="Times New Roman" w:eastAsia="宋体" w:cs="Times New Roman"/>
                <w:color w:val="auto"/>
                <w:spacing w:val="-6"/>
                <w:kern w:val="21"/>
                <w:sz w:val="24"/>
                <w:szCs w:val="24"/>
                <w:highlight w:val="none"/>
              </w:rPr>
              <w:fldChar w:fldCharType="end"/>
            </w:r>
          </w:p>
        </w:tc>
        <w:tc>
          <w:tcPr>
            <w:tcW w:w="528"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6FCD8C0D">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本项目</w:t>
            </w:r>
          </w:p>
          <w:p w14:paraId="585C492E">
            <w:pPr>
              <w:pStyle w:val="38"/>
              <w:widowControl/>
              <w:spacing w:before="31" w:line="240" w:lineRule="auto"/>
              <w:ind w:left="0" w:leftChars="0" w:firstLine="0" w:firstLineChars="0"/>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排放量（固体废物产生量</w:t>
            </w:r>
            <w:r>
              <w:rPr>
                <w:rFonts w:hint="default" w:ascii="Times New Roman" w:hAnsi="Times New Roman" w:eastAsia="宋体" w:cs="Times New Roman"/>
                <w:snapToGrid w:val="0"/>
                <w:color w:val="auto"/>
                <w:spacing w:val="-6"/>
                <w:kern w:val="21"/>
                <w:sz w:val="24"/>
                <w:szCs w:val="24"/>
                <w:highlight w:val="none"/>
                <w:lang w:eastAsia="zh-CN"/>
              </w:rPr>
              <w:t>）</w:t>
            </w: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snapToGrid w:val="0"/>
                <w:color w:val="auto"/>
                <w:spacing w:val="-6"/>
                <w:kern w:val="21"/>
                <w:sz w:val="24"/>
                <w:szCs w:val="24"/>
                <w:highlight w:val="none"/>
              </w:rPr>
              <w:instrText xml:space="preserve"> = 4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④</w:t>
            </w:r>
            <w:r>
              <w:rPr>
                <w:rFonts w:hint="default" w:ascii="Times New Roman" w:hAnsi="Times New Roman" w:eastAsia="宋体" w:cs="Times New Roman"/>
                <w:color w:val="auto"/>
                <w:spacing w:val="-6"/>
                <w:kern w:val="21"/>
                <w:sz w:val="24"/>
                <w:szCs w:val="24"/>
                <w:highlight w:val="none"/>
              </w:rPr>
              <w:fldChar w:fldCharType="end"/>
            </w:r>
          </w:p>
        </w:tc>
        <w:tc>
          <w:tcPr>
            <w:tcW w:w="597"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3AEC1B68">
            <w:pPr>
              <w:pStyle w:val="38"/>
              <w:widowControl/>
              <w:spacing w:before="31" w:line="240" w:lineRule="auto"/>
              <w:rPr>
                <w:rFonts w:hint="default" w:ascii="Times New Roman" w:hAnsi="Times New Roman" w:eastAsia="宋体" w:cs="Times New Roman"/>
                <w:color w:val="auto"/>
                <w:spacing w:val="-16"/>
                <w:kern w:val="21"/>
                <w:sz w:val="24"/>
                <w:szCs w:val="24"/>
                <w:highlight w:val="none"/>
              </w:rPr>
            </w:pPr>
            <w:r>
              <w:rPr>
                <w:rFonts w:hint="default" w:ascii="Times New Roman" w:hAnsi="Times New Roman" w:eastAsia="宋体" w:cs="Times New Roman"/>
                <w:snapToGrid w:val="0"/>
                <w:color w:val="auto"/>
                <w:spacing w:val="-16"/>
                <w:kern w:val="21"/>
                <w:sz w:val="24"/>
                <w:szCs w:val="24"/>
                <w:highlight w:val="none"/>
              </w:rPr>
              <w:t>以新带老削减量</w:t>
            </w:r>
          </w:p>
          <w:p w14:paraId="22ABF9F8">
            <w:pPr>
              <w:pStyle w:val="38"/>
              <w:widowControl/>
              <w:spacing w:before="31" w:line="240" w:lineRule="auto"/>
              <w:ind w:left="0" w:leftChars="0" w:firstLine="0" w:firstLineChars="0"/>
              <w:rPr>
                <w:rFonts w:hint="default" w:ascii="Times New Roman" w:hAnsi="Times New Roman" w:eastAsia="宋体" w:cs="Times New Roman"/>
                <w:snapToGrid w:val="0"/>
                <w:color w:val="auto"/>
                <w:spacing w:val="-16"/>
                <w:kern w:val="21"/>
                <w:sz w:val="24"/>
                <w:szCs w:val="24"/>
                <w:highlight w:val="none"/>
              </w:rPr>
            </w:pPr>
            <w:r>
              <w:rPr>
                <w:rFonts w:hint="default" w:ascii="Times New Roman" w:hAnsi="Times New Roman" w:eastAsia="宋体" w:cs="Times New Roman"/>
                <w:snapToGrid w:val="0"/>
                <w:color w:val="auto"/>
                <w:spacing w:val="-16"/>
                <w:kern w:val="21"/>
                <w:sz w:val="24"/>
                <w:szCs w:val="24"/>
                <w:highlight w:val="none"/>
              </w:rPr>
              <w:t>（新建项目不填</w:t>
            </w:r>
            <w:r>
              <w:rPr>
                <w:rFonts w:hint="default" w:ascii="Times New Roman" w:hAnsi="Times New Roman" w:eastAsia="宋体" w:cs="Times New Roman"/>
                <w:snapToGrid w:val="0"/>
                <w:color w:val="auto"/>
                <w:spacing w:val="-16"/>
                <w:kern w:val="21"/>
                <w:sz w:val="24"/>
                <w:szCs w:val="24"/>
                <w:highlight w:val="none"/>
                <w:lang w:eastAsia="zh-CN"/>
              </w:rPr>
              <w:t>）</w:t>
            </w:r>
            <w:r>
              <w:rPr>
                <w:rFonts w:hint="default" w:ascii="Times New Roman" w:hAnsi="Times New Roman" w:eastAsia="宋体" w:cs="Times New Roman"/>
                <w:color w:val="auto"/>
                <w:spacing w:val="-16"/>
                <w:kern w:val="21"/>
                <w:sz w:val="24"/>
                <w:szCs w:val="24"/>
                <w:highlight w:val="none"/>
              </w:rPr>
              <w:fldChar w:fldCharType="begin"/>
            </w:r>
            <w:r>
              <w:rPr>
                <w:rFonts w:hint="default" w:ascii="Times New Roman" w:hAnsi="Times New Roman" w:eastAsia="宋体" w:cs="Times New Roman"/>
                <w:snapToGrid w:val="0"/>
                <w:color w:val="auto"/>
                <w:spacing w:val="-16"/>
                <w:kern w:val="21"/>
                <w:sz w:val="24"/>
                <w:szCs w:val="24"/>
                <w:highlight w:val="none"/>
              </w:rPr>
              <w:instrText xml:space="preserve"> = 5 \* GB3 \* MERGEFORMAT </w:instrText>
            </w:r>
            <w:r>
              <w:rPr>
                <w:rFonts w:hint="default" w:ascii="Times New Roman" w:hAnsi="Times New Roman" w:eastAsia="宋体" w:cs="Times New Roman"/>
                <w:color w:val="auto"/>
                <w:spacing w:val="-1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⑤</w:t>
            </w:r>
            <w:r>
              <w:rPr>
                <w:rFonts w:hint="default" w:ascii="Times New Roman" w:hAnsi="Times New Roman" w:eastAsia="宋体" w:cs="Times New Roman"/>
                <w:color w:val="auto"/>
                <w:spacing w:val="-16"/>
                <w:kern w:val="21"/>
                <w:sz w:val="24"/>
                <w:szCs w:val="24"/>
                <w:highlight w:val="none"/>
              </w:rPr>
              <w:fldChar w:fldCharType="end"/>
            </w:r>
          </w:p>
        </w:tc>
        <w:tc>
          <w:tcPr>
            <w:tcW w:w="664" w:type="pct"/>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70A876F3">
            <w:pPr>
              <w:pStyle w:val="38"/>
              <w:widowControl/>
              <w:spacing w:before="31" w:afterAutospacing="0" w:line="240" w:lineRule="auto"/>
              <w:rPr>
                <w:rFonts w:hint="default" w:ascii="Times New Roman" w:hAnsi="Times New Roman" w:eastAsia="宋体" w:cs="Times New Roman"/>
                <w:color w:val="auto"/>
                <w:spacing w:val="-16"/>
                <w:kern w:val="21"/>
                <w:sz w:val="24"/>
                <w:szCs w:val="24"/>
                <w:highlight w:val="none"/>
              </w:rPr>
            </w:pPr>
            <w:r>
              <w:rPr>
                <w:rFonts w:hint="default" w:ascii="Times New Roman" w:hAnsi="Times New Roman" w:eastAsia="宋体" w:cs="Times New Roman"/>
                <w:snapToGrid w:val="0"/>
                <w:color w:val="auto"/>
                <w:spacing w:val="-16"/>
                <w:kern w:val="21"/>
                <w:sz w:val="24"/>
                <w:szCs w:val="24"/>
                <w:highlight w:val="none"/>
              </w:rPr>
              <w:t>本项目建成后</w:t>
            </w:r>
          </w:p>
          <w:p w14:paraId="30D229E9">
            <w:pPr>
              <w:pStyle w:val="38"/>
              <w:widowControl/>
              <w:spacing w:beforeLines="0" w:beforeAutospacing="0" w:line="240" w:lineRule="auto"/>
              <w:ind w:left="0" w:leftChars="0" w:firstLine="0" w:firstLineChars="0"/>
              <w:rPr>
                <w:rFonts w:hint="default" w:ascii="Times New Roman" w:hAnsi="Times New Roman" w:eastAsia="宋体" w:cs="Times New Roman"/>
                <w:snapToGrid w:val="0"/>
                <w:color w:val="auto"/>
                <w:spacing w:val="-16"/>
                <w:kern w:val="21"/>
                <w:sz w:val="24"/>
                <w:szCs w:val="24"/>
                <w:highlight w:val="none"/>
              </w:rPr>
            </w:pPr>
            <w:r>
              <w:rPr>
                <w:rFonts w:hint="default" w:ascii="Times New Roman" w:hAnsi="Times New Roman" w:eastAsia="宋体" w:cs="Times New Roman"/>
                <w:snapToGrid w:val="0"/>
                <w:color w:val="auto"/>
                <w:spacing w:val="-16"/>
                <w:kern w:val="21"/>
                <w:sz w:val="24"/>
                <w:szCs w:val="24"/>
                <w:highlight w:val="none"/>
              </w:rPr>
              <w:t>全厂排放量（固体废物产生量</w:t>
            </w:r>
            <w:r>
              <w:rPr>
                <w:rFonts w:hint="default" w:ascii="Times New Roman" w:hAnsi="Times New Roman" w:eastAsia="宋体" w:cs="Times New Roman"/>
                <w:snapToGrid w:val="0"/>
                <w:color w:val="auto"/>
                <w:spacing w:val="-16"/>
                <w:kern w:val="21"/>
                <w:sz w:val="24"/>
                <w:szCs w:val="24"/>
                <w:highlight w:val="none"/>
                <w:lang w:eastAsia="zh-CN"/>
              </w:rPr>
              <w:t>）</w:t>
            </w:r>
            <w:r>
              <w:rPr>
                <w:rFonts w:hint="default" w:ascii="Times New Roman" w:hAnsi="Times New Roman" w:eastAsia="宋体" w:cs="Times New Roman"/>
                <w:color w:val="auto"/>
                <w:spacing w:val="-16"/>
                <w:kern w:val="21"/>
                <w:sz w:val="24"/>
                <w:szCs w:val="24"/>
                <w:highlight w:val="none"/>
              </w:rPr>
              <w:fldChar w:fldCharType="begin"/>
            </w:r>
            <w:r>
              <w:rPr>
                <w:rFonts w:hint="default" w:ascii="Times New Roman" w:hAnsi="Times New Roman" w:eastAsia="宋体" w:cs="Times New Roman"/>
                <w:snapToGrid w:val="0"/>
                <w:color w:val="auto"/>
                <w:spacing w:val="-16"/>
                <w:kern w:val="21"/>
                <w:sz w:val="24"/>
                <w:szCs w:val="24"/>
                <w:highlight w:val="none"/>
              </w:rPr>
              <w:instrText xml:space="preserve"> = 6 \* GB3 \* MERGEFORMAT </w:instrText>
            </w:r>
            <w:r>
              <w:rPr>
                <w:rFonts w:hint="default" w:ascii="Times New Roman" w:hAnsi="Times New Roman" w:eastAsia="宋体" w:cs="Times New Roman"/>
                <w:color w:val="auto"/>
                <w:spacing w:val="-1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⑥</w:t>
            </w:r>
            <w:r>
              <w:rPr>
                <w:rFonts w:hint="default" w:ascii="Times New Roman" w:hAnsi="Times New Roman" w:eastAsia="宋体" w:cs="Times New Roman"/>
                <w:color w:val="auto"/>
                <w:spacing w:val="-16"/>
                <w:kern w:val="21"/>
                <w:sz w:val="24"/>
                <w:szCs w:val="24"/>
                <w:highlight w:val="none"/>
              </w:rPr>
              <w:fldChar w:fldCharType="end"/>
            </w:r>
          </w:p>
        </w:tc>
        <w:tc>
          <w:tcPr>
            <w:tcW w:w="603" w:type="pct"/>
            <w:tcBorders>
              <w:top w:val="single" w:color="auto" w:sz="8" w:space="0"/>
              <w:left w:val="single" w:color="auto" w:sz="4" w:space="0"/>
              <w:bottom w:val="single" w:color="auto" w:sz="4" w:space="0"/>
              <w:right w:val="single" w:color="auto" w:sz="8" w:space="0"/>
            </w:tcBorders>
            <w:shd w:val="clear" w:color="auto" w:fill="auto"/>
            <w:tcMar>
              <w:left w:w="28" w:type="dxa"/>
              <w:right w:w="28" w:type="dxa"/>
            </w:tcMar>
            <w:vAlign w:val="center"/>
          </w:tcPr>
          <w:p w14:paraId="6E21D792">
            <w:pPr>
              <w:pStyle w:val="38"/>
              <w:widowControl/>
              <w:spacing w:before="31" w:line="240" w:lineRule="auto"/>
              <w:rPr>
                <w:rFonts w:hint="default" w:ascii="Times New Roman" w:hAnsi="Times New Roman" w:eastAsia="宋体" w:cs="Times New Roman"/>
                <w:color w:val="auto"/>
                <w:spacing w:val="-6"/>
                <w:kern w:val="21"/>
                <w:sz w:val="24"/>
                <w:szCs w:val="24"/>
                <w:highlight w:val="none"/>
              </w:rPr>
            </w:pPr>
            <w:r>
              <w:rPr>
                <w:rFonts w:hint="default" w:ascii="Times New Roman" w:hAnsi="Times New Roman" w:eastAsia="宋体" w:cs="Times New Roman"/>
                <w:snapToGrid w:val="0"/>
                <w:color w:val="auto"/>
                <w:spacing w:val="-6"/>
                <w:kern w:val="21"/>
                <w:sz w:val="24"/>
                <w:szCs w:val="24"/>
                <w:highlight w:val="none"/>
              </w:rPr>
              <w:t>变化量</w:t>
            </w:r>
          </w:p>
          <w:p w14:paraId="3C1BFEA0">
            <w:pPr>
              <w:pStyle w:val="38"/>
              <w:widowControl/>
              <w:spacing w:before="31" w:line="240" w:lineRule="auto"/>
              <w:rPr>
                <w:rFonts w:hint="default" w:ascii="Times New Roman" w:hAnsi="Times New Roman" w:eastAsia="宋体" w:cs="Times New Roman"/>
                <w:snapToGrid w:val="0"/>
                <w:color w:val="auto"/>
                <w:spacing w:val="-6"/>
                <w:kern w:val="21"/>
                <w:sz w:val="24"/>
                <w:szCs w:val="24"/>
                <w:highlight w:val="none"/>
              </w:rPr>
            </w:pPr>
            <w:r>
              <w:rPr>
                <w:rFonts w:hint="default" w:ascii="Times New Roman" w:hAnsi="Times New Roman" w:eastAsia="宋体" w:cs="Times New Roman"/>
                <w:color w:val="auto"/>
                <w:spacing w:val="-6"/>
                <w:kern w:val="21"/>
                <w:sz w:val="24"/>
                <w:szCs w:val="24"/>
                <w:highlight w:val="none"/>
              </w:rPr>
              <w:fldChar w:fldCharType="begin"/>
            </w:r>
            <w:r>
              <w:rPr>
                <w:rFonts w:hint="default" w:ascii="Times New Roman" w:hAnsi="Times New Roman" w:eastAsia="宋体" w:cs="Times New Roman"/>
                <w:color w:val="auto"/>
                <w:spacing w:val="-6"/>
                <w:kern w:val="21"/>
                <w:sz w:val="24"/>
                <w:szCs w:val="24"/>
                <w:highlight w:val="none"/>
              </w:rPr>
              <w:instrText xml:space="preserve"> </w:instrText>
            </w:r>
            <w:r>
              <w:rPr>
                <w:rFonts w:hint="default" w:ascii="Times New Roman" w:hAnsi="Times New Roman" w:eastAsia="宋体" w:cs="Times New Roman"/>
                <w:snapToGrid w:val="0"/>
                <w:color w:val="auto"/>
                <w:spacing w:val="-6"/>
                <w:kern w:val="21"/>
                <w:sz w:val="24"/>
                <w:szCs w:val="24"/>
                <w:highlight w:val="none"/>
              </w:rPr>
              <w:instrText xml:space="preserve">= 7 \* GB3 \* MERGEFORMAT </w:instrText>
            </w:r>
            <w:r>
              <w:rPr>
                <w:rFonts w:hint="default" w:ascii="Times New Roman" w:hAnsi="Times New Roman" w:eastAsia="宋体" w:cs="Times New Roman"/>
                <w:color w:val="auto"/>
                <w:spacing w:val="-6"/>
                <w:kern w:val="21"/>
                <w:sz w:val="24"/>
                <w:szCs w:val="24"/>
                <w:highlight w:val="none"/>
              </w:rPr>
              <w:fldChar w:fldCharType="separate"/>
            </w:r>
            <w:r>
              <w:rPr>
                <w:rFonts w:hint="default" w:ascii="Times New Roman" w:hAnsi="Times New Roman" w:eastAsia="宋体" w:cs="Times New Roman"/>
                <w:color w:val="auto"/>
                <w:kern w:val="2"/>
                <w:sz w:val="24"/>
                <w:szCs w:val="24"/>
                <w:highlight w:val="none"/>
              </w:rPr>
              <w:t>⑦</w:t>
            </w:r>
            <w:r>
              <w:rPr>
                <w:rFonts w:hint="default" w:ascii="Times New Roman" w:hAnsi="Times New Roman" w:eastAsia="宋体" w:cs="Times New Roman"/>
                <w:color w:val="auto"/>
                <w:spacing w:val="-6"/>
                <w:kern w:val="21"/>
                <w:sz w:val="24"/>
                <w:szCs w:val="24"/>
                <w:highlight w:val="none"/>
              </w:rPr>
              <w:fldChar w:fldCharType="end"/>
            </w:r>
          </w:p>
        </w:tc>
      </w:tr>
      <w:tr w14:paraId="3A7A5A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restart"/>
            <w:tcBorders>
              <w:top w:val="single" w:color="auto" w:sz="4" w:space="0"/>
              <w:left w:val="single" w:color="auto" w:sz="8" w:space="0"/>
              <w:right w:val="single" w:color="auto" w:sz="4" w:space="0"/>
            </w:tcBorders>
            <w:shd w:val="clear" w:color="auto" w:fill="auto"/>
            <w:vAlign w:val="center"/>
          </w:tcPr>
          <w:p w14:paraId="60CE4A66">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废气</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1D9A242F">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颗粒物</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2B596DCE">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655D62C4">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282A03E5">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712712A9">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3.401</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339D2488">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598233FD">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3.401</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3B0B7815">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020E11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58166C68">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7C383D20">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二氧化硫</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4BF30AF7">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39F09F1F">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597C2643">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4CF79C76">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0.086</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5115A6A2">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52C18D2F">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0.086</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1F4828BA">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1DB680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447" w:type="pct"/>
            <w:vMerge w:val="continue"/>
            <w:tcBorders>
              <w:left w:val="single" w:color="auto" w:sz="8" w:space="0"/>
              <w:right w:val="single" w:color="auto" w:sz="4" w:space="0"/>
            </w:tcBorders>
            <w:shd w:val="clear" w:color="auto" w:fill="auto"/>
            <w:vAlign w:val="center"/>
          </w:tcPr>
          <w:p w14:paraId="6D162B7D">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right w:val="single" w:color="auto" w:sz="4" w:space="0"/>
            </w:tcBorders>
            <w:shd w:val="clear" w:color="auto" w:fill="auto"/>
            <w:vAlign w:val="center"/>
          </w:tcPr>
          <w:p w14:paraId="607A9964">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氮氧化物</w:t>
            </w:r>
          </w:p>
        </w:tc>
        <w:tc>
          <w:tcPr>
            <w:tcW w:w="577" w:type="pct"/>
            <w:tcBorders>
              <w:top w:val="single" w:color="auto" w:sz="4" w:space="0"/>
              <w:left w:val="single" w:color="auto" w:sz="4" w:space="0"/>
              <w:right w:val="single" w:color="auto" w:sz="4" w:space="0"/>
            </w:tcBorders>
            <w:shd w:val="clear" w:color="auto" w:fill="auto"/>
            <w:vAlign w:val="center"/>
          </w:tcPr>
          <w:p w14:paraId="39E7710B">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right w:val="single" w:color="auto" w:sz="4" w:space="0"/>
            </w:tcBorders>
            <w:shd w:val="clear" w:color="auto" w:fill="auto"/>
            <w:vAlign w:val="center"/>
          </w:tcPr>
          <w:p w14:paraId="773C7946">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right w:val="single" w:color="auto" w:sz="4" w:space="0"/>
            </w:tcBorders>
            <w:shd w:val="clear" w:color="auto" w:fill="auto"/>
            <w:vAlign w:val="center"/>
          </w:tcPr>
          <w:p w14:paraId="58E16E76">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right w:val="single" w:color="auto" w:sz="4" w:space="0"/>
            </w:tcBorders>
            <w:shd w:val="clear" w:color="auto" w:fill="auto"/>
            <w:vAlign w:val="center"/>
          </w:tcPr>
          <w:p w14:paraId="0789C105">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0.130</w:t>
            </w:r>
          </w:p>
        </w:tc>
        <w:tc>
          <w:tcPr>
            <w:tcW w:w="597" w:type="pct"/>
            <w:tcBorders>
              <w:top w:val="single" w:color="auto" w:sz="4" w:space="0"/>
              <w:left w:val="single" w:color="auto" w:sz="4" w:space="0"/>
              <w:right w:val="single" w:color="auto" w:sz="4" w:space="0"/>
            </w:tcBorders>
            <w:shd w:val="clear" w:color="auto" w:fill="auto"/>
            <w:vAlign w:val="center"/>
          </w:tcPr>
          <w:p w14:paraId="70477B68">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right w:val="single" w:color="auto" w:sz="4" w:space="0"/>
            </w:tcBorders>
            <w:shd w:val="clear" w:color="auto" w:fill="auto"/>
            <w:vAlign w:val="center"/>
          </w:tcPr>
          <w:p w14:paraId="23C14BDE">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0.130</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012E2621">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02EAAC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restart"/>
            <w:tcBorders>
              <w:top w:val="single" w:color="auto" w:sz="4" w:space="0"/>
              <w:left w:val="single" w:color="auto" w:sz="8" w:space="0"/>
              <w:right w:val="single" w:color="auto" w:sz="4" w:space="0"/>
            </w:tcBorders>
            <w:shd w:val="clear" w:color="auto" w:fill="auto"/>
            <w:vAlign w:val="center"/>
          </w:tcPr>
          <w:p w14:paraId="369FBCA4">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一般工业</w:t>
            </w:r>
          </w:p>
          <w:p w14:paraId="05A32137">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固体废物</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43265028">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收尘灰</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7E41D4D3">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18CD2EEF">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09A38678">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141DFEE9">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11.707</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20C2CCD5">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6C17167F">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11.707</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2ECF9C3B">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59409F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112702A0">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471152B4">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废钢材</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014D3AE3">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2145E9C6">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70CDC7E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6558CBD9">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22</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05EF24CA">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4F17BA6B">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22</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5C8773DF">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7FEED2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1E6C340F">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41B1039A">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废包装袋</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0543167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76F11A75">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60C7D498">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64F0FC88">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40.96</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0B824B16">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0C0EF35C">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40.96</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5F434107">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0E545F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3B441267">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3E515E40">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模具清理废物</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79FD27B7">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12C166EF">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6A176C47">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43F7F935">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18.6</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7CACC679">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5F7498DB">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18.6</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24319CD5">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3A0257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3FADDC86">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56E69213">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污泥</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293F1B09">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6344AA83">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56546F8A">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6E038F6C">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50.588</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0CDAB731">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0EF970F2">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50.588</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5D9F9348">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5373FC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47EE4C16">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09F4E277">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US" w:eastAsia="zh-CN"/>
              </w:rPr>
              <w:t>不合格品</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3324FD8A">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4E02008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317A552A">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44AE79AD">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GB" w:eastAsia="zh-CN"/>
              </w:rPr>
              <w:t>64.074</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25745132">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7BCB374E">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GB" w:eastAsia="zh-CN"/>
              </w:rPr>
            </w:pPr>
            <w:r>
              <w:rPr>
                <w:rFonts w:hint="default" w:ascii="Times New Roman" w:hAnsi="Times New Roman" w:eastAsia="宋体" w:cs="Times New Roman"/>
                <w:color w:val="auto"/>
                <w:sz w:val="24"/>
                <w:szCs w:val="24"/>
                <w:highlight w:val="none"/>
                <w:lang w:val="en-GB" w:eastAsia="zh-CN"/>
              </w:rPr>
              <w:t>64.074</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3D23F10A">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043654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restart"/>
            <w:tcBorders>
              <w:left w:val="single" w:color="auto" w:sz="8" w:space="0"/>
              <w:right w:val="single" w:color="auto" w:sz="4" w:space="0"/>
            </w:tcBorders>
            <w:shd w:val="clear" w:color="auto" w:fill="auto"/>
            <w:vAlign w:val="center"/>
          </w:tcPr>
          <w:p w14:paraId="1ED51BB5">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危险废物</w:t>
            </w: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5318FFC9">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废机油</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5550AFFD">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6DB32DA6">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1ADB15ED">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551E9BE3">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0.05</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415B2F18">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6581D2D4">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0.05</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304AA6EB">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572B22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202E588F">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6604EE2F">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废液压油</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3BCB67D8">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1709BCF7">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05F5E90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0FAEFB71">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0.035</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36D006AC">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4CA32EE6">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0.035</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188842FD">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21436C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628B4945">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6729B6F5">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废油桶</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783DE5B2">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4995CF5B">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2BF5B021">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44E69697">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0.09</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641903AA">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2DE5D622">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0.09</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79EDDA63">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r w14:paraId="0FB2F6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7" w:type="pct"/>
            <w:vMerge w:val="continue"/>
            <w:tcBorders>
              <w:left w:val="single" w:color="auto" w:sz="8" w:space="0"/>
              <w:right w:val="single" w:color="auto" w:sz="4" w:space="0"/>
            </w:tcBorders>
            <w:shd w:val="clear" w:color="auto" w:fill="auto"/>
            <w:vAlign w:val="center"/>
          </w:tcPr>
          <w:p w14:paraId="24AF2456">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p>
        </w:tc>
        <w:tc>
          <w:tcPr>
            <w:tcW w:w="570" w:type="pct"/>
            <w:tcBorders>
              <w:top w:val="single" w:color="auto" w:sz="4" w:space="0"/>
              <w:left w:val="single" w:color="auto" w:sz="4" w:space="0"/>
              <w:bottom w:val="single" w:color="auto" w:sz="4" w:space="0"/>
              <w:right w:val="single" w:color="auto" w:sz="4" w:space="0"/>
            </w:tcBorders>
            <w:shd w:val="clear" w:color="auto" w:fill="auto"/>
            <w:vAlign w:val="center"/>
          </w:tcPr>
          <w:p w14:paraId="396676ED">
            <w:pPr>
              <w:pStyle w:val="38"/>
              <w:widowControl/>
              <w:spacing w:beforeLines="0" w:line="240" w:lineRule="auto"/>
              <w:ind w:left="0" w:lef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废含油抹布及手套</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67211D34">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432" w:type="pct"/>
            <w:tcBorders>
              <w:top w:val="single" w:color="auto" w:sz="4" w:space="0"/>
              <w:left w:val="single" w:color="auto" w:sz="4" w:space="0"/>
              <w:bottom w:val="single" w:color="auto" w:sz="4" w:space="0"/>
              <w:right w:val="single" w:color="auto" w:sz="4" w:space="0"/>
            </w:tcBorders>
            <w:shd w:val="clear" w:color="auto" w:fill="auto"/>
            <w:vAlign w:val="center"/>
          </w:tcPr>
          <w:p w14:paraId="06CC1597">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14:paraId="59B8C49E">
            <w:pPr>
              <w:widowControl/>
              <w:spacing w:before="31" w:line="240" w:lineRule="auto"/>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528" w:type="pct"/>
            <w:tcBorders>
              <w:top w:val="single" w:color="auto" w:sz="4" w:space="0"/>
              <w:left w:val="single" w:color="auto" w:sz="4" w:space="0"/>
              <w:bottom w:val="single" w:color="auto" w:sz="4" w:space="0"/>
              <w:right w:val="single" w:color="auto" w:sz="4" w:space="0"/>
            </w:tcBorders>
            <w:shd w:val="clear" w:color="auto" w:fill="auto"/>
            <w:vAlign w:val="center"/>
          </w:tcPr>
          <w:p w14:paraId="6ECADA4B">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0.02</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36682E7E">
            <w:pPr>
              <w:widowControl/>
              <w:spacing w:before="31" w:line="240" w:lineRule="auto"/>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c>
          <w:tcPr>
            <w:tcW w:w="1898" w:type="dxa"/>
            <w:tcBorders>
              <w:top w:val="single" w:color="auto" w:sz="4" w:space="0"/>
              <w:left w:val="single" w:color="auto" w:sz="4" w:space="0"/>
              <w:bottom w:val="single" w:color="auto" w:sz="4" w:space="0"/>
              <w:right w:val="single" w:color="auto" w:sz="4" w:space="0"/>
            </w:tcBorders>
            <w:shd w:val="clear" w:color="auto" w:fill="auto"/>
            <w:vAlign w:val="center"/>
          </w:tcPr>
          <w:p w14:paraId="01EEEF22">
            <w:pPr>
              <w:pStyle w:val="38"/>
              <w:widowControl/>
              <w:spacing w:before="31" w:line="240" w:lineRule="auto"/>
              <w:ind w:left="480" w:leftChars="0" w:hanging="480" w:hangingChars="20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0.02</w:t>
            </w:r>
          </w:p>
        </w:tc>
        <w:tc>
          <w:tcPr>
            <w:tcW w:w="603" w:type="pct"/>
            <w:tcBorders>
              <w:top w:val="single" w:color="auto" w:sz="4" w:space="0"/>
              <w:left w:val="single" w:color="auto" w:sz="4" w:space="0"/>
              <w:bottom w:val="single" w:color="auto" w:sz="4" w:space="0"/>
              <w:right w:val="single" w:color="auto" w:sz="8" w:space="0"/>
            </w:tcBorders>
            <w:shd w:val="clear" w:color="auto" w:fill="auto"/>
            <w:vAlign w:val="center"/>
          </w:tcPr>
          <w:p w14:paraId="2C80847D">
            <w:pPr>
              <w:widowControl/>
              <w:spacing w:before="31" w:line="240" w:lineRule="auto"/>
              <w:ind w:left="480" w:leftChars="0" w:hanging="480" w:hangingChars="20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lang w:val="en-US" w:eastAsia="zh-CN"/>
              </w:rPr>
              <w:t>-</w:t>
            </w:r>
          </w:p>
        </w:tc>
      </w:tr>
    </w:tbl>
    <w:p w14:paraId="3620BE5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color w:val="auto"/>
          <w:sz w:val="28"/>
          <w:szCs w:val="28"/>
          <w:highlight w:val="none"/>
          <w:lang w:val="en-US" w:eastAsia="zh-CN"/>
        </w:r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color w:val="auto"/>
          <w:spacing w:val="-6"/>
          <w:kern w:val="21"/>
          <w:szCs w:val="21"/>
          <w:highlight w:val="none"/>
        </w:rPr>
        <w:fldChar w:fldCharType="end"/>
      </w:r>
      <w:r>
        <w:rPr>
          <w:rFonts w:hint="default" w:ascii="Times New Roman" w:hAnsi="Times New Roman" w:eastAsia="宋体" w:cs="Times New Roman"/>
          <w:color w:val="auto"/>
          <w:spacing w:val="-6"/>
          <w:kern w:val="21"/>
          <w:szCs w:val="21"/>
          <w:highlight w:val="none"/>
        </w:rPr>
        <w:t>，单位t/a</w:t>
      </w:r>
    </w:p>
    <w:sectPr>
      <w:headerReference r:id="rId6" w:type="default"/>
      <w:footerReference r:id="rId7" w:type="default"/>
      <w:pgSz w:w="16838" w:h="11906" w:orient="landscape"/>
      <w:pgMar w:top="1134" w:right="1304" w:bottom="1134" w:left="1304" w:header="567" w:footer="567" w:gutter="0"/>
      <w:pgBorders>
        <w:top w:val="none" w:sz="0" w:space="0"/>
        <w:left w:val="none" w:sz="0" w:space="0"/>
        <w:bottom w:val="none" w:sz="0" w:space="0"/>
        <w:right w:val="none" w:sz="0" w:space="0"/>
      </w:pgBorders>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义启仿宋体">
    <w:panose1 w:val="02010601030101010101"/>
    <w:charset w:val="80"/>
    <w:family w:val="auto"/>
    <w:pitch w:val="default"/>
    <w:sig w:usb0="800002BF" w:usb1="184F6CF8" w:usb2="00000012" w:usb3="00000000" w:csb0="00020001" w:csb1="00000000"/>
  </w:font>
  <w:font w:name="PMingLiU-ExtB">
    <w:panose1 w:val="02020500000000000000"/>
    <w:charset w:val="88"/>
    <w:family w:val="auto"/>
    <w:pitch w:val="default"/>
    <w:sig w:usb0="8000002F" w:usb1="02000008" w:usb2="00000000" w:usb3="00000000" w:csb0="00100001" w:csb1="00000000"/>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Cambria Math">
    <w:panose1 w:val="02040503050406030204"/>
    <w:charset w:val="00"/>
    <w:family w:val="auto"/>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023D75">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83E235">
    <w:pPr>
      <w:pStyle w:val="1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6A63DE">
                          <w:pPr>
                            <w:pStyle w:val="16"/>
                            <w:rPr>
                              <w:rFonts w:hint="default" w:ascii="Times New Roman" w:hAnsi="Times New Roman" w:cs="Times New Roman"/>
                              <w:sz w:val="24"/>
                              <w:szCs w:val="40"/>
                            </w:rPr>
                          </w:pPr>
                          <w:r>
                            <w:rPr>
                              <w:rFonts w:hint="default" w:ascii="Times New Roman" w:hAnsi="Times New Roman" w:cs="Times New Roman"/>
                              <w:sz w:val="24"/>
                              <w:szCs w:val="40"/>
                            </w:rPr>
                            <w:fldChar w:fldCharType="begin"/>
                          </w:r>
                          <w:r>
                            <w:rPr>
                              <w:rFonts w:hint="default" w:ascii="Times New Roman" w:hAnsi="Times New Roman" w:cs="Times New Roman"/>
                              <w:sz w:val="24"/>
                              <w:szCs w:val="40"/>
                            </w:rPr>
                            <w:instrText xml:space="preserve"> PAGE  \* MERGEFORMAT </w:instrText>
                          </w:r>
                          <w:r>
                            <w:rPr>
                              <w:rFonts w:hint="default" w:ascii="Times New Roman" w:hAnsi="Times New Roman" w:cs="Times New Roman"/>
                              <w:sz w:val="24"/>
                              <w:szCs w:val="40"/>
                            </w:rPr>
                            <w:fldChar w:fldCharType="separate"/>
                          </w:r>
                          <w:r>
                            <w:rPr>
                              <w:rFonts w:hint="default" w:ascii="Times New Roman" w:hAnsi="Times New Roman" w:cs="Times New Roman"/>
                              <w:sz w:val="24"/>
                              <w:szCs w:val="40"/>
                            </w:rPr>
                            <w:t>1</w:t>
                          </w:r>
                          <w:r>
                            <w:rPr>
                              <w:rFonts w:hint="default" w:ascii="Times New Roman" w:hAnsi="Times New Roman" w:cs="Times New Roman"/>
                              <w:sz w:val="24"/>
                              <w:szCs w:val="4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82AzAgAAYwQAAA4AAABkcnMvZTJvRG9jLnhtbK1UzY7TMBC+I/EO&#10;lu80aRGrUj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82AzAgAAYwQAAA4AAAAAAAAAAQAgAAAAHwEAAGRycy9lMm9Eb2MueG1sUEsF&#10;BgAAAAAGAAYAWQEAAMQFAAAAAA==&#10;">
              <v:fill on="f" focussize="0,0"/>
              <v:stroke on="f" weight="0.5pt"/>
              <v:imagedata o:title=""/>
              <o:lock v:ext="edit" aspectratio="f"/>
              <v:textbox inset="0mm,0mm,0mm,0mm" style="mso-fit-shape-to-text:t;">
                <w:txbxContent>
                  <w:p w14:paraId="586A63DE">
                    <w:pPr>
                      <w:pStyle w:val="16"/>
                      <w:rPr>
                        <w:rFonts w:hint="default" w:ascii="Times New Roman" w:hAnsi="Times New Roman" w:cs="Times New Roman"/>
                        <w:sz w:val="24"/>
                        <w:szCs w:val="40"/>
                      </w:rPr>
                    </w:pPr>
                    <w:r>
                      <w:rPr>
                        <w:rFonts w:hint="default" w:ascii="Times New Roman" w:hAnsi="Times New Roman" w:cs="Times New Roman"/>
                        <w:sz w:val="24"/>
                        <w:szCs w:val="40"/>
                      </w:rPr>
                      <w:fldChar w:fldCharType="begin"/>
                    </w:r>
                    <w:r>
                      <w:rPr>
                        <w:rFonts w:hint="default" w:ascii="Times New Roman" w:hAnsi="Times New Roman" w:cs="Times New Roman"/>
                        <w:sz w:val="24"/>
                        <w:szCs w:val="40"/>
                      </w:rPr>
                      <w:instrText xml:space="preserve"> PAGE  \* MERGEFORMAT </w:instrText>
                    </w:r>
                    <w:r>
                      <w:rPr>
                        <w:rFonts w:hint="default" w:ascii="Times New Roman" w:hAnsi="Times New Roman" w:cs="Times New Roman"/>
                        <w:sz w:val="24"/>
                        <w:szCs w:val="40"/>
                      </w:rPr>
                      <w:fldChar w:fldCharType="separate"/>
                    </w:r>
                    <w:r>
                      <w:rPr>
                        <w:rFonts w:hint="default" w:ascii="Times New Roman" w:hAnsi="Times New Roman" w:cs="Times New Roman"/>
                        <w:sz w:val="24"/>
                        <w:szCs w:val="40"/>
                      </w:rPr>
                      <w:t>1</w:t>
                    </w:r>
                    <w:r>
                      <w:rPr>
                        <w:rFonts w:hint="default" w:ascii="Times New Roman" w:hAnsi="Times New Roman" w:cs="Times New Roman"/>
                        <w:sz w:val="24"/>
                        <w:szCs w:val="40"/>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E00211">
    <w:pPr>
      <w:pStyle w:val="16"/>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699D98">
                          <w:pPr>
                            <w:pStyle w:val="16"/>
                            <w:rPr>
                              <w:rFonts w:hint="default" w:ascii="Times New Roman" w:hAnsi="Times New Roman" w:cs="Times New Roman"/>
                              <w:sz w:val="24"/>
                              <w:szCs w:val="40"/>
                            </w:rPr>
                          </w:pPr>
                          <w:r>
                            <w:rPr>
                              <w:rFonts w:hint="default" w:ascii="Times New Roman" w:hAnsi="Times New Roman" w:cs="Times New Roman"/>
                              <w:sz w:val="24"/>
                              <w:szCs w:val="40"/>
                            </w:rPr>
                            <w:fldChar w:fldCharType="begin"/>
                          </w:r>
                          <w:r>
                            <w:rPr>
                              <w:rFonts w:hint="default" w:ascii="Times New Roman" w:hAnsi="Times New Roman" w:cs="Times New Roman"/>
                              <w:sz w:val="24"/>
                              <w:szCs w:val="40"/>
                            </w:rPr>
                            <w:instrText xml:space="preserve"> PAGE  \* MERGEFORMAT </w:instrText>
                          </w:r>
                          <w:r>
                            <w:rPr>
                              <w:rFonts w:hint="default" w:ascii="Times New Roman" w:hAnsi="Times New Roman" w:cs="Times New Roman"/>
                              <w:sz w:val="24"/>
                              <w:szCs w:val="40"/>
                            </w:rPr>
                            <w:fldChar w:fldCharType="separate"/>
                          </w:r>
                          <w:r>
                            <w:rPr>
                              <w:rFonts w:hint="default" w:ascii="Times New Roman" w:hAnsi="Times New Roman" w:cs="Times New Roman"/>
                              <w:sz w:val="24"/>
                              <w:szCs w:val="40"/>
                            </w:rPr>
                            <w:t>1</w:t>
                          </w:r>
                          <w:r>
                            <w:rPr>
                              <w:rFonts w:hint="default" w:ascii="Times New Roman" w:hAnsi="Times New Roman" w:cs="Times New Roman"/>
                              <w:sz w:val="24"/>
                              <w:szCs w:val="40"/>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WEWwzAgAAYw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mxDCNip++fzv9&#10;+HX6+ZXgDAI1LswQt3GIjO1b26JthvOAw8S7rbxOXzAi8EPe40Ve0UbC06XpZDrN4eLwDRvgZw/X&#10;nQ/xnbCaJKOgHvXrZGWH2xD70CEkZTN2LZXqaqgMaQp69fJV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WEWwzAgAAYwQAAA4AAAAAAAAAAQAgAAAAHwEAAGRycy9lMm9Eb2MueG1sUEsF&#10;BgAAAAAGAAYAWQEAAMQFAAAAAA==&#10;">
              <v:fill on="f" focussize="0,0"/>
              <v:stroke on="f" weight="0.5pt"/>
              <v:imagedata o:title=""/>
              <o:lock v:ext="edit" aspectratio="f"/>
              <v:textbox inset="0mm,0mm,0mm,0mm" style="mso-fit-shape-to-text:t;">
                <w:txbxContent>
                  <w:p w14:paraId="4E699D98">
                    <w:pPr>
                      <w:pStyle w:val="16"/>
                      <w:rPr>
                        <w:rFonts w:hint="default" w:ascii="Times New Roman" w:hAnsi="Times New Roman" w:cs="Times New Roman"/>
                        <w:sz w:val="24"/>
                        <w:szCs w:val="40"/>
                      </w:rPr>
                    </w:pPr>
                    <w:r>
                      <w:rPr>
                        <w:rFonts w:hint="default" w:ascii="Times New Roman" w:hAnsi="Times New Roman" w:cs="Times New Roman"/>
                        <w:sz w:val="24"/>
                        <w:szCs w:val="40"/>
                      </w:rPr>
                      <w:fldChar w:fldCharType="begin"/>
                    </w:r>
                    <w:r>
                      <w:rPr>
                        <w:rFonts w:hint="default" w:ascii="Times New Roman" w:hAnsi="Times New Roman" w:cs="Times New Roman"/>
                        <w:sz w:val="24"/>
                        <w:szCs w:val="40"/>
                      </w:rPr>
                      <w:instrText xml:space="preserve"> PAGE  \* MERGEFORMAT </w:instrText>
                    </w:r>
                    <w:r>
                      <w:rPr>
                        <w:rFonts w:hint="default" w:ascii="Times New Roman" w:hAnsi="Times New Roman" w:cs="Times New Roman"/>
                        <w:sz w:val="24"/>
                        <w:szCs w:val="40"/>
                      </w:rPr>
                      <w:fldChar w:fldCharType="separate"/>
                    </w:r>
                    <w:r>
                      <w:rPr>
                        <w:rFonts w:hint="default" w:ascii="Times New Roman" w:hAnsi="Times New Roman" w:cs="Times New Roman"/>
                        <w:sz w:val="24"/>
                        <w:szCs w:val="40"/>
                      </w:rPr>
                      <w:t>1</w:t>
                    </w:r>
                    <w:r>
                      <w:rPr>
                        <w:rFonts w:hint="default" w:ascii="Times New Roman" w:hAnsi="Times New Roman" w:cs="Times New Roman"/>
                        <w:sz w:val="24"/>
                        <w:szCs w:val="40"/>
                      </w:rPr>
                      <w:fldChar w:fldCharType="end"/>
                    </w:r>
                  </w:p>
                </w:txbxContent>
              </v:textbox>
            </v:shape>
          </w:pict>
        </mc:Fallback>
      </mc:AlternateContent>
    </w:r>
  </w:p>
  <w:p w14:paraId="056C3713">
    <w:pPr>
      <w:pStyle w:val="1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A9ECAC">
    <w:pPr>
      <w:pStyle w:val="1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45E51">
    <w:pPr>
      <w:pStyle w:val="1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89376CD"/>
    <w:multiLevelType w:val="singleLevel"/>
    <w:tmpl w:val="389376CD"/>
    <w:lvl w:ilvl="0" w:tentative="0">
      <w:start w:val="1"/>
      <w:numFmt w:val="decimal"/>
      <w:suff w:val="nothing"/>
      <w:lvlText w:val="%1、"/>
      <w:lvlJc w:val="left"/>
    </w:lvl>
  </w:abstractNum>
  <w:abstractNum w:abstractNumId="1">
    <w:nsid w:val="4EF49059"/>
    <w:multiLevelType w:val="singleLevel"/>
    <w:tmpl w:val="4EF49059"/>
    <w:lvl w:ilvl="0" w:tentative="0">
      <w:start w:val="1"/>
      <w:numFmt w:val="decimal"/>
      <w:lvlText w:val="%1."/>
      <w:lvlJc w:val="left"/>
      <w:pPr>
        <w:tabs>
          <w:tab w:val="left" w:pos="312"/>
        </w:tabs>
      </w:pPr>
      <w:rPr>
        <w:rFonts w:hint="default"/>
        <w:color w:val="auto"/>
      </w:rPr>
    </w:lvl>
  </w:abstractNum>
  <w:abstractNum w:abstractNumId="2">
    <w:nsid w:val="7AA89C77"/>
    <w:multiLevelType w:val="singleLevel"/>
    <w:tmpl w:val="7AA89C77"/>
    <w:lvl w:ilvl="0" w:tentative="0">
      <w:start w:val="1"/>
      <w:numFmt w:val="bullet"/>
      <w:pStyle w:val="13"/>
      <w:lvlText w:val=""/>
      <w:lvlJc w:val="left"/>
      <w:pPr>
        <w:tabs>
          <w:tab w:val="left" w:pos="2040"/>
        </w:tabs>
        <w:ind w:left="2040" w:hanging="360"/>
      </w:pPr>
      <w:rPr>
        <w:rFonts w:hint="default" w:ascii="Wingdings" w:hAnsi="Wingdings"/>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2"/>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MxMTdiNjljOWVkZTQ3Yzc5MTk2NDU5NDlhMjk0ZTQifQ=="/>
  </w:docVars>
  <w:rsids>
    <w:rsidRoot w:val="00172A27"/>
    <w:rsid w:val="0000437E"/>
    <w:rsid w:val="00004D07"/>
    <w:rsid w:val="00011542"/>
    <w:rsid w:val="00013A29"/>
    <w:rsid w:val="000244CE"/>
    <w:rsid w:val="00026F05"/>
    <w:rsid w:val="0004122B"/>
    <w:rsid w:val="00041452"/>
    <w:rsid w:val="0004222B"/>
    <w:rsid w:val="0004280B"/>
    <w:rsid w:val="000457FA"/>
    <w:rsid w:val="00055609"/>
    <w:rsid w:val="000638E2"/>
    <w:rsid w:val="00066C14"/>
    <w:rsid w:val="00076F30"/>
    <w:rsid w:val="00080177"/>
    <w:rsid w:val="00084DF1"/>
    <w:rsid w:val="00093110"/>
    <w:rsid w:val="000A4B32"/>
    <w:rsid w:val="000D1D2E"/>
    <w:rsid w:val="000D6F6B"/>
    <w:rsid w:val="000E10B8"/>
    <w:rsid w:val="000E2BE7"/>
    <w:rsid w:val="000E7277"/>
    <w:rsid w:val="00123259"/>
    <w:rsid w:val="001247F5"/>
    <w:rsid w:val="00132A5F"/>
    <w:rsid w:val="0014651B"/>
    <w:rsid w:val="001500B6"/>
    <w:rsid w:val="00156352"/>
    <w:rsid w:val="0016006E"/>
    <w:rsid w:val="001722D4"/>
    <w:rsid w:val="00174AA2"/>
    <w:rsid w:val="0018407C"/>
    <w:rsid w:val="0018476D"/>
    <w:rsid w:val="00187DBD"/>
    <w:rsid w:val="001952C1"/>
    <w:rsid w:val="001A0DAD"/>
    <w:rsid w:val="001A7CA4"/>
    <w:rsid w:val="001B1DB6"/>
    <w:rsid w:val="001B3551"/>
    <w:rsid w:val="001C2BCA"/>
    <w:rsid w:val="001C43ED"/>
    <w:rsid w:val="001E062C"/>
    <w:rsid w:val="001E256A"/>
    <w:rsid w:val="001F5C3A"/>
    <w:rsid w:val="00201311"/>
    <w:rsid w:val="002217CC"/>
    <w:rsid w:val="00222961"/>
    <w:rsid w:val="0022391C"/>
    <w:rsid w:val="00232EF5"/>
    <w:rsid w:val="002545F2"/>
    <w:rsid w:val="00263130"/>
    <w:rsid w:val="00266EC7"/>
    <w:rsid w:val="0027279F"/>
    <w:rsid w:val="00282041"/>
    <w:rsid w:val="00285FF5"/>
    <w:rsid w:val="00293A38"/>
    <w:rsid w:val="00293E50"/>
    <w:rsid w:val="002A183E"/>
    <w:rsid w:val="002A5CD1"/>
    <w:rsid w:val="002C1591"/>
    <w:rsid w:val="002C3986"/>
    <w:rsid w:val="002D115D"/>
    <w:rsid w:val="002E58B2"/>
    <w:rsid w:val="002F0FB3"/>
    <w:rsid w:val="00306CB9"/>
    <w:rsid w:val="00315C12"/>
    <w:rsid w:val="00334105"/>
    <w:rsid w:val="0034165D"/>
    <w:rsid w:val="00343F5D"/>
    <w:rsid w:val="0034551B"/>
    <w:rsid w:val="003457EE"/>
    <w:rsid w:val="003520CD"/>
    <w:rsid w:val="00357700"/>
    <w:rsid w:val="003577A2"/>
    <w:rsid w:val="003641A9"/>
    <w:rsid w:val="003658FB"/>
    <w:rsid w:val="00373DA0"/>
    <w:rsid w:val="00381DF1"/>
    <w:rsid w:val="0038212E"/>
    <w:rsid w:val="00396E4B"/>
    <w:rsid w:val="003A0EC9"/>
    <w:rsid w:val="003A3D1A"/>
    <w:rsid w:val="003A3F83"/>
    <w:rsid w:val="003C7613"/>
    <w:rsid w:val="003D31F9"/>
    <w:rsid w:val="003E3E0C"/>
    <w:rsid w:val="003E4033"/>
    <w:rsid w:val="00400510"/>
    <w:rsid w:val="00417882"/>
    <w:rsid w:val="004373BE"/>
    <w:rsid w:val="004478EB"/>
    <w:rsid w:val="00454740"/>
    <w:rsid w:val="0046043F"/>
    <w:rsid w:val="0046354B"/>
    <w:rsid w:val="004767E8"/>
    <w:rsid w:val="004804EC"/>
    <w:rsid w:val="0048629F"/>
    <w:rsid w:val="004878D7"/>
    <w:rsid w:val="004A38C6"/>
    <w:rsid w:val="004A6811"/>
    <w:rsid w:val="004A7062"/>
    <w:rsid w:val="004B4642"/>
    <w:rsid w:val="004B55F7"/>
    <w:rsid w:val="004B583E"/>
    <w:rsid w:val="004B730E"/>
    <w:rsid w:val="004C735C"/>
    <w:rsid w:val="004D2429"/>
    <w:rsid w:val="004E0148"/>
    <w:rsid w:val="004E031C"/>
    <w:rsid w:val="004F71AE"/>
    <w:rsid w:val="00503F48"/>
    <w:rsid w:val="0050743D"/>
    <w:rsid w:val="005114B4"/>
    <w:rsid w:val="005229FE"/>
    <w:rsid w:val="00522D14"/>
    <w:rsid w:val="00523BA5"/>
    <w:rsid w:val="00525FE0"/>
    <w:rsid w:val="00527587"/>
    <w:rsid w:val="00540FD2"/>
    <w:rsid w:val="0057042F"/>
    <w:rsid w:val="00572492"/>
    <w:rsid w:val="00573297"/>
    <w:rsid w:val="005816DC"/>
    <w:rsid w:val="005821F4"/>
    <w:rsid w:val="00587316"/>
    <w:rsid w:val="005954E1"/>
    <w:rsid w:val="005B060D"/>
    <w:rsid w:val="005C078F"/>
    <w:rsid w:val="005E5439"/>
    <w:rsid w:val="005F577F"/>
    <w:rsid w:val="005F61DE"/>
    <w:rsid w:val="005F6547"/>
    <w:rsid w:val="00613A86"/>
    <w:rsid w:val="00637BB7"/>
    <w:rsid w:val="00646A0B"/>
    <w:rsid w:val="00646F4A"/>
    <w:rsid w:val="0064785B"/>
    <w:rsid w:val="00660D28"/>
    <w:rsid w:val="00661FD4"/>
    <w:rsid w:val="0067111A"/>
    <w:rsid w:val="0068146E"/>
    <w:rsid w:val="0068667F"/>
    <w:rsid w:val="006A1B10"/>
    <w:rsid w:val="006B2087"/>
    <w:rsid w:val="006B212B"/>
    <w:rsid w:val="006C41B5"/>
    <w:rsid w:val="006D3807"/>
    <w:rsid w:val="006F6349"/>
    <w:rsid w:val="0070058C"/>
    <w:rsid w:val="00700C65"/>
    <w:rsid w:val="00701D46"/>
    <w:rsid w:val="007121D0"/>
    <w:rsid w:val="00713B66"/>
    <w:rsid w:val="0073170E"/>
    <w:rsid w:val="00736320"/>
    <w:rsid w:val="00745EE4"/>
    <w:rsid w:val="00754733"/>
    <w:rsid w:val="00754995"/>
    <w:rsid w:val="00762E1F"/>
    <w:rsid w:val="00775F74"/>
    <w:rsid w:val="00781516"/>
    <w:rsid w:val="00793C08"/>
    <w:rsid w:val="007A18CA"/>
    <w:rsid w:val="007C49CE"/>
    <w:rsid w:val="007C4E23"/>
    <w:rsid w:val="007C6E2A"/>
    <w:rsid w:val="007C7E3B"/>
    <w:rsid w:val="007D161B"/>
    <w:rsid w:val="007E3B4A"/>
    <w:rsid w:val="007E69BF"/>
    <w:rsid w:val="007F3EB8"/>
    <w:rsid w:val="007F4C8C"/>
    <w:rsid w:val="007F7C5B"/>
    <w:rsid w:val="00802B76"/>
    <w:rsid w:val="00812454"/>
    <w:rsid w:val="00822ABA"/>
    <w:rsid w:val="00830EA9"/>
    <w:rsid w:val="00851F1F"/>
    <w:rsid w:val="00853632"/>
    <w:rsid w:val="0086465D"/>
    <w:rsid w:val="00865C63"/>
    <w:rsid w:val="00866F7A"/>
    <w:rsid w:val="00867117"/>
    <w:rsid w:val="008823BB"/>
    <w:rsid w:val="00885395"/>
    <w:rsid w:val="00893D67"/>
    <w:rsid w:val="008950C5"/>
    <w:rsid w:val="008A22F3"/>
    <w:rsid w:val="008B1EC4"/>
    <w:rsid w:val="008C5BE3"/>
    <w:rsid w:val="008D0087"/>
    <w:rsid w:val="008D4117"/>
    <w:rsid w:val="008D6D90"/>
    <w:rsid w:val="009025DF"/>
    <w:rsid w:val="009030A0"/>
    <w:rsid w:val="00912900"/>
    <w:rsid w:val="009166C1"/>
    <w:rsid w:val="009212B7"/>
    <w:rsid w:val="009348C2"/>
    <w:rsid w:val="00946739"/>
    <w:rsid w:val="00981E1B"/>
    <w:rsid w:val="00990426"/>
    <w:rsid w:val="0099280B"/>
    <w:rsid w:val="00996E27"/>
    <w:rsid w:val="00997A5B"/>
    <w:rsid w:val="009B6110"/>
    <w:rsid w:val="009B7EA9"/>
    <w:rsid w:val="009D3FD9"/>
    <w:rsid w:val="009E39B4"/>
    <w:rsid w:val="009E73E1"/>
    <w:rsid w:val="00A1170C"/>
    <w:rsid w:val="00A2561C"/>
    <w:rsid w:val="00A322F2"/>
    <w:rsid w:val="00A32E23"/>
    <w:rsid w:val="00A411F6"/>
    <w:rsid w:val="00A4493D"/>
    <w:rsid w:val="00A51972"/>
    <w:rsid w:val="00A5472C"/>
    <w:rsid w:val="00A57965"/>
    <w:rsid w:val="00A6039E"/>
    <w:rsid w:val="00A67811"/>
    <w:rsid w:val="00A75CF9"/>
    <w:rsid w:val="00A869EF"/>
    <w:rsid w:val="00AA5824"/>
    <w:rsid w:val="00AD0808"/>
    <w:rsid w:val="00AD0942"/>
    <w:rsid w:val="00AD62B2"/>
    <w:rsid w:val="00AF13CA"/>
    <w:rsid w:val="00AF3BAD"/>
    <w:rsid w:val="00AF7F40"/>
    <w:rsid w:val="00B25DE1"/>
    <w:rsid w:val="00B3323A"/>
    <w:rsid w:val="00B333E0"/>
    <w:rsid w:val="00B34A75"/>
    <w:rsid w:val="00B35E44"/>
    <w:rsid w:val="00B430F0"/>
    <w:rsid w:val="00B43C4F"/>
    <w:rsid w:val="00B45534"/>
    <w:rsid w:val="00B458A2"/>
    <w:rsid w:val="00B53229"/>
    <w:rsid w:val="00B53787"/>
    <w:rsid w:val="00B627F2"/>
    <w:rsid w:val="00B75111"/>
    <w:rsid w:val="00B7523F"/>
    <w:rsid w:val="00B90242"/>
    <w:rsid w:val="00B96134"/>
    <w:rsid w:val="00B9721D"/>
    <w:rsid w:val="00BA1A39"/>
    <w:rsid w:val="00BA39ED"/>
    <w:rsid w:val="00BC0145"/>
    <w:rsid w:val="00BC0D01"/>
    <w:rsid w:val="00BC61DD"/>
    <w:rsid w:val="00BE503F"/>
    <w:rsid w:val="00BE6580"/>
    <w:rsid w:val="00BF1401"/>
    <w:rsid w:val="00BF5FF0"/>
    <w:rsid w:val="00BF7A8F"/>
    <w:rsid w:val="00C07A6D"/>
    <w:rsid w:val="00C13702"/>
    <w:rsid w:val="00C17C3B"/>
    <w:rsid w:val="00C20F3A"/>
    <w:rsid w:val="00C36BCD"/>
    <w:rsid w:val="00C44D57"/>
    <w:rsid w:val="00C45C19"/>
    <w:rsid w:val="00C559AA"/>
    <w:rsid w:val="00C57A99"/>
    <w:rsid w:val="00C73F66"/>
    <w:rsid w:val="00C85207"/>
    <w:rsid w:val="00CA5E3B"/>
    <w:rsid w:val="00CC2201"/>
    <w:rsid w:val="00CC3D07"/>
    <w:rsid w:val="00CC56AD"/>
    <w:rsid w:val="00CD052B"/>
    <w:rsid w:val="00CD38DD"/>
    <w:rsid w:val="00CD73CA"/>
    <w:rsid w:val="00CE49BA"/>
    <w:rsid w:val="00CE7451"/>
    <w:rsid w:val="00CF2871"/>
    <w:rsid w:val="00CF6A5D"/>
    <w:rsid w:val="00D0237F"/>
    <w:rsid w:val="00D0642C"/>
    <w:rsid w:val="00D137F5"/>
    <w:rsid w:val="00D2242C"/>
    <w:rsid w:val="00D26C93"/>
    <w:rsid w:val="00D472A9"/>
    <w:rsid w:val="00D51653"/>
    <w:rsid w:val="00D62354"/>
    <w:rsid w:val="00D7124E"/>
    <w:rsid w:val="00D8637B"/>
    <w:rsid w:val="00D9109E"/>
    <w:rsid w:val="00DA7D13"/>
    <w:rsid w:val="00DB4514"/>
    <w:rsid w:val="00DB599B"/>
    <w:rsid w:val="00DB61BE"/>
    <w:rsid w:val="00DD4AD9"/>
    <w:rsid w:val="00DF06D2"/>
    <w:rsid w:val="00DF6C3B"/>
    <w:rsid w:val="00DF7E87"/>
    <w:rsid w:val="00E1231B"/>
    <w:rsid w:val="00E14EC1"/>
    <w:rsid w:val="00E22B15"/>
    <w:rsid w:val="00E3625E"/>
    <w:rsid w:val="00E41C7F"/>
    <w:rsid w:val="00E51542"/>
    <w:rsid w:val="00E70CC0"/>
    <w:rsid w:val="00E75E40"/>
    <w:rsid w:val="00E81A1E"/>
    <w:rsid w:val="00E97077"/>
    <w:rsid w:val="00EA5049"/>
    <w:rsid w:val="00F1178F"/>
    <w:rsid w:val="00F14ED6"/>
    <w:rsid w:val="00F233D5"/>
    <w:rsid w:val="00F26174"/>
    <w:rsid w:val="00F4029D"/>
    <w:rsid w:val="00F4201A"/>
    <w:rsid w:val="00F448BB"/>
    <w:rsid w:val="00F82AC1"/>
    <w:rsid w:val="00F84C8A"/>
    <w:rsid w:val="00F87782"/>
    <w:rsid w:val="00F9316D"/>
    <w:rsid w:val="00F936C1"/>
    <w:rsid w:val="00FD6C36"/>
    <w:rsid w:val="00FE538E"/>
    <w:rsid w:val="00FF5230"/>
    <w:rsid w:val="01416ECD"/>
    <w:rsid w:val="0154654A"/>
    <w:rsid w:val="017011DD"/>
    <w:rsid w:val="01703979"/>
    <w:rsid w:val="019E5DEF"/>
    <w:rsid w:val="01D34B7C"/>
    <w:rsid w:val="022D7723"/>
    <w:rsid w:val="0237690F"/>
    <w:rsid w:val="025F429A"/>
    <w:rsid w:val="026929D1"/>
    <w:rsid w:val="02746B2D"/>
    <w:rsid w:val="0275475B"/>
    <w:rsid w:val="029E3C92"/>
    <w:rsid w:val="02ED6091"/>
    <w:rsid w:val="02F12E93"/>
    <w:rsid w:val="03070EB0"/>
    <w:rsid w:val="030D3C01"/>
    <w:rsid w:val="031C3345"/>
    <w:rsid w:val="03475457"/>
    <w:rsid w:val="035A4974"/>
    <w:rsid w:val="035D35E7"/>
    <w:rsid w:val="03642A00"/>
    <w:rsid w:val="037B229F"/>
    <w:rsid w:val="03CB64CA"/>
    <w:rsid w:val="03CF00C7"/>
    <w:rsid w:val="03CF0E95"/>
    <w:rsid w:val="03DE572A"/>
    <w:rsid w:val="03E2379C"/>
    <w:rsid w:val="04082AD7"/>
    <w:rsid w:val="04187A9C"/>
    <w:rsid w:val="04193EC9"/>
    <w:rsid w:val="043F7F1A"/>
    <w:rsid w:val="0482259F"/>
    <w:rsid w:val="049D76C3"/>
    <w:rsid w:val="04A37EC6"/>
    <w:rsid w:val="04B03EC5"/>
    <w:rsid w:val="04EF43C3"/>
    <w:rsid w:val="050B40FF"/>
    <w:rsid w:val="05131560"/>
    <w:rsid w:val="05422FAE"/>
    <w:rsid w:val="055F2705"/>
    <w:rsid w:val="05A200CB"/>
    <w:rsid w:val="05A86284"/>
    <w:rsid w:val="05CA7B80"/>
    <w:rsid w:val="05E41A4E"/>
    <w:rsid w:val="05F376CA"/>
    <w:rsid w:val="0600615C"/>
    <w:rsid w:val="0619006F"/>
    <w:rsid w:val="061A1115"/>
    <w:rsid w:val="063A1FAE"/>
    <w:rsid w:val="067B4855"/>
    <w:rsid w:val="06A302F4"/>
    <w:rsid w:val="07032356"/>
    <w:rsid w:val="072635FB"/>
    <w:rsid w:val="07477301"/>
    <w:rsid w:val="074F1C58"/>
    <w:rsid w:val="0758241A"/>
    <w:rsid w:val="078742BC"/>
    <w:rsid w:val="07B16EB3"/>
    <w:rsid w:val="07B9676E"/>
    <w:rsid w:val="07D73067"/>
    <w:rsid w:val="080B1649"/>
    <w:rsid w:val="080F08D8"/>
    <w:rsid w:val="08144E91"/>
    <w:rsid w:val="081B727D"/>
    <w:rsid w:val="0837292D"/>
    <w:rsid w:val="084979BC"/>
    <w:rsid w:val="085A3656"/>
    <w:rsid w:val="086E7B4B"/>
    <w:rsid w:val="086F705C"/>
    <w:rsid w:val="08977049"/>
    <w:rsid w:val="08A542E8"/>
    <w:rsid w:val="08B144C5"/>
    <w:rsid w:val="08D8373B"/>
    <w:rsid w:val="08FA1588"/>
    <w:rsid w:val="09201BB2"/>
    <w:rsid w:val="093B7C41"/>
    <w:rsid w:val="09434CDD"/>
    <w:rsid w:val="09520AF3"/>
    <w:rsid w:val="095B6729"/>
    <w:rsid w:val="09772106"/>
    <w:rsid w:val="09C74E3B"/>
    <w:rsid w:val="09F213CC"/>
    <w:rsid w:val="0A2D35CF"/>
    <w:rsid w:val="0A585684"/>
    <w:rsid w:val="0A6A33D8"/>
    <w:rsid w:val="0A6D7B38"/>
    <w:rsid w:val="0A7D684A"/>
    <w:rsid w:val="0A894972"/>
    <w:rsid w:val="0A97679E"/>
    <w:rsid w:val="0ADD1FE5"/>
    <w:rsid w:val="0AE278DF"/>
    <w:rsid w:val="0AF624CE"/>
    <w:rsid w:val="0AF708F6"/>
    <w:rsid w:val="0B020C6A"/>
    <w:rsid w:val="0B0D762C"/>
    <w:rsid w:val="0B4606A7"/>
    <w:rsid w:val="0B684B25"/>
    <w:rsid w:val="0B70275F"/>
    <w:rsid w:val="0BA66FA5"/>
    <w:rsid w:val="0BDA5870"/>
    <w:rsid w:val="0C144BB5"/>
    <w:rsid w:val="0C4916B0"/>
    <w:rsid w:val="0C4C0573"/>
    <w:rsid w:val="0C790D72"/>
    <w:rsid w:val="0C807CE3"/>
    <w:rsid w:val="0C9475FE"/>
    <w:rsid w:val="0CB51B00"/>
    <w:rsid w:val="0CDB69E6"/>
    <w:rsid w:val="0CDC033E"/>
    <w:rsid w:val="0D585083"/>
    <w:rsid w:val="0D6B7A3F"/>
    <w:rsid w:val="0D9823B5"/>
    <w:rsid w:val="0DB25F8E"/>
    <w:rsid w:val="0DBB2310"/>
    <w:rsid w:val="0DCD1019"/>
    <w:rsid w:val="0DDE7597"/>
    <w:rsid w:val="0E52151F"/>
    <w:rsid w:val="0E567CF6"/>
    <w:rsid w:val="0E706B3D"/>
    <w:rsid w:val="0E8D3DED"/>
    <w:rsid w:val="0EAA34F7"/>
    <w:rsid w:val="0EAA787E"/>
    <w:rsid w:val="0ECC12D1"/>
    <w:rsid w:val="0EDC720A"/>
    <w:rsid w:val="0EE43F5B"/>
    <w:rsid w:val="0F13129D"/>
    <w:rsid w:val="0F193F29"/>
    <w:rsid w:val="0F1F7FD6"/>
    <w:rsid w:val="0F551B81"/>
    <w:rsid w:val="0F6479C8"/>
    <w:rsid w:val="0F717B08"/>
    <w:rsid w:val="0F8A6A96"/>
    <w:rsid w:val="0F8B4CE8"/>
    <w:rsid w:val="0FB43920"/>
    <w:rsid w:val="0FB81855"/>
    <w:rsid w:val="0FE9775D"/>
    <w:rsid w:val="10446D89"/>
    <w:rsid w:val="104E5967"/>
    <w:rsid w:val="107666EB"/>
    <w:rsid w:val="10E74FC8"/>
    <w:rsid w:val="10F246E4"/>
    <w:rsid w:val="10F3343D"/>
    <w:rsid w:val="111C4BA1"/>
    <w:rsid w:val="112005A7"/>
    <w:rsid w:val="112C4F66"/>
    <w:rsid w:val="11313480"/>
    <w:rsid w:val="116B3023"/>
    <w:rsid w:val="117E0391"/>
    <w:rsid w:val="118C032C"/>
    <w:rsid w:val="11A115F8"/>
    <w:rsid w:val="11B7460F"/>
    <w:rsid w:val="11F87930"/>
    <w:rsid w:val="12111957"/>
    <w:rsid w:val="1218203B"/>
    <w:rsid w:val="12961C4D"/>
    <w:rsid w:val="12977E23"/>
    <w:rsid w:val="12DD24BA"/>
    <w:rsid w:val="12E60F8B"/>
    <w:rsid w:val="12EF47A7"/>
    <w:rsid w:val="130A69F3"/>
    <w:rsid w:val="13196AAF"/>
    <w:rsid w:val="133311D5"/>
    <w:rsid w:val="136A4889"/>
    <w:rsid w:val="13754410"/>
    <w:rsid w:val="13777481"/>
    <w:rsid w:val="13870F63"/>
    <w:rsid w:val="13A8551C"/>
    <w:rsid w:val="13B1773F"/>
    <w:rsid w:val="142F28F1"/>
    <w:rsid w:val="143C33B0"/>
    <w:rsid w:val="14862685"/>
    <w:rsid w:val="14AE702D"/>
    <w:rsid w:val="14BB66CD"/>
    <w:rsid w:val="14CB6BD9"/>
    <w:rsid w:val="150F4DD9"/>
    <w:rsid w:val="156A1844"/>
    <w:rsid w:val="15E70C5D"/>
    <w:rsid w:val="15E75E32"/>
    <w:rsid w:val="15F76D67"/>
    <w:rsid w:val="160C6ECC"/>
    <w:rsid w:val="16125047"/>
    <w:rsid w:val="16556050"/>
    <w:rsid w:val="165659AD"/>
    <w:rsid w:val="168C3D67"/>
    <w:rsid w:val="16B670C2"/>
    <w:rsid w:val="16F45079"/>
    <w:rsid w:val="170424E3"/>
    <w:rsid w:val="17345B6A"/>
    <w:rsid w:val="17546308"/>
    <w:rsid w:val="17606F78"/>
    <w:rsid w:val="179D08B0"/>
    <w:rsid w:val="17BF7EF1"/>
    <w:rsid w:val="17E65B91"/>
    <w:rsid w:val="17F72AE6"/>
    <w:rsid w:val="18033588"/>
    <w:rsid w:val="18062DCE"/>
    <w:rsid w:val="18077803"/>
    <w:rsid w:val="18307090"/>
    <w:rsid w:val="18431AAE"/>
    <w:rsid w:val="187F46AB"/>
    <w:rsid w:val="188D561B"/>
    <w:rsid w:val="18AE4EDA"/>
    <w:rsid w:val="18C532AF"/>
    <w:rsid w:val="18D82BC5"/>
    <w:rsid w:val="190C2EB6"/>
    <w:rsid w:val="193E10FF"/>
    <w:rsid w:val="194C0F6C"/>
    <w:rsid w:val="195A5E2A"/>
    <w:rsid w:val="19696F76"/>
    <w:rsid w:val="19886BE5"/>
    <w:rsid w:val="19A60327"/>
    <w:rsid w:val="19E4168D"/>
    <w:rsid w:val="19F84A44"/>
    <w:rsid w:val="1A0E7332"/>
    <w:rsid w:val="1A423CA5"/>
    <w:rsid w:val="1A5C5ADE"/>
    <w:rsid w:val="1A6B47D4"/>
    <w:rsid w:val="1A7534B4"/>
    <w:rsid w:val="1A8D5431"/>
    <w:rsid w:val="1ACB1391"/>
    <w:rsid w:val="1AF82610"/>
    <w:rsid w:val="1AFD0FB2"/>
    <w:rsid w:val="1AFD2812"/>
    <w:rsid w:val="1BA10D09"/>
    <w:rsid w:val="1BBC7A50"/>
    <w:rsid w:val="1BF71A05"/>
    <w:rsid w:val="1C131881"/>
    <w:rsid w:val="1C1C27D6"/>
    <w:rsid w:val="1C202C5C"/>
    <w:rsid w:val="1C2C344C"/>
    <w:rsid w:val="1C3005C0"/>
    <w:rsid w:val="1C531B41"/>
    <w:rsid w:val="1C6860FB"/>
    <w:rsid w:val="1C7C12BB"/>
    <w:rsid w:val="1C80194D"/>
    <w:rsid w:val="1CA65F9F"/>
    <w:rsid w:val="1CD438BF"/>
    <w:rsid w:val="1CD77B2B"/>
    <w:rsid w:val="1CF13FD3"/>
    <w:rsid w:val="1CF51CFA"/>
    <w:rsid w:val="1CF53FC4"/>
    <w:rsid w:val="1CF62545"/>
    <w:rsid w:val="1CF75C8D"/>
    <w:rsid w:val="1CFF633D"/>
    <w:rsid w:val="1D0936F0"/>
    <w:rsid w:val="1D5E0A5E"/>
    <w:rsid w:val="1D681CCB"/>
    <w:rsid w:val="1D6B2AB2"/>
    <w:rsid w:val="1D7040C5"/>
    <w:rsid w:val="1D815CEE"/>
    <w:rsid w:val="1D830679"/>
    <w:rsid w:val="1DA46AC7"/>
    <w:rsid w:val="1E11080A"/>
    <w:rsid w:val="1E42736D"/>
    <w:rsid w:val="1E682698"/>
    <w:rsid w:val="1E683EE6"/>
    <w:rsid w:val="1E914E9E"/>
    <w:rsid w:val="1EB86A30"/>
    <w:rsid w:val="1EBE65EB"/>
    <w:rsid w:val="1EDD3A97"/>
    <w:rsid w:val="1EF3707C"/>
    <w:rsid w:val="1F316F2E"/>
    <w:rsid w:val="1F4D3EAD"/>
    <w:rsid w:val="1F66518D"/>
    <w:rsid w:val="1F9B3F44"/>
    <w:rsid w:val="1F9B509B"/>
    <w:rsid w:val="1FBD0676"/>
    <w:rsid w:val="1FC049E7"/>
    <w:rsid w:val="1FC91294"/>
    <w:rsid w:val="1FE40C4E"/>
    <w:rsid w:val="1FE71702"/>
    <w:rsid w:val="1FE83A91"/>
    <w:rsid w:val="20496F6A"/>
    <w:rsid w:val="204A7214"/>
    <w:rsid w:val="205D59B9"/>
    <w:rsid w:val="20636ADA"/>
    <w:rsid w:val="2083774F"/>
    <w:rsid w:val="209B7061"/>
    <w:rsid w:val="20A05C93"/>
    <w:rsid w:val="20C223A0"/>
    <w:rsid w:val="20C7507D"/>
    <w:rsid w:val="21040F3B"/>
    <w:rsid w:val="211A59DD"/>
    <w:rsid w:val="21376332"/>
    <w:rsid w:val="215F244B"/>
    <w:rsid w:val="216463DD"/>
    <w:rsid w:val="2178563E"/>
    <w:rsid w:val="218477E9"/>
    <w:rsid w:val="219552F4"/>
    <w:rsid w:val="219D6461"/>
    <w:rsid w:val="219F086E"/>
    <w:rsid w:val="21A70722"/>
    <w:rsid w:val="21B53212"/>
    <w:rsid w:val="21BF4B9F"/>
    <w:rsid w:val="21C50DFB"/>
    <w:rsid w:val="21CE7D5F"/>
    <w:rsid w:val="21FC7CC7"/>
    <w:rsid w:val="220947A6"/>
    <w:rsid w:val="22220F88"/>
    <w:rsid w:val="22241F3A"/>
    <w:rsid w:val="22462CF1"/>
    <w:rsid w:val="22783716"/>
    <w:rsid w:val="22C5501C"/>
    <w:rsid w:val="22C87EC5"/>
    <w:rsid w:val="22D807CA"/>
    <w:rsid w:val="22FE1E90"/>
    <w:rsid w:val="230C3637"/>
    <w:rsid w:val="23493CB7"/>
    <w:rsid w:val="235A7FE6"/>
    <w:rsid w:val="235D7DF9"/>
    <w:rsid w:val="23771350"/>
    <w:rsid w:val="237C2E6E"/>
    <w:rsid w:val="23921B98"/>
    <w:rsid w:val="23CA5574"/>
    <w:rsid w:val="23FD7126"/>
    <w:rsid w:val="2401637D"/>
    <w:rsid w:val="242542F3"/>
    <w:rsid w:val="247B1377"/>
    <w:rsid w:val="248875F1"/>
    <w:rsid w:val="24973571"/>
    <w:rsid w:val="24A12CAF"/>
    <w:rsid w:val="24A55C52"/>
    <w:rsid w:val="24EE6A29"/>
    <w:rsid w:val="24F2150A"/>
    <w:rsid w:val="250F0DD5"/>
    <w:rsid w:val="251E730D"/>
    <w:rsid w:val="252E63EA"/>
    <w:rsid w:val="25311138"/>
    <w:rsid w:val="254F6ACB"/>
    <w:rsid w:val="256C5FC9"/>
    <w:rsid w:val="258723F7"/>
    <w:rsid w:val="259C5774"/>
    <w:rsid w:val="259F37A3"/>
    <w:rsid w:val="25E642F8"/>
    <w:rsid w:val="25F969F8"/>
    <w:rsid w:val="25FE55A1"/>
    <w:rsid w:val="262607C4"/>
    <w:rsid w:val="264659B5"/>
    <w:rsid w:val="26527989"/>
    <w:rsid w:val="269313B5"/>
    <w:rsid w:val="2702368A"/>
    <w:rsid w:val="27157103"/>
    <w:rsid w:val="273258E3"/>
    <w:rsid w:val="277161B0"/>
    <w:rsid w:val="2787792F"/>
    <w:rsid w:val="27E95E7E"/>
    <w:rsid w:val="27F20330"/>
    <w:rsid w:val="27F27D86"/>
    <w:rsid w:val="28183617"/>
    <w:rsid w:val="283C7E0F"/>
    <w:rsid w:val="28444A4F"/>
    <w:rsid w:val="28804AE4"/>
    <w:rsid w:val="28EB115F"/>
    <w:rsid w:val="29184C8D"/>
    <w:rsid w:val="295C2E40"/>
    <w:rsid w:val="297023C7"/>
    <w:rsid w:val="29846CC8"/>
    <w:rsid w:val="299C720F"/>
    <w:rsid w:val="29B437EF"/>
    <w:rsid w:val="29D8326B"/>
    <w:rsid w:val="29F9654E"/>
    <w:rsid w:val="2A18708E"/>
    <w:rsid w:val="2A1F72B0"/>
    <w:rsid w:val="2A27294F"/>
    <w:rsid w:val="2A45720E"/>
    <w:rsid w:val="2A4B0CDB"/>
    <w:rsid w:val="2A5134A8"/>
    <w:rsid w:val="2A663163"/>
    <w:rsid w:val="2A742AF1"/>
    <w:rsid w:val="2A753999"/>
    <w:rsid w:val="2A7D36CB"/>
    <w:rsid w:val="2A942E96"/>
    <w:rsid w:val="2AE45DF3"/>
    <w:rsid w:val="2B0C6360"/>
    <w:rsid w:val="2B157704"/>
    <w:rsid w:val="2B167A33"/>
    <w:rsid w:val="2B2F414F"/>
    <w:rsid w:val="2B533EDE"/>
    <w:rsid w:val="2BB67139"/>
    <w:rsid w:val="2BF2531D"/>
    <w:rsid w:val="2BF8505C"/>
    <w:rsid w:val="2BFC0D12"/>
    <w:rsid w:val="2C605035"/>
    <w:rsid w:val="2C7F03AC"/>
    <w:rsid w:val="2CB20162"/>
    <w:rsid w:val="2CFE4050"/>
    <w:rsid w:val="2D014715"/>
    <w:rsid w:val="2D085772"/>
    <w:rsid w:val="2D1F2E0E"/>
    <w:rsid w:val="2D330463"/>
    <w:rsid w:val="2D5A30FD"/>
    <w:rsid w:val="2D691DE4"/>
    <w:rsid w:val="2D797D6E"/>
    <w:rsid w:val="2D8E140B"/>
    <w:rsid w:val="2D90033A"/>
    <w:rsid w:val="2DC91269"/>
    <w:rsid w:val="2DD91A0E"/>
    <w:rsid w:val="2E0529EF"/>
    <w:rsid w:val="2E77322E"/>
    <w:rsid w:val="2E8157DC"/>
    <w:rsid w:val="2E887E23"/>
    <w:rsid w:val="2EA9088F"/>
    <w:rsid w:val="2EA94687"/>
    <w:rsid w:val="2ED56AF0"/>
    <w:rsid w:val="2EE074AD"/>
    <w:rsid w:val="2EFA1321"/>
    <w:rsid w:val="2F123144"/>
    <w:rsid w:val="2F37138E"/>
    <w:rsid w:val="2F4C70A6"/>
    <w:rsid w:val="2F817453"/>
    <w:rsid w:val="2F8B4FD7"/>
    <w:rsid w:val="2F9239AB"/>
    <w:rsid w:val="2FC310CC"/>
    <w:rsid w:val="2FEA2C15"/>
    <w:rsid w:val="2FFE1336"/>
    <w:rsid w:val="302C7F17"/>
    <w:rsid w:val="30327BD1"/>
    <w:rsid w:val="30391C23"/>
    <w:rsid w:val="303B5E5F"/>
    <w:rsid w:val="303D0C63"/>
    <w:rsid w:val="305A62E5"/>
    <w:rsid w:val="30760C45"/>
    <w:rsid w:val="307E391A"/>
    <w:rsid w:val="30802A43"/>
    <w:rsid w:val="30E031F7"/>
    <w:rsid w:val="30FA7AC8"/>
    <w:rsid w:val="30FD526E"/>
    <w:rsid w:val="31466869"/>
    <w:rsid w:val="31632304"/>
    <w:rsid w:val="316A07AA"/>
    <w:rsid w:val="318D5E54"/>
    <w:rsid w:val="319B6BB5"/>
    <w:rsid w:val="31CA1248"/>
    <w:rsid w:val="31EC7411"/>
    <w:rsid w:val="31F369F1"/>
    <w:rsid w:val="323808A8"/>
    <w:rsid w:val="32591705"/>
    <w:rsid w:val="32895479"/>
    <w:rsid w:val="32A4280B"/>
    <w:rsid w:val="32A4489C"/>
    <w:rsid w:val="32D4660A"/>
    <w:rsid w:val="32DD454A"/>
    <w:rsid w:val="32E427DE"/>
    <w:rsid w:val="32F27017"/>
    <w:rsid w:val="3322419D"/>
    <w:rsid w:val="33305834"/>
    <w:rsid w:val="333E2D57"/>
    <w:rsid w:val="33456D4E"/>
    <w:rsid w:val="335D5DA9"/>
    <w:rsid w:val="33670B41"/>
    <w:rsid w:val="336E20A7"/>
    <w:rsid w:val="336F5550"/>
    <w:rsid w:val="337274A9"/>
    <w:rsid w:val="33C22759"/>
    <w:rsid w:val="33CB12A8"/>
    <w:rsid w:val="33CB3CCE"/>
    <w:rsid w:val="33DC0055"/>
    <w:rsid w:val="33E23CF5"/>
    <w:rsid w:val="34590CF4"/>
    <w:rsid w:val="34630246"/>
    <w:rsid w:val="34926BC4"/>
    <w:rsid w:val="34BF1DD5"/>
    <w:rsid w:val="34DB140D"/>
    <w:rsid w:val="34E42621"/>
    <w:rsid w:val="34FA1E45"/>
    <w:rsid w:val="35036D30"/>
    <w:rsid w:val="35165943"/>
    <w:rsid w:val="351C38E4"/>
    <w:rsid w:val="35380683"/>
    <w:rsid w:val="35424081"/>
    <w:rsid w:val="355D23D3"/>
    <w:rsid w:val="35680769"/>
    <w:rsid w:val="356918DC"/>
    <w:rsid w:val="358520ED"/>
    <w:rsid w:val="35A10512"/>
    <w:rsid w:val="35B03922"/>
    <w:rsid w:val="35B24050"/>
    <w:rsid w:val="35D03963"/>
    <w:rsid w:val="35D26A5B"/>
    <w:rsid w:val="35D9069C"/>
    <w:rsid w:val="35E938D2"/>
    <w:rsid w:val="35ED162D"/>
    <w:rsid w:val="35F66DC7"/>
    <w:rsid w:val="3618279F"/>
    <w:rsid w:val="366A2FFA"/>
    <w:rsid w:val="36785717"/>
    <w:rsid w:val="36DC2F6E"/>
    <w:rsid w:val="36E55BDB"/>
    <w:rsid w:val="36E96615"/>
    <w:rsid w:val="36ED5E55"/>
    <w:rsid w:val="36F17365"/>
    <w:rsid w:val="372834EA"/>
    <w:rsid w:val="374F6D18"/>
    <w:rsid w:val="377B1E30"/>
    <w:rsid w:val="37863E63"/>
    <w:rsid w:val="37C711F5"/>
    <w:rsid w:val="380C6B14"/>
    <w:rsid w:val="38237904"/>
    <w:rsid w:val="38600426"/>
    <w:rsid w:val="386F7273"/>
    <w:rsid w:val="3873392A"/>
    <w:rsid w:val="388608D5"/>
    <w:rsid w:val="388F2DAC"/>
    <w:rsid w:val="389A3401"/>
    <w:rsid w:val="38A70CEC"/>
    <w:rsid w:val="38F92A63"/>
    <w:rsid w:val="39111036"/>
    <w:rsid w:val="3918023D"/>
    <w:rsid w:val="39842625"/>
    <w:rsid w:val="39882115"/>
    <w:rsid w:val="39916AF0"/>
    <w:rsid w:val="399E6039"/>
    <w:rsid w:val="399F156C"/>
    <w:rsid w:val="39AA65F0"/>
    <w:rsid w:val="39C21A1C"/>
    <w:rsid w:val="39DD5AD9"/>
    <w:rsid w:val="39E92488"/>
    <w:rsid w:val="39FF1CAB"/>
    <w:rsid w:val="3A241712"/>
    <w:rsid w:val="3A452524"/>
    <w:rsid w:val="3A6628B9"/>
    <w:rsid w:val="3A87460D"/>
    <w:rsid w:val="3A8C21AC"/>
    <w:rsid w:val="3ABA621B"/>
    <w:rsid w:val="3ACF1A43"/>
    <w:rsid w:val="3AEA6C56"/>
    <w:rsid w:val="3B0A4776"/>
    <w:rsid w:val="3B49743B"/>
    <w:rsid w:val="3B66199D"/>
    <w:rsid w:val="3B714E2B"/>
    <w:rsid w:val="3B7F5E2B"/>
    <w:rsid w:val="3B8406BA"/>
    <w:rsid w:val="3B926F56"/>
    <w:rsid w:val="3B9D274C"/>
    <w:rsid w:val="3B9E520B"/>
    <w:rsid w:val="3BC451E2"/>
    <w:rsid w:val="3BC63AC3"/>
    <w:rsid w:val="3BD0083F"/>
    <w:rsid w:val="3BEC31BD"/>
    <w:rsid w:val="3BF16B86"/>
    <w:rsid w:val="3BF932E3"/>
    <w:rsid w:val="3C127E7E"/>
    <w:rsid w:val="3C187054"/>
    <w:rsid w:val="3C563AC5"/>
    <w:rsid w:val="3C643F66"/>
    <w:rsid w:val="3C997D6F"/>
    <w:rsid w:val="3CF1131A"/>
    <w:rsid w:val="3D3B76A6"/>
    <w:rsid w:val="3D656AC3"/>
    <w:rsid w:val="3D804EB1"/>
    <w:rsid w:val="3DE41D60"/>
    <w:rsid w:val="3DFD4305"/>
    <w:rsid w:val="3E304B29"/>
    <w:rsid w:val="3E6032EC"/>
    <w:rsid w:val="3E8376EC"/>
    <w:rsid w:val="3E8804C1"/>
    <w:rsid w:val="3E8E5BEE"/>
    <w:rsid w:val="3EF72003"/>
    <w:rsid w:val="3F0D4E6A"/>
    <w:rsid w:val="3F0F3D2A"/>
    <w:rsid w:val="3F2C688F"/>
    <w:rsid w:val="3F4D18C5"/>
    <w:rsid w:val="3F4E4DF1"/>
    <w:rsid w:val="3F561EA3"/>
    <w:rsid w:val="3F5B534D"/>
    <w:rsid w:val="3FA369A9"/>
    <w:rsid w:val="3FA74A33"/>
    <w:rsid w:val="3FB965EE"/>
    <w:rsid w:val="3FEA491C"/>
    <w:rsid w:val="40243B3A"/>
    <w:rsid w:val="406D545F"/>
    <w:rsid w:val="40736372"/>
    <w:rsid w:val="40780D70"/>
    <w:rsid w:val="408507A7"/>
    <w:rsid w:val="40AC30CB"/>
    <w:rsid w:val="40D233C0"/>
    <w:rsid w:val="40DB597F"/>
    <w:rsid w:val="412D2AD6"/>
    <w:rsid w:val="4139221D"/>
    <w:rsid w:val="413B2D7B"/>
    <w:rsid w:val="4164455B"/>
    <w:rsid w:val="41684D3C"/>
    <w:rsid w:val="41693436"/>
    <w:rsid w:val="417509DC"/>
    <w:rsid w:val="41B17CFD"/>
    <w:rsid w:val="41BC0BAB"/>
    <w:rsid w:val="420B6984"/>
    <w:rsid w:val="42363AE4"/>
    <w:rsid w:val="42554C43"/>
    <w:rsid w:val="425B0982"/>
    <w:rsid w:val="427620CF"/>
    <w:rsid w:val="429E1465"/>
    <w:rsid w:val="42BA6507"/>
    <w:rsid w:val="42BE35D5"/>
    <w:rsid w:val="42C910A8"/>
    <w:rsid w:val="42F779C3"/>
    <w:rsid w:val="43547DFD"/>
    <w:rsid w:val="438759F4"/>
    <w:rsid w:val="439358EF"/>
    <w:rsid w:val="439B47F3"/>
    <w:rsid w:val="43AE4585"/>
    <w:rsid w:val="43B86616"/>
    <w:rsid w:val="43D32089"/>
    <w:rsid w:val="43F44872"/>
    <w:rsid w:val="43FB120E"/>
    <w:rsid w:val="441D3BE0"/>
    <w:rsid w:val="442254E3"/>
    <w:rsid w:val="4436350B"/>
    <w:rsid w:val="44366C11"/>
    <w:rsid w:val="443D216F"/>
    <w:rsid w:val="449C0BF2"/>
    <w:rsid w:val="44A42999"/>
    <w:rsid w:val="44B0259C"/>
    <w:rsid w:val="44BB0BCE"/>
    <w:rsid w:val="44C009B8"/>
    <w:rsid w:val="44F90F09"/>
    <w:rsid w:val="45616CC8"/>
    <w:rsid w:val="45941E41"/>
    <w:rsid w:val="45963C6A"/>
    <w:rsid w:val="45B366A2"/>
    <w:rsid w:val="45B37982"/>
    <w:rsid w:val="45BC3E72"/>
    <w:rsid w:val="45C932FB"/>
    <w:rsid w:val="45D26717"/>
    <w:rsid w:val="45D47AE1"/>
    <w:rsid w:val="45E5444B"/>
    <w:rsid w:val="4609551D"/>
    <w:rsid w:val="464E3D8C"/>
    <w:rsid w:val="4651444D"/>
    <w:rsid w:val="467B2000"/>
    <w:rsid w:val="46BD1C7F"/>
    <w:rsid w:val="46D64942"/>
    <w:rsid w:val="46DB602E"/>
    <w:rsid w:val="4758270A"/>
    <w:rsid w:val="47692E0B"/>
    <w:rsid w:val="477E4B57"/>
    <w:rsid w:val="47816D8B"/>
    <w:rsid w:val="47984030"/>
    <w:rsid w:val="47CA723E"/>
    <w:rsid w:val="47DA13F6"/>
    <w:rsid w:val="481A17C1"/>
    <w:rsid w:val="48214736"/>
    <w:rsid w:val="483702BB"/>
    <w:rsid w:val="4847319B"/>
    <w:rsid w:val="484E45BF"/>
    <w:rsid w:val="48600FBA"/>
    <w:rsid w:val="48677399"/>
    <w:rsid w:val="487B740D"/>
    <w:rsid w:val="48C741CB"/>
    <w:rsid w:val="48D345B7"/>
    <w:rsid w:val="48EB5367"/>
    <w:rsid w:val="4917745F"/>
    <w:rsid w:val="494F2480"/>
    <w:rsid w:val="496B3C00"/>
    <w:rsid w:val="497A1155"/>
    <w:rsid w:val="49816239"/>
    <w:rsid w:val="49887B92"/>
    <w:rsid w:val="49AB42C2"/>
    <w:rsid w:val="49BE3B4B"/>
    <w:rsid w:val="49BF5728"/>
    <w:rsid w:val="49C26391"/>
    <w:rsid w:val="49C56A6D"/>
    <w:rsid w:val="49CA7BE0"/>
    <w:rsid w:val="49CF51F6"/>
    <w:rsid w:val="49F31E39"/>
    <w:rsid w:val="4A4D7683"/>
    <w:rsid w:val="4AA0030A"/>
    <w:rsid w:val="4AA541A9"/>
    <w:rsid w:val="4B08477A"/>
    <w:rsid w:val="4B0F56C3"/>
    <w:rsid w:val="4B131B19"/>
    <w:rsid w:val="4B413FE0"/>
    <w:rsid w:val="4B5D226C"/>
    <w:rsid w:val="4BA97CC9"/>
    <w:rsid w:val="4BB478BB"/>
    <w:rsid w:val="4BDD5AE8"/>
    <w:rsid w:val="4BE331DB"/>
    <w:rsid w:val="4C015A25"/>
    <w:rsid w:val="4C1F5B24"/>
    <w:rsid w:val="4C2C510E"/>
    <w:rsid w:val="4C490778"/>
    <w:rsid w:val="4C51175B"/>
    <w:rsid w:val="4C815E56"/>
    <w:rsid w:val="4CCF0870"/>
    <w:rsid w:val="4D0D1BF5"/>
    <w:rsid w:val="4D382FEA"/>
    <w:rsid w:val="4D40640B"/>
    <w:rsid w:val="4D594F19"/>
    <w:rsid w:val="4D7C5695"/>
    <w:rsid w:val="4D88228C"/>
    <w:rsid w:val="4DDB58BE"/>
    <w:rsid w:val="4DE036E5"/>
    <w:rsid w:val="4DED6593"/>
    <w:rsid w:val="4E1E04FA"/>
    <w:rsid w:val="4E2C5A34"/>
    <w:rsid w:val="4E401035"/>
    <w:rsid w:val="4E845357"/>
    <w:rsid w:val="4E9F46AF"/>
    <w:rsid w:val="4F0040A4"/>
    <w:rsid w:val="4F131D95"/>
    <w:rsid w:val="4F1C01D6"/>
    <w:rsid w:val="4F3513F3"/>
    <w:rsid w:val="4F391364"/>
    <w:rsid w:val="4F756840"/>
    <w:rsid w:val="4F7F5300"/>
    <w:rsid w:val="4FB871EC"/>
    <w:rsid w:val="4FC96DF4"/>
    <w:rsid w:val="4FD04479"/>
    <w:rsid w:val="4FE112AF"/>
    <w:rsid w:val="501F7F16"/>
    <w:rsid w:val="50317940"/>
    <w:rsid w:val="505B3C87"/>
    <w:rsid w:val="506E67CB"/>
    <w:rsid w:val="50854279"/>
    <w:rsid w:val="50966556"/>
    <w:rsid w:val="51142088"/>
    <w:rsid w:val="512C7D0E"/>
    <w:rsid w:val="518342FC"/>
    <w:rsid w:val="51853A44"/>
    <w:rsid w:val="51A71A5D"/>
    <w:rsid w:val="51AC0513"/>
    <w:rsid w:val="52045C59"/>
    <w:rsid w:val="52220466"/>
    <w:rsid w:val="52332B25"/>
    <w:rsid w:val="52483D98"/>
    <w:rsid w:val="52537CE0"/>
    <w:rsid w:val="525B64D3"/>
    <w:rsid w:val="528E516C"/>
    <w:rsid w:val="52BD4DF2"/>
    <w:rsid w:val="52D17D3B"/>
    <w:rsid w:val="531000A5"/>
    <w:rsid w:val="531135ED"/>
    <w:rsid w:val="532B43A6"/>
    <w:rsid w:val="533A4B08"/>
    <w:rsid w:val="53560736"/>
    <w:rsid w:val="535D7D17"/>
    <w:rsid w:val="535E0D70"/>
    <w:rsid w:val="53895131"/>
    <w:rsid w:val="53AA578E"/>
    <w:rsid w:val="53CC08AE"/>
    <w:rsid w:val="53D41B01"/>
    <w:rsid w:val="541B65C2"/>
    <w:rsid w:val="542400C6"/>
    <w:rsid w:val="544762D1"/>
    <w:rsid w:val="546A07A5"/>
    <w:rsid w:val="547A0454"/>
    <w:rsid w:val="54972DB4"/>
    <w:rsid w:val="549E2507"/>
    <w:rsid w:val="54AE6F27"/>
    <w:rsid w:val="54E76C3E"/>
    <w:rsid w:val="54F44AF5"/>
    <w:rsid w:val="550A3685"/>
    <w:rsid w:val="550D580E"/>
    <w:rsid w:val="550F23E8"/>
    <w:rsid w:val="55136880"/>
    <w:rsid w:val="551C28B0"/>
    <w:rsid w:val="55202DAA"/>
    <w:rsid w:val="552D15F9"/>
    <w:rsid w:val="55451F74"/>
    <w:rsid w:val="55611771"/>
    <w:rsid w:val="557343AD"/>
    <w:rsid w:val="559262F3"/>
    <w:rsid w:val="55A6665D"/>
    <w:rsid w:val="55EA19DC"/>
    <w:rsid w:val="5606715A"/>
    <w:rsid w:val="564B3E56"/>
    <w:rsid w:val="567D50DD"/>
    <w:rsid w:val="56885A64"/>
    <w:rsid w:val="569F6C6D"/>
    <w:rsid w:val="56A4475D"/>
    <w:rsid w:val="56F5588E"/>
    <w:rsid w:val="570B2906"/>
    <w:rsid w:val="570D3149"/>
    <w:rsid w:val="577F3C5E"/>
    <w:rsid w:val="57807FFD"/>
    <w:rsid w:val="57B95FDB"/>
    <w:rsid w:val="57C4440B"/>
    <w:rsid w:val="57EC1669"/>
    <w:rsid w:val="583F5C3D"/>
    <w:rsid w:val="584C4802"/>
    <w:rsid w:val="587B42B7"/>
    <w:rsid w:val="58993B57"/>
    <w:rsid w:val="58AA4B71"/>
    <w:rsid w:val="58E93A40"/>
    <w:rsid w:val="58F11563"/>
    <w:rsid w:val="58F70BC3"/>
    <w:rsid w:val="5906675A"/>
    <w:rsid w:val="59172716"/>
    <w:rsid w:val="591B35E5"/>
    <w:rsid w:val="5921367B"/>
    <w:rsid w:val="5946104E"/>
    <w:rsid w:val="59534CCC"/>
    <w:rsid w:val="596279F5"/>
    <w:rsid w:val="596F53E2"/>
    <w:rsid w:val="5A0337B5"/>
    <w:rsid w:val="5A1C6473"/>
    <w:rsid w:val="5A276988"/>
    <w:rsid w:val="5AAA69F8"/>
    <w:rsid w:val="5AB41F0D"/>
    <w:rsid w:val="5AD01551"/>
    <w:rsid w:val="5AE4651D"/>
    <w:rsid w:val="5B183362"/>
    <w:rsid w:val="5B221FC8"/>
    <w:rsid w:val="5B540D70"/>
    <w:rsid w:val="5B661247"/>
    <w:rsid w:val="5BC6762F"/>
    <w:rsid w:val="5BE10DB9"/>
    <w:rsid w:val="5C693288"/>
    <w:rsid w:val="5C6E0033"/>
    <w:rsid w:val="5C71663B"/>
    <w:rsid w:val="5C910581"/>
    <w:rsid w:val="5C9207EF"/>
    <w:rsid w:val="5C9A4298"/>
    <w:rsid w:val="5CA442C0"/>
    <w:rsid w:val="5CE42CEF"/>
    <w:rsid w:val="5CE62B2B"/>
    <w:rsid w:val="5CE63328"/>
    <w:rsid w:val="5CEA1636"/>
    <w:rsid w:val="5D2B52D8"/>
    <w:rsid w:val="5D3F223B"/>
    <w:rsid w:val="5D7E2E99"/>
    <w:rsid w:val="5D7E60E4"/>
    <w:rsid w:val="5D8D1D8C"/>
    <w:rsid w:val="5D92190A"/>
    <w:rsid w:val="5D9407D9"/>
    <w:rsid w:val="5DA91873"/>
    <w:rsid w:val="5DCB3ACF"/>
    <w:rsid w:val="5DE43D51"/>
    <w:rsid w:val="5E3372F0"/>
    <w:rsid w:val="5E490B11"/>
    <w:rsid w:val="5E5B6F43"/>
    <w:rsid w:val="5E6071EA"/>
    <w:rsid w:val="5E71738F"/>
    <w:rsid w:val="5E7B56BA"/>
    <w:rsid w:val="5EA16424"/>
    <w:rsid w:val="5EB50A07"/>
    <w:rsid w:val="5F1740FD"/>
    <w:rsid w:val="5F1D035A"/>
    <w:rsid w:val="5F471D48"/>
    <w:rsid w:val="5F555CDC"/>
    <w:rsid w:val="5F5644F1"/>
    <w:rsid w:val="5F716088"/>
    <w:rsid w:val="5FBC7B73"/>
    <w:rsid w:val="5FC538EA"/>
    <w:rsid w:val="5FEB0458"/>
    <w:rsid w:val="605F79AE"/>
    <w:rsid w:val="60EA6962"/>
    <w:rsid w:val="612D7646"/>
    <w:rsid w:val="614C258F"/>
    <w:rsid w:val="6159496E"/>
    <w:rsid w:val="61834287"/>
    <w:rsid w:val="618446C0"/>
    <w:rsid w:val="61982194"/>
    <w:rsid w:val="61A91D7E"/>
    <w:rsid w:val="61DD0D01"/>
    <w:rsid w:val="61F92AE9"/>
    <w:rsid w:val="620A72BB"/>
    <w:rsid w:val="628A21AA"/>
    <w:rsid w:val="62A955CC"/>
    <w:rsid w:val="62AF625E"/>
    <w:rsid w:val="62B266FC"/>
    <w:rsid w:val="62E16170"/>
    <w:rsid w:val="62E84EA9"/>
    <w:rsid w:val="6309176E"/>
    <w:rsid w:val="63093ADD"/>
    <w:rsid w:val="63277126"/>
    <w:rsid w:val="635775E9"/>
    <w:rsid w:val="6358577A"/>
    <w:rsid w:val="635B59A6"/>
    <w:rsid w:val="637254AA"/>
    <w:rsid w:val="637E5C35"/>
    <w:rsid w:val="63867182"/>
    <w:rsid w:val="63AA027E"/>
    <w:rsid w:val="63AB3762"/>
    <w:rsid w:val="63BA614A"/>
    <w:rsid w:val="63C41D41"/>
    <w:rsid w:val="63D54FB6"/>
    <w:rsid w:val="63D612C7"/>
    <w:rsid w:val="647924D6"/>
    <w:rsid w:val="64AF2604"/>
    <w:rsid w:val="64DE30C0"/>
    <w:rsid w:val="64E320B2"/>
    <w:rsid w:val="650179D4"/>
    <w:rsid w:val="650678A6"/>
    <w:rsid w:val="652A0E7A"/>
    <w:rsid w:val="653D7F08"/>
    <w:rsid w:val="655B24CC"/>
    <w:rsid w:val="65786347"/>
    <w:rsid w:val="65823B03"/>
    <w:rsid w:val="6585780D"/>
    <w:rsid w:val="65901384"/>
    <w:rsid w:val="65A352E7"/>
    <w:rsid w:val="65B7603D"/>
    <w:rsid w:val="65E06114"/>
    <w:rsid w:val="65F8027A"/>
    <w:rsid w:val="65FC6F1B"/>
    <w:rsid w:val="6627135E"/>
    <w:rsid w:val="665603F0"/>
    <w:rsid w:val="665947B7"/>
    <w:rsid w:val="666246BB"/>
    <w:rsid w:val="66664F02"/>
    <w:rsid w:val="668F0A43"/>
    <w:rsid w:val="669370C6"/>
    <w:rsid w:val="66A34FF2"/>
    <w:rsid w:val="66DE2AC5"/>
    <w:rsid w:val="671244B8"/>
    <w:rsid w:val="671A13A2"/>
    <w:rsid w:val="672319EF"/>
    <w:rsid w:val="672B40FD"/>
    <w:rsid w:val="673E1F2E"/>
    <w:rsid w:val="67770295"/>
    <w:rsid w:val="67952A2E"/>
    <w:rsid w:val="686E0F79"/>
    <w:rsid w:val="68836BFF"/>
    <w:rsid w:val="68A24F7B"/>
    <w:rsid w:val="68AB69D7"/>
    <w:rsid w:val="68BE2BAE"/>
    <w:rsid w:val="68E55D91"/>
    <w:rsid w:val="68FF26F0"/>
    <w:rsid w:val="69036813"/>
    <w:rsid w:val="692F0ABC"/>
    <w:rsid w:val="69540D79"/>
    <w:rsid w:val="69B81E9A"/>
    <w:rsid w:val="69DD677D"/>
    <w:rsid w:val="69E66597"/>
    <w:rsid w:val="6A020B60"/>
    <w:rsid w:val="6A311B9F"/>
    <w:rsid w:val="6AA10998"/>
    <w:rsid w:val="6AB32370"/>
    <w:rsid w:val="6AB853DB"/>
    <w:rsid w:val="6AC3330E"/>
    <w:rsid w:val="6ACB228B"/>
    <w:rsid w:val="6B026019"/>
    <w:rsid w:val="6B0C0FC3"/>
    <w:rsid w:val="6B2B5788"/>
    <w:rsid w:val="6B2C36F6"/>
    <w:rsid w:val="6B3626FC"/>
    <w:rsid w:val="6B95409A"/>
    <w:rsid w:val="6B9A16B0"/>
    <w:rsid w:val="6BC202A5"/>
    <w:rsid w:val="6BF7288D"/>
    <w:rsid w:val="6C333B5C"/>
    <w:rsid w:val="6C360CAD"/>
    <w:rsid w:val="6C8213FE"/>
    <w:rsid w:val="6C922989"/>
    <w:rsid w:val="6CC62031"/>
    <w:rsid w:val="6CE801F9"/>
    <w:rsid w:val="6D3463CD"/>
    <w:rsid w:val="6D3C66A0"/>
    <w:rsid w:val="6D5E2A95"/>
    <w:rsid w:val="6D6F3EA8"/>
    <w:rsid w:val="6D983849"/>
    <w:rsid w:val="6D9D1563"/>
    <w:rsid w:val="6DBE18F0"/>
    <w:rsid w:val="6E3E5041"/>
    <w:rsid w:val="6E547ED8"/>
    <w:rsid w:val="6E731D44"/>
    <w:rsid w:val="6E7610C3"/>
    <w:rsid w:val="6EBE0699"/>
    <w:rsid w:val="6EE24441"/>
    <w:rsid w:val="6F353697"/>
    <w:rsid w:val="6F43632A"/>
    <w:rsid w:val="6F857F81"/>
    <w:rsid w:val="6F8F49A6"/>
    <w:rsid w:val="6FC054D5"/>
    <w:rsid w:val="6FC76E66"/>
    <w:rsid w:val="6FCD78AA"/>
    <w:rsid w:val="6FFA2E4B"/>
    <w:rsid w:val="70041B6B"/>
    <w:rsid w:val="70082960"/>
    <w:rsid w:val="70503F9B"/>
    <w:rsid w:val="707F3EAB"/>
    <w:rsid w:val="70F70C5D"/>
    <w:rsid w:val="7141437C"/>
    <w:rsid w:val="715C4FAA"/>
    <w:rsid w:val="715E01A8"/>
    <w:rsid w:val="719C6DD5"/>
    <w:rsid w:val="71A36E2A"/>
    <w:rsid w:val="71FA7295"/>
    <w:rsid w:val="71FD59F6"/>
    <w:rsid w:val="72390FDF"/>
    <w:rsid w:val="72646574"/>
    <w:rsid w:val="726D1223"/>
    <w:rsid w:val="72863239"/>
    <w:rsid w:val="72914E8F"/>
    <w:rsid w:val="73245576"/>
    <w:rsid w:val="732D06A2"/>
    <w:rsid w:val="732E4011"/>
    <w:rsid w:val="73333BB0"/>
    <w:rsid w:val="73405B31"/>
    <w:rsid w:val="73692A25"/>
    <w:rsid w:val="73705528"/>
    <w:rsid w:val="73EA2206"/>
    <w:rsid w:val="745C32CB"/>
    <w:rsid w:val="748C3B60"/>
    <w:rsid w:val="749D5D6D"/>
    <w:rsid w:val="74CF545A"/>
    <w:rsid w:val="74F55BA9"/>
    <w:rsid w:val="750C4CA1"/>
    <w:rsid w:val="751D0C5C"/>
    <w:rsid w:val="754E49BD"/>
    <w:rsid w:val="75D3713C"/>
    <w:rsid w:val="75D621DD"/>
    <w:rsid w:val="76294D5D"/>
    <w:rsid w:val="762F6E99"/>
    <w:rsid w:val="764C3CD2"/>
    <w:rsid w:val="765E3636"/>
    <w:rsid w:val="76782646"/>
    <w:rsid w:val="76783176"/>
    <w:rsid w:val="767E397C"/>
    <w:rsid w:val="7698704E"/>
    <w:rsid w:val="76FE134A"/>
    <w:rsid w:val="777578D2"/>
    <w:rsid w:val="77907AEE"/>
    <w:rsid w:val="77AF1C44"/>
    <w:rsid w:val="77C73EDD"/>
    <w:rsid w:val="77F739E6"/>
    <w:rsid w:val="78187006"/>
    <w:rsid w:val="782A1337"/>
    <w:rsid w:val="783052CF"/>
    <w:rsid w:val="78331854"/>
    <w:rsid w:val="787250FD"/>
    <w:rsid w:val="78D26A2D"/>
    <w:rsid w:val="78D80ADD"/>
    <w:rsid w:val="78FC5686"/>
    <w:rsid w:val="790815AF"/>
    <w:rsid w:val="791F1AD6"/>
    <w:rsid w:val="792354C2"/>
    <w:rsid w:val="792B722A"/>
    <w:rsid w:val="793D18CD"/>
    <w:rsid w:val="79431DF7"/>
    <w:rsid w:val="795D3DED"/>
    <w:rsid w:val="79725F77"/>
    <w:rsid w:val="797F154B"/>
    <w:rsid w:val="7987219A"/>
    <w:rsid w:val="799677B3"/>
    <w:rsid w:val="799A0ACD"/>
    <w:rsid w:val="79D17AFA"/>
    <w:rsid w:val="7A2C1CF0"/>
    <w:rsid w:val="7A4153ED"/>
    <w:rsid w:val="7A4919BE"/>
    <w:rsid w:val="7A657A1B"/>
    <w:rsid w:val="7A7237F8"/>
    <w:rsid w:val="7A9C4EB0"/>
    <w:rsid w:val="7ACA7190"/>
    <w:rsid w:val="7AED2E7F"/>
    <w:rsid w:val="7AF13B37"/>
    <w:rsid w:val="7B1F640B"/>
    <w:rsid w:val="7B6D7570"/>
    <w:rsid w:val="7B9003DA"/>
    <w:rsid w:val="7B993168"/>
    <w:rsid w:val="7BB20458"/>
    <w:rsid w:val="7BFE2768"/>
    <w:rsid w:val="7C0F58A4"/>
    <w:rsid w:val="7C507B69"/>
    <w:rsid w:val="7C92245D"/>
    <w:rsid w:val="7C9743A6"/>
    <w:rsid w:val="7CA9171B"/>
    <w:rsid w:val="7CD267D0"/>
    <w:rsid w:val="7D443DCF"/>
    <w:rsid w:val="7D5F2782"/>
    <w:rsid w:val="7D604347"/>
    <w:rsid w:val="7D757DAE"/>
    <w:rsid w:val="7D80622C"/>
    <w:rsid w:val="7D8A5E55"/>
    <w:rsid w:val="7D915191"/>
    <w:rsid w:val="7DA72781"/>
    <w:rsid w:val="7DB62B8E"/>
    <w:rsid w:val="7DF60E66"/>
    <w:rsid w:val="7E096221"/>
    <w:rsid w:val="7E137120"/>
    <w:rsid w:val="7E1F5B9F"/>
    <w:rsid w:val="7E36183B"/>
    <w:rsid w:val="7E7B6FE3"/>
    <w:rsid w:val="7E835B8E"/>
    <w:rsid w:val="7E891110"/>
    <w:rsid w:val="7EB279C1"/>
    <w:rsid w:val="7ED93E46"/>
    <w:rsid w:val="7F1B30A4"/>
    <w:rsid w:val="7F1E29EB"/>
    <w:rsid w:val="7F357817"/>
    <w:rsid w:val="7F387AEA"/>
    <w:rsid w:val="7FA50726"/>
    <w:rsid w:val="7FAE5E6C"/>
    <w:rsid w:val="7FE028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99"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99" w:semiHidden="0" w:name="Table Grid"/>
    <w:lsdException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spacing w:line="360" w:lineRule="auto"/>
      <w:outlineLvl w:val="0"/>
    </w:pPr>
    <w:rPr>
      <w:rFonts w:ascii="宋体" w:hAnsi="宋体" w:eastAsia="宋体" w:cs="宋体"/>
      <w:b/>
      <w:bCs/>
      <w:sz w:val="32"/>
      <w:szCs w:val="32"/>
      <w:lang w:val="zh-CN" w:bidi="zh-CN"/>
    </w:rPr>
  </w:style>
  <w:style w:type="paragraph" w:styleId="3">
    <w:name w:val="heading 2"/>
    <w:basedOn w:val="1"/>
    <w:next w:val="1"/>
    <w:autoRedefine/>
    <w:semiHidden/>
    <w:unhideWhenUsed/>
    <w:qFormat/>
    <w:uiPriority w:val="0"/>
    <w:pPr>
      <w:spacing w:beforeAutospacing="1" w:afterAutospacing="1"/>
      <w:jc w:val="left"/>
      <w:outlineLvl w:val="1"/>
    </w:pPr>
    <w:rPr>
      <w:rFonts w:hint="eastAsia" w:ascii="宋体" w:hAnsi="宋体" w:eastAsia="宋体" w:cs="Times New Roman"/>
      <w:b/>
      <w:bCs/>
      <w:kern w:val="0"/>
      <w:sz w:val="36"/>
      <w:szCs w:val="36"/>
    </w:rPr>
  </w:style>
  <w:style w:type="paragraph" w:styleId="4">
    <w:name w:val="heading 3"/>
    <w:basedOn w:val="1"/>
    <w:next w:val="1"/>
    <w:autoRedefine/>
    <w:semiHidden/>
    <w:unhideWhenUsed/>
    <w:qFormat/>
    <w:uiPriority w:val="0"/>
    <w:pPr>
      <w:keepNext/>
      <w:keepLines/>
      <w:spacing w:line="360" w:lineRule="auto"/>
      <w:outlineLvl w:val="2"/>
    </w:pPr>
    <w:rPr>
      <w:rFonts w:ascii="宋体" w:hAnsi="宋体" w:eastAsia="宋体" w:cs="Times New Roman"/>
      <w:b/>
      <w:bCs/>
      <w:sz w:val="28"/>
      <w:szCs w:val="30"/>
      <w:lang w:val="zh-CN" w:bidi="zh-CN"/>
    </w:rPr>
  </w:style>
  <w:style w:type="paragraph" w:styleId="5">
    <w:name w:val="heading 4"/>
    <w:basedOn w:val="1"/>
    <w:next w:val="6"/>
    <w:autoRedefine/>
    <w:qFormat/>
    <w:uiPriority w:val="0"/>
    <w:pPr>
      <w:keepNext/>
      <w:keepLines/>
      <w:spacing w:before="40" w:after="50" w:line="376" w:lineRule="auto"/>
      <w:outlineLvl w:val="3"/>
    </w:pPr>
    <w:rPr>
      <w:rFonts w:ascii="Arial" w:hAnsi="Arial"/>
      <w:b/>
      <w:bCs/>
      <w:szCs w:val="28"/>
    </w:rPr>
  </w:style>
  <w:style w:type="character" w:default="1" w:styleId="28">
    <w:name w:val="Default Paragraph Font"/>
    <w:autoRedefine/>
    <w:semiHidden/>
    <w:unhideWhenUsed/>
    <w:qFormat/>
    <w:uiPriority w:val="1"/>
  </w:style>
  <w:style w:type="table" w:default="1" w:styleId="26">
    <w:name w:val="Normal Table"/>
    <w:autoRedefine/>
    <w:semiHidden/>
    <w:unhideWhenUsed/>
    <w:qFormat/>
    <w:uiPriority w:val="99"/>
    <w:tblPr>
      <w:tblCellMar>
        <w:top w:w="0" w:type="dxa"/>
        <w:left w:w="108" w:type="dxa"/>
        <w:bottom w:w="0" w:type="dxa"/>
        <w:right w:w="108" w:type="dxa"/>
      </w:tblCellMar>
    </w:tblPr>
  </w:style>
  <w:style w:type="paragraph" w:styleId="6">
    <w:name w:val="Normal Indent"/>
    <w:basedOn w:val="1"/>
    <w:next w:val="1"/>
    <w:autoRedefine/>
    <w:unhideWhenUsed/>
    <w:qFormat/>
    <w:uiPriority w:val="99"/>
    <w:rPr>
      <w:rFonts w:ascii="Calibri" w:hAnsi="Calibri"/>
      <w:sz w:val="28"/>
      <w:szCs w:val="28"/>
    </w:rPr>
  </w:style>
  <w:style w:type="paragraph" w:styleId="7">
    <w:name w:val="table of authorities"/>
    <w:basedOn w:val="1"/>
    <w:next w:val="1"/>
    <w:qFormat/>
    <w:uiPriority w:val="99"/>
    <w:pPr>
      <w:ind w:left="420" w:leftChars="200"/>
    </w:pPr>
    <w:rPr>
      <w:rFonts w:ascii="Times New Roman" w:hAnsi="Times New Roman"/>
      <w:sz w:val="21"/>
      <w:szCs w:val="24"/>
    </w:rPr>
  </w:style>
  <w:style w:type="paragraph" w:styleId="8">
    <w:name w:val="annotation text"/>
    <w:basedOn w:val="1"/>
    <w:link w:val="59"/>
    <w:autoRedefine/>
    <w:qFormat/>
    <w:uiPriority w:val="0"/>
    <w:pPr>
      <w:jc w:val="left"/>
    </w:pPr>
  </w:style>
  <w:style w:type="paragraph" w:styleId="9">
    <w:name w:val="Body Text"/>
    <w:basedOn w:val="1"/>
    <w:next w:val="1"/>
    <w:autoRedefine/>
    <w:qFormat/>
    <w:uiPriority w:val="0"/>
    <w:pPr>
      <w:spacing w:after="120"/>
    </w:pPr>
  </w:style>
  <w:style w:type="paragraph" w:styleId="10">
    <w:name w:val="Body Text Indent"/>
    <w:basedOn w:val="1"/>
    <w:autoRedefine/>
    <w:qFormat/>
    <w:uiPriority w:val="0"/>
    <w:pPr>
      <w:spacing w:after="120"/>
      <w:ind w:left="420" w:leftChars="200"/>
    </w:pPr>
  </w:style>
  <w:style w:type="paragraph" w:styleId="11">
    <w:name w:val="Block Text"/>
    <w:basedOn w:val="1"/>
    <w:autoRedefine/>
    <w:qFormat/>
    <w:uiPriority w:val="0"/>
    <w:pPr>
      <w:spacing w:line="300" w:lineRule="atLeast"/>
      <w:ind w:left="420" w:leftChars="200" w:right="-336" w:rightChars="-160"/>
    </w:pPr>
  </w:style>
  <w:style w:type="paragraph" w:styleId="12">
    <w:name w:val="Plain Text"/>
    <w:basedOn w:val="1"/>
    <w:next w:val="1"/>
    <w:autoRedefine/>
    <w:qFormat/>
    <w:uiPriority w:val="99"/>
    <w:rPr>
      <w:rFonts w:ascii="宋体" w:hAnsi="Courier New"/>
      <w:szCs w:val="20"/>
    </w:rPr>
  </w:style>
  <w:style w:type="paragraph" w:styleId="13">
    <w:name w:val="List Bullet 5"/>
    <w:basedOn w:val="1"/>
    <w:autoRedefine/>
    <w:qFormat/>
    <w:uiPriority w:val="0"/>
    <w:pPr>
      <w:numPr>
        <w:ilvl w:val="0"/>
        <w:numId w:val="1"/>
      </w:numPr>
    </w:pPr>
  </w:style>
  <w:style w:type="paragraph" w:styleId="14">
    <w:name w:val="Body Text Indent 2"/>
    <w:basedOn w:val="1"/>
    <w:autoRedefine/>
    <w:qFormat/>
    <w:uiPriority w:val="0"/>
    <w:pPr>
      <w:spacing w:after="120" w:line="480" w:lineRule="auto"/>
      <w:ind w:left="420" w:leftChars="200"/>
    </w:pPr>
  </w:style>
  <w:style w:type="paragraph" w:styleId="15">
    <w:name w:val="Balloon Text"/>
    <w:basedOn w:val="1"/>
    <w:link w:val="58"/>
    <w:autoRedefine/>
    <w:qFormat/>
    <w:uiPriority w:val="0"/>
    <w:rPr>
      <w:sz w:val="18"/>
      <w:szCs w:val="18"/>
    </w:rPr>
  </w:style>
  <w:style w:type="paragraph" w:styleId="16">
    <w:name w:val="footer"/>
    <w:basedOn w:val="1"/>
    <w:next w:val="1"/>
    <w:link w:val="39"/>
    <w:autoRedefine/>
    <w:qFormat/>
    <w:uiPriority w:val="0"/>
    <w:pPr>
      <w:tabs>
        <w:tab w:val="center" w:pos="4153"/>
        <w:tab w:val="right" w:pos="8306"/>
      </w:tabs>
      <w:snapToGrid w:val="0"/>
      <w:jc w:val="left"/>
    </w:pPr>
    <w:rPr>
      <w:sz w:val="18"/>
    </w:rPr>
  </w:style>
  <w:style w:type="paragraph" w:styleId="1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8">
    <w:name w:val="List"/>
    <w:basedOn w:val="1"/>
    <w:autoRedefine/>
    <w:qFormat/>
    <w:uiPriority w:val="0"/>
    <w:pPr>
      <w:ind w:left="200" w:hanging="200" w:hangingChars="200"/>
    </w:pPr>
  </w:style>
  <w:style w:type="paragraph" w:styleId="19">
    <w:name w:val="table of figures"/>
    <w:basedOn w:val="1"/>
    <w:next w:val="1"/>
    <w:autoRedefine/>
    <w:qFormat/>
    <w:uiPriority w:val="99"/>
    <w:pPr>
      <w:ind w:left="200" w:leftChars="200" w:hanging="200" w:hangingChars="200"/>
    </w:pPr>
    <w:rPr>
      <w:rFonts w:ascii="Times New Roman" w:hAnsi="Times New Roman"/>
    </w:rPr>
  </w:style>
  <w:style w:type="paragraph" w:styleId="20">
    <w:name w:val="toc 2"/>
    <w:basedOn w:val="1"/>
    <w:next w:val="1"/>
    <w:autoRedefine/>
    <w:qFormat/>
    <w:uiPriority w:val="0"/>
    <w:pPr>
      <w:ind w:left="420" w:leftChars="200"/>
    </w:pPr>
  </w:style>
  <w:style w:type="paragraph" w:styleId="21">
    <w:name w:val="Normal (Web)"/>
    <w:basedOn w:val="1"/>
    <w:next w:val="1"/>
    <w:link w:val="40"/>
    <w:autoRedefine/>
    <w:qFormat/>
    <w:uiPriority w:val="0"/>
    <w:pPr>
      <w:widowControl/>
      <w:spacing w:beforeAutospacing="1" w:afterAutospacing="1"/>
      <w:jc w:val="left"/>
    </w:pPr>
    <w:rPr>
      <w:rFonts w:hint="eastAsia" w:ascii="宋体" w:hAnsi="宋体" w:eastAsia="宋体" w:cs="Times New Roman"/>
      <w:kern w:val="0"/>
      <w:sz w:val="24"/>
      <w:szCs w:val="20"/>
    </w:rPr>
  </w:style>
  <w:style w:type="paragraph" w:styleId="22">
    <w:name w:val="Title"/>
    <w:basedOn w:val="1"/>
    <w:autoRedefine/>
    <w:qFormat/>
    <w:uiPriority w:val="0"/>
    <w:pPr>
      <w:spacing w:before="240" w:after="60"/>
      <w:jc w:val="center"/>
      <w:outlineLvl w:val="0"/>
    </w:pPr>
    <w:rPr>
      <w:rFonts w:ascii="Arial" w:hAnsi="Arial"/>
      <w:b/>
      <w:sz w:val="32"/>
    </w:rPr>
  </w:style>
  <w:style w:type="paragraph" w:styleId="23">
    <w:name w:val="annotation subject"/>
    <w:basedOn w:val="8"/>
    <w:next w:val="8"/>
    <w:link w:val="60"/>
    <w:autoRedefine/>
    <w:qFormat/>
    <w:uiPriority w:val="0"/>
    <w:rPr>
      <w:b/>
      <w:bCs/>
    </w:rPr>
  </w:style>
  <w:style w:type="paragraph" w:styleId="24">
    <w:name w:val="Body Text First Indent"/>
    <w:basedOn w:val="9"/>
    <w:next w:val="1"/>
    <w:autoRedefine/>
    <w:qFormat/>
    <w:uiPriority w:val="0"/>
    <w:pPr>
      <w:ind w:firstLine="420" w:firstLineChars="100"/>
    </w:pPr>
    <w:rPr>
      <w:sz w:val="28"/>
    </w:rPr>
  </w:style>
  <w:style w:type="paragraph" w:styleId="25">
    <w:name w:val="Body Text First Indent 2"/>
    <w:basedOn w:val="10"/>
    <w:next w:val="1"/>
    <w:autoRedefine/>
    <w:qFormat/>
    <w:uiPriority w:val="0"/>
    <w:pPr>
      <w:spacing w:after="120"/>
      <w:ind w:left="420" w:leftChars="200" w:firstLine="420" w:firstLineChars="200"/>
    </w:pPr>
    <w:rPr>
      <w:rFonts w:ascii="Times New Roman"/>
    </w:rPr>
  </w:style>
  <w:style w:type="table" w:styleId="27">
    <w:name w:val="Table Grid"/>
    <w:basedOn w:val="26"/>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basedOn w:val="28"/>
    <w:autoRedefine/>
    <w:qFormat/>
    <w:uiPriority w:val="22"/>
    <w:rPr>
      <w:b/>
      <w:bCs/>
    </w:rPr>
  </w:style>
  <w:style w:type="character" w:styleId="30">
    <w:name w:val="Hyperlink"/>
    <w:basedOn w:val="28"/>
    <w:autoRedefine/>
    <w:qFormat/>
    <w:uiPriority w:val="0"/>
    <w:rPr>
      <w:color w:val="0084FF"/>
      <w:u w:val="none"/>
    </w:rPr>
  </w:style>
  <w:style w:type="character" w:styleId="31">
    <w:name w:val="annotation reference"/>
    <w:basedOn w:val="28"/>
    <w:autoRedefine/>
    <w:qFormat/>
    <w:uiPriority w:val="0"/>
    <w:rPr>
      <w:sz w:val="21"/>
      <w:szCs w:val="21"/>
    </w:rPr>
  </w:style>
  <w:style w:type="paragraph" w:customStyle="1" w:styleId="32">
    <w:name w:val="Default"/>
    <w:basedOn w:val="33"/>
    <w:next w:val="25"/>
    <w:autoRedefine/>
    <w:qFormat/>
    <w:uiPriority w:val="0"/>
    <w:pPr>
      <w:widowControl w:val="0"/>
      <w:autoSpaceDE w:val="0"/>
      <w:autoSpaceDN w:val="0"/>
      <w:spacing w:line="360" w:lineRule="auto"/>
      <w:jc w:val="both"/>
    </w:pPr>
    <w:rPr>
      <w:rFonts w:ascii="宋体" w:hAnsi="Times New Roman" w:eastAsia="宋体" w:cs="宋体"/>
      <w:color w:val="000000"/>
      <w:sz w:val="24"/>
      <w:szCs w:val="24"/>
      <w:lang w:val="en-US" w:eastAsia="zh-CN" w:bidi="ar-SA"/>
    </w:rPr>
  </w:style>
  <w:style w:type="paragraph" w:customStyle="1" w:styleId="33">
    <w:name w:val="批注文字1"/>
    <w:autoRedefine/>
    <w:qFormat/>
    <w:uiPriority w:val="0"/>
    <w:pPr>
      <w:widowControl w:val="0"/>
    </w:pPr>
    <w:rPr>
      <w:rFonts w:ascii="Calibri" w:hAnsi="Calibri" w:eastAsia="宋体" w:cs="Times New Roman"/>
      <w:color w:val="000000"/>
      <w:kern w:val="2"/>
      <w:sz w:val="21"/>
      <w:szCs w:val="24"/>
      <w:lang w:val="en-US" w:eastAsia="zh-CN" w:bidi="ar-SA"/>
    </w:rPr>
  </w:style>
  <w:style w:type="paragraph" w:customStyle="1" w:styleId="34">
    <w:name w:val="纯文本1"/>
    <w:basedOn w:val="1"/>
    <w:autoRedefine/>
    <w:qFormat/>
    <w:uiPriority w:val="0"/>
    <w:pPr>
      <w:adjustRightInd w:val="0"/>
      <w:jc w:val="center"/>
      <w:textAlignment w:val="baseline"/>
    </w:pPr>
    <w:rPr>
      <w:rFonts w:ascii="宋体" w:hAnsi="Courier New" w:eastAsia="宋体" w:cs="Times New Roman"/>
      <w:sz w:val="24"/>
      <w:szCs w:val="20"/>
    </w:rPr>
  </w:style>
  <w:style w:type="paragraph" w:customStyle="1" w:styleId="35">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6">
    <w:name w:val="表头"/>
    <w:basedOn w:val="9"/>
    <w:link w:val="37"/>
    <w:autoRedefine/>
    <w:qFormat/>
    <w:uiPriority w:val="0"/>
    <w:pPr>
      <w:jc w:val="center"/>
    </w:pPr>
    <w:rPr>
      <w:rFonts w:ascii="Times New Roman" w:hAnsi="Times New Roman" w:eastAsia="宋体" w:cs="宋体"/>
      <w:b/>
      <w:bCs/>
      <w:kern w:val="0"/>
      <w:sz w:val="24"/>
      <w:szCs w:val="22"/>
      <w:lang w:val="zh-CN" w:bidi="zh-CN"/>
    </w:rPr>
  </w:style>
  <w:style w:type="character" w:customStyle="1" w:styleId="37">
    <w:name w:val="表头 Char"/>
    <w:link w:val="36"/>
    <w:autoRedefine/>
    <w:qFormat/>
    <w:uiPriority w:val="0"/>
    <w:rPr>
      <w:rFonts w:ascii="Times New Roman" w:hAnsi="Times New Roman" w:eastAsia="宋体" w:cs="宋体"/>
      <w:b/>
      <w:bCs/>
      <w:kern w:val="0"/>
      <w:sz w:val="24"/>
      <w:szCs w:val="22"/>
      <w:lang w:val="zh-CN" w:bidi="zh-CN"/>
    </w:rPr>
  </w:style>
  <w:style w:type="paragraph" w:customStyle="1" w:styleId="38">
    <w:name w:val="表格"/>
    <w:basedOn w:val="18"/>
    <w:next w:val="1"/>
    <w:link w:val="41"/>
    <w:autoRedefine/>
    <w:qFormat/>
    <w:uiPriority w:val="0"/>
    <w:pPr>
      <w:adjustRightInd w:val="0"/>
      <w:snapToGrid w:val="0"/>
      <w:spacing w:beforeLines="10" w:line="256" w:lineRule="auto"/>
      <w:jc w:val="center"/>
    </w:pPr>
    <w:rPr>
      <w:rFonts w:hint="eastAsia" w:ascii="宋体" w:hAnsi="Times New Roman" w:eastAsia="宋体" w:cs="Times New Roman"/>
      <w:kern w:val="0"/>
      <w:szCs w:val="20"/>
    </w:rPr>
  </w:style>
  <w:style w:type="character" w:customStyle="1" w:styleId="39">
    <w:name w:val="页脚 Char"/>
    <w:basedOn w:val="28"/>
    <w:link w:val="16"/>
    <w:autoRedefine/>
    <w:qFormat/>
    <w:uiPriority w:val="0"/>
    <w:rPr>
      <w:sz w:val="18"/>
    </w:rPr>
  </w:style>
  <w:style w:type="character" w:customStyle="1" w:styleId="40">
    <w:name w:val="普通(网站) Char"/>
    <w:basedOn w:val="28"/>
    <w:link w:val="21"/>
    <w:autoRedefine/>
    <w:qFormat/>
    <w:uiPriority w:val="0"/>
    <w:rPr>
      <w:rFonts w:hint="eastAsia" w:ascii="宋体" w:hAnsi="宋体" w:eastAsia="宋体" w:cs="宋体"/>
      <w:sz w:val="24"/>
    </w:rPr>
  </w:style>
  <w:style w:type="character" w:customStyle="1" w:styleId="41">
    <w:name w:val="表格 Char"/>
    <w:basedOn w:val="28"/>
    <w:link w:val="38"/>
    <w:autoRedefine/>
    <w:qFormat/>
    <w:uiPriority w:val="0"/>
    <w:rPr>
      <w:rFonts w:hint="eastAsia" w:ascii="宋体" w:hAnsi="宋体" w:eastAsia="宋体" w:cs="宋体"/>
      <w:sz w:val="21"/>
    </w:rPr>
  </w:style>
  <w:style w:type="character" w:customStyle="1" w:styleId="42">
    <w:name w:val="页脚 Char1"/>
    <w:basedOn w:val="28"/>
    <w:autoRedefine/>
    <w:qFormat/>
    <w:uiPriority w:val="0"/>
    <w:rPr>
      <w:kern w:val="2"/>
      <w:sz w:val="18"/>
      <w:szCs w:val="18"/>
    </w:rPr>
  </w:style>
  <w:style w:type="paragraph" w:customStyle="1" w:styleId="43">
    <w:name w:val="4正文"/>
    <w:basedOn w:val="1"/>
    <w:autoRedefine/>
    <w:qFormat/>
    <w:uiPriority w:val="0"/>
    <w:pPr>
      <w:ind w:firstLine="480"/>
    </w:pPr>
    <w:rPr>
      <w:rFonts w:ascii="Calibri" w:hAnsi="Calibri" w:cs="宋体"/>
    </w:rPr>
  </w:style>
  <w:style w:type="paragraph" w:customStyle="1" w:styleId="44">
    <w:name w:val="p0"/>
    <w:basedOn w:val="1"/>
    <w:autoRedefine/>
    <w:qFormat/>
    <w:uiPriority w:val="0"/>
    <w:pPr>
      <w:widowControl/>
    </w:pPr>
    <w:rPr>
      <w:rFonts w:ascii="Times New Roman" w:hAnsi="Times New Roman"/>
      <w:kern w:val="0"/>
      <w:szCs w:val="21"/>
    </w:rPr>
  </w:style>
  <w:style w:type="paragraph" w:customStyle="1" w:styleId="45">
    <w:name w:val="Table Paragraph"/>
    <w:basedOn w:val="1"/>
    <w:autoRedefine/>
    <w:qFormat/>
    <w:uiPriority w:val="0"/>
    <w:pPr>
      <w:autoSpaceDE w:val="0"/>
      <w:autoSpaceDN w:val="0"/>
      <w:jc w:val="center"/>
    </w:pPr>
    <w:rPr>
      <w:rFonts w:eastAsia="Times New Roman"/>
      <w:kern w:val="0"/>
      <w:sz w:val="22"/>
      <w:lang w:eastAsia="en-US"/>
    </w:rPr>
  </w:style>
  <w:style w:type="paragraph" w:styleId="46">
    <w:name w:val="List Paragraph"/>
    <w:basedOn w:val="1"/>
    <w:autoRedefine/>
    <w:qFormat/>
    <w:uiPriority w:val="99"/>
    <w:pPr>
      <w:ind w:firstLine="420" w:firstLineChars="200"/>
    </w:pPr>
    <w:rPr>
      <w:rFonts w:ascii="Calibri" w:hAnsi="Calibri" w:eastAsia="仿宋_GB2312" w:cs="宋体"/>
      <w:color w:val="000000"/>
      <w:sz w:val="28"/>
      <w:szCs w:val="20"/>
    </w:rPr>
  </w:style>
  <w:style w:type="paragraph" w:customStyle="1" w:styleId="47">
    <w:name w:val="表格111"/>
    <w:basedOn w:val="1"/>
    <w:autoRedefine/>
    <w:qFormat/>
    <w:uiPriority w:val="0"/>
    <w:pPr>
      <w:widowControl/>
      <w:spacing w:line="320" w:lineRule="exact"/>
      <w:jc w:val="center"/>
      <w:textAlignment w:val="center"/>
    </w:pPr>
    <w:rPr>
      <w:rFonts w:ascii="宋体" w:hAnsi="宋体" w:eastAsia="宋体"/>
      <w:kern w:val="0"/>
      <w:szCs w:val="21"/>
    </w:rPr>
  </w:style>
  <w:style w:type="paragraph" w:customStyle="1" w:styleId="48">
    <w:name w:val="【表中文字】"/>
    <w:basedOn w:val="1"/>
    <w:next w:val="1"/>
    <w:link w:val="68"/>
    <w:autoRedefine/>
    <w:qFormat/>
    <w:uiPriority w:val="0"/>
    <w:pPr>
      <w:jc w:val="center"/>
    </w:pPr>
    <w:rPr>
      <w:szCs w:val="20"/>
    </w:rPr>
  </w:style>
  <w:style w:type="paragraph" w:customStyle="1" w:styleId="49">
    <w:name w:val="正文文本 (2)1"/>
    <w:basedOn w:val="1"/>
    <w:autoRedefine/>
    <w:qFormat/>
    <w:uiPriority w:val="0"/>
    <w:pPr>
      <w:shd w:val="clear" w:color="auto" w:fill="FFFFFF"/>
      <w:spacing w:before="300" w:line="466" w:lineRule="exact"/>
      <w:ind w:hanging="600"/>
      <w:jc w:val="distribute"/>
    </w:pPr>
    <w:rPr>
      <w:rFonts w:ascii="宋体" w:hAnsi="宋体"/>
      <w:kern w:val="0"/>
      <w:sz w:val="22"/>
    </w:rPr>
  </w:style>
  <w:style w:type="character" w:customStyle="1" w:styleId="50">
    <w:name w:val="正文文本 (2) Exact"/>
    <w:autoRedefine/>
    <w:qFormat/>
    <w:uiPriority w:val="0"/>
    <w:rPr>
      <w:rFonts w:ascii="宋体" w:hAnsi="宋体" w:eastAsia="宋体" w:cs="宋体"/>
      <w:sz w:val="22"/>
      <w:szCs w:val="22"/>
      <w:u w:val="none"/>
    </w:rPr>
  </w:style>
  <w:style w:type="paragraph" w:customStyle="1" w:styleId="51">
    <w:name w:val="1-正文"/>
    <w:basedOn w:val="1"/>
    <w:autoRedefine/>
    <w:qFormat/>
    <w:uiPriority w:val="0"/>
    <w:pPr>
      <w:ind w:firstLine="200" w:firstLineChars="200"/>
    </w:pPr>
    <w:rPr>
      <w:rFonts w:ascii="Calibri" w:hAnsi="Calibri"/>
    </w:rPr>
  </w:style>
  <w:style w:type="paragraph" w:customStyle="1" w:styleId="52">
    <w:name w:val="样式1"/>
    <w:basedOn w:val="1"/>
    <w:autoRedefine/>
    <w:qFormat/>
    <w:uiPriority w:val="0"/>
    <w:pPr>
      <w:snapToGrid w:val="0"/>
      <w:jc w:val="center"/>
    </w:pPr>
    <w:rPr>
      <w:rFonts w:ascii="宋体"/>
      <w:szCs w:val="20"/>
    </w:rPr>
  </w:style>
  <w:style w:type="paragraph" w:customStyle="1" w:styleId="53">
    <w:name w:val="1_正文"/>
    <w:basedOn w:val="1"/>
    <w:autoRedefine/>
    <w:qFormat/>
    <w:uiPriority w:val="0"/>
    <w:pPr>
      <w:adjustRightInd w:val="0"/>
      <w:snapToGrid w:val="0"/>
      <w:spacing w:line="360" w:lineRule="auto"/>
      <w:ind w:firstLine="480" w:firstLineChars="200"/>
    </w:pPr>
    <w:rPr>
      <w:color w:val="000000"/>
      <w:sz w:val="24"/>
      <w:szCs w:val="21"/>
    </w:rPr>
  </w:style>
  <w:style w:type="paragraph" w:customStyle="1" w:styleId="54">
    <w:name w:val="正文首行缩进2个字 Char"/>
    <w:basedOn w:val="1"/>
    <w:autoRedefine/>
    <w:qFormat/>
    <w:uiPriority w:val="0"/>
    <w:pPr>
      <w:ind w:firstLine="480" w:firstLineChars="200"/>
    </w:pPr>
    <w:rPr>
      <w:rFonts w:eastAsia="楷体"/>
      <w:sz w:val="24"/>
    </w:rPr>
  </w:style>
  <w:style w:type="paragraph" w:customStyle="1" w:styleId="55">
    <w:name w:val="表头文字"/>
    <w:basedOn w:val="1"/>
    <w:autoRedefine/>
    <w:qFormat/>
    <w:uiPriority w:val="0"/>
    <w:pPr>
      <w:jc w:val="center"/>
    </w:pPr>
    <w:rPr>
      <w:rFonts w:ascii="Times New Roman" w:hAnsi="Times New Roman"/>
      <w:b/>
    </w:rPr>
  </w:style>
  <w:style w:type="paragraph" w:customStyle="1" w:styleId="56">
    <w:name w:val="4、正文内容"/>
    <w:basedOn w:val="1"/>
    <w:autoRedefine/>
    <w:qFormat/>
    <w:uiPriority w:val="0"/>
    <w:pPr>
      <w:adjustRightInd w:val="0"/>
      <w:snapToGrid w:val="0"/>
      <w:spacing w:line="460" w:lineRule="exact"/>
      <w:ind w:firstLine="200" w:firstLineChars="200"/>
    </w:pPr>
    <w:rPr>
      <w:color w:val="000000"/>
      <w:kern w:val="0"/>
      <w:sz w:val="24"/>
      <w:szCs w:val="20"/>
      <w:lang w:val="zh-TW"/>
    </w:rPr>
  </w:style>
  <w:style w:type="paragraph" w:customStyle="1" w:styleId="57">
    <w:name w:val="表1表2"/>
    <w:basedOn w:val="1"/>
    <w:autoRedefine/>
    <w:qFormat/>
    <w:uiPriority w:val="0"/>
    <w:pPr>
      <w:autoSpaceDE w:val="0"/>
      <w:autoSpaceDN w:val="0"/>
      <w:adjustRightInd w:val="0"/>
      <w:jc w:val="center"/>
      <w:textAlignment w:val="center"/>
    </w:pPr>
    <w:rPr>
      <w:rFonts w:ascii="Times New Roman" w:hAnsi="Times New Roman" w:eastAsia="义启仿宋体"/>
      <w:kern w:val="0"/>
    </w:rPr>
  </w:style>
  <w:style w:type="character" w:customStyle="1" w:styleId="58">
    <w:name w:val="批注框文本 Char"/>
    <w:basedOn w:val="28"/>
    <w:link w:val="15"/>
    <w:autoRedefine/>
    <w:qFormat/>
    <w:uiPriority w:val="0"/>
    <w:rPr>
      <w:rFonts w:asciiTheme="minorHAnsi" w:hAnsiTheme="minorHAnsi" w:eastAsiaTheme="minorEastAsia" w:cstheme="minorBidi"/>
      <w:kern w:val="2"/>
      <w:sz w:val="18"/>
      <w:szCs w:val="18"/>
    </w:rPr>
  </w:style>
  <w:style w:type="character" w:customStyle="1" w:styleId="59">
    <w:name w:val="批注文字 Char"/>
    <w:basedOn w:val="28"/>
    <w:link w:val="8"/>
    <w:autoRedefine/>
    <w:qFormat/>
    <w:uiPriority w:val="0"/>
    <w:rPr>
      <w:rFonts w:asciiTheme="minorHAnsi" w:hAnsiTheme="minorHAnsi" w:eastAsiaTheme="minorEastAsia" w:cstheme="minorBidi"/>
      <w:kern w:val="2"/>
      <w:sz w:val="21"/>
      <w:szCs w:val="24"/>
    </w:rPr>
  </w:style>
  <w:style w:type="character" w:customStyle="1" w:styleId="60">
    <w:name w:val="批注主题 Char"/>
    <w:basedOn w:val="59"/>
    <w:link w:val="23"/>
    <w:autoRedefine/>
    <w:qFormat/>
    <w:uiPriority w:val="0"/>
    <w:rPr>
      <w:rFonts w:asciiTheme="minorHAnsi" w:hAnsiTheme="minorHAnsi" w:eastAsiaTheme="minorEastAsia" w:cstheme="minorBidi"/>
      <w:b/>
      <w:bCs/>
      <w:kern w:val="2"/>
      <w:sz w:val="21"/>
      <w:szCs w:val="24"/>
    </w:rPr>
  </w:style>
  <w:style w:type="paragraph" w:customStyle="1" w:styleId="61">
    <w:name w:val="Char Char1 Char"/>
    <w:basedOn w:val="1"/>
    <w:autoRedefine/>
    <w:qFormat/>
    <w:uiPriority w:val="0"/>
    <w:rPr>
      <w:rFonts w:ascii="Times New Roman" w:hAnsi="Times New Roman" w:cs="Times New Roman"/>
    </w:rPr>
  </w:style>
  <w:style w:type="paragraph" w:customStyle="1" w:styleId="62">
    <w:name w:val="Char Char Char1 Char"/>
    <w:basedOn w:val="1"/>
    <w:autoRedefine/>
    <w:qFormat/>
    <w:uiPriority w:val="0"/>
    <w:rPr>
      <w:rFonts w:ascii="Times New Roman" w:hAnsi="Times New Roman" w:eastAsia="宋体" w:cs="Times New Roman"/>
      <w:sz w:val="24"/>
    </w:rPr>
  </w:style>
  <w:style w:type="paragraph" w:customStyle="1" w:styleId="63">
    <w:name w:val="正文标准样式"/>
    <w:basedOn w:val="1"/>
    <w:autoRedefine/>
    <w:qFormat/>
    <w:uiPriority w:val="0"/>
    <w:pPr>
      <w:adjustRightInd w:val="0"/>
      <w:spacing w:line="300" w:lineRule="auto"/>
      <w:ind w:firstLine="482"/>
      <w:jc w:val="left"/>
    </w:pPr>
    <w:rPr>
      <w:rFonts w:ascii="Times New Roman" w:hAnsi="Times New Roman" w:cs="Times New Roman"/>
      <w:kern w:val="0"/>
      <w:sz w:val="24"/>
      <w:szCs w:val="20"/>
    </w:rPr>
  </w:style>
  <w:style w:type="paragraph" w:customStyle="1" w:styleId="64">
    <w:name w:val="Char Char Char1 Char1"/>
    <w:basedOn w:val="1"/>
    <w:autoRedefine/>
    <w:qFormat/>
    <w:uiPriority w:val="0"/>
    <w:rPr>
      <w:rFonts w:ascii="Times New Roman" w:hAnsi="Times New Roman" w:eastAsia="宋体" w:cs="Times New Roman"/>
      <w:sz w:val="24"/>
    </w:rPr>
  </w:style>
  <w:style w:type="paragraph" w:customStyle="1" w:styleId="65">
    <w:name w:val="无间隔1"/>
    <w:basedOn w:val="9"/>
    <w:next w:val="9"/>
    <w:autoRedefine/>
    <w:qFormat/>
    <w:uiPriority w:val="1"/>
    <w:pPr>
      <w:spacing w:after="0" w:line="360" w:lineRule="exact"/>
      <w:jc w:val="center"/>
    </w:pPr>
    <w:rPr>
      <w:rFonts w:ascii="Times New Roman" w:hAnsi="Times New Roman" w:eastAsia="黑体" w:cs="Times New Roman"/>
    </w:rPr>
  </w:style>
  <w:style w:type="paragraph" w:customStyle="1" w:styleId="66">
    <w:name w:val="表"/>
    <w:basedOn w:val="1"/>
    <w:autoRedefine/>
    <w:qFormat/>
    <w:uiPriority w:val="0"/>
    <w:pPr>
      <w:snapToGrid w:val="0"/>
      <w:jc w:val="center"/>
    </w:pPr>
    <w:rPr>
      <w:rFonts w:ascii="Times New Roman" w:hAnsi="Times New Roman" w:cs="Times New Roman"/>
      <w:szCs w:val="20"/>
    </w:rPr>
  </w:style>
  <w:style w:type="paragraph" w:customStyle="1" w:styleId="67">
    <w:name w:val="A正文"/>
    <w:autoRedefine/>
    <w:qFormat/>
    <w:uiPriority w:val="0"/>
    <w:pPr>
      <w:widowControl w:val="0"/>
      <w:spacing w:line="360" w:lineRule="auto"/>
      <w:ind w:firstLine="480" w:firstLineChars="200"/>
      <w:jc w:val="both"/>
    </w:pPr>
    <w:rPr>
      <w:rFonts w:ascii="Times New Roman" w:hAnsi="Times New Roman" w:eastAsia="宋体" w:cs="Times New Roman"/>
      <w:sz w:val="24"/>
      <w:szCs w:val="24"/>
      <w:lang w:val="en-US" w:eastAsia="zh-CN" w:bidi="ar-SA"/>
    </w:rPr>
  </w:style>
  <w:style w:type="character" w:customStyle="1" w:styleId="68">
    <w:name w:val="【表中文字】 Char"/>
    <w:link w:val="48"/>
    <w:autoRedefine/>
    <w:qFormat/>
    <w:uiPriority w:val="0"/>
    <w:rPr>
      <w:rFonts w:asciiTheme="minorHAnsi" w:hAnsiTheme="minorHAnsi" w:eastAsiaTheme="minorEastAsia" w:cstheme="minorBidi"/>
      <w:kern w:val="2"/>
      <w:sz w:val="21"/>
    </w:rPr>
  </w:style>
  <w:style w:type="character" w:customStyle="1" w:styleId="69">
    <w:name w:val="Body text (2)_"/>
    <w:link w:val="70"/>
    <w:autoRedefine/>
    <w:qFormat/>
    <w:uiPriority w:val="0"/>
    <w:rPr>
      <w:rFonts w:eastAsia="Times New Roman"/>
      <w:sz w:val="26"/>
      <w:szCs w:val="26"/>
      <w:shd w:val="clear" w:color="auto" w:fill="FFFFFF"/>
    </w:rPr>
  </w:style>
  <w:style w:type="paragraph" w:customStyle="1" w:styleId="70">
    <w:name w:val="Body text (2)"/>
    <w:basedOn w:val="1"/>
    <w:link w:val="69"/>
    <w:autoRedefine/>
    <w:qFormat/>
    <w:uiPriority w:val="0"/>
    <w:pPr>
      <w:shd w:val="clear" w:color="auto" w:fill="FFFFFF"/>
      <w:spacing w:line="503" w:lineRule="exact"/>
      <w:jc w:val="distribute"/>
    </w:pPr>
    <w:rPr>
      <w:rFonts w:ascii="Times New Roman" w:hAnsi="Times New Roman" w:eastAsia="Times New Roman" w:cs="Times New Roman"/>
      <w:kern w:val="0"/>
      <w:sz w:val="26"/>
      <w:szCs w:val="26"/>
    </w:rPr>
  </w:style>
  <w:style w:type="paragraph" w:customStyle="1" w:styleId="71">
    <w:name w:val="Body text (2)1"/>
    <w:basedOn w:val="1"/>
    <w:autoRedefine/>
    <w:qFormat/>
    <w:uiPriority w:val="99"/>
    <w:pPr>
      <w:shd w:val="clear" w:color="auto" w:fill="FFFFFF"/>
      <w:spacing w:line="240" w:lineRule="atLeast"/>
      <w:jc w:val="left"/>
    </w:pPr>
    <w:rPr>
      <w:rFonts w:ascii="宋体" w:hAnsi="宋体" w:eastAsia="PMingLiU-ExtB" w:cs="宋体"/>
      <w:kern w:val="0"/>
      <w:sz w:val="26"/>
      <w:szCs w:val="26"/>
    </w:rPr>
  </w:style>
  <w:style w:type="paragraph" w:customStyle="1" w:styleId="72">
    <w:name w:val="报告表正文"/>
    <w:basedOn w:val="1"/>
    <w:autoRedefine/>
    <w:qFormat/>
    <w:uiPriority w:val="99"/>
    <w:pPr>
      <w:adjustRightInd w:val="0"/>
      <w:spacing w:line="312" w:lineRule="auto"/>
      <w:ind w:left="113" w:right="113" w:firstLine="482"/>
      <w:jc w:val="left"/>
    </w:pPr>
    <w:rPr>
      <w:rFonts w:ascii="Calibri" w:hAnsi="Calibri" w:eastAsia="宋体" w:cs="Times New Roman"/>
      <w:kern w:val="0"/>
      <w:sz w:val="24"/>
      <w:szCs w:val="20"/>
    </w:rPr>
  </w:style>
  <w:style w:type="paragraph" w:customStyle="1" w:styleId="73">
    <w:name w:val="Body Text 22"/>
    <w:basedOn w:val="1"/>
    <w:autoRedefine/>
    <w:unhideWhenUsed/>
    <w:qFormat/>
    <w:uiPriority w:val="0"/>
    <w:pPr>
      <w:adjustRightInd w:val="0"/>
      <w:spacing w:line="440" w:lineRule="atLeast"/>
      <w:ind w:firstLine="480"/>
    </w:pPr>
    <w:rPr>
      <w:rFonts w:ascii="Times New Roman" w:hAnsi="Times New Roman" w:eastAsia="仿宋_GB2312" w:cs="宋体"/>
      <w:color w:val="000000"/>
      <w:sz w:val="24"/>
    </w:rPr>
  </w:style>
  <w:style w:type="paragraph" w:customStyle="1" w:styleId="74">
    <w:name w:val="正文1"/>
    <w:basedOn w:val="1"/>
    <w:autoRedefine/>
    <w:qFormat/>
    <w:uiPriority w:val="0"/>
    <w:pPr>
      <w:spacing w:line="480" w:lineRule="exact"/>
      <w:ind w:firstLine="567"/>
    </w:pPr>
    <w:rPr>
      <w:szCs w:val="24"/>
    </w:rPr>
  </w:style>
  <w:style w:type="table" w:customStyle="1" w:styleId="75">
    <w:name w:val="Table Normal"/>
    <w:autoRedefine/>
    <w:semiHidden/>
    <w:unhideWhenUsed/>
    <w:qFormat/>
    <w:uiPriority w:val="0"/>
    <w:tblPr>
      <w:tblCellMar>
        <w:top w:w="0" w:type="dxa"/>
        <w:left w:w="0" w:type="dxa"/>
        <w:bottom w:w="0" w:type="dxa"/>
        <w:right w:w="0" w:type="dxa"/>
      </w:tblCellMar>
    </w:tblPr>
  </w:style>
  <w:style w:type="paragraph" w:customStyle="1" w:styleId="76">
    <w:name w:val="Other|1"/>
    <w:basedOn w:val="1"/>
    <w:autoRedefine/>
    <w:qFormat/>
    <w:uiPriority w:val="0"/>
    <w:pPr>
      <w:spacing w:line="415" w:lineRule="auto"/>
      <w:ind w:firstLine="400"/>
    </w:pPr>
    <w:rPr>
      <w:rFonts w:ascii="宋体" w:hAnsi="宋体" w:cs="宋体"/>
      <w:sz w:val="30"/>
      <w:szCs w:val="30"/>
      <w:lang w:val="zh-TW" w:eastAsia="zh-TW" w:bidi="zh-TW"/>
    </w:rPr>
  </w:style>
  <w:style w:type="character" w:customStyle="1" w:styleId="77">
    <w:name w:val="fontstyle01"/>
    <w:basedOn w:val="28"/>
    <w:autoRedefine/>
    <w:qFormat/>
    <w:uiPriority w:val="0"/>
    <w:rPr>
      <w:rFonts w:hint="default" w:ascii="Times New Roman" w:hAnsi="Times New Roman"/>
      <w:color w:val="000000"/>
      <w:sz w:val="24"/>
      <w:szCs w:val="24"/>
    </w:rPr>
  </w:style>
  <w:style w:type="character" w:customStyle="1" w:styleId="78">
    <w:name w:val="正文文本 (2) + 粗体"/>
    <w:autoRedefine/>
    <w:qFormat/>
    <w:uiPriority w:val="0"/>
    <w:rPr>
      <w:rFonts w:cs="宋体"/>
      <w:b/>
      <w:bCs/>
      <w:u w:val="none"/>
      <w:lang w:bidi="ar-SA"/>
    </w:rPr>
  </w:style>
  <w:style w:type="paragraph" w:customStyle="1" w:styleId="79">
    <w:name w:val="无间隔11"/>
    <w:basedOn w:val="80"/>
    <w:next w:val="82"/>
    <w:autoRedefine/>
    <w:qFormat/>
    <w:uiPriority w:val="1"/>
    <w:pPr>
      <w:widowControl w:val="0"/>
      <w:jc w:val="center"/>
    </w:pPr>
    <w:rPr>
      <w:rFonts w:ascii="Times New Roman" w:hAnsi="Times New Roman" w:eastAsia="Times New Roman" w:cs="Times New Roman"/>
      <w:kern w:val="2"/>
      <w:sz w:val="24"/>
      <w:szCs w:val="24"/>
      <w:lang w:val="en-US" w:eastAsia="zh-CN" w:bidi="ar-SA"/>
    </w:rPr>
  </w:style>
  <w:style w:type="paragraph" w:styleId="80">
    <w:name w:val="No Spacing"/>
    <w:basedOn w:val="81"/>
    <w:autoRedefine/>
    <w:qFormat/>
    <w:uiPriority w:val="99"/>
    <w:pPr>
      <w:widowControl w:val="0"/>
      <w:spacing w:line="360" w:lineRule="auto"/>
    </w:pPr>
    <w:rPr>
      <w:rFonts w:ascii="Calibri" w:hAnsi="Calibri" w:eastAsia="宋体" w:cs="Times New Roman"/>
      <w:b/>
      <w:kern w:val="2"/>
      <w:sz w:val="30"/>
      <w:szCs w:val="22"/>
      <w:lang w:val="en-US" w:eastAsia="zh-CN" w:bidi="ar-SA"/>
    </w:rPr>
  </w:style>
  <w:style w:type="paragraph" w:customStyle="1" w:styleId="81">
    <w:name w:val="表格修改"/>
    <w:basedOn w:val="1"/>
    <w:autoRedefine/>
    <w:qFormat/>
    <w:uiPriority w:val="0"/>
    <w:pPr>
      <w:spacing w:before="40" w:after="40" w:line="240" w:lineRule="auto"/>
      <w:ind w:firstLine="0" w:firstLineChars="0"/>
      <w:jc w:val="center"/>
    </w:pPr>
    <w:rPr>
      <w:rFonts w:ascii="Calibri" w:hAnsi="宋体"/>
      <w:sz w:val="20"/>
    </w:rPr>
  </w:style>
  <w:style w:type="paragraph" w:customStyle="1" w:styleId="82">
    <w:name w:val="无 间 隔"/>
    <w:basedOn w:val="1"/>
    <w:qFormat/>
    <w:uiPriority w:val="0"/>
    <w:pPr>
      <w:autoSpaceDE w:val="0"/>
      <w:autoSpaceDN w:val="0"/>
      <w:adjustRightInd w:val="0"/>
      <w:spacing w:line="240" w:lineRule="auto"/>
      <w:ind w:firstLine="0" w:firstLineChars="0"/>
      <w:jc w:val="center"/>
    </w:pPr>
    <w:rPr>
      <w:rFonts w:eastAsia="宋体"/>
      <w:bCs/>
      <w:color w:val="000000"/>
      <w:kern w:val="0"/>
      <w:sz w:val="21"/>
      <w:szCs w:val="21"/>
    </w:rPr>
  </w:style>
  <w:style w:type="paragraph" w:customStyle="1" w:styleId="83">
    <w:name w:val="萝卜"/>
    <w:basedOn w:val="1"/>
    <w:autoRedefine/>
    <w:qFormat/>
    <w:uiPriority w:val="0"/>
    <w:pPr>
      <w:tabs>
        <w:tab w:val="left" w:pos="540"/>
      </w:tabs>
      <w:spacing w:line="360" w:lineRule="auto"/>
      <w:ind w:firstLine="200" w:firstLineChars="200"/>
    </w:pPr>
    <w:rPr>
      <w:kern w:val="24"/>
      <w:sz w:val="24"/>
      <w:szCs w:val="21"/>
    </w:rPr>
  </w:style>
  <w:style w:type="paragraph" w:customStyle="1" w:styleId="84">
    <w:name w:val="我正文"/>
    <w:basedOn w:val="1"/>
    <w:autoRedefine/>
    <w:qFormat/>
    <w:uiPriority w:val="0"/>
    <w:pPr>
      <w:spacing w:line="360" w:lineRule="auto"/>
      <w:ind w:firstLine="480" w:firstLineChars="200"/>
    </w:pPr>
    <w:rPr>
      <w:rFonts w:ascii="Calibri" w:hAnsi="Calibri" w:eastAsia="微软雅黑"/>
      <w:sz w:val="24"/>
      <w:szCs w:val="20"/>
    </w:rPr>
  </w:style>
  <w:style w:type="paragraph" w:customStyle="1" w:styleId="85">
    <w:name w:val="付正文1"/>
    <w:basedOn w:val="86"/>
    <w:next w:val="86"/>
    <w:autoRedefine/>
    <w:qFormat/>
    <w:uiPriority w:val="0"/>
    <w:pPr>
      <w:widowControl w:val="0"/>
      <w:spacing w:line="360" w:lineRule="auto"/>
      <w:jc w:val="both"/>
    </w:pPr>
    <w:rPr>
      <w:rFonts w:cs="Arial"/>
      <w:kern w:val="2"/>
      <w:lang w:eastAsia="zh-CN" w:bidi="ar-SA"/>
    </w:rPr>
  </w:style>
  <w:style w:type="paragraph" w:customStyle="1" w:styleId="86">
    <w:name w:val="fu正文"/>
    <w:basedOn w:val="1"/>
    <w:autoRedefine/>
    <w:qFormat/>
    <w:uiPriority w:val="0"/>
    <w:pPr>
      <w:widowControl/>
      <w:spacing w:line="460" w:lineRule="exact"/>
      <w:ind w:firstLine="200" w:firstLineChars="200"/>
      <w:jc w:val="left"/>
    </w:pPr>
    <w:rPr>
      <w:rFonts w:ascii="宋体" w:hAnsi="宋体"/>
      <w:color w:val="000000"/>
      <w:kern w:val="0"/>
      <w:sz w:val="24"/>
      <w:lang w:eastAsia="en-US" w:bidi="en-US"/>
    </w:rPr>
  </w:style>
  <w:style w:type="paragraph" w:customStyle="1" w:styleId="87">
    <w:name w:val="大标题"/>
    <w:basedOn w:val="1"/>
    <w:autoRedefine/>
    <w:qFormat/>
    <w:uiPriority w:val="0"/>
    <w:pPr>
      <w:ind w:firstLine="0" w:firstLineChars="0"/>
    </w:pPr>
    <w:rPr>
      <w:rFonts w:ascii="宋体" w:hAnsi="宋体" w:eastAsia="宋体"/>
      <w:b/>
      <w:sz w:val="28"/>
      <w:szCs w:val="28"/>
    </w:rPr>
  </w:style>
  <w:style w:type="paragraph" w:customStyle="1" w:styleId="88">
    <w:name w:val="无间隔表格内"/>
    <w:basedOn w:val="89"/>
    <w:autoRedefine/>
    <w:qFormat/>
    <w:uiPriority w:val="0"/>
    <w:pPr>
      <w:spacing w:line="240" w:lineRule="auto"/>
    </w:pPr>
    <w:rPr>
      <w:b w:val="0"/>
      <w:sz w:val="21"/>
    </w:rPr>
  </w:style>
  <w:style w:type="paragraph" w:customStyle="1" w:styleId="89">
    <w:name w:val="表   头"/>
    <w:basedOn w:val="1"/>
    <w:autoRedefine/>
    <w:qFormat/>
    <w:uiPriority w:val="0"/>
    <w:pPr>
      <w:snapToGrid w:val="0"/>
      <w:spacing w:line="240" w:lineRule="auto"/>
      <w:ind w:firstLine="0" w:firstLineChars="0"/>
      <w:jc w:val="center"/>
    </w:pPr>
    <w:rPr>
      <w:b/>
    </w:rPr>
  </w:style>
  <w:style w:type="paragraph" w:customStyle="1" w:styleId="90">
    <w:name w:val="样式 四号 黑色 行距: 1.5 倍行距"/>
    <w:basedOn w:val="1"/>
    <w:autoRedefine/>
    <w:qFormat/>
    <w:uiPriority w:val="0"/>
    <w:pPr>
      <w:widowControl/>
      <w:tabs>
        <w:tab w:val="center" w:pos="4560"/>
      </w:tabs>
      <w:spacing w:line="500" w:lineRule="atLeast"/>
      <w:ind w:firstLine="200" w:firstLineChars="200"/>
      <w:jc w:val="left"/>
    </w:pPr>
    <w:rPr>
      <w:rFonts w:ascii="Calibri" w:hAnsi="Calibri" w:cs="宋体"/>
      <w:color w:val="000000"/>
      <w:kern w:val="0"/>
      <w:sz w:val="24"/>
      <w:lang w:eastAsia="en-US" w:bidi="en-US"/>
    </w:rPr>
  </w:style>
  <w:style w:type="paragraph" w:customStyle="1" w:styleId="91">
    <w:name w:val="Char Char1 Char Char Char Char Char Char Char Char Char Char Char Char Char Char Char Char Char Char Char Char1 Char"/>
    <w:basedOn w:val="1"/>
    <w:autoRedefine/>
    <w:qFormat/>
    <w:uiPriority w:val="0"/>
    <w:pPr>
      <w:adjustRightInd w:val="0"/>
      <w:snapToGrid w:val="0"/>
      <w:spacing w:line="360" w:lineRule="auto"/>
      <w:ind w:firstLine="200" w:firstLineChars="200"/>
    </w:pPr>
    <w:rPr>
      <w:rFonts w:ascii="宋体" w:hAnsi="宋体" w:cs="宋体"/>
      <w:sz w:val="24"/>
    </w:rPr>
  </w:style>
  <w:style w:type="paragraph" w:customStyle="1" w:styleId="92">
    <w:name w:val="ZN表头"/>
    <w:basedOn w:val="1"/>
    <w:autoRedefine/>
    <w:qFormat/>
    <w:uiPriority w:val="0"/>
    <w:pPr>
      <w:spacing w:beforeLines="30"/>
      <w:jc w:val="center"/>
    </w:pPr>
    <w:rPr>
      <w:rFonts w:ascii="Times New Roman" w:hAnsi="Times New Roman" w:eastAsia="宋体" w:cs="Times New Roman"/>
      <w:b/>
      <w:sz w:val="24"/>
      <w:szCs w:val="22"/>
    </w:rPr>
  </w:style>
  <w:style w:type="paragraph" w:customStyle="1" w:styleId="93">
    <w:name w:val="WPSOffice手动目录 1"/>
    <w:autoRedefine/>
    <w:qFormat/>
    <w:uiPriority w:val="0"/>
    <w:pPr>
      <w:ind w:leftChars="0"/>
    </w:pPr>
    <w:rPr>
      <w:rFonts w:ascii="Times New Roman" w:hAnsi="Times New Roman" w:eastAsia="宋体" w:cs="Times New Roman"/>
      <w:sz w:val="20"/>
      <w:szCs w:val="20"/>
    </w:rPr>
  </w:style>
  <w:style w:type="paragraph" w:customStyle="1" w:styleId="94">
    <w:name w:val="22222"/>
    <w:basedOn w:val="1"/>
    <w:autoRedefine/>
    <w:qFormat/>
    <w:uiPriority w:val="0"/>
    <w:pPr>
      <w:spacing w:line="480" w:lineRule="exact"/>
      <w:ind w:firstLine="480" w:firstLineChars="200"/>
    </w:pPr>
    <w:rPr>
      <w:rFonts w:hAnsi="宋体"/>
      <w:sz w:val="24"/>
    </w:rPr>
  </w:style>
  <w:style w:type="paragraph" w:customStyle="1" w:styleId="95">
    <w:name w:val="Body text|1"/>
    <w:basedOn w:val="1"/>
    <w:autoRedefine/>
    <w:qFormat/>
    <w:uiPriority w:val="0"/>
    <w:pPr>
      <w:spacing w:after="160" w:line="444" w:lineRule="auto"/>
      <w:jc w:val="left"/>
    </w:pPr>
    <w:rPr>
      <w:rFonts w:ascii="PMingLiU-ExtB" w:hAnsi="PMingLiU-ExtB" w:eastAsia="PMingLiU-ExtB" w:cs="PMingLiU-ExtB"/>
      <w:kern w:val="0"/>
      <w:sz w:val="20"/>
      <w:szCs w:val="20"/>
      <w:lang w:val="zh-TW" w:eastAsia="zh-TW" w:bidi="zh-TW"/>
    </w:rPr>
  </w:style>
  <w:style w:type="paragraph" w:customStyle="1" w:styleId="96">
    <w:name w:val="Table Text"/>
    <w:basedOn w:val="1"/>
    <w:autoRedefine/>
    <w:semiHidden/>
    <w:qFormat/>
    <w:uiPriority w:val="0"/>
    <w:rPr>
      <w:rFonts w:ascii="宋体" w:hAnsi="宋体" w:eastAsia="宋体" w:cs="宋体"/>
      <w:sz w:val="20"/>
      <w:szCs w:val="20"/>
      <w:lang w:val="en-US" w:eastAsia="en-US" w:bidi="ar-SA"/>
    </w:rPr>
  </w:style>
  <w:style w:type="paragraph" w:customStyle="1" w:styleId="97">
    <w:name w:val="正文缩进1"/>
    <w:basedOn w:val="1"/>
    <w:next w:val="1"/>
    <w:autoRedefine/>
    <w:qFormat/>
    <w:uiPriority w:val="0"/>
    <w:pPr>
      <w:spacing w:line="240" w:lineRule="auto"/>
      <w:ind w:firstLine="420"/>
    </w:pPr>
    <w:rPr>
      <w:rFonts w:ascii="宋体"/>
      <w:sz w:val="28"/>
    </w:rPr>
  </w:style>
  <w:style w:type="paragraph" w:customStyle="1" w:styleId="98">
    <w:name w:val=" Char"/>
    <w:basedOn w:val="1"/>
    <w:qFormat/>
    <w:uiPriority w:val="0"/>
    <w:rPr>
      <w:rFonts w:ascii="Times New Roman" w:hAnsi="Times New Roman"/>
      <w:szCs w:val="24"/>
    </w:rPr>
  </w:style>
  <w:style w:type="paragraph" w:customStyle="1" w:styleId="99">
    <w:name w:val="样式59"/>
    <w:basedOn w:val="1"/>
    <w:qFormat/>
    <w:uiPriority w:val="0"/>
    <w:pPr>
      <w:spacing w:line="360" w:lineRule="auto"/>
      <w:ind w:firstLine="480" w:firstLineChars="200"/>
      <w:jc w:val="left"/>
    </w:pPr>
    <w:rPr>
      <w:rFonts w:hint="eastAsia" w:ascii="Times New Roman" w:hAnsi="Times New Roman" w:eastAsia="宋体" w:cs="宋体"/>
      <w:color w:val="000000"/>
      <w:sz w:val="24"/>
    </w:rPr>
  </w:style>
  <w:style w:type="paragraph" w:customStyle="1" w:styleId="100">
    <w:name w:val="000000"/>
    <w:basedOn w:val="101"/>
    <w:qFormat/>
    <w:uiPriority w:val="0"/>
    <w:pPr>
      <w:spacing w:line="240" w:lineRule="auto"/>
      <w:ind w:firstLine="0" w:firstLineChars="0"/>
      <w:jc w:val="center"/>
    </w:pPr>
    <w:rPr>
      <w:rFonts w:ascii="Times New Roman" w:hAnsi="Times New Roman" w:eastAsia="宋体"/>
      <w:b/>
      <w:sz w:val="21"/>
    </w:rPr>
  </w:style>
  <w:style w:type="paragraph" w:customStyle="1" w:styleId="101">
    <w:name w:val="1正文"/>
    <w:qFormat/>
    <w:uiPriority w:val="0"/>
    <w:pPr>
      <w:widowControl/>
      <w:spacing w:line="360" w:lineRule="auto"/>
      <w:ind w:firstLine="200" w:firstLineChars="200"/>
      <w:jc w:val="both"/>
    </w:pPr>
    <w:rPr>
      <w:rFonts w:ascii="Calibri" w:hAnsi="Calibri" w:eastAsia="宋体" w:cs="Times New Roman"/>
      <w:kern w:val="0"/>
      <w:sz w:val="24"/>
      <w:szCs w:val="20"/>
      <w:lang w:val="en-GB" w:eastAsia="zh-CN" w:bidi="ar-SA"/>
    </w:rPr>
  </w:style>
  <w:style w:type="character" w:customStyle="1" w:styleId="102">
    <w:name w:val="样式60 Char"/>
    <w:link w:val="103"/>
    <w:qFormat/>
    <w:uiPriority w:val="0"/>
    <w:rPr>
      <w:rFonts w:hint="eastAsia" w:ascii="Times New Roman" w:hAnsi="Times New Roman" w:eastAsia="宋体"/>
      <w:sz w:val="24"/>
    </w:rPr>
  </w:style>
  <w:style w:type="paragraph" w:customStyle="1" w:styleId="103">
    <w:name w:val="样式60"/>
    <w:basedOn w:val="1"/>
    <w:link w:val="102"/>
    <w:qFormat/>
    <w:uiPriority w:val="0"/>
    <w:pPr>
      <w:snapToGrid w:val="0"/>
      <w:spacing w:line="360" w:lineRule="auto"/>
      <w:ind w:firstLine="1440" w:firstLineChars="200"/>
    </w:pPr>
    <w:rPr>
      <w:rFonts w:hint="eastAsia" w:ascii="Times New Roman" w:hAnsi="Times New Roman" w:eastAsia="宋体"/>
      <w:sz w:val="24"/>
    </w:rPr>
  </w:style>
  <w:style w:type="paragraph" w:customStyle="1" w:styleId="104">
    <w:name w:val="惠泽正文"/>
    <w:basedOn w:val="1"/>
    <w:qFormat/>
    <w:uiPriority w:val="0"/>
    <w:pPr>
      <w:spacing w:line="480" w:lineRule="exact"/>
      <w:ind w:firstLine="480" w:firstLineChars="200"/>
    </w:pPr>
    <w:rPr>
      <w:rFonts w:hAnsi="宋体" w:cs="宋体"/>
      <w:sz w:val="24"/>
      <w:szCs w:val="20"/>
    </w:rPr>
  </w:style>
  <w:style w:type="paragraph" w:customStyle="1" w:styleId="105">
    <w:name w:val="文本正文"/>
    <w:basedOn w:val="24"/>
    <w:qFormat/>
    <w:uiPriority w:val="0"/>
    <w:pPr>
      <w:adjustRightInd w:val="0"/>
      <w:snapToGrid w:val="0"/>
      <w:spacing w:line="360" w:lineRule="auto"/>
      <w:ind w:firstLine="720" w:firstLineChars="200"/>
      <w:jc w:val="left"/>
    </w:pPr>
    <w:rPr>
      <w:rFonts w:ascii="Times New Roman" w:hAnsi="Times New Roman" w:eastAsia="宋体" w:cs="Times New Roman"/>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8" Type="http://schemas.openxmlformats.org/officeDocument/2006/relationships/fontTable" Target="fontTable.xml"/><Relationship Id="rId47" Type="http://schemas.openxmlformats.org/officeDocument/2006/relationships/customXml" Target="../customXml/item2.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24.jpeg"/><Relationship Id="rId43" Type="http://schemas.openxmlformats.org/officeDocument/2006/relationships/image" Target="media/image23.jpeg"/><Relationship Id="rId42" Type="http://schemas.openxmlformats.org/officeDocument/2006/relationships/image" Target="media/image22.jpeg"/><Relationship Id="rId41" Type="http://schemas.openxmlformats.org/officeDocument/2006/relationships/image" Target="media/image21.jpeg"/><Relationship Id="rId40" Type="http://schemas.openxmlformats.org/officeDocument/2006/relationships/image" Target="media/image20.jpeg"/><Relationship Id="rId4" Type="http://schemas.openxmlformats.org/officeDocument/2006/relationships/footer" Target="footer1.xml"/><Relationship Id="rId39" Type="http://schemas.openxmlformats.org/officeDocument/2006/relationships/image" Target="media/image19.emf"/><Relationship Id="rId38" Type="http://schemas.openxmlformats.org/officeDocument/2006/relationships/oleObject" Target="embeddings/oleObject12.bin"/><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wmf"/><Relationship Id="rId34" Type="http://schemas.openxmlformats.org/officeDocument/2006/relationships/oleObject" Target="embeddings/oleObject11.bin"/><Relationship Id="rId33" Type="http://schemas.openxmlformats.org/officeDocument/2006/relationships/image" Target="media/image15.wmf"/><Relationship Id="rId32" Type="http://schemas.openxmlformats.org/officeDocument/2006/relationships/oleObject" Target="embeddings/oleObject10.bin"/><Relationship Id="rId31" Type="http://schemas.openxmlformats.org/officeDocument/2006/relationships/image" Target="media/image14.wmf"/><Relationship Id="rId30" Type="http://schemas.openxmlformats.org/officeDocument/2006/relationships/oleObject" Target="embeddings/oleObject9.bin"/><Relationship Id="rId3" Type="http://schemas.openxmlformats.org/officeDocument/2006/relationships/header" Target="header1.xml"/><Relationship Id="rId29" Type="http://schemas.openxmlformats.org/officeDocument/2006/relationships/image" Target="media/image13.wmf"/><Relationship Id="rId28" Type="http://schemas.openxmlformats.org/officeDocument/2006/relationships/oleObject" Target="embeddings/oleObject8.bin"/><Relationship Id="rId27" Type="http://schemas.openxmlformats.org/officeDocument/2006/relationships/image" Target="media/image12.wmf"/><Relationship Id="rId26" Type="http://schemas.openxmlformats.org/officeDocument/2006/relationships/oleObject" Target="embeddings/oleObject7.bin"/><Relationship Id="rId25" Type="http://schemas.openxmlformats.org/officeDocument/2006/relationships/image" Target="media/image11.wmf"/><Relationship Id="rId24" Type="http://schemas.openxmlformats.org/officeDocument/2006/relationships/oleObject" Target="embeddings/oleObject6.bin"/><Relationship Id="rId23" Type="http://schemas.openxmlformats.org/officeDocument/2006/relationships/image" Target="media/image10.wmf"/><Relationship Id="rId22" Type="http://schemas.openxmlformats.org/officeDocument/2006/relationships/oleObject" Target="embeddings/oleObject5.bin"/><Relationship Id="rId21" Type="http://schemas.openxmlformats.org/officeDocument/2006/relationships/image" Target="media/image9.png"/><Relationship Id="rId20" Type="http://schemas.openxmlformats.org/officeDocument/2006/relationships/image" Target="media/image8.e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7.emf"/><Relationship Id="rId17" Type="http://schemas.openxmlformats.org/officeDocument/2006/relationships/oleObject" Target="embeddings/oleObject3.bin"/><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emf"/><Relationship Id="rId13" Type="http://schemas.openxmlformats.org/officeDocument/2006/relationships/oleObject" Target="embeddings/oleObject2.bin"/><Relationship Id="rId12" Type="http://schemas.openxmlformats.org/officeDocument/2006/relationships/image" Target="media/image3.emf"/><Relationship Id="rId11" Type="http://schemas.openxmlformats.org/officeDocument/2006/relationships/oleObject" Target="embeddings/oleObject1.bin"/><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extobjs>
    <extobj name="F360BE8B-6686-4F3D-AEAF-501FE73E4058-1">
      <extobjdata type="F360BE8B-6686-4F3D-AEAF-501FE73E4058" data="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"/>
    </extobj>
    <extobj name="F360BE8B-6686-4F3D-AEAF-501FE73E4058-2">
      <extobjdata type="F360BE8B-6686-4F3D-AEAF-501FE73E4058" data="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"/>
    </extobj>
    <extobj name="F360BE8B-6686-4F3D-AEAF-501FE73E4058-3">
      <extobjdata type="F360BE8B-6686-4F3D-AEAF-501FE73E4058" data="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"/>
    </extobj>
    <extobj name="F360BE8B-6686-4F3D-AEAF-501FE73E4058-4">
      <extobjdata type="F360BE8B-6686-4F3D-AEAF-501FE73E4058" data="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"/>
    </extobj>
  </extobjs>
</s:customData>
</file>

<file path=customXml/item2.xml><?xml version="1.0" encoding="utf-8"?>
<contractReview xmlns="http://schemas.wps.cn/vas-ai-hub/contract-review">
  <reviewItems>
    <reviewItem>
      <errorID>dc4f0bf9-973f-4f25-9cba-f0f7cc866654</errorID>
      <errorWord>岐山</errorWord>
      <group>L1_AI</group>
      <groupName>深度校对</groupName>
      <ability>L2_AI_Punc</ability>
      <abilityName>标点纠错</abilityName>
      <candidateList>
        <item>&lt;岐山</item>
      </candidateList>
      <explain/>
      <paraID>6828F4D0</paraID>
      <start>13</start>
      <end>15</end>
      <status>ignored</status>
      <modifiedWord/>
      <trackRevisions>false</trackRevisions>
    </reviewItem>
    <reviewItem>
      <errorID>f53636da-3382-4b5d-82cd-673ede27fa57</errorID>
      <errorWord>2021</errorWord>
      <group>L1_AI</group>
      <groupName>深度校对</groupName>
      <ability>L2_AI_Punc</ability>
      <abilityName>标点纠错</abilityName>
      <candidateList>
        <item>（2021</item>
      </candidateList>
      <explain/>
      <paraID>6828F4D0</paraID>
      <start>24</start>
      <end>28</end>
      <status>ignored</status>
      <modifiedWord/>
      <trackRevisions>false</trackRevisions>
    </reviewItem>
    <reviewItem>
      <errorID>83350f09-0ffc-4103-8a6a-2958f46699a5</errorID>
      <errorWord>交有</errorWord>
      <group>L1_Word</group>
      <groupName>字词问题</groupName>
      <ability>L2_Typo</ability>
      <abilityName>字词错误</abilityName>
      <candidateList>
        <item>交由</item>
      </candidateList>
      <explain/>
      <paraID>5B9782C4</paraID>
      <start>37</start>
      <end>39</end>
      <status>ignored</status>
      <modifiedWord/>
      <trackRevisions>false</trackRevisions>
    </reviewItem>
    <reviewItem>
      <errorID>3f0803cc-2d83-4261-9843-35b7cb9f63ed</errorID>
      <errorWord>生态红线保护区</errorWord>
      <group>L1_Political</group>
      <groupName>政治性问题</groupName>
      <ability>L2_Keyword</ability>
      <abilityName>固定表述</abilityName>
      <candidateList>
        <item>生态功能保护区</item>
      </candidateList>
      <explain>词汇“生态功能保护区”在特定场景下为固定表述形式，请确认此处的“生态红线保护区”是否存在不当。</explain>
      <paraID>7C753D06</paraID>
      <start>108</start>
      <end>115</end>
      <status>ignored</status>
      <modifiedWord/>
      <trackRevisions>false</trackRevisions>
    </reviewItem>
    <reviewItem>
      <errorID>0a935582-44c0-48ff-84d7-38528d64ae34</errorID>
      <errorWord>周边外</errorWord>
      <group>L1_Word</group>
      <groupName>字词问题</groupName>
      <ability>L2_Typo</ability>
      <abilityName>字词错误</abilityName>
      <candidateList>
        <item>周边</item>
      </candidateList>
      <explain/>
      <paraID>7D8F1548</paraID>
      <start>122</start>
      <end>125</end>
      <status>ignored</status>
      <modifiedWord/>
      <trackRevisions>false</trackRevisions>
    </reviewItem>
    <reviewItem>
      <errorID>f8debe5d-6ebe-4ad5-bdfc-1c402f8a8b57</errorID>
      <errorWord>~</errorWord>
      <group>L1_Format</group>
      <groupName>格式问题</groupName>
      <ability>L2_HalfPunc</ability>
      <abilityName>全半角检查</abilityName>
      <candidateList>
        <item>～</item>
      </candidateList>
      <explain>文本全半角错误。</explain>
      <paraID>5F5A16CD</paraID>
      <start>6</start>
      <end>7</end>
      <status>ignored</status>
      <modifiedWord/>
      <trackRevisions>false</trackRevisions>
    </reviewItem>
    <reviewItem>
      <errorID>387273fd-bc9a-4c0a-9a00-96d1820200f6</errorID>
      <errorWord>~</errorWord>
      <group>L1_Format</group>
      <groupName>格式问题</groupName>
      <ability>L2_HalfPunc</ability>
      <abilityName>全半角检查</abilityName>
      <candidateList>
        <item>～</item>
      </candidateList>
      <explain>文本全半角错误。</explain>
      <paraID> C65B242</paraID>
      <start>6</start>
      <end>7</end>
      <status>ignored</status>
      <modifiedWord/>
      <trackRevisions>false</trackRevisions>
    </reviewItem>
    <reviewItem>
      <errorID>b13cb44d-233d-4399-8e1a-6206300292b0</errorID>
      <errorWord>）</errorWord>
      <group>L1_Format</group>
      <groupName>格式问题</groupName>
      <ability>L2_HalfPunc</ability>
      <abilityName>全半角检查</abilityName>
      <candidateList>
        <item>)</item>
      </candidateList>
      <explain>文本全半角错误。</explain>
      <paraID>61597C3E</paraID>
      <start>14</start>
      <end>15</end>
      <status>ignored</status>
      <modifiedWord/>
      <trackRevisions>false</trackRevisions>
    </reviewItem>
    <reviewItem>
      <errorID>6f2ea3ed-5d8b-4f25-9c20-77dcdd6ee7ca</errorID>
      <errorWord>~</errorWord>
      <group>L1_Format</group>
      <groupName>格式问题</groupName>
      <ability>L2_HalfPunc</ability>
      <abilityName>全半角检查</abilityName>
      <candidateList>
        <item>～</item>
      </candidateList>
      <explain>文本全半角错误。</explain>
      <paraID>2DEED701</paraID>
      <start>5</start>
      <end>6</end>
      <status>ignored</status>
      <modifiedWord/>
      <trackRevisions>false</trackRevisions>
    </reviewItem>
    <reviewItem>
      <errorID>6d62806a-846b-4d87-ade4-951a381bbc29</errorID>
      <errorWord>:</errorWord>
      <group>L1_Format</group>
      <groupName>格式问题</groupName>
      <ability>L2_HalfPunc</ability>
      <abilityName>全半角检查</abilityName>
      <candidateList>
        <item>：</item>
      </candidateList>
      <explain>文本全半角错误。</explain>
      <paraID>7D61A41A</paraID>
      <start>15</start>
      <end>16</end>
      <status>ignored</status>
      <modifiedWord/>
      <trackRevisions>false</trackRevisions>
    </reviewItem>
    <reviewItem>
      <errorID>3e90dd8e-0498-4520-8e5b-a6e07e0de104</errorID>
      <errorWord>（</errorWord>
      <group>L1_Format</group>
      <groupName>格式问题</groupName>
      <ability>L2_HalfPunc</ability>
      <abilityName>全半角检查</abilityName>
      <candidateList>
        <item>(</item>
      </candidateList>
      <explain>文本全半角错误。</explain>
      <paraID>1A4A8ECC</paraID>
      <start>8</start>
      <end>9</end>
      <status>ignored</status>
      <modifiedWord/>
      <trackRevisions>false</trackRevisions>
    </reviewItem>
    <reviewItem>
      <errorID>a6f62b0b-4440-4a15-9390-ead105921b1b</errorID>
      <errorWord>固、定</errorWord>
      <group>L1_Punc</group>
      <groupName>标点问题</groupName>
      <ability>L2_Punc</ability>
      <abilityName>标点符号检查</abilityName>
      <candidateList>
        <item>固定</item>
      </candidateList>
      <explain>❶〈形〉不变动或不移动的（跟“流动”相对）：～职业｜～资产。❷〈动〉使固定：把聘任制～下来。</explain>
      <paraID>3CFC3E97</paraID>
      <start>76</start>
      <end>79</end>
      <status>ignored</status>
      <modifiedWord/>
      <trackRevisions>false</trackRevisions>
    </reviewItem>
    <reviewItem>
      <errorID>aabfe93e-f9ed-41a7-9935-abaf56b20aac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2E38E6EC</paraID>
      <start>32</start>
      <end>33</end>
      <status>ignored</status>
      <modifiedWord/>
      <trackRevisions>false</trackRevisions>
    </reviewItem>
    <reviewItem>
      <errorID>bb037c84-3afd-44e8-a081-027675fe05fc</errorID>
      <errorWord>全</errorWord>
      <group>L1_Word</group>
      <groupName>字词问题</groupName>
      <ability>L2_Typo</ability>
      <abilityName>字词错误</abilityName>
      <candidateList>
        <item>全过</item>
      </candidateList>
      <explain/>
      <paraID>13265203</paraID>
      <start>54</start>
      <end>55</end>
      <status>ignored</status>
      <modifiedWord/>
      <trackRevisions>false</trackRevisions>
    </reviewItem>
    <reviewItem>
      <errorID>d27dbd20-1bbb-4c56-9619-f0d0d1d10ecf</errorID>
      <errorWord>"</errorWord>
      <group>L1_Format</group>
      <groupName>格式问题</groupName>
      <ability>L2_HalfPunc</ability>
      <abilityName>全半角检查</abilityName>
      <candidateList/>
      <explain>文本全半角错误。</explain>
      <paraID>228CEDEA</paraID>
      <start>161</start>
      <end>162</end>
      <status>ignored</status>
      <modifiedWord/>
      <trackRevisions>false</trackRevisions>
    </reviewItem>
    <reviewItem>
      <errorID>07602e18-2fc1-442f-9502-b9e98d03c013</errorID>
      <errorWord>"</errorWord>
      <group>L1_Format</group>
      <groupName>格式问题</groupName>
      <ability>L2_HalfPunc</ability>
      <abilityName>全半角检查</abilityName>
      <candidateList/>
      <explain>文本全半角错误。</explain>
      <paraID>228CEDEA</paraID>
      <start>175</start>
      <end>176</end>
      <status>ignored</status>
      <modifiedWord/>
      <trackRevisions>false</trackRevisions>
    </reviewItem>
    <reviewItem>
      <errorID>16d5356f-bed8-460a-99eb-40f608ecf248</errorID>
      <errorWord>"</errorWord>
      <group>L1_Format</group>
      <groupName>格式问题</groupName>
      <ability>L2_HalfPunc</ability>
      <abilityName>全半角检查</abilityName>
      <candidateList>
        <item>”</item>
      </candidateList>
      <explain>文本全半角错误。</explain>
      <paraID> 54C2F0C</paraID>
      <start>40</start>
      <end>41</end>
      <status>ignored</status>
      <modifiedWord/>
      <trackRevisions>false</trackRevisions>
    </reviewItem>
    <reviewItem>
      <errorID>c641b901-31ca-4a69-aaf0-3a26011be2cc</errorID>
      <errorWord>1O</errorWord>
      <group>L1_Knowledge</group>
      <groupName>知识性问题</groupName>
      <ability>L2_Knowledge</ability>
      <abilityName>其他知识</abilityName>
      <candidateList>
        <item>10</item>
      </candidateList>
      <explain/>
      <paraID>6787A5D8</paraID>
      <start>0</start>
      <end>2</end>
      <status>ignored</status>
      <modifiedWord/>
      <trackRevisions>false</trackRevisions>
    </reviewItem>
    <reviewItem>
      <errorID>045f4e95-afeb-49fc-9c80-2bb47e436bc4</errorID>
      <errorWord>"</errorWord>
      <group>L1_Format</group>
      <groupName>格式问题</groupName>
      <ability>L2_HalfPunc</ability>
      <abilityName>全半角检查</abilityName>
      <candidateList>
        <item>”</item>
      </candidateList>
      <explain>文本全半角错误。</explain>
      <paraID>6787A5D8</paraID>
      <start>38</start>
      <end>39</end>
      <status>ignored</status>
      <modifiedWord/>
      <trackRevisions>false</trackRevisions>
    </reviewItem>
    <reviewItem>
      <errorID>1c9307e1-1c10-4e50-a401-2087f1477a66</errorID>
      <errorWord>1O</errorWord>
      <group>L1_Knowledge</group>
      <groupName>知识性问题</groupName>
      <ability>L2_Knowledge</ability>
      <abilityName>其他知识</abilityName>
      <candidateList>
        <item>10</item>
      </candidateList>
      <explain/>
      <paraID>148B58DB</paraID>
      <start>0</start>
      <end>2</end>
      <status>ignored</status>
      <modifiedWord/>
      <trackRevisions>false</trackRevisions>
    </reviewItem>
    <reviewItem>
      <errorID>d707902a-502f-4e1c-9a78-2473d442ba1e</errorID>
      <errorWord>"</errorWord>
      <group>L1_Format</group>
      <groupName>格式问题</groupName>
      <ability>L2_HalfPunc</ability>
      <abilityName>全半角检查</abilityName>
      <candidateList>
        <item>”</item>
      </candidateList>
      <explain>文本全半角错误。</explain>
      <paraID>148B58DB</paraID>
      <start>38</start>
      <end>39</end>
      <status>ignored</status>
      <modifiedWord/>
      <trackRevisions>false</trackRevisions>
    </reviewItem>
    <reviewItem>
      <errorID>b51fcee7-b589-43d0-a7a7-28a13f617242</errorID>
      <errorWord>1O</errorWord>
      <group>L1_Knowledge</group>
      <groupName>知识性问题</groupName>
      <ability>L2_Knowledge</ability>
      <abilityName>其他知识</abilityName>
      <candidateList>
        <item>10</item>
      </candidateList>
      <explain/>
      <paraID>43A05CCA</paraID>
      <start>0</start>
      <end>2</end>
      <status>ignored</status>
      <modifiedWord/>
      <trackRevisions>false</trackRevisions>
    </reviewItem>
    <reviewItem>
      <errorID>e3acbe70-c7a2-42a6-b1fe-f81f2ee26a43</errorID>
      <errorWord>"</errorWord>
      <group>L1_Format</group>
      <groupName>格式问题</groupName>
      <ability>L2_HalfPunc</ability>
      <abilityName>全半角检查</abilityName>
      <candidateList>
        <item>”</item>
      </candidateList>
      <explain>文本全半角错误。</explain>
      <paraID>43A05CCA</paraID>
      <start>38</start>
      <end>39</end>
      <status>ignored</status>
      <modifiedWord/>
      <trackRevisions>false</trackRevisions>
    </reviewItem>
    <reviewItem>
      <errorID>268a3a38-50d4-4359-9756-a7d6701f9a73</errorID>
      <errorWord>》中</errorWord>
      <group>L1_Word</group>
      <groupName>字词问题</groupName>
      <ability>L2_Typo</ability>
      <abilityName>字词错误</abilityName>
      <candidateList>
        <item>》</item>
      </candidateList>
      <explain/>
      <paraID>759123B3</paraID>
      <start>36</start>
      <end>38</end>
      <status>ignored</status>
      <modifiedWord/>
      <trackRevisions>false</trackRevisions>
    </reviewItem>
    <reviewItem>
      <errorID>3349f8a8-2252-421d-9655-061ae6f6cac9</errorID>
      <errorWord>外漏</errorWord>
      <group>L1_Word</group>
      <groupName>字词问题</groupName>
      <ability>L2_Typo</ability>
      <abilityName>字词错误</abilityName>
      <candidateList>
        <item>外露</item>
      </candidateList>
      <explain>存在发音相同字词的误用。</explain>
      <paraID>7B83CC0E</paraID>
      <start>15</start>
      <end>17</end>
      <status>ignored</status>
      <modifiedWord/>
      <trackRevisions>false</trackRevisions>
    </reviewItem>
    <reviewItem>
      <errorID>d2dac3dd-8571-450a-ac99-0032fab934ab</errorID>
      <errorWord>：</errorWord>
      <group>L1_Format</group>
      <groupName>格式问题</groupName>
      <ability>L2_HalfPunc</ability>
      <abilityName>全半角检查</abilityName>
      <candidateList>
        <item>:</item>
      </candidateList>
      <explain>文本全半角错误。</explain>
      <paraID>650833CF</paraID>
      <start>27</start>
      <end>28</end>
      <status>ignored</status>
      <modifiedWord/>
      <trackRevisions>false</trackRevisions>
    </reviewItem>
    <reviewItem>
      <errorID>d5786b0c-e217-419e-9be3-62bc2aecac8e</errorID>
      <errorWord>：</errorWord>
      <group>L1_Format</group>
      <groupName>格式问题</groupName>
      <ability>L2_HalfPunc</ability>
      <abilityName>全半角检查</abilityName>
      <candidateList>
        <item>:</item>
      </candidateList>
      <explain>文本全半角错误。</explain>
      <paraID>650833CF</paraID>
      <start>33</start>
      <end>34</end>
      <status>ignored</status>
      <modifiedWord/>
      <trackRevisions>false</trackRevisions>
    </reviewItem>
    <reviewItem>
      <errorID>0f899618-ea64-49ae-9eac-b173f25c5b0d</errorID>
      <errorWord>计</errorWord>
      <group>L1_Word</group>
      <groupName>字词问题</groupName>
      <ability>L2_Typo</ability>
      <abilityName>字词错误</abilityName>
      <candidateList>
        <item>计算</item>
      </candidateList>
      <explain/>
      <paraID>1E9B4A3E</paraID>
      <start>117</start>
      <end>118</end>
      <status>ignored</status>
      <modifiedWord/>
      <trackRevisions>false</trackRevisions>
    </reviewItem>
    <reviewItem>
      <errorID>7f774195-a9a0-47f8-a3a3-d5c093538467</errorID>
      <errorWord>平</errorWord>
      <group>L1_Word</group>
      <groupName>字词问题</groupName>
      <ability>L2_Typo</ability>
      <abilityName>字词错误</abilityName>
      <candidateList>
        <item>平方</item>
      </candidateList>
      <explain/>
      <paraID>7003642F</paraID>
      <start>10</start>
      <end>11</end>
      <status>ignored</status>
      <modifiedWord/>
      <trackRevisions>false</trackRevisions>
    </reviewItem>
    <reviewItem>
      <errorID>c4809fa8-4dcc-4ab7-9315-804fc36639b6</errorID>
      <errorWord>外逸</errorWord>
      <group>L1_Word</group>
      <groupName>字词问题</groupName>
      <ability>L2_Typo</ability>
      <abilityName>字词错误</abilityName>
      <candidateList>
        <item>外溢</item>
      </candidateList>
      <explain/>
      <paraID>24EAE10C</paraID>
      <start>45</start>
      <end>47</end>
      <status>ignored</status>
      <modifiedWord/>
      <trackRevisions>false</trackRevisions>
    </reviewItem>
    <reviewItem>
      <errorID>37047745-a119-4615-a403-9b02fc5d80da</errorID>
      <errorWord>60%~80%</errorWord>
      <group>L1_Knowledge</group>
      <groupName>知识性问题</groupName>
      <ability>L2_Knowledge</ability>
      <abilityName>其他知识</abilityName>
      <candidateList>
        <item>60%～80%</item>
      </candidateList>
      <explain>1. “60%~80%”中的单位“%”仅出现在后一个数字上，容易引起歧义；根据《现代汉语标点符号数字用法规范手册》，数字表示范围两边需要使用统一的格式。2. 根据标点国标 4.13 中的规则，数字、时间或地域连接符应使用（视觉上更长的）“—”或“～”。</explain>
      <paraID>718837B8</paraID>
      <start>141</start>
      <end>148</end>
      <status>ignored</status>
      <modifiedWord/>
      <trackRevisions>false</trackRevisions>
    </reviewItem>
    <reviewItem>
      <errorID>df66a978-1102-4214-9000-d3a199674872</errorID>
      <errorWord>~</errorWord>
      <group>L1_Format</group>
      <groupName>格式问题</groupName>
      <ability>L2_HalfPunc</ability>
      <abilityName>全半角检查</abilityName>
      <candidateList>
        <item>～</item>
      </candidateList>
      <explain>文本全半角错误。</explain>
      <paraID>718837B8</paraID>
      <start>213</start>
      <end>214</end>
      <status>ignored</status>
      <modifiedWord/>
      <trackRevisions>false</trackRevisions>
    </reviewItem>
    <reviewItem>
      <errorID>621ac838-473a-4c04-a7d1-006a10a15893</errorID>
      <errorWord>点</errorWord>
      <group>L1_Word</group>
      <groupName>字词问题</groupName>
      <ability>L2_Typo</ability>
      <abilityName>字词错误</abilityName>
      <candidateList>
        <item>电</item>
      </candidateList>
      <explain/>
      <paraID>3194C3DD</paraID>
      <start>6</start>
      <end>7</end>
      <status>ignored</status>
      <modifiedWord/>
      <trackRevisions>false</trackRevisions>
    </reviewItem>
    <reviewItem>
      <errorID>2247542f-7f21-42e0-95c1-d573ce79aeaa</errorID>
      <errorWord>售于</errorWord>
      <group>L1_Word</group>
      <groupName>字词问题</groupName>
      <ability>L2_Typo</ability>
      <abilityName>字词错误</abilityName>
      <candidateList>
        <item>售予</item>
      </candidateList>
      <explain>存在发音相同字词的误用。</explain>
      <paraID>21196832</paraID>
      <start>135</start>
      <end>137</end>
      <status>ignored</status>
      <modifiedWord/>
      <trackRevisions>false</trackRevisions>
    </reviewItem>
    <reviewItem>
      <errorID>1887b96b-6b58-46af-899f-3def1341e149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792A1537</paraID>
      <start>121</start>
      <end>122</end>
      <status>ignored</status>
      <modifiedWord/>
      <trackRevisions>false</trackRevisions>
    </reviewItem>
    <reviewItem>
      <errorID>ece4a396-6fea-481f-a22a-f780ac35b7d6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792A1537</paraID>
      <start>160</start>
      <end>161</end>
      <status>ignored</status>
      <modifiedWord/>
      <trackRevisions>false</trackRevisions>
    </reviewItem>
    <reviewItem>
      <errorID>cc1db6a1-f1bd-4823-9966-14ad0ee39eae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4AE787FE</paraID>
      <start>43</start>
      <end>44</end>
      <status>ignored</status>
      <modifiedWord/>
      <trackRevisions>false</trackRevisions>
    </reviewItem>
    <reviewItem>
      <errorID>1930102d-9fc1-47b8-a49f-8cc64fa501ba</errorID>
      <errorWord>外逸</errorWord>
      <group>L1_Word</group>
      <groupName>字词问题</groupName>
      <ability>L2_Typo</ability>
      <abilityName>字词错误</abilityName>
      <candidateList>
        <item>外溢</item>
      </candidateList>
      <explain/>
      <paraID>16E6FE39</paraID>
      <start>54</start>
      <end>56</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7c21ac8-592a-43ef-acce-881f8df60acf}">
  <ds:schemaRefs/>
</ds:datastoreItem>
</file>

<file path=docProps/app.xml><?xml version="1.0" encoding="utf-8"?>
<Properties xmlns="http://schemas.openxmlformats.org/officeDocument/2006/extended-properties" xmlns:vt="http://schemas.openxmlformats.org/officeDocument/2006/docPropsVTypes">
  <Template>Normal</Template>
  <Pages>98</Pages>
  <Words>18013</Words>
  <Characters>19156</Characters>
  <Lines>188</Lines>
  <Paragraphs>53</Paragraphs>
  <TotalTime>40</TotalTime>
  <ScaleCrop>false</ScaleCrop>
  <LinksUpToDate>false</LinksUpToDate>
  <CharactersWithSpaces>19275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2022-05-29T22:31:00Z</dcterms:created>
  <dc:creator>……</dc:creator>
  <cp:lastModifiedBy>咦嗷尧</cp:lastModifiedBy>
  <cp:lastPrinted>2026-03-10T09:45:24Z</cp:lastPrinted>
  <dcterms:modified xsi:type="dcterms:W3CDTF">2026-03-10T10:13:24Z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A95850BA77C0473196C5C0C1CF778F38_13</vt:lpwstr>
  </property>
  <property fmtid="{D5CDD505-2E9C-101B-9397-08002B2CF9AE}" pid="4" name="KSOTemplateDocerSaveRecord">
    <vt:lpwstr>eyJoZGlkIjoiYWMxMTdiNjljOWVkZTQ3Yzc5MTk2NDU5NDlhMjk0ZTQiLCJ1c2VySWQiOiIyNjk4OTU1MDcifQ==</vt:lpwstr>
  </property>
</Properties>
</file>