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FFDEBB">
      <w:pPr>
        <w:bidi w:val="0"/>
        <w:rPr>
          <w:rFonts w:hint="default"/>
          <w:color w:val="000000"/>
        </w:rPr>
      </w:pPr>
      <w:bookmarkStart w:id="0" w:name="_Toc75955702"/>
    </w:p>
    <w:p w14:paraId="63188AED">
      <w:pPr>
        <w:bidi w:val="0"/>
        <w:rPr>
          <w:rFonts w:hint="default"/>
          <w:color w:val="000000"/>
        </w:rPr>
      </w:pPr>
    </w:p>
    <w:p w14:paraId="23E9786C">
      <w:pPr>
        <w:adjustRightInd w:val="0"/>
        <w:snapToGrid w:val="0"/>
        <w:jc w:val="center"/>
        <w:outlineLvl w:val="0"/>
        <w:rPr>
          <w:rFonts w:hint="default" w:ascii="Times New Roman" w:hAnsi="Times New Roman" w:eastAsia="方正小标宋_GBK" w:cs="Times New Roman"/>
          <w:bCs/>
          <w:color w:val="000000"/>
          <w:sz w:val="72"/>
          <w:szCs w:val="72"/>
        </w:rPr>
      </w:pPr>
      <w:r>
        <w:rPr>
          <w:rFonts w:hint="default" w:ascii="Times New Roman" w:hAnsi="Times New Roman" w:eastAsia="方正小标宋_GBK" w:cs="Times New Roman"/>
          <w:bCs/>
          <w:color w:val="000000"/>
          <w:sz w:val="72"/>
          <w:szCs w:val="72"/>
        </w:rPr>
        <w:t>建设项目环境影响报告表</w:t>
      </w:r>
    </w:p>
    <w:p w14:paraId="3AD1DCEE">
      <w:pPr>
        <w:adjustRightInd w:val="0"/>
        <w:snapToGrid w:val="0"/>
        <w:spacing w:before="192" w:beforeLines="80"/>
        <w:jc w:val="center"/>
        <w:rPr>
          <w:rFonts w:hint="default" w:ascii="Times New Roman" w:hAnsi="Times New Roman" w:eastAsia="楷体_GB2312" w:cs="Times New Roman"/>
          <w:bCs/>
          <w:color w:val="000000"/>
          <w:sz w:val="48"/>
          <w:szCs w:val="48"/>
        </w:rPr>
      </w:pPr>
      <w:r>
        <w:rPr>
          <w:rFonts w:hint="default" w:ascii="Times New Roman" w:hAnsi="Times New Roman" w:eastAsia="楷体_GB2312" w:cs="Times New Roman"/>
          <w:bCs/>
          <w:color w:val="000000"/>
          <w:sz w:val="48"/>
          <w:szCs w:val="48"/>
        </w:rPr>
        <w:t>（污染影响类）</w:t>
      </w:r>
    </w:p>
    <w:p w14:paraId="00F234DC">
      <w:pPr>
        <w:rPr>
          <w:rFonts w:hint="default"/>
          <w:color w:val="000000"/>
        </w:rPr>
      </w:pPr>
    </w:p>
    <w:p w14:paraId="613F06F1">
      <w:pPr>
        <w:pStyle w:val="20"/>
        <w:rPr>
          <w:rFonts w:hint="default"/>
          <w:color w:val="000000"/>
        </w:rPr>
      </w:pPr>
    </w:p>
    <w:p w14:paraId="1A95DF3F">
      <w:pPr>
        <w:rPr>
          <w:rFonts w:hint="default"/>
          <w:color w:val="000000"/>
        </w:rPr>
      </w:pPr>
    </w:p>
    <w:p w14:paraId="4F5787DC">
      <w:pPr>
        <w:pStyle w:val="20"/>
        <w:rPr>
          <w:rFonts w:hint="default"/>
          <w:color w:val="000000"/>
        </w:rPr>
      </w:pPr>
    </w:p>
    <w:p w14:paraId="019C72B2">
      <w:pPr>
        <w:rPr>
          <w:rFonts w:hint="default"/>
          <w:color w:val="000000"/>
        </w:rPr>
      </w:pPr>
    </w:p>
    <w:p w14:paraId="0807D8D5">
      <w:pPr>
        <w:pStyle w:val="20"/>
        <w:rPr>
          <w:rFonts w:hint="default"/>
          <w:color w:val="000000"/>
        </w:rPr>
      </w:pPr>
    </w:p>
    <w:p w14:paraId="47DC721D">
      <w:pPr>
        <w:rPr>
          <w:rFonts w:hint="default"/>
          <w:color w:val="000000"/>
        </w:rPr>
      </w:pPr>
    </w:p>
    <w:p w14:paraId="0C6C735D">
      <w:pPr>
        <w:pStyle w:val="20"/>
        <w:rPr>
          <w:rFonts w:hint="default"/>
          <w:color w:val="000000"/>
        </w:rPr>
      </w:pPr>
    </w:p>
    <w:p w14:paraId="0DBA50D3">
      <w:pPr>
        <w:rPr>
          <w:rFonts w:hint="default"/>
          <w:color w:val="000000"/>
        </w:rPr>
      </w:pPr>
    </w:p>
    <w:p w14:paraId="57ED1A74">
      <w:pPr>
        <w:rPr>
          <w:rFonts w:hint="default"/>
          <w:color w:val="000000"/>
        </w:rPr>
      </w:pPr>
    </w:p>
    <w:p w14:paraId="0597EE6B">
      <w:pPr>
        <w:pStyle w:val="20"/>
        <w:rPr>
          <w:rFonts w:hint="default"/>
          <w:color w:val="000000"/>
        </w:rPr>
      </w:pPr>
    </w:p>
    <w:p w14:paraId="27202687">
      <w:pPr>
        <w:rPr>
          <w:rFonts w:hint="default"/>
          <w:color w:val="000000"/>
        </w:rPr>
      </w:pPr>
    </w:p>
    <w:p w14:paraId="2D1D9AB0">
      <w:pPr>
        <w:adjustRightInd w:val="0"/>
        <w:snapToGrid w:val="0"/>
        <w:spacing w:line="288" w:lineRule="auto"/>
        <w:ind w:left="3960" w:hanging="3960" w:hangingChars="1100"/>
        <w:rPr>
          <w:rFonts w:hint="eastAsia" w:ascii="Times New Roman" w:hAnsi="Times New Roman" w:eastAsia="仿宋_GB2312" w:cs="Times New Roman"/>
          <w:color w:val="000000"/>
          <w:sz w:val="36"/>
          <w:szCs w:val="36"/>
          <w:u w:val="single"/>
          <w:lang w:val="en-US" w:eastAsia="zh-CN"/>
        </w:rPr>
      </w:pPr>
      <w:r>
        <w:rPr>
          <w:rFonts w:hint="default" w:ascii="Times New Roman" w:hAnsi="Times New Roman" w:eastAsia="仿宋_GB2312" w:cs="Times New Roman"/>
          <w:color w:val="000000"/>
          <w:sz w:val="36"/>
          <w:szCs w:val="36"/>
        </w:rPr>
        <w:t>项目名称：</w:t>
      </w:r>
      <w:r>
        <w:rPr>
          <w:rFonts w:hint="eastAsia" w:ascii="Times New Roman" w:hAnsi="Times New Roman" w:eastAsia="仿宋_GB2312" w:cs="Times New Roman"/>
          <w:color w:val="000000"/>
          <w:sz w:val="36"/>
          <w:szCs w:val="36"/>
          <w:u w:val="single"/>
          <w:lang w:val="en-US" w:eastAsia="zh-CN"/>
        </w:rPr>
        <w:t>西北机器有限公司生活区分布式供热站</w:t>
      </w:r>
    </w:p>
    <w:p w14:paraId="4C126B69">
      <w:pPr>
        <w:adjustRightInd w:val="0"/>
        <w:snapToGrid w:val="0"/>
        <w:spacing w:line="288" w:lineRule="auto"/>
        <w:ind w:left="3960" w:hanging="3960" w:hangingChars="1100"/>
        <w:jc w:val="center"/>
        <w:rPr>
          <w:rFonts w:hint="default" w:ascii="Times New Roman" w:hAnsi="Times New Roman" w:eastAsia="仿宋_GB2312" w:cs="Times New Roman"/>
          <w:color w:val="000000"/>
          <w:sz w:val="36"/>
          <w:szCs w:val="36"/>
          <w:u w:val="single"/>
          <w:lang w:val="en-US" w:eastAsia="zh-CN"/>
        </w:rPr>
      </w:pPr>
      <w:r>
        <w:rPr>
          <w:rFonts w:hint="eastAsia" w:ascii="Times New Roman" w:hAnsi="Times New Roman" w:eastAsia="仿宋_GB2312" w:cs="Times New Roman"/>
          <w:color w:val="000000"/>
          <w:sz w:val="36"/>
          <w:szCs w:val="36"/>
          <w:u w:val="single"/>
          <w:lang w:val="en-US" w:eastAsia="zh-CN"/>
        </w:rPr>
        <w:t>建设项目</w:t>
      </w:r>
    </w:p>
    <w:p w14:paraId="557913FC">
      <w:pPr>
        <w:adjustRightInd w:val="0"/>
        <w:snapToGrid w:val="0"/>
        <w:spacing w:line="288" w:lineRule="auto"/>
        <w:rPr>
          <w:rFonts w:hint="default" w:ascii="Times New Roman" w:hAnsi="Times New Roman" w:eastAsia="仿宋_GB2312" w:cs="Times New Roman"/>
          <w:b w:val="0"/>
          <w:bCs w:val="0"/>
          <w:color w:val="000000"/>
          <w:sz w:val="36"/>
          <w:szCs w:val="36"/>
          <w:u w:val="single"/>
        </w:rPr>
      </w:pPr>
      <w:r>
        <w:rPr>
          <w:rFonts w:hint="default" w:ascii="Times New Roman" w:hAnsi="Times New Roman" w:eastAsia="仿宋_GB2312" w:cs="Times New Roman"/>
          <w:color w:val="000000"/>
          <w:sz w:val="36"/>
          <w:szCs w:val="36"/>
        </w:rPr>
        <w:t>建设单位：</w:t>
      </w:r>
      <w:r>
        <w:rPr>
          <w:rFonts w:hint="default" w:ascii="Times New Roman" w:hAnsi="Times New Roman" w:eastAsia="仿宋_GB2312" w:cs="Times New Roman"/>
          <w:b w:val="0"/>
          <w:bCs w:val="0"/>
          <w:color w:val="000000"/>
          <w:sz w:val="36"/>
          <w:szCs w:val="36"/>
          <w:u w:val="single"/>
        </w:rPr>
        <w:t xml:space="preserve">    </w:t>
      </w:r>
      <w:r>
        <w:rPr>
          <w:rFonts w:hint="eastAsia" w:ascii="Times New Roman" w:hAnsi="Times New Roman" w:eastAsia="仿宋_GB2312" w:cs="Times New Roman"/>
          <w:b w:val="0"/>
          <w:bCs w:val="0"/>
          <w:color w:val="000000"/>
          <w:sz w:val="36"/>
          <w:szCs w:val="36"/>
          <w:u w:val="single"/>
          <w:lang w:val="en-US" w:eastAsia="zh-CN"/>
        </w:rPr>
        <w:t xml:space="preserve"> </w:t>
      </w:r>
      <w:r>
        <w:rPr>
          <w:rFonts w:hint="eastAsia" w:ascii="Times New Roman" w:hAnsi="Times New Roman" w:eastAsia="仿宋_GB2312" w:cs="Times New Roman"/>
          <w:b w:val="0"/>
          <w:bCs w:val="0"/>
          <w:color w:val="000000"/>
          <w:sz w:val="36"/>
          <w:szCs w:val="36"/>
          <w:u w:val="single"/>
          <w:lang w:eastAsia="zh-CN"/>
        </w:rPr>
        <w:t>陕西煊腾佑伏科技有限公司</w:t>
      </w:r>
      <w:r>
        <w:rPr>
          <w:rFonts w:hint="eastAsia" w:ascii="Times New Roman" w:hAnsi="Times New Roman" w:eastAsia="仿宋_GB2312" w:cs="Times New Roman"/>
          <w:b w:val="0"/>
          <w:bCs w:val="0"/>
          <w:color w:val="000000"/>
          <w:sz w:val="36"/>
          <w:szCs w:val="36"/>
          <w:u w:val="single"/>
          <w:lang w:val="en-US" w:eastAsia="zh-CN"/>
        </w:rPr>
        <w:t xml:space="preserve"> </w:t>
      </w:r>
      <w:r>
        <w:rPr>
          <w:rFonts w:hint="default" w:ascii="Times New Roman" w:hAnsi="Times New Roman" w:eastAsia="仿宋_GB2312" w:cs="Times New Roman"/>
          <w:b w:val="0"/>
          <w:bCs w:val="0"/>
          <w:color w:val="000000"/>
          <w:sz w:val="36"/>
          <w:szCs w:val="36"/>
          <w:u w:val="single"/>
        </w:rPr>
        <w:t xml:space="preserve">    </w:t>
      </w:r>
    </w:p>
    <w:p w14:paraId="0FA6E4E0">
      <w:pPr>
        <w:adjustRightInd w:val="0"/>
        <w:snapToGrid w:val="0"/>
        <w:spacing w:line="288" w:lineRule="auto"/>
        <w:rPr>
          <w:rFonts w:hint="default" w:ascii="Times New Roman" w:hAnsi="Times New Roman" w:eastAsia="仿宋_GB2312" w:cs="Times New Roman"/>
          <w:b w:val="0"/>
          <w:bCs w:val="0"/>
          <w:color w:val="000000"/>
          <w:sz w:val="36"/>
          <w:szCs w:val="36"/>
          <w:u w:val="single"/>
        </w:rPr>
      </w:pPr>
      <w:r>
        <w:rPr>
          <w:rFonts w:hint="default" w:ascii="Times New Roman" w:hAnsi="Times New Roman" w:eastAsia="仿宋_GB2312" w:cs="Times New Roman"/>
          <w:b w:val="0"/>
          <w:bCs w:val="0"/>
          <w:color w:val="000000"/>
          <w:sz w:val="36"/>
          <w:szCs w:val="36"/>
        </w:rPr>
        <w:t>编制日期：</w:t>
      </w:r>
      <w:r>
        <w:rPr>
          <w:rFonts w:hint="default" w:ascii="Times New Roman" w:hAnsi="Times New Roman" w:eastAsia="仿宋_GB2312" w:cs="Times New Roman"/>
          <w:b w:val="0"/>
          <w:bCs w:val="0"/>
          <w:color w:val="000000"/>
          <w:sz w:val="36"/>
          <w:szCs w:val="36"/>
          <w:u w:val="single"/>
        </w:rPr>
        <w:t xml:space="preserve">         </w:t>
      </w:r>
      <w:r>
        <w:rPr>
          <w:rFonts w:hint="eastAsia" w:ascii="Times New Roman" w:hAnsi="Times New Roman" w:eastAsia="仿宋_GB2312" w:cs="Times New Roman"/>
          <w:b w:val="0"/>
          <w:bCs w:val="0"/>
          <w:color w:val="000000"/>
          <w:sz w:val="36"/>
          <w:szCs w:val="36"/>
          <w:u w:val="single"/>
          <w:lang w:val="en-US" w:eastAsia="zh-CN"/>
        </w:rPr>
        <w:t xml:space="preserve">   </w:t>
      </w:r>
      <w:r>
        <w:rPr>
          <w:rFonts w:hint="default" w:ascii="Times New Roman" w:hAnsi="Times New Roman" w:eastAsia="仿宋_GB2312" w:cs="Times New Roman"/>
          <w:b w:val="0"/>
          <w:bCs w:val="0"/>
          <w:color w:val="000000"/>
          <w:sz w:val="36"/>
          <w:szCs w:val="36"/>
          <w:u w:val="single"/>
        </w:rPr>
        <w:t>202</w:t>
      </w:r>
      <w:r>
        <w:rPr>
          <w:rFonts w:hint="eastAsia" w:ascii="Times New Roman" w:hAnsi="Times New Roman" w:eastAsia="仿宋_GB2312" w:cs="Times New Roman"/>
          <w:b w:val="0"/>
          <w:bCs w:val="0"/>
          <w:color w:val="000000"/>
          <w:sz w:val="36"/>
          <w:szCs w:val="36"/>
          <w:u w:val="single"/>
          <w:lang w:val="en-US" w:eastAsia="zh-CN"/>
        </w:rPr>
        <w:t>5</w:t>
      </w:r>
      <w:r>
        <w:rPr>
          <w:rFonts w:hint="default" w:ascii="Times New Roman" w:hAnsi="Times New Roman" w:eastAsia="仿宋_GB2312" w:cs="Times New Roman"/>
          <w:b w:val="0"/>
          <w:bCs w:val="0"/>
          <w:color w:val="000000"/>
          <w:sz w:val="36"/>
          <w:szCs w:val="36"/>
          <w:u w:val="single"/>
        </w:rPr>
        <w:t>年</w:t>
      </w:r>
      <w:r>
        <w:rPr>
          <w:rFonts w:hint="eastAsia" w:ascii="Times New Roman" w:hAnsi="Times New Roman" w:eastAsia="仿宋_GB2312" w:cs="Times New Roman"/>
          <w:b w:val="0"/>
          <w:bCs w:val="0"/>
          <w:color w:val="000000"/>
          <w:sz w:val="36"/>
          <w:szCs w:val="36"/>
          <w:u w:val="single"/>
          <w:lang w:val="en-US" w:eastAsia="zh-CN"/>
        </w:rPr>
        <w:t>11</w:t>
      </w:r>
      <w:r>
        <w:rPr>
          <w:rFonts w:hint="default" w:ascii="Times New Roman" w:hAnsi="Times New Roman" w:eastAsia="仿宋_GB2312" w:cs="Times New Roman"/>
          <w:b w:val="0"/>
          <w:bCs w:val="0"/>
          <w:color w:val="000000"/>
          <w:sz w:val="36"/>
          <w:szCs w:val="36"/>
          <w:u w:val="single"/>
        </w:rPr>
        <w:t>月</w:t>
      </w:r>
      <w:r>
        <w:rPr>
          <w:rFonts w:hint="eastAsia" w:ascii="Times New Roman" w:hAnsi="Times New Roman" w:eastAsia="仿宋_GB2312" w:cs="Times New Roman"/>
          <w:b w:val="0"/>
          <w:bCs w:val="0"/>
          <w:color w:val="000000"/>
          <w:sz w:val="36"/>
          <w:szCs w:val="36"/>
          <w:u w:val="single"/>
          <w:lang w:val="en-US" w:eastAsia="zh-CN"/>
        </w:rPr>
        <w:t xml:space="preserve">         </w:t>
      </w:r>
      <w:r>
        <w:rPr>
          <w:rFonts w:hint="default" w:ascii="Times New Roman" w:hAnsi="Times New Roman" w:eastAsia="仿宋_GB2312" w:cs="Times New Roman"/>
          <w:b w:val="0"/>
          <w:bCs w:val="0"/>
          <w:color w:val="000000"/>
          <w:sz w:val="36"/>
          <w:szCs w:val="36"/>
          <w:u w:val="single"/>
        </w:rPr>
        <w:t xml:space="preserve">  </w:t>
      </w:r>
    </w:p>
    <w:p w14:paraId="72C14FB9">
      <w:pPr>
        <w:adjustRightInd w:val="0"/>
        <w:snapToGrid w:val="0"/>
        <w:spacing w:line="288" w:lineRule="auto"/>
        <w:rPr>
          <w:rFonts w:hint="default" w:ascii="Times New Roman" w:hAnsi="Times New Roman" w:eastAsia="仿宋_GB2312" w:cs="Times New Roman"/>
          <w:color w:val="000000"/>
          <w:sz w:val="36"/>
          <w:szCs w:val="36"/>
        </w:rPr>
      </w:pPr>
    </w:p>
    <w:p w14:paraId="38E0265B">
      <w:pPr>
        <w:pStyle w:val="21"/>
        <w:jc w:val="both"/>
        <w:outlineLvl w:val="0"/>
        <w:rPr>
          <w:rFonts w:ascii="Times New Roman"/>
          <w:snapToGrid w:val="0"/>
          <w:color w:val="000000"/>
          <w:sz w:val="30"/>
          <w:szCs w:val="30"/>
        </w:rPr>
        <w:sectPr>
          <w:headerReference r:id="rId3" w:type="default"/>
          <w:footerReference r:id="rId4" w:type="default"/>
          <w:pgSz w:w="11906" w:h="16838"/>
          <w:pgMar w:top="1701" w:right="1531" w:bottom="1701" w:left="1531" w:header="851" w:footer="1077" w:gutter="0"/>
          <w:pgNumType w:fmt="decimal" w:start="1"/>
          <w:cols w:space="720" w:num="1"/>
          <w:docGrid w:linePitch="312" w:charSpace="0"/>
        </w:sectPr>
      </w:pPr>
      <w:r>
        <w:drawing>
          <wp:anchor distT="0" distB="0" distL="114300" distR="114300" simplePos="0" relativeHeight="251684864" behindDoc="0" locked="0" layoutInCell="1" allowOverlap="1">
            <wp:simplePos x="0" y="0"/>
            <wp:positionH relativeFrom="column">
              <wp:posOffset>-685800</wp:posOffset>
            </wp:positionH>
            <wp:positionV relativeFrom="paragraph">
              <wp:posOffset>-8822690</wp:posOffset>
            </wp:positionV>
            <wp:extent cx="7130415" cy="10703560"/>
            <wp:effectExtent l="0" t="0" r="1905" b="10160"/>
            <wp:wrapTopAndBottom/>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13"/>
                    <a:stretch>
                      <a:fillRect/>
                    </a:stretch>
                  </pic:blipFill>
                  <pic:spPr>
                    <a:xfrm>
                      <a:off x="0" y="0"/>
                      <a:ext cx="7130415" cy="10703560"/>
                    </a:xfrm>
                    <a:prstGeom prst="rect">
                      <a:avLst/>
                    </a:prstGeom>
                    <a:noFill/>
                    <a:ln>
                      <a:noFill/>
                    </a:ln>
                  </pic:spPr>
                </pic:pic>
              </a:graphicData>
            </a:graphic>
          </wp:anchor>
        </w:drawing>
      </w:r>
    </w:p>
    <w:p w14:paraId="6E2B4698">
      <w:pPr>
        <w:pStyle w:val="21"/>
        <w:jc w:val="both"/>
        <w:outlineLvl w:val="0"/>
        <w:rPr>
          <w:rFonts w:hint="default" w:ascii="Times New Roman" w:hAnsi="Times New Roman" w:cs="Times New Roman"/>
          <w:snapToGrid w:val="0"/>
          <w:color w:val="000000"/>
          <w:sz w:val="30"/>
          <w:szCs w:val="30"/>
        </w:rPr>
      </w:pPr>
      <w:r>
        <w:rPr>
          <w:rFonts w:ascii="Times New Roman"/>
          <w:snapToGrid w:val="0"/>
          <w:color w:val="000000"/>
          <w:sz w:val="30"/>
          <w:szCs w:val="30"/>
        </w:rPr>
        <w:t>、</w:t>
      </w:r>
      <w:r>
        <w:rPr>
          <w:rFonts w:hint="default" w:ascii="Times New Roman" w:hAnsi="Times New Roman" w:cs="Times New Roman"/>
          <w:snapToGrid w:val="0"/>
          <w:color w:val="000000"/>
          <w:sz w:val="30"/>
          <w:szCs w:val="30"/>
        </w:rPr>
        <w:t>建设项目基本情况</w:t>
      </w:r>
      <w:bookmarkEnd w:id="0"/>
    </w:p>
    <w:tbl>
      <w:tblPr>
        <w:tblStyle w:val="24"/>
        <w:tblW w:w="90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32"/>
        <w:gridCol w:w="874"/>
        <w:gridCol w:w="2421"/>
        <w:gridCol w:w="2369"/>
        <w:gridCol w:w="2614"/>
      </w:tblGrid>
      <w:tr w14:paraId="69D5DD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6" w:hRule="atLeast"/>
          <w:jc w:val="center"/>
        </w:trPr>
        <w:tc>
          <w:tcPr>
            <w:tcW w:w="1606" w:type="dxa"/>
            <w:gridSpan w:val="2"/>
            <w:noWrap w:val="0"/>
            <w:tcMar>
              <w:top w:w="16" w:type="dxa"/>
              <w:left w:w="16" w:type="dxa"/>
              <w:right w:w="16" w:type="dxa"/>
            </w:tcMar>
            <w:vAlign w:val="center"/>
          </w:tcPr>
          <w:p w14:paraId="41C7AFF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建设项目名称</w:t>
            </w:r>
          </w:p>
        </w:tc>
        <w:tc>
          <w:tcPr>
            <w:tcW w:w="7404" w:type="dxa"/>
            <w:gridSpan w:val="3"/>
            <w:noWrap w:val="0"/>
            <w:vAlign w:val="center"/>
          </w:tcPr>
          <w:p w14:paraId="2A38703F">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 w:val="24"/>
                <w:szCs w:val="24"/>
                <w:lang w:val="en-US" w:eastAsia="zh-CN"/>
              </w:rPr>
              <w:t>西北机器有限公司生活区分布式供热站建设项目</w:t>
            </w:r>
          </w:p>
        </w:tc>
      </w:tr>
      <w:tr w14:paraId="6ABCF8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0" w:hRule="atLeast"/>
          <w:jc w:val="center"/>
        </w:trPr>
        <w:tc>
          <w:tcPr>
            <w:tcW w:w="1606" w:type="dxa"/>
            <w:gridSpan w:val="2"/>
            <w:noWrap w:val="0"/>
            <w:tcMar>
              <w:top w:w="16" w:type="dxa"/>
              <w:left w:w="16" w:type="dxa"/>
              <w:right w:w="16" w:type="dxa"/>
            </w:tcMar>
            <w:vAlign w:val="center"/>
          </w:tcPr>
          <w:p w14:paraId="3164711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项目代码</w:t>
            </w:r>
          </w:p>
        </w:tc>
        <w:tc>
          <w:tcPr>
            <w:tcW w:w="7404" w:type="dxa"/>
            <w:gridSpan w:val="3"/>
            <w:noWrap w:val="0"/>
            <w:vAlign w:val="center"/>
          </w:tcPr>
          <w:p w14:paraId="3B97783A">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sz w:val="24"/>
                <w:szCs w:val="24"/>
                <w:lang w:eastAsia="zh-CN"/>
              </w:rPr>
            </w:pPr>
            <w:r>
              <w:rPr>
                <w:rFonts w:hint="eastAsia" w:ascii="Times New Roman" w:hAnsi="Times New Roman" w:cs="Times New Roman"/>
                <w:color w:val="000000"/>
                <w:sz w:val="24"/>
                <w:szCs w:val="24"/>
                <w:lang w:eastAsia="zh-CN"/>
              </w:rPr>
              <w:t>2507-610362-04-01-153304</w:t>
            </w:r>
          </w:p>
        </w:tc>
      </w:tr>
      <w:tr w14:paraId="36AD5A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06" w:type="dxa"/>
            <w:gridSpan w:val="2"/>
            <w:noWrap w:val="0"/>
            <w:tcMar>
              <w:top w:w="16" w:type="dxa"/>
              <w:left w:w="16" w:type="dxa"/>
              <w:right w:w="16" w:type="dxa"/>
            </w:tcMar>
            <w:vAlign w:val="center"/>
          </w:tcPr>
          <w:p w14:paraId="62F0F9D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建设单位</w:t>
            </w:r>
          </w:p>
          <w:p w14:paraId="37C015D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联系人</w:t>
            </w:r>
          </w:p>
        </w:tc>
        <w:tc>
          <w:tcPr>
            <w:tcW w:w="2421" w:type="dxa"/>
            <w:noWrap w:val="0"/>
            <w:vAlign w:val="center"/>
          </w:tcPr>
          <w:p w14:paraId="0928CBE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val="en-US" w:eastAsia="zh-CN"/>
              </w:rPr>
              <w:t>严岩</w:t>
            </w:r>
          </w:p>
        </w:tc>
        <w:tc>
          <w:tcPr>
            <w:tcW w:w="2369" w:type="dxa"/>
            <w:noWrap w:val="0"/>
            <w:vAlign w:val="center"/>
          </w:tcPr>
          <w:p w14:paraId="369A9DE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联系方式</w:t>
            </w:r>
          </w:p>
        </w:tc>
        <w:tc>
          <w:tcPr>
            <w:tcW w:w="2614" w:type="dxa"/>
            <w:noWrap w:val="0"/>
            <w:vAlign w:val="center"/>
          </w:tcPr>
          <w:p w14:paraId="60FE81A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val="en-US" w:eastAsia="zh-CN"/>
              </w:rPr>
              <w:t>18610125888</w:t>
            </w:r>
          </w:p>
        </w:tc>
      </w:tr>
      <w:tr w14:paraId="477A70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8" w:hRule="atLeast"/>
          <w:jc w:val="center"/>
        </w:trPr>
        <w:tc>
          <w:tcPr>
            <w:tcW w:w="1606" w:type="dxa"/>
            <w:gridSpan w:val="2"/>
            <w:noWrap w:val="0"/>
            <w:tcMar>
              <w:top w:w="16" w:type="dxa"/>
              <w:left w:w="16" w:type="dxa"/>
              <w:right w:w="16" w:type="dxa"/>
            </w:tcMar>
            <w:vAlign w:val="center"/>
          </w:tcPr>
          <w:p w14:paraId="2D8D219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建设地点</w:t>
            </w:r>
          </w:p>
        </w:tc>
        <w:tc>
          <w:tcPr>
            <w:tcW w:w="7404" w:type="dxa"/>
            <w:gridSpan w:val="3"/>
            <w:noWrap w:val="0"/>
            <w:vAlign w:val="center"/>
          </w:tcPr>
          <w:p w14:paraId="62236DF6">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eastAsia="zh-CN"/>
              </w:rPr>
              <w:t>岐山县蔡家坡镇解放路001号</w:t>
            </w:r>
          </w:p>
        </w:tc>
      </w:tr>
      <w:tr w14:paraId="09C364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9" w:hRule="atLeast"/>
          <w:jc w:val="center"/>
        </w:trPr>
        <w:tc>
          <w:tcPr>
            <w:tcW w:w="1606" w:type="dxa"/>
            <w:gridSpan w:val="2"/>
            <w:noWrap w:val="0"/>
            <w:tcMar>
              <w:top w:w="16" w:type="dxa"/>
              <w:left w:w="16" w:type="dxa"/>
              <w:right w:w="16" w:type="dxa"/>
            </w:tcMar>
            <w:vAlign w:val="center"/>
          </w:tcPr>
          <w:p w14:paraId="2298F5F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地理坐标</w:t>
            </w:r>
          </w:p>
        </w:tc>
        <w:tc>
          <w:tcPr>
            <w:tcW w:w="7404" w:type="dxa"/>
            <w:gridSpan w:val="3"/>
            <w:noWrap w:val="0"/>
            <w:vAlign w:val="center"/>
          </w:tcPr>
          <w:p w14:paraId="4AB1AC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107度</w:t>
            </w:r>
            <w:r>
              <w:rPr>
                <w:rFonts w:hint="eastAsia" w:ascii="Times New Roman" w:hAnsi="Times New Roman" w:cs="Times New Roman"/>
                <w:color w:val="000000"/>
                <w:sz w:val="24"/>
                <w:szCs w:val="24"/>
                <w:lang w:val="en-US" w:eastAsia="zh-CN"/>
              </w:rPr>
              <w:t>34</w:t>
            </w:r>
            <w:r>
              <w:rPr>
                <w:rFonts w:hint="default" w:ascii="Times New Roman" w:hAnsi="Times New Roman" w:cs="Times New Roman"/>
                <w:color w:val="000000"/>
                <w:sz w:val="24"/>
                <w:szCs w:val="24"/>
              </w:rPr>
              <w:t>分</w:t>
            </w:r>
            <w:r>
              <w:rPr>
                <w:rFonts w:hint="eastAsia" w:ascii="Times New Roman" w:hAnsi="Times New Roman" w:cs="Times New Roman"/>
                <w:color w:val="000000"/>
                <w:sz w:val="24"/>
                <w:szCs w:val="24"/>
                <w:lang w:val="en-US" w:eastAsia="zh-CN"/>
              </w:rPr>
              <w:t>48.761</w:t>
            </w:r>
            <w:r>
              <w:rPr>
                <w:rFonts w:hint="default" w:ascii="Times New Roman" w:hAnsi="Times New Roman" w:cs="Times New Roman"/>
                <w:color w:val="000000"/>
                <w:sz w:val="24"/>
                <w:szCs w:val="24"/>
              </w:rPr>
              <w:t>秒，34度1</w:t>
            </w:r>
            <w:r>
              <w:rPr>
                <w:rFonts w:hint="eastAsia" w:ascii="Times New Roman" w:hAnsi="Times New Roman" w:cs="Times New Roman"/>
                <w:color w:val="000000"/>
                <w:sz w:val="24"/>
                <w:szCs w:val="24"/>
                <w:lang w:val="en-US" w:eastAsia="zh-CN"/>
              </w:rPr>
              <w:t>9</w:t>
            </w:r>
            <w:r>
              <w:rPr>
                <w:rFonts w:hint="default" w:ascii="Times New Roman" w:hAnsi="Times New Roman" w:cs="Times New Roman"/>
                <w:color w:val="000000"/>
                <w:sz w:val="24"/>
                <w:szCs w:val="24"/>
              </w:rPr>
              <w:t>分</w:t>
            </w:r>
            <w:r>
              <w:rPr>
                <w:rFonts w:hint="eastAsia" w:ascii="Times New Roman" w:hAnsi="Times New Roman" w:cs="Times New Roman"/>
                <w:color w:val="000000"/>
                <w:sz w:val="24"/>
                <w:szCs w:val="24"/>
                <w:lang w:val="en-US" w:eastAsia="zh-CN"/>
              </w:rPr>
              <w:t>34.20971</w:t>
            </w:r>
            <w:r>
              <w:rPr>
                <w:rFonts w:hint="default" w:ascii="Times New Roman" w:hAnsi="Times New Roman" w:cs="Times New Roman"/>
                <w:color w:val="000000"/>
                <w:sz w:val="24"/>
                <w:szCs w:val="24"/>
              </w:rPr>
              <w:t>秒</w:t>
            </w:r>
          </w:p>
        </w:tc>
      </w:tr>
      <w:tr w14:paraId="11D3FC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64" w:hRule="atLeast"/>
          <w:jc w:val="center"/>
        </w:trPr>
        <w:tc>
          <w:tcPr>
            <w:tcW w:w="1606" w:type="dxa"/>
            <w:gridSpan w:val="2"/>
            <w:noWrap w:val="0"/>
            <w:tcMar>
              <w:top w:w="16" w:type="dxa"/>
              <w:left w:w="16" w:type="dxa"/>
              <w:right w:w="16" w:type="dxa"/>
            </w:tcMar>
            <w:vAlign w:val="center"/>
          </w:tcPr>
          <w:p w14:paraId="5CCB486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国民经济</w:t>
            </w:r>
          </w:p>
          <w:p w14:paraId="1213FEE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行业类别</w:t>
            </w:r>
          </w:p>
        </w:tc>
        <w:tc>
          <w:tcPr>
            <w:tcW w:w="2421" w:type="dxa"/>
            <w:noWrap w:val="0"/>
            <w:vAlign w:val="center"/>
          </w:tcPr>
          <w:p w14:paraId="535D2AB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D4430热力生产和供应</w:t>
            </w:r>
          </w:p>
        </w:tc>
        <w:tc>
          <w:tcPr>
            <w:tcW w:w="2369" w:type="dxa"/>
            <w:noWrap w:val="0"/>
            <w:vAlign w:val="center"/>
          </w:tcPr>
          <w:p w14:paraId="76CE9EA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bookmarkStart w:id="1" w:name="_Hlk49843745"/>
            <w:r>
              <w:rPr>
                <w:rFonts w:hint="default" w:ascii="Times New Roman" w:hAnsi="Times New Roman" w:cs="Times New Roman"/>
                <w:color w:val="000000"/>
                <w:sz w:val="24"/>
                <w:szCs w:val="24"/>
              </w:rPr>
              <w:t>建设项目</w:t>
            </w:r>
          </w:p>
          <w:p w14:paraId="63BF2EF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行业类别</w:t>
            </w:r>
            <w:bookmarkEnd w:id="1"/>
          </w:p>
        </w:tc>
        <w:tc>
          <w:tcPr>
            <w:tcW w:w="2614" w:type="dxa"/>
            <w:noWrap w:val="0"/>
            <w:vAlign w:val="center"/>
          </w:tcPr>
          <w:p w14:paraId="5224040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四十一、电力、热力生产和供应业91热力生产和供应工程（包括建设单位自建自用的供热工程）</w:t>
            </w:r>
          </w:p>
        </w:tc>
      </w:tr>
      <w:tr w14:paraId="546E02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06" w:type="dxa"/>
            <w:gridSpan w:val="2"/>
            <w:noWrap w:val="0"/>
            <w:tcMar>
              <w:top w:w="16" w:type="dxa"/>
              <w:left w:w="16" w:type="dxa"/>
              <w:right w:w="16" w:type="dxa"/>
            </w:tcMar>
            <w:vAlign w:val="center"/>
          </w:tcPr>
          <w:p w14:paraId="2708D7E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建设性质</w:t>
            </w:r>
          </w:p>
        </w:tc>
        <w:tc>
          <w:tcPr>
            <w:tcW w:w="2421" w:type="dxa"/>
            <w:noWrap w:val="0"/>
            <w:vAlign w:val="center"/>
          </w:tcPr>
          <w:p w14:paraId="70543152">
            <w:pPr>
              <w:keepNext w:val="0"/>
              <w:keepLines w:val="0"/>
              <w:suppressLineNumbers w:val="0"/>
              <w:spacing w:before="0" w:beforeAutospacing="0" w:after="0" w:afterAutospacing="0" w:line="240" w:lineRule="auto"/>
              <w:ind w:left="0" w:right="0" w:firstLine="240" w:firstLineChars="1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sym w:font="Wingdings 2" w:char="0052"/>
            </w:r>
            <w:r>
              <w:rPr>
                <w:rFonts w:hint="default" w:ascii="Times New Roman" w:hAnsi="Times New Roman" w:cs="Times New Roman"/>
                <w:color w:val="000000"/>
                <w:sz w:val="24"/>
                <w:szCs w:val="24"/>
              </w:rPr>
              <w:t>新建（迁建）</w:t>
            </w:r>
          </w:p>
          <w:p w14:paraId="0DFE51B2">
            <w:pPr>
              <w:keepNext w:val="0"/>
              <w:keepLines w:val="0"/>
              <w:suppressLineNumbers w:val="0"/>
              <w:spacing w:before="0" w:beforeAutospacing="0" w:after="0" w:afterAutospacing="0" w:line="240" w:lineRule="auto"/>
              <w:ind w:left="0" w:right="0" w:firstLine="240" w:firstLineChars="1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sym w:font="Wingdings 2" w:char="00A3"/>
            </w:r>
            <w:r>
              <w:rPr>
                <w:rFonts w:hint="default" w:ascii="Times New Roman" w:hAnsi="Times New Roman" w:cs="Times New Roman"/>
                <w:color w:val="000000"/>
                <w:sz w:val="24"/>
                <w:szCs w:val="24"/>
              </w:rPr>
              <w:t>改建</w:t>
            </w:r>
          </w:p>
          <w:p w14:paraId="71205084">
            <w:pPr>
              <w:keepNext w:val="0"/>
              <w:keepLines w:val="0"/>
              <w:suppressLineNumbers w:val="0"/>
              <w:spacing w:before="0" w:beforeAutospacing="0" w:after="0" w:afterAutospacing="0" w:line="240" w:lineRule="auto"/>
              <w:ind w:left="0" w:right="0" w:firstLine="240" w:firstLineChars="1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sym w:font="Wingdings 2" w:char="00A3"/>
            </w:r>
            <w:r>
              <w:rPr>
                <w:rFonts w:hint="default" w:ascii="Times New Roman" w:hAnsi="Times New Roman" w:cs="Times New Roman"/>
                <w:color w:val="000000"/>
                <w:sz w:val="24"/>
                <w:szCs w:val="24"/>
              </w:rPr>
              <w:t>扩建</w:t>
            </w:r>
          </w:p>
          <w:p w14:paraId="6F0CFCFF">
            <w:pPr>
              <w:keepNext w:val="0"/>
              <w:keepLines w:val="0"/>
              <w:suppressLineNumbers w:val="0"/>
              <w:spacing w:before="0" w:beforeAutospacing="0" w:after="0" w:afterAutospacing="0" w:line="240" w:lineRule="auto"/>
              <w:ind w:left="0" w:right="0" w:firstLine="240" w:firstLineChars="1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sym w:font="Wingdings 2" w:char="00A3"/>
            </w:r>
            <w:r>
              <w:rPr>
                <w:rFonts w:hint="default" w:ascii="Times New Roman" w:hAnsi="Times New Roman" w:cs="Times New Roman"/>
                <w:color w:val="000000"/>
                <w:sz w:val="24"/>
                <w:szCs w:val="24"/>
              </w:rPr>
              <w:t>技术改造</w:t>
            </w:r>
          </w:p>
        </w:tc>
        <w:tc>
          <w:tcPr>
            <w:tcW w:w="2369" w:type="dxa"/>
            <w:noWrap w:val="0"/>
            <w:vAlign w:val="center"/>
          </w:tcPr>
          <w:p w14:paraId="6953791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建设项目</w:t>
            </w:r>
          </w:p>
          <w:p w14:paraId="734A7C3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申报情形</w:t>
            </w:r>
          </w:p>
        </w:tc>
        <w:tc>
          <w:tcPr>
            <w:tcW w:w="2614" w:type="dxa"/>
            <w:noWrap w:val="0"/>
            <w:vAlign w:val="center"/>
          </w:tcPr>
          <w:p w14:paraId="32966AFD">
            <w:pPr>
              <w:keepNext w:val="0"/>
              <w:keepLines w:val="0"/>
              <w:suppressLineNumbers w:val="0"/>
              <w:spacing w:before="0" w:beforeAutospacing="0" w:after="0" w:afterAutospacing="0" w:line="240" w:lineRule="auto"/>
              <w:ind w:left="0" w:right="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☑首次申报项目</w:t>
            </w:r>
          </w:p>
          <w:p w14:paraId="7EFCED6A">
            <w:pPr>
              <w:keepNext w:val="0"/>
              <w:keepLines w:val="0"/>
              <w:suppressLineNumbers w:val="0"/>
              <w:spacing w:before="0" w:beforeAutospacing="0" w:after="0" w:afterAutospacing="0" w:line="240" w:lineRule="auto"/>
              <w:ind w:left="0" w:right="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sym w:font="Wingdings 2" w:char="00A3"/>
            </w:r>
            <w:r>
              <w:rPr>
                <w:rFonts w:hint="default" w:ascii="Times New Roman" w:hAnsi="Times New Roman" w:cs="Times New Roman"/>
                <w:color w:val="000000"/>
                <w:sz w:val="24"/>
                <w:szCs w:val="24"/>
              </w:rPr>
              <w:t>不予批准后再次申报项目</w:t>
            </w:r>
          </w:p>
          <w:p w14:paraId="3714DE2B">
            <w:pPr>
              <w:keepNext w:val="0"/>
              <w:keepLines w:val="0"/>
              <w:suppressLineNumbers w:val="0"/>
              <w:spacing w:before="0" w:beforeAutospacing="0" w:after="0" w:afterAutospacing="0" w:line="240" w:lineRule="auto"/>
              <w:ind w:left="0" w:right="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sym w:font="Wingdings 2" w:char="00A3"/>
            </w:r>
            <w:r>
              <w:rPr>
                <w:rFonts w:hint="default" w:ascii="Times New Roman" w:hAnsi="Times New Roman" w:cs="Times New Roman"/>
                <w:color w:val="000000"/>
                <w:sz w:val="24"/>
                <w:szCs w:val="24"/>
              </w:rPr>
              <w:t xml:space="preserve">超五年重新审核项目 </w:t>
            </w:r>
          </w:p>
          <w:p w14:paraId="1BF89426">
            <w:pPr>
              <w:keepNext w:val="0"/>
              <w:keepLines w:val="0"/>
              <w:suppressLineNumbers w:val="0"/>
              <w:spacing w:before="0" w:beforeAutospacing="0" w:after="0" w:afterAutospacing="0" w:line="240" w:lineRule="auto"/>
              <w:ind w:left="0" w:right="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sym w:font="Wingdings 2" w:char="00A3"/>
            </w:r>
            <w:r>
              <w:rPr>
                <w:rFonts w:hint="default" w:ascii="Times New Roman" w:hAnsi="Times New Roman" w:cs="Times New Roman"/>
                <w:color w:val="000000"/>
                <w:sz w:val="24"/>
                <w:szCs w:val="24"/>
              </w:rPr>
              <w:t>重大变动重新报批项目</w:t>
            </w:r>
          </w:p>
        </w:tc>
      </w:tr>
      <w:tr w14:paraId="5A9DFD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606" w:type="dxa"/>
            <w:gridSpan w:val="2"/>
            <w:noWrap w:val="0"/>
            <w:tcMar>
              <w:top w:w="16" w:type="dxa"/>
              <w:left w:w="16" w:type="dxa"/>
              <w:right w:w="16" w:type="dxa"/>
            </w:tcMar>
            <w:vAlign w:val="center"/>
          </w:tcPr>
          <w:p w14:paraId="04CD75D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项目审批（核准/备案）部门（选填）</w:t>
            </w:r>
          </w:p>
        </w:tc>
        <w:tc>
          <w:tcPr>
            <w:tcW w:w="2421" w:type="dxa"/>
            <w:noWrap w:val="0"/>
            <w:vAlign w:val="center"/>
          </w:tcPr>
          <w:p w14:paraId="3A7E2BE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val="en-US" w:eastAsia="zh-CN"/>
              </w:rPr>
              <w:t>蔡家坡经开区经济发展局</w:t>
            </w:r>
          </w:p>
        </w:tc>
        <w:tc>
          <w:tcPr>
            <w:tcW w:w="2369" w:type="dxa"/>
            <w:noWrap w:val="0"/>
            <w:vAlign w:val="center"/>
          </w:tcPr>
          <w:p w14:paraId="0FEEDAC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项目审批（核准/备案）文号（选填）</w:t>
            </w:r>
          </w:p>
        </w:tc>
        <w:tc>
          <w:tcPr>
            <w:tcW w:w="2614" w:type="dxa"/>
            <w:noWrap w:val="0"/>
            <w:vAlign w:val="center"/>
          </w:tcPr>
          <w:p w14:paraId="2A22AFD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w:t>
            </w:r>
          </w:p>
        </w:tc>
      </w:tr>
      <w:tr w14:paraId="6922E2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9" w:hRule="atLeast"/>
          <w:jc w:val="center"/>
        </w:trPr>
        <w:tc>
          <w:tcPr>
            <w:tcW w:w="1606" w:type="dxa"/>
            <w:gridSpan w:val="2"/>
            <w:noWrap w:val="0"/>
            <w:tcMar>
              <w:top w:w="16" w:type="dxa"/>
              <w:left w:w="16" w:type="dxa"/>
              <w:right w:w="16" w:type="dxa"/>
            </w:tcMar>
            <w:vAlign w:val="center"/>
          </w:tcPr>
          <w:p w14:paraId="6EBA737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总投资（万元）</w:t>
            </w:r>
          </w:p>
        </w:tc>
        <w:tc>
          <w:tcPr>
            <w:tcW w:w="2421" w:type="dxa"/>
            <w:noWrap w:val="0"/>
            <w:vAlign w:val="center"/>
          </w:tcPr>
          <w:p w14:paraId="2B7B4BD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1600</w:t>
            </w:r>
          </w:p>
        </w:tc>
        <w:tc>
          <w:tcPr>
            <w:tcW w:w="2369" w:type="dxa"/>
            <w:noWrap w:val="0"/>
            <w:tcMar>
              <w:top w:w="16" w:type="dxa"/>
              <w:left w:w="16" w:type="dxa"/>
              <w:right w:w="16" w:type="dxa"/>
            </w:tcMar>
            <w:vAlign w:val="center"/>
          </w:tcPr>
          <w:p w14:paraId="7730B4C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环保投资（万元）</w:t>
            </w:r>
          </w:p>
        </w:tc>
        <w:tc>
          <w:tcPr>
            <w:tcW w:w="2614" w:type="dxa"/>
            <w:noWrap w:val="0"/>
            <w:vAlign w:val="center"/>
          </w:tcPr>
          <w:p w14:paraId="30EA346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98</w:t>
            </w:r>
          </w:p>
        </w:tc>
      </w:tr>
      <w:tr w14:paraId="4F6E2C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06" w:type="dxa"/>
            <w:gridSpan w:val="2"/>
            <w:noWrap w:val="0"/>
            <w:tcMar>
              <w:top w:w="16" w:type="dxa"/>
              <w:left w:w="16" w:type="dxa"/>
              <w:right w:w="16" w:type="dxa"/>
            </w:tcMar>
            <w:vAlign w:val="center"/>
          </w:tcPr>
          <w:p w14:paraId="0E28D0D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环保投资占比（%）</w:t>
            </w:r>
          </w:p>
        </w:tc>
        <w:tc>
          <w:tcPr>
            <w:tcW w:w="2421" w:type="dxa"/>
            <w:noWrap w:val="0"/>
            <w:vAlign w:val="center"/>
          </w:tcPr>
          <w:p w14:paraId="2D21E49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6.1</w:t>
            </w:r>
            <w:r>
              <w:rPr>
                <w:rFonts w:hint="default" w:ascii="Times New Roman" w:hAnsi="Times New Roman" w:cs="Times New Roman"/>
                <w:color w:val="auto"/>
                <w:sz w:val="24"/>
                <w:szCs w:val="24"/>
                <w:lang w:val="en-US" w:eastAsia="zh-CN"/>
              </w:rPr>
              <w:t>%</w:t>
            </w:r>
          </w:p>
        </w:tc>
        <w:tc>
          <w:tcPr>
            <w:tcW w:w="2369" w:type="dxa"/>
            <w:noWrap w:val="0"/>
            <w:tcMar>
              <w:top w:w="16" w:type="dxa"/>
              <w:left w:w="16" w:type="dxa"/>
              <w:right w:w="16" w:type="dxa"/>
            </w:tcMar>
            <w:vAlign w:val="center"/>
          </w:tcPr>
          <w:p w14:paraId="4252D48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施工工期</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月</w:t>
            </w:r>
            <w:r>
              <w:rPr>
                <w:rFonts w:hint="default" w:ascii="Times New Roman" w:hAnsi="Times New Roman" w:cs="Times New Roman"/>
                <w:color w:val="auto"/>
                <w:sz w:val="24"/>
                <w:szCs w:val="24"/>
                <w:lang w:eastAsia="zh-CN"/>
              </w:rPr>
              <w:t>）</w:t>
            </w:r>
          </w:p>
        </w:tc>
        <w:tc>
          <w:tcPr>
            <w:tcW w:w="2614" w:type="dxa"/>
            <w:noWrap w:val="0"/>
            <w:vAlign w:val="center"/>
          </w:tcPr>
          <w:p w14:paraId="058D79F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1</w:t>
            </w:r>
          </w:p>
        </w:tc>
      </w:tr>
      <w:tr w14:paraId="07EF35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7" w:hRule="atLeast"/>
          <w:jc w:val="center"/>
        </w:trPr>
        <w:tc>
          <w:tcPr>
            <w:tcW w:w="1606" w:type="dxa"/>
            <w:gridSpan w:val="2"/>
            <w:noWrap w:val="0"/>
            <w:tcMar>
              <w:top w:w="16" w:type="dxa"/>
              <w:left w:w="16" w:type="dxa"/>
              <w:right w:w="16" w:type="dxa"/>
            </w:tcMar>
            <w:vAlign w:val="center"/>
          </w:tcPr>
          <w:p w14:paraId="3CAF1CE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是否开工建设</w:t>
            </w:r>
          </w:p>
        </w:tc>
        <w:tc>
          <w:tcPr>
            <w:tcW w:w="2421" w:type="dxa"/>
            <w:noWrap w:val="0"/>
            <w:vAlign w:val="center"/>
          </w:tcPr>
          <w:p w14:paraId="62BE0A60">
            <w:pPr>
              <w:keepNext w:val="0"/>
              <w:keepLines w:val="0"/>
              <w:suppressLineNumbers w:val="0"/>
              <w:adjustRightInd w:val="0"/>
              <w:snapToGrid w:val="0"/>
              <w:spacing w:before="0" w:beforeAutospacing="0" w:after="0" w:afterAutospacing="0" w:line="240" w:lineRule="auto"/>
              <w:ind w:left="0" w:right="0" w:firstLine="240" w:firstLineChars="100"/>
              <w:rPr>
                <w:rFonts w:hint="default" w:ascii="Times New Roman" w:hAnsi="Times New Roman" w:cs="Times New Roman"/>
                <w:color w:val="000000"/>
                <w:sz w:val="24"/>
                <w:szCs w:val="24"/>
              </w:rPr>
            </w:pPr>
            <w:r>
              <w:rPr>
                <w:rFonts w:hint="default" w:ascii="Times New Roman" w:hAnsi="Times New Roman" w:eastAsia="MS Mincho" w:cs="Times New Roman"/>
                <w:color w:val="000000"/>
                <w:sz w:val="24"/>
                <w:szCs w:val="24"/>
              </w:rPr>
              <w:t>☑</w:t>
            </w:r>
            <w:r>
              <w:rPr>
                <w:rFonts w:hint="default" w:ascii="Times New Roman" w:hAnsi="Times New Roman" w:cs="Times New Roman"/>
                <w:color w:val="000000"/>
                <w:sz w:val="24"/>
                <w:szCs w:val="24"/>
              </w:rPr>
              <w:t>否</w:t>
            </w:r>
          </w:p>
          <w:p w14:paraId="71E44AAD">
            <w:pPr>
              <w:keepNext w:val="0"/>
              <w:keepLines w:val="0"/>
              <w:suppressLineNumbers w:val="0"/>
              <w:adjustRightInd w:val="0"/>
              <w:snapToGrid w:val="0"/>
              <w:spacing w:before="0" w:beforeAutospacing="0" w:after="0" w:afterAutospacing="0" w:line="240" w:lineRule="auto"/>
              <w:ind w:left="0" w:right="0" w:firstLine="240" w:firstLineChars="1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sym w:font="Wingdings 2" w:char="00A3"/>
            </w:r>
            <w:r>
              <w:rPr>
                <w:rFonts w:hint="default" w:ascii="Times New Roman" w:hAnsi="Times New Roman" w:cs="Times New Roman"/>
                <w:color w:val="000000"/>
                <w:sz w:val="24"/>
                <w:szCs w:val="24"/>
              </w:rPr>
              <w:t>是：</w:t>
            </w:r>
          </w:p>
        </w:tc>
        <w:tc>
          <w:tcPr>
            <w:tcW w:w="2369" w:type="dxa"/>
            <w:noWrap w:val="0"/>
            <w:tcMar>
              <w:top w:w="16" w:type="dxa"/>
              <w:left w:w="16" w:type="dxa"/>
              <w:right w:w="16" w:type="dxa"/>
            </w:tcMar>
            <w:vAlign w:val="center"/>
          </w:tcPr>
          <w:p w14:paraId="2E66045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pacing w:val="-6"/>
                <w:sz w:val="24"/>
                <w:szCs w:val="24"/>
              </w:rPr>
              <w:t>用地（用海）面积（m</w:t>
            </w:r>
            <w:r>
              <w:rPr>
                <w:rFonts w:hint="default" w:ascii="Times New Roman" w:hAnsi="Times New Roman" w:cs="Times New Roman"/>
                <w:color w:val="000000"/>
                <w:spacing w:val="-6"/>
                <w:sz w:val="24"/>
                <w:szCs w:val="24"/>
                <w:vertAlign w:val="superscript"/>
              </w:rPr>
              <w:t>2</w:t>
            </w:r>
            <w:r>
              <w:rPr>
                <w:rFonts w:hint="default" w:ascii="Times New Roman" w:hAnsi="Times New Roman" w:cs="Times New Roman"/>
                <w:color w:val="000000"/>
                <w:spacing w:val="-6"/>
                <w:sz w:val="24"/>
                <w:szCs w:val="24"/>
              </w:rPr>
              <w:t>）</w:t>
            </w:r>
          </w:p>
        </w:tc>
        <w:tc>
          <w:tcPr>
            <w:tcW w:w="2614" w:type="dxa"/>
            <w:noWrap w:val="0"/>
            <w:vAlign w:val="center"/>
          </w:tcPr>
          <w:p w14:paraId="3A19C6A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val="en-US" w:eastAsia="zh-CN"/>
              </w:rPr>
              <w:t>/</w:t>
            </w:r>
          </w:p>
        </w:tc>
      </w:tr>
      <w:tr w14:paraId="544F13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1606" w:type="dxa"/>
            <w:gridSpan w:val="2"/>
            <w:noWrap w:val="0"/>
            <w:vAlign w:val="center"/>
          </w:tcPr>
          <w:p w14:paraId="150C60A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专项评价</w:t>
            </w:r>
          </w:p>
          <w:p w14:paraId="3589C8ED">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设置情况</w:t>
            </w:r>
          </w:p>
        </w:tc>
        <w:tc>
          <w:tcPr>
            <w:tcW w:w="7404" w:type="dxa"/>
            <w:gridSpan w:val="3"/>
            <w:noWrap w:val="0"/>
            <w:vAlign w:val="center"/>
          </w:tcPr>
          <w:p w14:paraId="5436543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无</w:t>
            </w:r>
          </w:p>
        </w:tc>
      </w:tr>
      <w:tr w14:paraId="170515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606" w:type="dxa"/>
            <w:gridSpan w:val="2"/>
            <w:noWrap w:val="0"/>
            <w:vAlign w:val="center"/>
          </w:tcPr>
          <w:p w14:paraId="6AFBF6A5">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sz w:val="24"/>
                <w:szCs w:val="24"/>
              </w:rPr>
              <w:t>规划情况</w:t>
            </w:r>
          </w:p>
        </w:tc>
        <w:tc>
          <w:tcPr>
            <w:tcW w:w="7404" w:type="dxa"/>
            <w:gridSpan w:val="3"/>
            <w:noWrap w:val="0"/>
            <w:vAlign w:val="center"/>
          </w:tcPr>
          <w:p w14:paraId="7D4F746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无</w:t>
            </w:r>
          </w:p>
        </w:tc>
      </w:tr>
      <w:tr w14:paraId="6D2D14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4" w:hRule="atLeast"/>
          <w:jc w:val="center"/>
        </w:trPr>
        <w:tc>
          <w:tcPr>
            <w:tcW w:w="1606" w:type="dxa"/>
            <w:gridSpan w:val="2"/>
            <w:noWrap w:val="0"/>
            <w:vAlign w:val="center"/>
          </w:tcPr>
          <w:p w14:paraId="5B26E4F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sz w:val="24"/>
                <w:szCs w:val="24"/>
              </w:rPr>
              <w:t>规划环境影响评价情况</w:t>
            </w:r>
          </w:p>
        </w:tc>
        <w:tc>
          <w:tcPr>
            <w:tcW w:w="7404" w:type="dxa"/>
            <w:gridSpan w:val="3"/>
            <w:noWrap w:val="0"/>
            <w:vAlign w:val="center"/>
          </w:tcPr>
          <w:p w14:paraId="7C82AD8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无</w:t>
            </w:r>
          </w:p>
        </w:tc>
      </w:tr>
      <w:tr w14:paraId="11A48A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1606" w:type="dxa"/>
            <w:gridSpan w:val="2"/>
            <w:noWrap w:val="0"/>
            <w:vAlign w:val="center"/>
          </w:tcPr>
          <w:p w14:paraId="34DC0EB2">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规划及规划环境影响评价符合性分析</w:t>
            </w:r>
          </w:p>
        </w:tc>
        <w:tc>
          <w:tcPr>
            <w:tcW w:w="7404" w:type="dxa"/>
            <w:gridSpan w:val="3"/>
            <w:noWrap w:val="0"/>
            <w:vAlign w:val="center"/>
          </w:tcPr>
          <w:p w14:paraId="44743F1E">
            <w:pPr>
              <w:pStyle w:val="8"/>
              <w:keepNext w:val="0"/>
              <w:keepLines w:val="0"/>
              <w:suppressLineNumbers w:val="0"/>
              <w:spacing w:beforeAutospacing="0" w:afterAutospacing="0" w:line="240" w:lineRule="auto"/>
              <w:ind w:left="0"/>
              <w:jc w:val="center"/>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无</w:t>
            </w:r>
          </w:p>
        </w:tc>
      </w:tr>
      <w:tr w14:paraId="08EBE8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2" w:type="dxa"/>
            <w:noWrap w:val="0"/>
            <w:vAlign w:val="center"/>
          </w:tcPr>
          <w:p w14:paraId="50B10394">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其他符合性分析</w:t>
            </w:r>
          </w:p>
        </w:tc>
        <w:tc>
          <w:tcPr>
            <w:tcW w:w="8278" w:type="dxa"/>
            <w:gridSpan w:val="4"/>
            <w:noWrap w:val="0"/>
            <w:vAlign w:val="center"/>
          </w:tcPr>
          <w:p w14:paraId="2D621FF7">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eastAsia" w:ascii="Times New Roman" w:hAnsi="Times New Roman" w:cs="Times New Roman"/>
                <w:b/>
                <w:bCs/>
                <w:color w:val="000000"/>
                <w:sz w:val="24"/>
                <w:szCs w:val="24"/>
              </w:rPr>
            </w:pPr>
            <w:r>
              <w:rPr>
                <w:rFonts w:hint="eastAsia" w:ascii="Times New Roman" w:hAnsi="Times New Roman" w:cs="Times New Roman"/>
                <w:b/>
                <w:bCs/>
                <w:color w:val="000000"/>
                <w:sz w:val="24"/>
                <w:szCs w:val="24"/>
              </w:rPr>
              <w:t>1、产业政策符合性分析</w:t>
            </w:r>
          </w:p>
          <w:p w14:paraId="6CABC954">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ascii="Times New Roman" w:hAnsi="Times New Roman" w:cs="Times New Roman"/>
                <w:color w:val="000000"/>
                <w:sz w:val="24"/>
                <w:szCs w:val="24"/>
              </w:rPr>
            </w:pPr>
            <w:r>
              <w:rPr>
                <w:rFonts w:hint="eastAsia" w:ascii="Times New Roman" w:hAnsi="Times New Roman" w:cs="Times New Roman"/>
                <w:color w:val="000000"/>
                <w:sz w:val="24"/>
                <w:szCs w:val="24"/>
              </w:rPr>
              <w:t>本项目属于“D4430热力生产和供应业”，</w:t>
            </w:r>
            <w:r>
              <w:rPr>
                <w:rFonts w:hint="default" w:ascii="Times New Roman" w:hAnsi="Times New Roman" w:cs="Times New Roman"/>
                <w:color w:val="000000"/>
                <w:sz w:val="24"/>
                <w:szCs w:val="24"/>
              </w:rPr>
              <w:t>依据《产业结构调整指导目录（2024年本）》，本项目不属于其中的鼓励类、限制类、淘汰类项目</w:t>
            </w:r>
            <w:r>
              <w:rPr>
                <w:rFonts w:hint="eastAsia" w:ascii="Times New Roman" w:hAnsi="Times New Roman" w:cs="Times New Roman"/>
                <w:color w:val="000000"/>
                <w:sz w:val="24"/>
                <w:szCs w:val="24"/>
              </w:rPr>
              <w:t>，视为允许类项目</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rPr>
              <w:t>根据</w:t>
            </w:r>
            <w:r>
              <w:rPr>
                <w:rFonts w:hint="default" w:ascii="Times New Roman" w:hAnsi="Times New Roman" w:cs="Times New Roman"/>
                <w:color w:val="000000"/>
                <w:sz w:val="24"/>
                <w:szCs w:val="24"/>
              </w:rPr>
              <w:t>《市场准入负面清单</w:t>
            </w:r>
            <w:r>
              <w:rPr>
                <w:rFonts w:hint="eastAsia" w:ascii="Times New Roman" w:hAnsi="Times New Roman" w:cs="Times New Roman"/>
                <w:color w:val="000000"/>
                <w:sz w:val="24"/>
                <w:szCs w:val="24"/>
              </w:rPr>
              <w:t>（2022年版）</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rPr>
              <w:t>发改体改规〔2022〕397号</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rPr>
              <w:t>，本项目属于“二、许可准入类（四）电力、热力、燃气及水生产和供应业”。</w:t>
            </w:r>
          </w:p>
          <w:p w14:paraId="62802892">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ascii="Times New Roman" w:hAnsi="Times New Roman" w:cs="Times New Roman"/>
                <w:color w:val="000000"/>
                <w:sz w:val="24"/>
                <w:szCs w:val="24"/>
              </w:rPr>
            </w:pPr>
            <w:r>
              <w:rPr>
                <w:rFonts w:hint="default" w:ascii="Times New Roman" w:hAnsi="Times New Roman" w:cs="Times New Roman"/>
                <w:color w:val="000000"/>
                <w:sz w:val="24"/>
                <w:szCs w:val="24"/>
              </w:rPr>
              <w:t>因此，</w:t>
            </w:r>
            <w:r>
              <w:rPr>
                <w:rFonts w:hint="eastAsia" w:ascii="Times New Roman" w:hAnsi="Times New Roman" w:cs="Times New Roman"/>
                <w:color w:val="000000"/>
                <w:sz w:val="24"/>
                <w:szCs w:val="24"/>
              </w:rPr>
              <w:t>本项目符合现行产业政策要求。</w:t>
            </w:r>
          </w:p>
          <w:p w14:paraId="74DD3B93">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rPr>
                <w:rFonts w:hint="eastAsia" w:ascii="Times New Roman" w:hAnsi="Times New Roman" w:cs="Times New Roman"/>
                <w:b/>
                <w:bCs/>
                <w:color w:val="000000"/>
                <w:sz w:val="24"/>
                <w:szCs w:val="24"/>
              </w:rPr>
            </w:pPr>
            <w:r>
              <w:rPr>
                <w:rFonts w:hint="eastAsia" w:ascii="Times New Roman" w:hAnsi="Times New Roman" w:cs="Times New Roman"/>
                <w:b/>
                <w:bCs/>
                <w:color w:val="000000"/>
                <w:sz w:val="24"/>
                <w:szCs w:val="24"/>
                <w:lang w:val="en-US" w:eastAsia="zh-CN"/>
              </w:rPr>
              <w:t>2</w:t>
            </w:r>
            <w:r>
              <w:rPr>
                <w:rFonts w:hint="eastAsia" w:ascii="Times New Roman" w:hAnsi="Times New Roman" w:cs="Times New Roman"/>
                <w:b/>
                <w:bCs/>
                <w:color w:val="000000"/>
                <w:sz w:val="24"/>
                <w:szCs w:val="24"/>
              </w:rPr>
              <w:t>、“两高”项目判定</w:t>
            </w:r>
          </w:p>
          <w:p w14:paraId="4A6A8C72">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ascii="Times New Roman" w:hAnsi="Times New Roman" w:cs="Times New Roman"/>
                <w:color w:val="000000"/>
                <w:sz w:val="24"/>
                <w:szCs w:val="24"/>
              </w:rPr>
            </w:pPr>
            <w:r>
              <w:rPr>
                <w:rFonts w:hint="eastAsia" w:ascii="Times New Roman" w:hAnsi="Times New Roman" w:cs="Times New Roman"/>
                <w:color w:val="000000"/>
                <w:sz w:val="24"/>
                <w:szCs w:val="24"/>
              </w:rPr>
              <w:t>根据《陕西省“两高”项目管理暂行目录（2022年版）》（陕发改环资〔2022〕220号），本项目属于热力生产和供应项目，在两高目录中。但是根据陕西省发改委的回复关于《陕西省“两高”项目管理暂行目录（2022年版）》中热力生产所包括项目的咨询判断的回复内容中的“两高”是指高耗能、高排放项目，热力生产行业重点针对以热力生产为主要建设内容且年综合能耗（等价值）5万吨标准煤及以上的项目进行管控。</w:t>
            </w:r>
          </w:p>
          <w:p w14:paraId="4D527957">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ascii="Times New Roman" w:hAnsi="Times New Roman" w:cs="Times New Roman"/>
                <w:color w:val="000000"/>
                <w:sz w:val="24"/>
                <w:szCs w:val="24"/>
              </w:rPr>
            </w:pPr>
            <w:r>
              <w:rPr>
                <w:rFonts w:hint="eastAsia" w:ascii="Times New Roman" w:hAnsi="Times New Roman" w:cs="Times New Roman"/>
                <w:color w:val="000000"/>
                <w:sz w:val="24"/>
                <w:szCs w:val="24"/>
              </w:rPr>
              <w:t>根据《综合能耗计算通则》（GB/T2589-2020）附录A中天然气折算标准煤系数（1.1kgce/m</w:t>
            </w:r>
            <w:r>
              <w:rPr>
                <w:rFonts w:hint="eastAsia" w:ascii="Times New Roman" w:hAnsi="Times New Roman" w:cs="Times New Roman"/>
                <w:color w:val="000000"/>
                <w:sz w:val="24"/>
                <w:szCs w:val="24"/>
                <w:vertAlign w:val="superscript"/>
              </w:rPr>
              <w:t>3</w:t>
            </w:r>
            <w:r>
              <w:rPr>
                <w:rFonts w:hint="eastAsia" w:ascii="Times New Roman" w:hAnsi="Times New Roman" w:cs="Times New Roman"/>
                <w:color w:val="000000"/>
                <w:sz w:val="24"/>
                <w:szCs w:val="24"/>
              </w:rPr>
              <w:t>~1.33kgce/m</w:t>
            </w:r>
            <w:r>
              <w:rPr>
                <w:rFonts w:hint="eastAsia" w:ascii="Times New Roman" w:hAnsi="Times New Roman" w:cs="Times New Roman"/>
                <w:color w:val="000000"/>
                <w:sz w:val="24"/>
                <w:szCs w:val="24"/>
                <w:vertAlign w:val="superscript"/>
              </w:rPr>
              <w:t>3</w:t>
            </w:r>
            <w:r>
              <w:rPr>
                <w:rFonts w:hint="eastAsia" w:ascii="Times New Roman" w:hAnsi="Times New Roman" w:cs="Times New Roman"/>
                <w:color w:val="000000"/>
                <w:sz w:val="24"/>
                <w:szCs w:val="24"/>
              </w:rPr>
              <w:t>）计算，本项目天然气年消耗量为</w:t>
            </w:r>
            <w:r>
              <w:rPr>
                <w:rFonts w:hint="eastAsia" w:ascii="Times New Roman" w:hAnsi="Times New Roman" w:cs="Times New Roman"/>
                <w:color w:val="000000"/>
                <w:sz w:val="24"/>
                <w:szCs w:val="24"/>
                <w:lang w:val="en-US" w:eastAsia="zh-CN"/>
              </w:rPr>
              <w:t>65</w:t>
            </w:r>
            <w:r>
              <w:rPr>
                <w:rFonts w:hint="eastAsia" w:ascii="Times New Roman" w:hAnsi="Times New Roman" w:cs="Times New Roman"/>
                <w:color w:val="000000"/>
                <w:sz w:val="24"/>
                <w:szCs w:val="24"/>
              </w:rPr>
              <w:t>万m</w:t>
            </w:r>
            <w:r>
              <w:rPr>
                <w:rFonts w:hint="eastAsia" w:ascii="Times New Roman" w:hAnsi="Times New Roman" w:cs="Times New Roman"/>
                <w:color w:val="000000"/>
                <w:sz w:val="24"/>
                <w:szCs w:val="24"/>
                <w:vertAlign w:val="superscript"/>
              </w:rPr>
              <w:t>3</w:t>
            </w:r>
            <w:r>
              <w:rPr>
                <w:rFonts w:hint="eastAsia" w:ascii="Times New Roman" w:hAnsi="Times New Roman" w:cs="Times New Roman"/>
                <w:color w:val="000000"/>
                <w:sz w:val="24"/>
                <w:szCs w:val="24"/>
              </w:rPr>
              <w:t>，折算为</w:t>
            </w:r>
            <w:r>
              <w:rPr>
                <w:rFonts w:hint="eastAsia" w:ascii="Times New Roman" w:hAnsi="Times New Roman" w:cs="Times New Roman"/>
                <w:color w:val="000000"/>
                <w:sz w:val="24"/>
                <w:szCs w:val="24"/>
                <w:lang w:val="en-US" w:eastAsia="zh-CN"/>
              </w:rPr>
              <w:t>864.5</w:t>
            </w:r>
            <w:r>
              <w:rPr>
                <w:rFonts w:hint="eastAsia" w:ascii="Times New Roman" w:hAnsi="Times New Roman" w:cs="Times New Roman"/>
                <w:color w:val="000000"/>
                <w:sz w:val="24"/>
                <w:szCs w:val="24"/>
              </w:rPr>
              <w:t>吨标准煤（折算系数取1.33kgce/m</w:t>
            </w:r>
            <w:r>
              <w:rPr>
                <w:rFonts w:hint="eastAsia" w:ascii="Times New Roman" w:hAnsi="Times New Roman" w:cs="Times New Roman"/>
                <w:color w:val="000000"/>
                <w:sz w:val="24"/>
                <w:szCs w:val="24"/>
                <w:vertAlign w:val="superscript"/>
              </w:rPr>
              <w:t>3</w:t>
            </w:r>
            <w:r>
              <w:rPr>
                <w:rFonts w:hint="eastAsia" w:ascii="Times New Roman" w:hAnsi="Times New Roman" w:cs="Times New Roman"/>
                <w:color w:val="000000"/>
                <w:sz w:val="24"/>
                <w:szCs w:val="24"/>
              </w:rPr>
              <w:t>），年综合能耗小于5万吨标准煤。因此，本项目不属于“两高项目”。</w:t>
            </w:r>
          </w:p>
          <w:p w14:paraId="04D4DC24">
            <w:pPr>
              <w:keepNext w:val="0"/>
              <w:keepLines w:val="0"/>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line="360" w:lineRule="auto"/>
              <w:ind w:left="0" w:right="0" w:firstLine="482" w:firstLineChars="200"/>
              <w:jc w:val="left"/>
              <w:textAlignment w:val="auto"/>
              <w:rPr>
                <w:rFonts w:hint="default" w:ascii="Times New Roman" w:hAnsi="Times New Roman" w:cs="Times New Roman"/>
                <w:b/>
                <w:bCs/>
                <w:color w:val="000000"/>
                <w:sz w:val="24"/>
                <w:szCs w:val="24"/>
              </w:rPr>
            </w:pPr>
            <w:r>
              <w:rPr>
                <w:rFonts w:hint="eastAsia" w:ascii="Times New Roman" w:hAnsi="Times New Roman" w:cs="Times New Roman"/>
                <w:b/>
                <w:bCs/>
                <w:color w:val="000000"/>
                <w:sz w:val="24"/>
                <w:szCs w:val="24"/>
                <w:lang w:val="en-US" w:eastAsia="zh-CN"/>
              </w:rPr>
              <w:t>3</w:t>
            </w:r>
            <w:r>
              <w:rPr>
                <w:rFonts w:hint="default" w:ascii="Times New Roman" w:hAnsi="Times New Roman" w:cs="Times New Roman"/>
                <w:b/>
                <w:bCs/>
                <w:color w:val="000000"/>
                <w:sz w:val="24"/>
                <w:szCs w:val="24"/>
              </w:rPr>
              <w:t>、项目与“三线一单”符合性分析</w:t>
            </w:r>
          </w:p>
          <w:p w14:paraId="0432905B">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eastAsia="宋体" w:cs="Times New Roman"/>
                <w:color w:val="auto"/>
                <w:sz w:val="24"/>
                <w:szCs w:val="24"/>
              </w:rPr>
              <w:t>根据《陕西省</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三线一单</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生态环境分区管控应用技术指南：环境影响评价（试行）》（陕环办发〔2022〕76号）的通知</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关于印发</w:t>
            </w:r>
            <w:r>
              <w:rPr>
                <w:rFonts w:hint="default" w:ascii="Times New Roman" w:hAnsi="Times New Roman" w:eastAsia="宋体" w:cs="Times New Roman"/>
                <w:color w:val="auto"/>
                <w:sz w:val="24"/>
                <w:szCs w:val="24"/>
              </w:rPr>
              <w:t>《2023年宝鸡市生态环境分区管控调整方案》的通知</w:t>
            </w:r>
            <w:r>
              <w:rPr>
                <w:rFonts w:hint="default" w:ascii="Times New Roman" w:hAnsi="Times New Roman" w:eastAsia="宋体" w:cs="Times New Roman"/>
                <w:color w:val="auto"/>
                <w:sz w:val="24"/>
                <w:szCs w:val="24"/>
                <w:lang w:eastAsia="zh-CN"/>
              </w:rPr>
              <w:t>（宝区环办</w:t>
            </w:r>
            <w:r>
              <w:rPr>
                <w:rFonts w:hint="default" w:ascii="Times New Roman" w:hAnsi="Times New Roman" w:eastAsia="宋体" w:cs="Times New Roman"/>
                <w:color w:val="auto"/>
                <w:sz w:val="24"/>
                <w:szCs w:val="24"/>
              </w:rPr>
              <w:t>〔202</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1号）</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color w:val="auto"/>
                <w:sz w:val="24"/>
                <w:szCs w:val="24"/>
              </w:rPr>
              <w:t>与环境管控单元比对，</w:t>
            </w:r>
            <w:r>
              <w:rPr>
                <w:rFonts w:hint="default" w:ascii="Times New Roman" w:hAnsi="Times New Roman" w:cs="Times New Roman"/>
                <w:color w:val="000000"/>
                <w:sz w:val="24"/>
                <w:szCs w:val="24"/>
              </w:rPr>
              <w:t>进行建设项目与“三线一单”生态环境分区管控符合性分析，采用一图、一表、一说明的形式表达。</w:t>
            </w:r>
          </w:p>
          <w:p w14:paraId="0A402F1C">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1 \* GB2 \* MERGEFORMAT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⑴</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lang w:val="en-US" w:eastAsia="zh-Hans"/>
              </w:rPr>
              <w:t>一图</w:t>
            </w:r>
          </w:p>
          <w:p w14:paraId="1168A40B">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lang w:eastAsia="zh-Hans"/>
              </w:rPr>
            </w:pPr>
            <w:r>
              <w:rPr>
                <w:rFonts w:hint="default" w:ascii="Times New Roman" w:hAnsi="Times New Roman" w:cs="Times New Roman"/>
                <w:color w:val="000000"/>
                <w:sz w:val="24"/>
                <w:szCs w:val="24"/>
              </w:rPr>
              <w:t>项目位于</w:t>
            </w:r>
            <w:r>
              <w:rPr>
                <w:rFonts w:hint="eastAsia" w:ascii="Times New Roman" w:hAnsi="Times New Roman" w:cs="Times New Roman"/>
                <w:color w:val="000000"/>
                <w:sz w:val="24"/>
                <w:szCs w:val="24"/>
                <w:lang w:eastAsia="zh-CN"/>
              </w:rPr>
              <w:t>岐山县蔡家坡镇解放路001号</w:t>
            </w: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Hans"/>
              </w:rPr>
              <w:t>属于宝鸡市重点控制单元</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lang w:val="en-US" w:eastAsia="zh-Hans"/>
              </w:rPr>
              <w:t>具体见图</w:t>
            </w:r>
            <w:r>
              <w:rPr>
                <w:rFonts w:hint="default" w:ascii="Times New Roman" w:hAnsi="Times New Roman" w:cs="Times New Roman"/>
                <w:color w:val="000000"/>
                <w:sz w:val="24"/>
                <w:szCs w:val="24"/>
                <w:lang w:eastAsia="zh-Hans"/>
              </w:rPr>
              <w:t>1-1。</w:t>
            </w:r>
          </w:p>
          <w:p w14:paraId="370D586F">
            <w:pPr>
              <w:pStyle w:val="20"/>
              <w:keepNext w:val="0"/>
              <w:keepLines w:val="0"/>
              <w:pageBreakBefore w:val="0"/>
              <w:suppressLineNumbers w:val="0"/>
              <w:kinsoku/>
              <w:wordWrap/>
              <w:overflowPunct/>
              <w:topLinePunct w:val="0"/>
              <w:bidi w:val="0"/>
              <w:spacing w:before="0" w:beforeAutospacing="0" w:after="0" w:afterAutospacing="0" w:line="240" w:lineRule="auto"/>
              <w:ind w:left="0" w:leftChars="0" w:right="0" w:firstLine="0" w:firstLineChars="0"/>
              <w:jc w:val="both"/>
              <w:textAlignment w:val="auto"/>
              <w:rPr>
                <w:rFonts w:hint="default" w:ascii="Times New Roman" w:hAnsi="Times New Roman" w:cs="Times New Roman"/>
                <w:color w:val="000000"/>
                <w:lang w:eastAsia="zh-Hans"/>
              </w:rPr>
            </w:pPr>
            <w:r>
              <w:rPr>
                <w:rFonts w:hint="default"/>
              </w:rPr>
              <w:drawing>
                <wp:inline distT="0" distB="0" distL="114300" distR="114300">
                  <wp:extent cx="5105400" cy="7219950"/>
                  <wp:effectExtent l="0" t="0" r="0" b="3810"/>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14"/>
                          <a:stretch>
                            <a:fillRect/>
                          </a:stretch>
                        </pic:blipFill>
                        <pic:spPr>
                          <a:xfrm>
                            <a:off x="0" y="0"/>
                            <a:ext cx="5105400" cy="7219950"/>
                          </a:xfrm>
                          <a:prstGeom prst="rect">
                            <a:avLst/>
                          </a:prstGeom>
                          <a:noFill/>
                          <a:ln>
                            <a:noFill/>
                          </a:ln>
                        </pic:spPr>
                      </pic:pic>
                    </a:graphicData>
                  </a:graphic>
                </wp:inline>
              </w:drawing>
            </w:r>
          </w:p>
          <w:p w14:paraId="7E495C8F">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000000"/>
              </w:rPr>
            </w:pPr>
            <w:r>
              <w:rPr>
                <w:rFonts w:hint="default" w:ascii="Times New Roman" w:hAnsi="Times New Roman" w:cs="Times New Roman"/>
                <w:color w:val="000000"/>
              </w:rPr>
              <w:t xml:space="preserve">图1-1 </w:t>
            </w:r>
            <w:r>
              <w:rPr>
                <w:rFonts w:hint="eastAsia" w:ascii="Times New Roman" w:hAnsi="Times New Roman" w:cs="Times New Roman"/>
                <w:color w:val="000000"/>
                <w:lang w:val="en-US" w:eastAsia="zh-CN"/>
              </w:rPr>
              <w:t xml:space="preserve"> </w:t>
            </w:r>
            <w:r>
              <w:rPr>
                <w:rFonts w:hint="default" w:ascii="Times New Roman" w:hAnsi="Times New Roman" w:cs="Times New Roman"/>
                <w:color w:val="000000"/>
              </w:rPr>
              <w:t>项目与环境管控单元对照分析示意图</w:t>
            </w:r>
          </w:p>
          <w:p w14:paraId="7D41BEF0">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⑵“一表”，项目涉及的生态环境管控单元准入清单</w:t>
            </w:r>
          </w:p>
          <w:p w14:paraId="272DD8D5">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rPr>
            </w:pPr>
            <w:r>
              <w:rPr>
                <w:rFonts w:hint="default" w:ascii="Times New Roman" w:hAnsi="Times New Roman" w:cs="Times New Roman"/>
                <w:color w:val="000000"/>
                <w:sz w:val="24"/>
                <w:szCs w:val="24"/>
              </w:rPr>
              <w:t>根据陕西省“三线一单”数据应用管理平台数据分析，项目涉及环境管控单元管控要求如下。</w:t>
            </w:r>
          </w:p>
          <w:p w14:paraId="4E3EC953">
            <w:pPr>
              <w:keepNext w:val="0"/>
              <w:keepLines w:val="0"/>
              <w:suppressLineNumbers w:val="0"/>
              <w:autoSpaceDE w:val="0"/>
              <w:autoSpaceDN w:val="0"/>
              <w:adjustRightInd w:val="0"/>
              <w:snapToGrid w:val="0"/>
              <w:spacing w:before="0" w:beforeAutospacing="0" w:after="0" w:afterAutospacing="0" w:line="360" w:lineRule="auto"/>
              <w:ind w:left="0" w:right="0" w:firstLine="420"/>
              <w:jc w:val="center"/>
              <w:rPr>
                <w:rFonts w:hint="default" w:ascii="Times New Roman" w:hAnsi="Times New Roman" w:cs="Times New Roman"/>
                <w:color w:val="000000"/>
              </w:rPr>
            </w:pPr>
            <w:r>
              <w:rPr>
                <w:rFonts w:hint="default" w:ascii="Times New Roman" w:hAnsi="Times New Roman" w:cs="Times New Roman"/>
                <w:color w:val="000000"/>
              </w:rPr>
              <w:t>表1-</w:t>
            </w:r>
            <w:r>
              <w:rPr>
                <w:rFonts w:hint="eastAsia" w:ascii="Times New Roman" w:hAnsi="Times New Roman" w:cs="Times New Roman"/>
                <w:color w:val="000000"/>
                <w:lang w:val="en-US" w:eastAsia="zh-CN"/>
              </w:rPr>
              <w:t>1</w:t>
            </w:r>
            <w:r>
              <w:rPr>
                <w:rFonts w:hint="default" w:ascii="Times New Roman" w:hAnsi="Times New Roman" w:cs="Times New Roman"/>
                <w:color w:val="000000"/>
              </w:rPr>
              <w:t xml:space="preserve"> 项目与环境管控单元管控要求符合性分析</w:t>
            </w:r>
          </w:p>
          <w:tbl>
            <w:tblPr>
              <w:tblStyle w:val="25"/>
              <w:tblW w:w="80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361"/>
              <w:gridCol w:w="374"/>
              <w:gridCol w:w="680"/>
              <w:gridCol w:w="430"/>
              <w:gridCol w:w="4628"/>
              <w:gridCol w:w="713"/>
              <w:gridCol w:w="453"/>
            </w:tblGrid>
            <w:tr w14:paraId="4557C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0" w:hRule="atLeast"/>
                <w:jc w:val="center"/>
              </w:trPr>
              <w:tc>
                <w:tcPr>
                  <w:tcW w:w="458" w:type="dxa"/>
                  <w:noWrap w:val="0"/>
                  <w:vAlign w:val="center"/>
                </w:tcPr>
                <w:p w14:paraId="2B40E1D3">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市</w:t>
                  </w:r>
                </w:p>
                <w:p w14:paraId="6E4B391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（区）</w:t>
                  </w:r>
                </w:p>
              </w:tc>
              <w:tc>
                <w:tcPr>
                  <w:tcW w:w="361" w:type="dxa"/>
                  <w:noWrap w:val="0"/>
                  <w:vAlign w:val="center"/>
                </w:tcPr>
                <w:p w14:paraId="0822B969">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区县</w:t>
                  </w:r>
                </w:p>
              </w:tc>
              <w:tc>
                <w:tcPr>
                  <w:tcW w:w="374" w:type="dxa"/>
                  <w:noWrap w:val="0"/>
                  <w:vAlign w:val="center"/>
                </w:tcPr>
                <w:p w14:paraId="4BAEFD23">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环境管控单元名称</w:t>
                  </w:r>
                </w:p>
              </w:tc>
              <w:tc>
                <w:tcPr>
                  <w:tcW w:w="680" w:type="dxa"/>
                  <w:noWrap w:val="0"/>
                  <w:vAlign w:val="center"/>
                </w:tcPr>
                <w:p w14:paraId="12CE511D">
                  <w:pPr>
                    <w:keepNext w:val="0"/>
                    <w:keepLines w:val="0"/>
                    <w:suppressLineNumbers w:val="0"/>
                    <w:autoSpaceDE w:val="0"/>
                    <w:autoSpaceDN w:val="0"/>
                    <w:adjustRightInd w:val="0"/>
                    <w:snapToGrid w:val="0"/>
                    <w:spacing w:before="0" w:beforeAutospacing="0" w:after="0" w:afterAutospacing="0" w:line="240" w:lineRule="auto"/>
                    <w:ind w:left="0" w:right="0"/>
                    <w:jc w:val="both"/>
                    <w:rPr>
                      <w:rFonts w:hint="default" w:ascii="Times New Roman" w:hAnsi="Times New Roman" w:eastAsia="宋体" w:cs="Times New Roman"/>
                      <w:color w:val="000000"/>
                    </w:rPr>
                  </w:pPr>
                  <w:r>
                    <w:rPr>
                      <w:rFonts w:hint="default" w:ascii="Times New Roman" w:hAnsi="Times New Roman" w:eastAsia="宋体" w:cs="Times New Roman"/>
                      <w:color w:val="000000"/>
                    </w:rPr>
                    <w:t>单元</w:t>
                  </w:r>
                </w:p>
                <w:p w14:paraId="3FB06CDA">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rPr>
                  </w:pPr>
                  <w:r>
                    <w:rPr>
                      <w:rFonts w:hint="default" w:ascii="Times New Roman" w:hAnsi="Times New Roman" w:eastAsia="宋体" w:cs="Times New Roman"/>
                      <w:color w:val="000000"/>
                    </w:rPr>
                    <w:t>要素</w:t>
                  </w:r>
                </w:p>
                <w:p w14:paraId="70F58414">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rPr>
                  </w:pPr>
                  <w:r>
                    <w:rPr>
                      <w:rFonts w:hint="default" w:ascii="Times New Roman" w:hAnsi="Times New Roman" w:eastAsia="宋体" w:cs="Times New Roman"/>
                      <w:color w:val="000000"/>
                    </w:rPr>
                    <w:t>属性</w:t>
                  </w:r>
                </w:p>
              </w:tc>
              <w:tc>
                <w:tcPr>
                  <w:tcW w:w="430" w:type="dxa"/>
                  <w:noWrap w:val="0"/>
                  <w:vAlign w:val="center"/>
                </w:tcPr>
                <w:p w14:paraId="7CB1DC6C">
                  <w:pPr>
                    <w:keepNext w:val="0"/>
                    <w:keepLines w:val="0"/>
                    <w:suppressLineNumbers w:val="0"/>
                    <w:autoSpaceDE w:val="0"/>
                    <w:autoSpaceDN w:val="0"/>
                    <w:adjustRightInd w:val="0"/>
                    <w:snapToGrid w:val="0"/>
                    <w:spacing w:before="0" w:beforeAutospacing="0" w:after="0" w:afterAutospacing="0" w:line="240" w:lineRule="auto"/>
                    <w:ind w:left="0" w:right="0"/>
                    <w:jc w:val="both"/>
                    <w:rPr>
                      <w:rFonts w:hint="default" w:ascii="Times New Roman" w:hAnsi="Times New Roman" w:eastAsia="宋体" w:cs="Times New Roman"/>
                      <w:color w:val="000000"/>
                    </w:rPr>
                  </w:pPr>
                  <w:r>
                    <w:rPr>
                      <w:rFonts w:hint="default" w:ascii="Times New Roman" w:hAnsi="Times New Roman" w:eastAsia="宋体" w:cs="Times New Roman"/>
                      <w:color w:val="000000"/>
                    </w:rPr>
                    <w:t>管控要求分类</w:t>
                  </w:r>
                </w:p>
              </w:tc>
              <w:tc>
                <w:tcPr>
                  <w:tcW w:w="4628" w:type="dxa"/>
                  <w:noWrap w:val="0"/>
                  <w:vAlign w:val="center"/>
                </w:tcPr>
                <w:p w14:paraId="3392DD5D">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管控要求</w:t>
                  </w:r>
                </w:p>
              </w:tc>
              <w:tc>
                <w:tcPr>
                  <w:tcW w:w="713" w:type="dxa"/>
                  <w:noWrap w:val="0"/>
                  <w:vAlign w:val="center"/>
                </w:tcPr>
                <w:p w14:paraId="54DEC465">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项目</w:t>
                  </w:r>
                </w:p>
                <w:p w14:paraId="7EF46E73">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情况</w:t>
                  </w:r>
                </w:p>
              </w:tc>
              <w:tc>
                <w:tcPr>
                  <w:tcW w:w="453" w:type="dxa"/>
                  <w:noWrap w:val="0"/>
                  <w:vAlign w:val="center"/>
                </w:tcPr>
                <w:p w14:paraId="4A3558A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相符性</w:t>
                  </w:r>
                </w:p>
              </w:tc>
            </w:tr>
            <w:tr w14:paraId="351B0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8" w:type="dxa"/>
                  <w:vMerge w:val="restart"/>
                  <w:noWrap w:val="0"/>
                  <w:vAlign w:val="center"/>
                </w:tcPr>
                <w:p w14:paraId="42BD9097">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宝鸡市</w:t>
                  </w:r>
                </w:p>
              </w:tc>
              <w:tc>
                <w:tcPr>
                  <w:tcW w:w="361" w:type="dxa"/>
                  <w:vMerge w:val="restart"/>
                  <w:noWrap w:val="0"/>
                  <w:vAlign w:val="center"/>
                </w:tcPr>
                <w:p w14:paraId="5F417B92">
                  <w:pPr>
                    <w:keepNext w:val="0"/>
                    <w:keepLines w:val="0"/>
                    <w:suppressLineNumbers w:val="0"/>
                    <w:autoSpaceDE w:val="0"/>
                    <w:autoSpaceDN w:val="0"/>
                    <w:adjustRightInd w:val="0"/>
                    <w:snapToGrid w:val="0"/>
                    <w:spacing w:before="0" w:beforeAutospacing="0" w:after="0" w:afterAutospacing="0" w:line="240" w:lineRule="auto"/>
                    <w:ind w:left="0" w:right="106" w:firstLine="4"/>
                    <w:jc w:val="center"/>
                    <w:rPr>
                      <w:rFonts w:hint="default" w:ascii="Times New Roman" w:hAnsi="Times New Roman" w:cs="Times New Roman"/>
                      <w:color w:val="000000"/>
                    </w:rPr>
                  </w:pPr>
                  <w:r>
                    <w:rPr>
                      <w:rFonts w:hint="default" w:ascii="Times New Roman" w:hAnsi="Times New Roman" w:cs="Times New Roman"/>
                      <w:color w:val="000000"/>
                    </w:rPr>
                    <w:t>岐山县</w:t>
                  </w:r>
                </w:p>
              </w:tc>
              <w:tc>
                <w:tcPr>
                  <w:tcW w:w="374" w:type="dxa"/>
                  <w:vMerge w:val="restart"/>
                  <w:noWrap w:val="0"/>
                  <w:vAlign w:val="center"/>
                </w:tcPr>
                <w:p w14:paraId="2E4FE030">
                  <w:pPr>
                    <w:keepNext w:val="0"/>
                    <w:keepLines w:val="0"/>
                    <w:suppressLineNumbers w:val="0"/>
                    <w:autoSpaceDE w:val="0"/>
                    <w:autoSpaceDN w:val="0"/>
                    <w:adjustRightInd w:val="0"/>
                    <w:snapToGrid w:val="0"/>
                    <w:spacing w:before="0" w:beforeAutospacing="0" w:after="0" w:afterAutospacing="0" w:line="240" w:lineRule="auto"/>
                    <w:ind w:left="0" w:right="108" w:firstLine="3"/>
                    <w:jc w:val="center"/>
                    <w:rPr>
                      <w:rFonts w:hint="default" w:ascii="Times New Roman" w:hAnsi="Times New Roman" w:cs="Times New Roman"/>
                      <w:color w:val="000000"/>
                    </w:rPr>
                  </w:pPr>
                  <w:r>
                    <w:rPr>
                      <w:rFonts w:hint="default" w:ascii="Times New Roman" w:hAnsi="Times New Roman" w:cs="Times New Roman"/>
                      <w:color w:val="000000"/>
                    </w:rPr>
                    <w:t>蔡家坡经济技术开发区</w:t>
                  </w:r>
                </w:p>
              </w:tc>
              <w:tc>
                <w:tcPr>
                  <w:tcW w:w="680" w:type="dxa"/>
                  <w:vMerge w:val="restart"/>
                  <w:noWrap w:val="0"/>
                  <w:vAlign w:val="center"/>
                </w:tcPr>
                <w:p w14:paraId="21F79226">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大气</w:t>
                  </w:r>
                </w:p>
                <w:p w14:paraId="5E5D1475">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环境</w:t>
                  </w:r>
                </w:p>
                <w:p w14:paraId="2CB48F43">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高排</w:t>
                  </w:r>
                </w:p>
                <w:p w14:paraId="7079427E">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放重</w:t>
                  </w:r>
                </w:p>
                <w:p w14:paraId="603791EB">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点管控区、水环</w:t>
                  </w:r>
                </w:p>
                <w:p w14:paraId="6FD7F2E4">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境工</w:t>
                  </w:r>
                </w:p>
                <w:p w14:paraId="4AD8E7E9">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业污</w:t>
                  </w:r>
                </w:p>
                <w:p w14:paraId="60ACF688">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染重</w:t>
                  </w:r>
                </w:p>
                <w:p w14:paraId="436CFC11">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点管</w:t>
                  </w:r>
                </w:p>
                <w:p w14:paraId="7D030149">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控区、</w:t>
                  </w:r>
                </w:p>
                <w:p w14:paraId="40D477C8">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生态</w:t>
                  </w:r>
                </w:p>
                <w:p w14:paraId="1E5F1854">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用水</w:t>
                  </w:r>
                </w:p>
                <w:p w14:paraId="0B4B8869">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补给区管控分区、土地资源重</w:t>
                  </w:r>
                </w:p>
                <w:p w14:paraId="1C4DDC62">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点管</w:t>
                  </w:r>
                </w:p>
                <w:p w14:paraId="2A298D28">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控区、</w:t>
                  </w:r>
                </w:p>
                <w:p w14:paraId="0530E19B">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蔡家</w:t>
                  </w:r>
                </w:p>
                <w:p w14:paraId="1989B672">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坡经</w:t>
                  </w:r>
                </w:p>
                <w:p w14:paraId="1ED606B8">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济技</w:t>
                  </w:r>
                </w:p>
                <w:p w14:paraId="4B9F6953">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术开</w:t>
                  </w:r>
                </w:p>
                <w:p w14:paraId="0299A026">
                  <w:pPr>
                    <w:keepNext w:val="0"/>
                    <w:keepLines w:val="0"/>
                    <w:suppressLineNumbers w:val="0"/>
                    <w:autoSpaceDE w:val="0"/>
                    <w:autoSpaceDN w:val="0"/>
                    <w:adjustRightInd w:val="0"/>
                    <w:snapToGrid w:val="0"/>
                    <w:spacing w:before="0" w:beforeAutospacing="0" w:after="0" w:afterAutospacing="0" w:line="240" w:lineRule="auto"/>
                    <w:ind w:left="0" w:right="106" w:firstLine="3"/>
                    <w:jc w:val="center"/>
                    <w:rPr>
                      <w:rFonts w:hint="default" w:ascii="Times New Roman" w:hAnsi="Times New Roman" w:cs="Times New Roman"/>
                      <w:color w:val="000000"/>
                    </w:rPr>
                  </w:pPr>
                  <w:r>
                    <w:rPr>
                      <w:rFonts w:hint="default" w:ascii="Times New Roman" w:hAnsi="Times New Roman" w:cs="Times New Roman"/>
                      <w:color w:val="000000"/>
                    </w:rPr>
                    <w:t>发区</w:t>
                  </w:r>
                </w:p>
              </w:tc>
              <w:tc>
                <w:tcPr>
                  <w:tcW w:w="430" w:type="dxa"/>
                  <w:noWrap w:val="0"/>
                  <w:vAlign w:val="center"/>
                </w:tcPr>
                <w:p w14:paraId="51AB6FB5">
                  <w:pPr>
                    <w:keepNext w:val="0"/>
                    <w:keepLines w:val="0"/>
                    <w:suppressLineNumbers w:val="0"/>
                    <w:autoSpaceDE w:val="0"/>
                    <w:autoSpaceDN w:val="0"/>
                    <w:adjustRightInd w:val="0"/>
                    <w:snapToGrid w:val="0"/>
                    <w:spacing w:before="0" w:beforeAutospacing="0" w:after="0" w:afterAutospacing="0" w:line="240" w:lineRule="auto"/>
                    <w:ind w:left="0" w:right="105" w:firstLine="1"/>
                    <w:jc w:val="center"/>
                    <w:rPr>
                      <w:rFonts w:hint="default" w:ascii="Times New Roman" w:hAnsi="Times New Roman" w:cs="Times New Roman"/>
                      <w:color w:val="000000"/>
                    </w:rPr>
                  </w:pPr>
                  <w:r>
                    <w:rPr>
                      <w:rFonts w:hint="default" w:ascii="Times New Roman" w:hAnsi="Times New Roman" w:cs="Times New Roman"/>
                      <w:color w:val="000000"/>
                    </w:rPr>
                    <w:t>空间布局约束</w:t>
                  </w:r>
                </w:p>
              </w:tc>
              <w:tc>
                <w:tcPr>
                  <w:tcW w:w="4628" w:type="dxa"/>
                  <w:noWrap w:val="0"/>
                  <w:vAlign w:val="center"/>
                </w:tcPr>
                <w:p w14:paraId="6034C773">
                  <w:pPr>
                    <w:pStyle w:val="8"/>
                    <w:keepNext w:val="0"/>
                    <w:keepLines w:val="0"/>
                    <w:suppressLineNumbers w:val="0"/>
                    <w:adjustRightInd w:val="0"/>
                    <w:spacing w:before="0" w:beforeAutospacing="0" w:after="0" w:afterAutospacing="0" w:line="240" w:lineRule="auto"/>
                    <w:ind w:left="0" w:right="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大气环境高排放重点管控区：1.调整结构强化领域绿色低碳发展。2.严禁新增钢铁、焦化、水泥熟料、平板玻璃、电解铝、氧化铝、煤化工产能，合理控制煤制油气产能规模，严控新增炼油产能。推动水泥、焦化行业开展全流程超低排放改造。3.推动传统产业绿色转型升级。采用先进节能低碳环保技术改造提升传统产业，提高清洁生产和污染治理水平。重点发展新能源、新材料、生物技术和新医药、节能环保等战略性新兴产业，引导战略性新兴产业与现有产业融合发展。</w:t>
                  </w:r>
                </w:p>
                <w:p w14:paraId="784E29DA">
                  <w:pPr>
                    <w:pStyle w:val="8"/>
                    <w:keepNext w:val="0"/>
                    <w:keepLines w:val="0"/>
                    <w:suppressLineNumbers w:val="0"/>
                    <w:adjustRightInd w:val="0"/>
                    <w:spacing w:before="0" w:beforeAutospacing="0" w:after="0" w:afterAutospacing="0" w:line="240" w:lineRule="auto"/>
                    <w:ind w:left="0" w:right="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水环境工业污染重点管控区：1.根据流域水质目标和主体功能区规划要求，实施差别化环境准入政策，严格限制增加氮磷污染物排放的工业项目。关中地区严格控制新建、扩建化学制浆造纸、化工、印染、果汁和淀粉加工等高耗水、高污染项目。</w:t>
                  </w:r>
                </w:p>
                <w:p w14:paraId="05A1039B">
                  <w:pPr>
                    <w:pStyle w:val="8"/>
                    <w:keepNext w:val="0"/>
                    <w:keepLines w:val="0"/>
                    <w:suppressLineNumbers w:val="0"/>
                    <w:adjustRightInd w:val="0"/>
                    <w:spacing w:before="0" w:beforeAutospacing="0" w:after="0" w:afterAutospacing="0" w:line="240" w:lineRule="auto"/>
                    <w:ind w:left="0" w:right="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蔡家坡经济技术开发区1.限制建设区主要包括绿化隔离带，渭河生态绿地及生产绿地，主要包括南侧山体中现状已经建设的村庄外围边界线以外500米范围，西宝高铁到南侧山体山脚线之间现状村庄以外区域；北侧台塬山脚线向南100米范围内区域（现状建成区除外）；石头河、麦李河之间区域（禁止建设区除外）；诸葛亮庙及永尧遗址周边30米—70米范围。2.禁止建设区主要包括渭河及其支流石头河、麦李河等河流的水体范围、现状河滩地及范围外30米（渭河北侧</w:t>
                  </w:r>
                </w:p>
                <w:p w14:paraId="2C3A1E1A">
                  <w:pPr>
                    <w:pStyle w:val="8"/>
                    <w:keepNext w:val="0"/>
                    <w:keepLines w:val="0"/>
                    <w:suppressLineNumbers w:val="0"/>
                    <w:adjustRightIn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sz w:val="21"/>
                      <w:szCs w:val="21"/>
                    </w:rPr>
                    <w:t>以高速公路路基边界线以外500米范围除外）；铁路及高速公路周边30米范围内；诸葛亮庙及永尧遗址周边30米范围在这些区域内坚决不能以任何理由进行建设；南部五丈塬林场等生态保护区域。3.执行宝鸡市生态环境要素分区总体准入清单中“5.2大气环境高排放重点管控区的空间布局约束”；4.执行宝鸡市生态环境要素分区总体准入清单中“5.5水环境工业污染重点管控区的空间布局约束”5.执行宝鸡市生态环境要素分区总体准入清单中“5.9建设用地污染风险重点管控区的空间布局约束”；6.江河湖库岸线重点管控区执行宝鸡市生态环境要素分区总体准入清单中“5.14江河湖库岸线重点管控区的空间布局约束”；7.农用地优先保护区执行宝鸡市生态环境要素分区总体准入清单中“4.2农用地优先保护区的空间布局约束”。</w:t>
                  </w:r>
                </w:p>
              </w:tc>
              <w:tc>
                <w:tcPr>
                  <w:tcW w:w="713" w:type="dxa"/>
                  <w:noWrap w:val="0"/>
                  <w:vAlign w:val="center"/>
                </w:tcPr>
                <w:p w14:paraId="08F1CE60">
                  <w:pPr>
                    <w:keepNext w:val="0"/>
                    <w:keepLines w:val="0"/>
                    <w:suppressLineNumbers w:val="0"/>
                    <w:autoSpaceDE w:val="0"/>
                    <w:autoSpaceDN w:val="0"/>
                    <w:adjustRightInd w:val="0"/>
                    <w:snapToGrid w:val="0"/>
                    <w:spacing w:before="0" w:beforeAutospacing="0" w:after="0" w:afterAutospacing="0" w:line="240" w:lineRule="auto"/>
                    <w:ind w:left="0" w:right="0"/>
                    <w:rPr>
                      <w:rFonts w:hint="eastAsia" w:ascii="Times New Roman" w:hAnsi="Times New Roman" w:cs="Times New Roman"/>
                      <w:color w:val="000000"/>
                      <w:lang w:val="en-US" w:eastAsia="zh-CN"/>
                    </w:rPr>
                  </w:pPr>
                  <w:r>
                    <w:rPr>
                      <w:rFonts w:hint="default" w:ascii="Times New Roman" w:hAnsi="Times New Roman" w:cs="Times New Roman"/>
                      <w:color w:val="000000"/>
                    </w:rPr>
                    <w:t>项目位于蔡家坡城市建成区，不在</w:t>
                  </w:r>
                  <w:r>
                    <w:rPr>
                      <w:rFonts w:hint="default" w:ascii="Times New Roman" w:hAnsi="Times New Roman" w:cs="Times New Roman"/>
                      <w:color w:val="000000"/>
                      <w:lang w:val="en-US" w:eastAsia="zh-CN"/>
                    </w:rPr>
                    <w:t>限制</w:t>
                  </w:r>
                  <w:r>
                    <w:rPr>
                      <w:rFonts w:hint="default" w:ascii="Times New Roman" w:hAnsi="Times New Roman" w:cs="Times New Roman"/>
                      <w:color w:val="000000"/>
                    </w:rPr>
                    <w:t>建设区内</w:t>
                  </w:r>
                  <w:r>
                    <w:rPr>
                      <w:rFonts w:hint="default" w:ascii="Times New Roman" w:hAnsi="Times New Roman" w:cs="Times New Roman"/>
                      <w:color w:val="000000"/>
                      <w:lang w:eastAsia="zh-CN"/>
                    </w:rPr>
                    <w:t>，</w:t>
                  </w:r>
                  <w:r>
                    <w:rPr>
                      <w:rFonts w:hint="default" w:ascii="Times New Roman" w:hAnsi="Times New Roman" w:cs="Times New Roman"/>
                      <w:color w:val="000000"/>
                      <w:lang w:val="en-US" w:eastAsia="zh-CN"/>
                    </w:rPr>
                    <w:t>不在</w:t>
                  </w:r>
                  <w:r>
                    <w:rPr>
                      <w:rFonts w:hint="default" w:ascii="Times New Roman" w:hAnsi="Times New Roman" w:cs="Times New Roman"/>
                      <w:color w:val="000000"/>
                      <w:lang w:eastAsia="zh-CN"/>
                    </w:rPr>
                    <w:t>水环境工业污染重点管控区</w:t>
                  </w:r>
                  <w:r>
                    <w:rPr>
                      <w:rFonts w:hint="default" w:ascii="Times New Roman" w:hAnsi="Times New Roman" w:cs="Times New Roman"/>
                      <w:color w:val="000000"/>
                      <w:lang w:val="en-US" w:eastAsia="zh-CN"/>
                    </w:rPr>
                    <w:t>内</w:t>
                  </w:r>
                  <w:r>
                    <w:rPr>
                      <w:rFonts w:hint="eastAsia" w:ascii="Times New Roman" w:hAnsi="Times New Roman" w:cs="Times New Roman"/>
                      <w:color w:val="000000"/>
                      <w:lang w:val="en-US" w:eastAsia="zh-CN"/>
                    </w:rPr>
                    <w:t>；</w:t>
                  </w:r>
                </w:p>
                <w:p w14:paraId="2BB0304E">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项目建设地位于蔡家坡经济技术开发区，但不在其限制建设区、禁止建设区</w:t>
                  </w:r>
                </w:p>
              </w:tc>
              <w:tc>
                <w:tcPr>
                  <w:tcW w:w="453" w:type="dxa"/>
                  <w:noWrap w:val="0"/>
                  <w:vAlign w:val="center"/>
                </w:tcPr>
                <w:p w14:paraId="69B8D608">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符合</w:t>
                  </w:r>
                </w:p>
              </w:tc>
            </w:tr>
            <w:tr w14:paraId="024DB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8" w:type="dxa"/>
                  <w:vMerge w:val="continue"/>
                  <w:noWrap w:val="0"/>
                  <w:vAlign w:val="center"/>
                </w:tcPr>
                <w:p w14:paraId="3F1C1DDF">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361" w:type="dxa"/>
                  <w:vMerge w:val="continue"/>
                  <w:noWrap w:val="0"/>
                  <w:vAlign w:val="center"/>
                </w:tcPr>
                <w:p w14:paraId="3BAE63CB">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374" w:type="dxa"/>
                  <w:vMerge w:val="continue"/>
                  <w:noWrap w:val="0"/>
                  <w:vAlign w:val="center"/>
                </w:tcPr>
                <w:p w14:paraId="7A18FE9E">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680" w:type="dxa"/>
                  <w:vMerge w:val="continue"/>
                  <w:noWrap w:val="0"/>
                  <w:vAlign w:val="center"/>
                </w:tcPr>
                <w:p w14:paraId="14504832">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430" w:type="dxa"/>
                  <w:noWrap w:val="0"/>
                  <w:vAlign w:val="center"/>
                </w:tcPr>
                <w:p w14:paraId="3A1A768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污</w:t>
                  </w:r>
                </w:p>
                <w:p w14:paraId="422BF144">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染</w:t>
                  </w:r>
                </w:p>
                <w:p w14:paraId="30C88FF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物</w:t>
                  </w:r>
                </w:p>
                <w:p w14:paraId="3C78D08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排</w:t>
                  </w:r>
                </w:p>
                <w:p w14:paraId="203EE35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放</w:t>
                  </w:r>
                </w:p>
                <w:p w14:paraId="58497B9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管</w:t>
                  </w:r>
                </w:p>
                <w:p w14:paraId="5EABA0F1">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控</w:t>
                  </w:r>
                </w:p>
              </w:tc>
              <w:tc>
                <w:tcPr>
                  <w:tcW w:w="4628" w:type="dxa"/>
                  <w:noWrap w:val="0"/>
                  <w:vAlign w:val="center"/>
                </w:tcPr>
                <w:p w14:paraId="3E2D5078">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大气环境高排放重点管控区：1.实施重点行业氮氧化物等污染物深度治理。持续推进钢铁企业超低排放改造，探索研究开展焦化、水泥行业超低排放改造，推进玻璃、陶瓷、铸造、铁合金、有色等行业污染深度治理。加强自备燃煤机组污染治理设施运行管控，确保超低排放运行。严格控制焦化、水泥、砖瓦、石灰、耐火材料、有色金属冶炼等行业物料储存、输送及生产工艺过程中无组织排放。推动平板玻璃、建筑陶瓷等行业取消烟气旁路，因安全生产无法取消的，按要求安装监管装置，加强监管。2.在工业园区、企业集群推广建设涉挥发性有机物“绿岛”项目。</w:t>
                  </w:r>
                </w:p>
                <w:p w14:paraId="2FF6C2E0">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在工业涂装和包装印刷等行业全面推进源头替代，严格落实国家和地方产品挥发性有机物含量限值质量标准。3.持续实施重点行业提标改造。降低电力、水泥、玻璃、石油、化工、有色金属、纺织印染、建材等行业大气污染排放。4.强化挥发性有机污染物（VOCs）治理。综合治理石化、化工、工业涂装、包装印刷、油品储运销、工业园区和产业集群等六大重点行业VOCs，全面推动企业VOCs治理设施升级改造。</w:t>
                  </w:r>
                </w:p>
                <w:p w14:paraId="18396C10">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水环境工业污染重点管控区：1.推进工业园区污水处理设施分类管理、分期升级改造和污水管网排查整治，省级以上工业集聚区污水集中处理设施实现规范运行。2.鼓励工业企业污水近零排放，降低污染负荷。鼓励有条件的地区，实行工业和生活等不同领域、造纸、印染、化工、电镀等不同行业废水分质分类处理。蔡家坡经济技术开发区1.城市污水集中处理率≥90%；生活垃圾处理率100%，其中生活垃圾无害化处理率100%；工业废气处理率≥90%；工业废水处理率≥95%；工业废水排放达标率≥100%；工业固体废物处置率≥100%，其中，危险废物处置率100%；烟尘控制区覆盖率≥90%；汽车尾气达标率≥80%。2.执行宝鸡市生态环境要素分区总体准入清单中“5.2大气环境高排放重点管控区的污染物排放管控”；3.执行宝鸡市生态环境要素分区总体准入清单中“5.5水环境工业污染重点管控区的污染物排放管控”。</w:t>
                  </w:r>
                </w:p>
              </w:tc>
              <w:tc>
                <w:tcPr>
                  <w:tcW w:w="713" w:type="dxa"/>
                  <w:noWrap w:val="0"/>
                  <w:vAlign w:val="center"/>
                </w:tcPr>
                <w:p w14:paraId="65F9C960">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项目</w:t>
                  </w:r>
                  <w:r>
                    <w:rPr>
                      <w:rFonts w:hint="default" w:ascii="Times New Roman" w:hAnsi="Times New Roman" w:cs="Times New Roman"/>
                      <w:color w:val="auto"/>
                    </w:rPr>
                    <w:t>废水经</w:t>
                  </w:r>
                  <w:r>
                    <w:rPr>
                      <w:rFonts w:hint="eastAsia" w:ascii="Times New Roman" w:hAnsi="Times New Roman" w:cs="Times New Roman"/>
                      <w:color w:val="auto"/>
                      <w:lang w:val="en-US" w:eastAsia="zh-CN"/>
                    </w:rPr>
                    <w:t>小区化粪池处理后排入市政管网</w:t>
                  </w:r>
                  <w:r>
                    <w:rPr>
                      <w:rFonts w:hint="default" w:ascii="Times New Roman" w:hAnsi="Times New Roman" w:cs="Times New Roman"/>
                      <w:color w:val="auto"/>
                    </w:rPr>
                    <w:t>。</w:t>
                  </w:r>
                  <w:r>
                    <w:rPr>
                      <w:rFonts w:hint="default" w:ascii="Times New Roman" w:hAnsi="Times New Roman" w:cs="Times New Roman"/>
                      <w:color w:val="000000"/>
                    </w:rPr>
                    <w:t>采用天然气清洁燃烧不属于高污染燃料</w:t>
                  </w:r>
                </w:p>
              </w:tc>
              <w:tc>
                <w:tcPr>
                  <w:tcW w:w="453" w:type="dxa"/>
                  <w:noWrap w:val="0"/>
                  <w:vAlign w:val="center"/>
                </w:tcPr>
                <w:p w14:paraId="22DDD5A0">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符合</w:t>
                  </w:r>
                </w:p>
              </w:tc>
            </w:tr>
            <w:tr w14:paraId="1FD06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458" w:type="dxa"/>
                  <w:vMerge w:val="restart"/>
                  <w:noWrap w:val="0"/>
                  <w:vAlign w:val="center"/>
                </w:tcPr>
                <w:p w14:paraId="1583E310">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361" w:type="dxa"/>
                  <w:vMerge w:val="restart"/>
                  <w:noWrap w:val="0"/>
                  <w:vAlign w:val="center"/>
                </w:tcPr>
                <w:p w14:paraId="5D1CB46C">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374" w:type="dxa"/>
                  <w:vMerge w:val="restart"/>
                  <w:noWrap w:val="0"/>
                  <w:vAlign w:val="center"/>
                </w:tcPr>
                <w:p w14:paraId="74F6CA53">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680" w:type="dxa"/>
                  <w:vMerge w:val="restart"/>
                  <w:noWrap w:val="0"/>
                  <w:vAlign w:val="center"/>
                </w:tcPr>
                <w:p w14:paraId="2F3AC544">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430" w:type="dxa"/>
                  <w:noWrap w:val="0"/>
                  <w:vAlign w:val="center"/>
                </w:tcPr>
                <w:p w14:paraId="2974DECD">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环</w:t>
                  </w:r>
                </w:p>
                <w:p w14:paraId="0FAC15B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境</w:t>
                  </w:r>
                </w:p>
                <w:p w14:paraId="686540C3">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风</w:t>
                  </w:r>
                </w:p>
                <w:p w14:paraId="53E42C6C">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险</w:t>
                  </w:r>
                </w:p>
                <w:p w14:paraId="33696DAC">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防</w:t>
                  </w:r>
                </w:p>
                <w:p w14:paraId="61DABCAD">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控</w:t>
                  </w:r>
                </w:p>
              </w:tc>
              <w:tc>
                <w:tcPr>
                  <w:tcW w:w="4628" w:type="dxa"/>
                  <w:noWrap w:val="0"/>
                  <w:vAlign w:val="center"/>
                </w:tcPr>
                <w:p w14:paraId="1B8D3671">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蔡家坡经济技术开发区1.执行宝鸡市生态环境要素分区总体准入清单中“5.9建设用地污染风险重点管控区的环境风险防控”</w:t>
                  </w:r>
                </w:p>
              </w:tc>
              <w:tc>
                <w:tcPr>
                  <w:tcW w:w="713" w:type="dxa"/>
                  <w:noWrap w:val="0"/>
                  <w:vAlign w:val="center"/>
                </w:tcPr>
                <w:p w14:paraId="3457D2A0">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项目不涉及相关风险管理要求</w:t>
                  </w:r>
                </w:p>
              </w:tc>
              <w:tc>
                <w:tcPr>
                  <w:tcW w:w="453" w:type="dxa"/>
                  <w:noWrap w:val="0"/>
                  <w:vAlign w:val="center"/>
                </w:tcPr>
                <w:p w14:paraId="2573778B">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符合</w:t>
                  </w:r>
                </w:p>
              </w:tc>
            </w:tr>
            <w:tr w14:paraId="401F0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458" w:type="dxa"/>
                  <w:vMerge w:val="continue"/>
                  <w:noWrap w:val="0"/>
                  <w:vAlign w:val="center"/>
                </w:tcPr>
                <w:p w14:paraId="0ECE6CAE">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361" w:type="dxa"/>
                  <w:vMerge w:val="continue"/>
                  <w:noWrap w:val="0"/>
                  <w:vAlign w:val="center"/>
                </w:tcPr>
                <w:p w14:paraId="22CC166E">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374" w:type="dxa"/>
                  <w:vMerge w:val="continue"/>
                  <w:noWrap w:val="0"/>
                  <w:vAlign w:val="center"/>
                </w:tcPr>
                <w:p w14:paraId="15A403D2">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680" w:type="dxa"/>
                  <w:vMerge w:val="continue"/>
                  <w:noWrap w:val="0"/>
                  <w:vAlign w:val="center"/>
                </w:tcPr>
                <w:p w14:paraId="2D018CF2">
                  <w:pPr>
                    <w:keepNext w:val="0"/>
                    <w:keepLines w:val="0"/>
                    <w:widowControl/>
                    <w:suppressLineNumbers w:val="0"/>
                    <w:spacing w:before="0" w:beforeAutospacing="0" w:after="0" w:afterAutospacing="0" w:line="240" w:lineRule="auto"/>
                    <w:ind w:left="0" w:right="0"/>
                    <w:rPr>
                      <w:rFonts w:hint="default" w:ascii="Times New Roman" w:hAnsi="Times New Roman" w:cs="Times New Roman"/>
                      <w:color w:val="000000"/>
                    </w:rPr>
                  </w:pPr>
                </w:p>
              </w:tc>
              <w:tc>
                <w:tcPr>
                  <w:tcW w:w="430" w:type="dxa"/>
                  <w:noWrap w:val="0"/>
                  <w:vAlign w:val="center"/>
                </w:tcPr>
                <w:p w14:paraId="49D87B25">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资源</w:t>
                  </w:r>
                </w:p>
                <w:p w14:paraId="0B75AC0C">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开发</w:t>
                  </w:r>
                </w:p>
                <w:p w14:paraId="0A93FE31">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效率</w:t>
                  </w:r>
                </w:p>
                <w:p w14:paraId="5B262C7C">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要求</w:t>
                  </w:r>
                </w:p>
              </w:tc>
              <w:tc>
                <w:tcPr>
                  <w:tcW w:w="4628" w:type="dxa"/>
                  <w:noWrap w:val="0"/>
                  <w:vAlign w:val="center"/>
                </w:tcPr>
                <w:p w14:paraId="03029384">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rPr>
                    <w:t>土地资源重点管控区：1.按照布局集中、用地集约、产业集聚、效益集显的原则，重点依托省级以上开发区、县域工业集中区等，推进战略性新兴产业、先进制造业、生产性服务业等产业项目在工业产业区块内集中布局。严格控制在园区外安排新增工业用地。确需在园区外安排重大或有特殊工艺要求工业项目的，须加强科学论证。2.严格用地准入管理。严格执行自然资源开发利用限制和禁止目录、建设用地定额标准和市场准入负面清单。高污染燃料禁燃区：1.禁止销售、燃用高污染燃料（35蒸吨及以上锅炉、火力发电企业机组除外）。2.高污染燃料禁燃区执行Ⅲ类（严格）要求，禁止使用煤炭及其制品、石油焦、油页岩、原油、重油、渣油、煤焦油以及非专用锅炉或未配置高效除尘设施的专用锅炉燃用的生物质成型燃料。3.禁止新建、扩建燃用高污染燃料的锅炉、窑炉、炉灶等设施，不得将其他燃料燃用设施改造为高污染燃料燃用设施。4.禁燃区内集中供热企业必须使用符合《商品煤质量管理暂行办法》的燃煤，发电企业必须使用符合《商品煤质量发电煤粉锅炉用煤》（GB/T7562-2018）标准的燃煤，不得擅自改用其它类型的高污染燃料，高效除尘、脱硫、脱硝设施必须正常稳定运行，确保大气污染物达标排放。5.禁止生产、销售和使用高污染燃料。禁止露天烧烤，禁止焦（木）炭烧烤，禁止焚烧垃圾（树叶、杂草）、沥青、油毡、橡胶、皮革等可产生有毒、有害烟尘和恶臭气体的物质。蔡家坡经济技术开发区1.工业用水循环率≥90%；工业固体废物利用率≥100%。2.执行宝鸡市生态环境要素分区总体准入清单中“5.10生态用水补给区管控分区的资源利用效率要求”；3.执行宝鸡市生态环境要素分区总体准入清单中“5.12土地资源重点管控区的资源利用效率要求”；4.执行宝鸡市生态环境要素分区总体准入清单中“5.13高污染燃料禁燃区的资源利用效率要求”。</w:t>
                  </w:r>
                </w:p>
              </w:tc>
              <w:tc>
                <w:tcPr>
                  <w:tcW w:w="713" w:type="dxa"/>
                  <w:noWrap w:val="0"/>
                  <w:vAlign w:val="center"/>
                </w:tcPr>
                <w:p w14:paraId="24BEDAAE">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cs="Times New Roman"/>
                      <w:color w:val="000000"/>
                    </w:rPr>
                  </w:pPr>
                  <w:r>
                    <w:rPr>
                      <w:rFonts w:hint="default" w:ascii="Times New Roman" w:hAnsi="Times New Roman" w:cs="Times New Roman"/>
                      <w:color w:val="000000"/>
                      <w:lang w:val="en-US" w:eastAsia="zh-CN"/>
                    </w:rPr>
                    <w:t>项目</w:t>
                  </w:r>
                  <w:r>
                    <w:rPr>
                      <w:rFonts w:hint="eastAsia" w:ascii="Times New Roman" w:hAnsi="Times New Roman" w:cs="Times New Roman"/>
                      <w:color w:val="000000"/>
                      <w:lang w:val="en-US" w:eastAsia="zh-CN"/>
                    </w:rPr>
                    <w:t>使用的</w:t>
                  </w:r>
                  <w:r>
                    <w:rPr>
                      <w:rFonts w:hint="default" w:ascii="Times New Roman" w:hAnsi="Times New Roman" w:cs="Times New Roman"/>
                      <w:color w:val="000000"/>
                      <w:lang w:val="en-US" w:eastAsia="zh-CN"/>
                    </w:rPr>
                    <w:t>天然气清洁不属于高污染燃料，</w:t>
                  </w:r>
                  <w:r>
                    <w:rPr>
                      <w:rFonts w:hint="default" w:ascii="Times New Roman" w:hAnsi="Times New Roman" w:cs="Times New Roman"/>
                      <w:color w:val="000000"/>
                    </w:rPr>
                    <w:t>资源开发符合总体开发规划、综合利用、可持续发展等要求</w:t>
                  </w:r>
                </w:p>
              </w:tc>
              <w:tc>
                <w:tcPr>
                  <w:tcW w:w="453" w:type="dxa"/>
                  <w:noWrap w:val="0"/>
                  <w:vAlign w:val="center"/>
                </w:tcPr>
                <w:p w14:paraId="1664787D">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eastAsia="宋体" w:cs="Times New Roman"/>
                      <w:color w:val="000000"/>
                      <w:lang w:val="en-US" w:eastAsia="zh-CN"/>
                    </w:rPr>
                  </w:pPr>
                  <w:r>
                    <w:rPr>
                      <w:rFonts w:hint="default" w:ascii="Times New Roman" w:hAnsi="Times New Roman" w:cs="Times New Roman"/>
                      <w:color w:val="000000"/>
                      <w:lang w:val="en-US" w:eastAsia="zh-CN"/>
                    </w:rPr>
                    <w:t>符合</w:t>
                  </w:r>
                </w:p>
              </w:tc>
            </w:tr>
          </w:tbl>
          <w:p w14:paraId="1F9E8997">
            <w:pPr>
              <w:keepNext w:val="0"/>
              <w:keepLines w:val="0"/>
              <w:pageBreakBefore w:val="0"/>
              <w:widowControl w:val="0"/>
              <w:suppressLineNumbers w:val="0"/>
              <w:kinsoku/>
              <w:wordWrap/>
              <w:overflowPunct/>
              <w:topLinePunct w:val="0"/>
              <w:autoSpaceDE w:val="0"/>
              <w:autoSpaceDN w:val="0"/>
              <w:bidi w:val="0"/>
              <w:adjustRightInd w:val="0"/>
              <w:snapToGrid w:val="0"/>
              <w:spacing w:before="157" w:beforeLines="50" w:beforeAutospacing="0" w:after="0" w:afterAutospacing="0" w:line="360" w:lineRule="auto"/>
              <w:ind w:left="0" w:right="0"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⑶、“一说明”，项目与“三线一单”符合性说明</w:t>
            </w:r>
          </w:p>
          <w:p w14:paraId="1D51FD8E">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根据“一图”“一表”的分析，项目位于环境管控重点管控单元内，项目所在地不涉及生态红线，重点管控单元以提升资源利用效率、加强污染物减排治理和环境风险防控为重点，解决突出生态环境问题。</w:t>
            </w:r>
          </w:p>
          <w:p w14:paraId="5C173853">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本项目产生的污染物较少，且采取了相应环保措施，符合方案要求。综上，建设项目符合陕西省“三线一单”管控要求。</w:t>
            </w:r>
          </w:p>
          <w:p w14:paraId="377437E3">
            <w:pPr>
              <w:keepNext w:val="0"/>
              <w:keepLines w:val="0"/>
              <w:suppressLineNumbers w:val="0"/>
              <w:autoSpaceDE w:val="0"/>
              <w:autoSpaceDN w:val="0"/>
              <w:adjustRightInd w:val="0"/>
              <w:snapToGrid w:val="0"/>
              <w:spacing w:before="0" w:beforeAutospacing="0" w:after="0" w:afterAutospacing="0" w:line="360" w:lineRule="auto"/>
              <w:ind w:left="0" w:right="0" w:firstLine="482" w:firstLineChars="200"/>
              <w:jc w:val="left"/>
              <w:rPr>
                <w:rFonts w:hint="default" w:ascii="Times New Roman" w:hAnsi="Times New Roman" w:cs="Times New Roman"/>
                <w:b/>
                <w:bCs/>
                <w:color w:val="000000"/>
                <w:sz w:val="24"/>
                <w:szCs w:val="24"/>
              </w:rPr>
            </w:pPr>
            <w:r>
              <w:rPr>
                <w:rFonts w:hint="eastAsia" w:ascii="Times New Roman" w:hAnsi="Times New Roman" w:cs="Times New Roman"/>
                <w:b/>
                <w:bCs/>
                <w:color w:val="000000"/>
                <w:sz w:val="24"/>
                <w:szCs w:val="24"/>
                <w:lang w:val="en-US" w:eastAsia="zh-CN"/>
              </w:rPr>
              <w:t>4</w:t>
            </w:r>
            <w:r>
              <w:rPr>
                <w:rFonts w:hint="default" w:ascii="Times New Roman" w:hAnsi="Times New Roman" w:cs="Times New Roman"/>
                <w:b/>
                <w:bCs/>
                <w:color w:val="000000"/>
                <w:sz w:val="24"/>
                <w:szCs w:val="24"/>
              </w:rPr>
              <w:t>、项目与生态环境保护法律法</w:t>
            </w:r>
            <w:r>
              <w:rPr>
                <w:rFonts w:hint="eastAsia" w:ascii="Times New Roman" w:hAnsi="Times New Roman" w:cs="Times New Roman"/>
                <w:b/>
                <w:bCs/>
                <w:color w:val="000000"/>
                <w:sz w:val="24"/>
                <w:szCs w:val="24"/>
                <w:lang w:eastAsia="zh-CN"/>
              </w:rPr>
              <w:t>规和</w:t>
            </w:r>
            <w:r>
              <w:rPr>
                <w:rFonts w:hint="default" w:ascii="Times New Roman" w:hAnsi="Times New Roman" w:cs="Times New Roman"/>
                <w:b/>
                <w:bCs/>
                <w:color w:val="000000"/>
                <w:sz w:val="24"/>
                <w:szCs w:val="24"/>
              </w:rPr>
              <w:t>政策、规划符合性分析</w:t>
            </w:r>
          </w:p>
          <w:p w14:paraId="0F48D42D">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表1-</w:t>
            </w:r>
            <w:r>
              <w:rPr>
                <w:rFonts w:hint="eastAsia" w:ascii="Times New Roman" w:hAnsi="Times New Roman" w:cs="Times New Roman"/>
                <w:color w:val="000000"/>
                <w:lang w:val="en-US" w:eastAsia="zh-CN"/>
              </w:rPr>
              <w:t>2</w:t>
            </w:r>
            <w:r>
              <w:rPr>
                <w:rFonts w:hint="default" w:ascii="Times New Roman" w:hAnsi="Times New Roman" w:cs="Times New Roman"/>
                <w:color w:val="000000"/>
              </w:rPr>
              <w:t xml:space="preserve"> </w:t>
            </w:r>
            <w:r>
              <w:rPr>
                <w:rFonts w:hint="default" w:ascii="Times New Roman" w:hAnsi="Times New Roman" w:cs="Times New Roman"/>
                <w:color w:val="000000"/>
                <w:lang w:val="en-US" w:eastAsia="zh-CN"/>
              </w:rPr>
              <w:t xml:space="preserve"> </w:t>
            </w:r>
            <w:r>
              <w:rPr>
                <w:rFonts w:hint="default" w:ascii="Times New Roman" w:hAnsi="Times New Roman" w:cs="Times New Roman"/>
                <w:color w:val="000000"/>
              </w:rPr>
              <w:t>项目与生态环境保护法律法规政策符合性分析</w:t>
            </w:r>
          </w:p>
          <w:tbl>
            <w:tblPr>
              <w:tblStyle w:val="24"/>
              <w:tblW w:w="497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778"/>
              <w:gridCol w:w="3166"/>
              <w:gridCol w:w="2552"/>
              <w:gridCol w:w="508"/>
            </w:tblGrid>
            <w:tr w14:paraId="5778DB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0" w:type="pct"/>
                  <w:noWrap w:val="0"/>
                  <w:vAlign w:val="center"/>
                </w:tcPr>
                <w:p w14:paraId="2634D75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名目</w:t>
                  </w:r>
                </w:p>
              </w:tc>
              <w:tc>
                <w:tcPr>
                  <w:tcW w:w="1977" w:type="pct"/>
                  <w:noWrap w:val="0"/>
                  <w:vAlign w:val="center"/>
                </w:tcPr>
                <w:p w14:paraId="3BE2EDB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内容</w:t>
                  </w:r>
                </w:p>
              </w:tc>
              <w:tc>
                <w:tcPr>
                  <w:tcW w:w="1594" w:type="pct"/>
                  <w:noWrap w:val="0"/>
                  <w:vAlign w:val="center"/>
                </w:tcPr>
                <w:p w14:paraId="6FEBCB6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w:t>
                  </w:r>
                </w:p>
              </w:tc>
              <w:tc>
                <w:tcPr>
                  <w:tcW w:w="317" w:type="pct"/>
                  <w:noWrap w:val="0"/>
                  <w:vAlign w:val="center"/>
                </w:tcPr>
                <w:p w14:paraId="1F8CE66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分析</w:t>
                  </w:r>
                </w:p>
              </w:tc>
            </w:tr>
            <w:tr w14:paraId="2229E2C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0" w:type="pct"/>
                  <w:noWrap w:val="0"/>
                  <w:vAlign w:val="center"/>
                </w:tcPr>
                <w:p w14:paraId="65AAAC79">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《宝鸡市大气污染防治条例》</w:t>
                  </w:r>
                </w:p>
              </w:tc>
              <w:tc>
                <w:tcPr>
                  <w:tcW w:w="1977" w:type="pct"/>
                  <w:noWrap w:val="0"/>
                  <w:vAlign w:val="center"/>
                </w:tcPr>
                <w:p w14:paraId="75053DB6">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第二十条市、县（区）、镇人民政府和街道办事处应当采取措施，调整能源结构，推广清洁能源的生产和使用；优化煤炭使用方式，推广煤炭清洁高效利用，逐步降低煤炭在一次能源消费中的比重，减少煤炭生产、使用、转化过程中的大气污染物排放</w:t>
                  </w:r>
                </w:p>
              </w:tc>
              <w:tc>
                <w:tcPr>
                  <w:tcW w:w="1594" w:type="pct"/>
                  <w:noWrap w:val="0"/>
                  <w:vAlign w:val="center"/>
                </w:tcPr>
                <w:p w14:paraId="0D3DEC5E">
                  <w:pPr>
                    <w:keepNext w:val="0"/>
                    <w:keepLines w:val="0"/>
                    <w:suppressLineNumbers w:val="0"/>
                    <w:autoSpaceDE w:val="0"/>
                    <w:autoSpaceDN w:val="0"/>
                    <w:adjustRightIn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w:t>
                  </w:r>
                  <w:r>
                    <w:rPr>
                      <w:rFonts w:hint="eastAsia" w:ascii="Times New Roman" w:hAnsi="Times New Roman" w:cs="Times New Roman"/>
                      <w:color w:val="000000"/>
                      <w:sz w:val="21"/>
                      <w:szCs w:val="21"/>
                      <w:lang w:val="en-US" w:eastAsia="zh-CN"/>
                    </w:rPr>
                    <w:t>燃气热水</w:t>
                  </w:r>
                  <w:r>
                    <w:rPr>
                      <w:rFonts w:hint="default" w:ascii="Times New Roman" w:hAnsi="Times New Roman" w:cs="Times New Roman"/>
                      <w:color w:val="000000"/>
                      <w:sz w:val="21"/>
                      <w:szCs w:val="21"/>
                      <w:lang w:val="en-US" w:eastAsia="zh-Hans"/>
                    </w:rPr>
                    <w:t>锅炉</w:t>
                  </w:r>
                  <w:r>
                    <w:rPr>
                      <w:rFonts w:hint="default" w:ascii="Times New Roman" w:hAnsi="Times New Roman" w:cs="Times New Roman"/>
                      <w:color w:val="000000"/>
                      <w:sz w:val="21"/>
                      <w:szCs w:val="21"/>
                    </w:rPr>
                    <w:t>，使用燃料为天然气，属于清洁能源，且配备低氮燃烧设备，进一步降低NO</w:t>
                  </w:r>
                  <w:r>
                    <w:rPr>
                      <w:rFonts w:hint="default" w:ascii="Times New Roman" w:hAnsi="Times New Roman" w:cs="Times New Roman"/>
                      <w:color w:val="000000"/>
                      <w:sz w:val="21"/>
                      <w:szCs w:val="21"/>
                      <w:vertAlign w:val="subscript"/>
                    </w:rPr>
                    <w:t>X</w:t>
                  </w:r>
                  <w:r>
                    <w:rPr>
                      <w:rFonts w:hint="default" w:ascii="Times New Roman" w:hAnsi="Times New Roman" w:cs="Times New Roman"/>
                      <w:color w:val="000000"/>
                      <w:sz w:val="21"/>
                      <w:szCs w:val="21"/>
                    </w:rPr>
                    <w:t>的排放</w:t>
                  </w:r>
                </w:p>
              </w:tc>
              <w:tc>
                <w:tcPr>
                  <w:tcW w:w="317" w:type="pct"/>
                  <w:noWrap w:val="0"/>
                  <w:vAlign w:val="center"/>
                </w:tcPr>
                <w:p w14:paraId="1F47E738">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符合</w:t>
                  </w:r>
                </w:p>
              </w:tc>
            </w:tr>
            <w:tr w14:paraId="37C497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62" w:hRule="atLeast"/>
                <w:jc w:val="center"/>
              </w:trPr>
              <w:tc>
                <w:tcPr>
                  <w:tcW w:w="1110" w:type="pct"/>
                  <w:vMerge w:val="restart"/>
                  <w:noWrap w:val="0"/>
                  <w:vAlign w:val="center"/>
                </w:tcPr>
                <w:p w14:paraId="4CD40887">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Hans"/>
                    </w:rPr>
                    <w:t>《宝鸡市大气污染治理专项行动方案》（2023-2027</w:t>
                  </w:r>
                  <w:r>
                    <w:rPr>
                      <w:rFonts w:hint="default" w:ascii="Times New Roman" w:hAnsi="Times New Roman" w:cs="Times New Roman"/>
                      <w:color w:val="000000"/>
                      <w:sz w:val="21"/>
                      <w:szCs w:val="21"/>
                      <w:lang w:val="en-US" w:eastAsia="zh-Hans"/>
                    </w:rPr>
                    <w:t>年</w:t>
                  </w:r>
                  <w:r>
                    <w:rPr>
                      <w:rFonts w:hint="default" w:ascii="Times New Roman" w:hAnsi="Times New Roman" w:cs="Times New Roman"/>
                      <w:color w:val="000000"/>
                      <w:sz w:val="21"/>
                      <w:szCs w:val="21"/>
                      <w:lang w:eastAsia="zh-Hans"/>
                    </w:rPr>
                    <w:t>）</w:t>
                  </w:r>
                </w:p>
              </w:tc>
              <w:tc>
                <w:tcPr>
                  <w:tcW w:w="1977" w:type="pct"/>
                  <w:noWrap w:val="0"/>
                  <w:vAlign w:val="center"/>
                </w:tcPr>
                <w:p w14:paraId="460C9B94">
                  <w:pPr>
                    <w:keepNext w:val="0"/>
                    <w:keepLines w:val="0"/>
                    <w:suppressLineNumbers w:val="0"/>
                    <w:adjustRightInd w:val="0"/>
                    <w:snapToGrid w:val="0"/>
                    <w:spacing w:before="0" w:beforeAutospacing="0" w:after="0" w:afterAutospacing="0" w:line="240" w:lineRule="auto"/>
                    <w:ind w:left="-63" w:leftChars="-30" w:right="-63" w:rightChars="-30"/>
                    <w:jc w:val="left"/>
                    <w:rPr>
                      <w:rFonts w:hint="eastAsia"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rPr>
                    <w:t>2024年底完成造纸行业燃煤锅炉清洁能源替代</w:t>
                  </w:r>
                  <w:r>
                    <w:rPr>
                      <w:rFonts w:hint="eastAsia" w:ascii="Times New Roman" w:hAnsi="Times New Roman" w:cs="Times New Roman"/>
                      <w:color w:val="000000"/>
                      <w:sz w:val="21"/>
                      <w:szCs w:val="21"/>
                      <w:lang w:eastAsia="zh-CN"/>
                    </w:rPr>
                    <w:t>。</w:t>
                  </w:r>
                </w:p>
                <w:p w14:paraId="79C008BA">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禁燃区禁止销售、使用高污染燃料 (35蒸吨及以上锅炉、火力发电企业机组除外)</w:t>
                  </w:r>
                </w:p>
              </w:tc>
              <w:tc>
                <w:tcPr>
                  <w:tcW w:w="1594" w:type="pct"/>
                  <w:noWrap w:val="0"/>
                  <w:vAlign w:val="center"/>
                </w:tcPr>
                <w:p w14:paraId="2F14E1DC">
                  <w:pPr>
                    <w:keepNext w:val="0"/>
                    <w:keepLines w:val="0"/>
                    <w:suppressLineNumbers w:val="0"/>
                    <w:autoSpaceDE w:val="0"/>
                    <w:autoSpaceDN w:val="0"/>
                    <w:adjustRightInd w:val="0"/>
                    <w:spacing w:before="0" w:beforeAutospacing="0" w:after="0" w:afterAutospacing="0" w:line="240" w:lineRule="auto"/>
                    <w:ind w:left="-63" w:leftChars="-30" w:right="-63" w:rightChars="-3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项目计划采用4台2</w:t>
                  </w:r>
                  <w:r>
                    <w:rPr>
                      <w:rFonts w:hint="default" w:ascii="Times New Roman" w:hAnsi="Times New Roman" w:cs="Times New Roman"/>
                      <w:color w:val="000000"/>
                      <w:sz w:val="21"/>
                      <w:szCs w:val="21"/>
                      <w:lang w:val="en-US" w:eastAsia="zh-CN"/>
                    </w:rPr>
                    <w:t>t</w:t>
                  </w:r>
                  <w:r>
                    <w:rPr>
                      <w:rFonts w:hint="eastAsia" w:ascii="Times New Roman" w:hAnsi="Times New Roman" w:cs="Times New Roman"/>
                      <w:color w:val="000000"/>
                      <w:sz w:val="21"/>
                      <w:szCs w:val="21"/>
                      <w:lang w:val="en-US" w:eastAsia="zh-CN"/>
                    </w:rPr>
                    <w:t>天然气热水锅炉供热，8台空气源热泵</w:t>
                  </w:r>
                  <w:r>
                    <w:rPr>
                      <w:rFonts w:hint="default" w:ascii="Times New Roman" w:hAnsi="Times New Roman" w:cs="Times New Roman"/>
                      <w:color w:val="000000"/>
                      <w:sz w:val="21"/>
                      <w:szCs w:val="21"/>
                    </w:rPr>
                    <w:t>用于调峰</w:t>
                  </w:r>
                  <w:r>
                    <w:rPr>
                      <w:rFonts w:hint="eastAsia" w:ascii="Times New Roman" w:hAnsi="Times New Roman" w:cs="Times New Roman"/>
                      <w:color w:val="000000"/>
                      <w:sz w:val="21"/>
                      <w:szCs w:val="21"/>
                      <w:lang w:val="en-US" w:eastAsia="zh-CN"/>
                    </w:rPr>
                    <w:t>备用。</w:t>
                  </w:r>
                </w:p>
              </w:tc>
              <w:tc>
                <w:tcPr>
                  <w:tcW w:w="317" w:type="pct"/>
                  <w:noWrap w:val="0"/>
                  <w:vAlign w:val="center"/>
                </w:tcPr>
                <w:p w14:paraId="44030F49">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符合</w:t>
                  </w:r>
                </w:p>
              </w:tc>
            </w:tr>
            <w:tr w14:paraId="5374C0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658" w:hRule="atLeast"/>
                <w:jc w:val="center"/>
              </w:trPr>
              <w:tc>
                <w:tcPr>
                  <w:tcW w:w="1110" w:type="pct"/>
                  <w:vMerge w:val="continue"/>
                  <w:noWrap w:val="0"/>
                  <w:vAlign w:val="center"/>
                </w:tcPr>
                <w:p w14:paraId="07B5312A">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cs="Times New Roman"/>
                      <w:color w:val="000000"/>
                      <w:sz w:val="21"/>
                      <w:szCs w:val="21"/>
                      <w:lang w:eastAsia="zh-Hans"/>
                    </w:rPr>
                  </w:pPr>
                </w:p>
              </w:tc>
              <w:tc>
                <w:tcPr>
                  <w:tcW w:w="1977" w:type="pct"/>
                  <w:tcBorders>
                    <w:bottom w:val="single" w:color="auto" w:sz="4" w:space="0"/>
                  </w:tcBorders>
                  <w:noWrap w:val="0"/>
                  <w:vAlign w:val="center"/>
                </w:tcPr>
                <w:p w14:paraId="7707DF9B">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城市供热结构调整。不再新建燃煤集中供热站。</w:t>
                  </w:r>
                </w:p>
                <w:p w14:paraId="070921D6">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严把燃煤锅炉准入关口，各县(区)建成区禁止新建燃煤锅炉。开展锅炉大气污染治理情况排查抽测，对不能稳定达标排放的实施综合整治。推动燃气锅炉实施低氮燃烧深度改造</w:t>
                  </w:r>
                  <w:r>
                    <w:rPr>
                      <w:rFonts w:hint="eastAsia" w:ascii="Times New Roman" w:hAnsi="Times New Roman" w:cs="Times New Roman"/>
                      <w:color w:val="000000"/>
                      <w:sz w:val="21"/>
                      <w:szCs w:val="21"/>
                      <w:lang w:eastAsia="zh-CN"/>
                    </w:rPr>
                    <w:t>，</w:t>
                  </w:r>
                  <w:r>
                    <w:rPr>
                      <w:rFonts w:hint="default" w:ascii="Times New Roman" w:hAnsi="Times New Roman" w:cs="Times New Roman"/>
                      <w:color w:val="000000"/>
                      <w:sz w:val="21"/>
                      <w:szCs w:val="21"/>
                    </w:rPr>
                    <w:t>鼓励企业将氮氧化物浓度控制在30毫克/立方米以下。</w:t>
                  </w:r>
                </w:p>
                <w:p w14:paraId="23B4BAD5">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坚决遏制"两高"项目盲目发展，严格落实国家产业规划、产业政策、</w:t>
                  </w:r>
                  <w:r>
                    <w:rPr>
                      <w:rFonts w:hint="eastAsia" w:ascii="Times New Roman" w:hAnsi="Times New Roman" w:cs="Times New Roman"/>
                      <w:color w:val="000000"/>
                      <w:sz w:val="21"/>
                      <w:szCs w:val="21"/>
                      <w:lang w:eastAsia="zh-CN"/>
                    </w:rPr>
                    <w:t>“三线一单”</w:t>
                  </w:r>
                  <w:r>
                    <w:rPr>
                      <w:rFonts w:hint="default" w:ascii="Times New Roman" w:hAnsi="Times New Roman" w:cs="Times New Roman"/>
                      <w:color w:val="000000"/>
                      <w:sz w:val="21"/>
                      <w:szCs w:val="21"/>
                    </w:rPr>
                    <w:t>、规划环评以及产能置换、煤炭消费减量替代、区域污染物削减等要求，严禁不符合规定的项目建设</w:t>
                  </w:r>
                </w:p>
              </w:tc>
              <w:tc>
                <w:tcPr>
                  <w:tcW w:w="1594" w:type="pct"/>
                  <w:tcBorders>
                    <w:bottom w:val="single" w:color="auto" w:sz="4" w:space="0"/>
                  </w:tcBorders>
                  <w:noWrap w:val="0"/>
                  <w:vAlign w:val="center"/>
                </w:tcPr>
                <w:p w14:paraId="30C5CA03">
                  <w:pPr>
                    <w:keepNext w:val="0"/>
                    <w:keepLines w:val="0"/>
                    <w:suppressLineNumbers w:val="0"/>
                    <w:autoSpaceDE w:val="0"/>
                    <w:autoSpaceDN w:val="0"/>
                    <w:adjustRightIn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lang w:eastAsia="zh-Hans"/>
                    </w:rPr>
                  </w:pPr>
                  <w:r>
                    <w:rPr>
                      <w:rFonts w:hint="default" w:ascii="Times New Roman" w:hAnsi="Times New Roman" w:cs="Times New Roman"/>
                      <w:color w:val="000000"/>
                      <w:sz w:val="21"/>
                      <w:szCs w:val="21"/>
                      <w:lang w:val="en-US" w:eastAsia="zh-Hans"/>
                    </w:rPr>
                    <w:t>本项目属于集中供热项目</w:t>
                  </w:r>
                  <w:r>
                    <w:rPr>
                      <w:rFonts w:hint="eastAsia" w:ascii="Times New Roman" w:hAnsi="Times New Roman" w:cs="Times New Roman"/>
                      <w:color w:val="000000"/>
                      <w:sz w:val="21"/>
                      <w:szCs w:val="21"/>
                      <w:lang w:val="en-US" w:eastAsia="zh-CN"/>
                    </w:rPr>
                    <w:t>，</w:t>
                  </w:r>
                </w:p>
                <w:p w14:paraId="45708D97">
                  <w:pPr>
                    <w:keepNext w:val="0"/>
                    <w:keepLines w:val="0"/>
                    <w:suppressLineNumbers w:val="0"/>
                    <w:autoSpaceDE w:val="0"/>
                    <w:autoSpaceDN w:val="0"/>
                    <w:adjustRightInd w:val="0"/>
                    <w:spacing w:before="0" w:beforeAutospacing="0" w:after="0" w:afterAutospacing="0" w:line="240" w:lineRule="auto"/>
                    <w:ind w:left="-63" w:leftChars="-30" w:right="-63" w:rightChars="-30"/>
                    <w:jc w:val="both"/>
                    <w:rPr>
                      <w:rFonts w:hint="default" w:ascii="Times New Roman" w:hAnsi="Times New Roman" w:cs="Times New Roman"/>
                      <w:color w:val="000000"/>
                      <w:sz w:val="21"/>
                      <w:szCs w:val="21"/>
                      <w:lang w:eastAsia="zh-Hans"/>
                    </w:rPr>
                  </w:pPr>
                  <w:r>
                    <w:rPr>
                      <w:rFonts w:hint="default" w:ascii="Times New Roman" w:hAnsi="Times New Roman" w:cs="Times New Roman"/>
                      <w:color w:val="000000"/>
                      <w:sz w:val="21"/>
                      <w:szCs w:val="21"/>
                      <w:lang w:val="en-US" w:eastAsia="zh-Hans"/>
                    </w:rPr>
                    <w:t>本锅炉</w:t>
                  </w:r>
                  <w:r>
                    <w:rPr>
                      <w:rFonts w:hint="eastAsia" w:ascii="Times New Roman" w:hAnsi="Times New Roman" w:cs="Times New Roman"/>
                      <w:color w:val="000000"/>
                      <w:sz w:val="21"/>
                      <w:szCs w:val="21"/>
                      <w:lang w:val="en-US" w:eastAsia="zh-CN"/>
                    </w:rPr>
                    <w:t>为燃气热水锅炉</w:t>
                  </w:r>
                  <w:r>
                    <w:rPr>
                      <w:rFonts w:hint="default" w:ascii="Times New Roman" w:hAnsi="Times New Roman" w:cs="Times New Roman"/>
                      <w:color w:val="000000"/>
                      <w:sz w:val="21"/>
                      <w:szCs w:val="21"/>
                      <w:lang w:eastAsia="zh-Hans"/>
                    </w:rPr>
                    <w:t>，</w:t>
                  </w:r>
                  <w:r>
                    <w:rPr>
                      <w:rFonts w:hint="default" w:ascii="Times New Roman" w:hAnsi="Times New Roman" w:cs="Times New Roman"/>
                      <w:color w:val="000000"/>
                      <w:sz w:val="21"/>
                      <w:szCs w:val="21"/>
                      <w:lang w:val="en-US" w:eastAsia="zh-Hans"/>
                    </w:rPr>
                    <w:t>不属于燃煤锅炉</w:t>
                  </w:r>
                  <w:r>
                    <w:rPr>
                      <w:rFonts w:hint="default" w:ascii="Times New Roman" w:hAnsi="Times New Roman" w:cs="Times New Roman"/>
                      <w:color w:val="000000"/>
                      <w:sz w:val="21"/>
                      <w:szCs w:val="21"/>
                      <w:lang w:eastAsia="zh-Hans"/>
                    </w:rPr>
                    <w:t>，</w:t>
                  </w:r>
                  <w:r>
                    <w:rPr>
                      <w:rFonts w:hint="default" w:ascii="Times New Roman" w:hAnsi="Times New Roman" w:cs="Times New Roman"/>
                      <w:color w:val="000000"/>
                      <w:sz w:val="21"/>
                      <w:szCs w:val="21"/>
                      <w:lang w:val="en-US" w:eastAsia="zh-Hans"/>
                    </w:rPr>
                    <w:t>锅炉自带低氮燃烧器</w:t>
                  </w:r>
                  <w:r>
                    <w:rPr>
                      <w:rFonts w:hint="default" w:ascii="Times New Roman" w:hAnsi="Times New Roman" w:cs="Times New Roman"/>
                      <w:color w:val="000000"/>
                      <w:sz w:val="21"/>
                      <w:szCs w:val="21"/>
                      <w:lang w:eastAsia="zh-Hans"/>
                    </w:rPr>
                    <w:t>。</w:t>
                  </w:r>
                </w:p>
                <w:p w14:paraId="60F51574">
                  <w:pPr>
                    <w:keepNext w:val="0"/>
                    <w:keepLines w:val="0"/>
                    <w:suppressLineNumbers w:val="0"/>
                    <w:autoSpaceDE w:val="0"/>
                    <w:autoSpaceDN w:val="0"/>
                    <w:adjustRightInd w:val="0"/>
                    <w:spacing w:before="0" w:beforeAutospacing="0" w:after="0" w:afterAutospacing="0" w:line="240" w:lineRule="auto"/>
                    <w:ind w:left="-63" w:leftChars="-30" w:right="-63" w:rightChars="-30"/>
                    <w:jc w:val="both"/>
                    <w:rPr>
                      <w:rFonts w:hint="default" w:ascii="Times New Roman" w:hAnsi="Times New Roman" w:cs="Times New Roman"/>
                      <w:color w:val="000000"/>
                      <w:sz w:val="21"/>
                      <w:szCs w:val="21"/>
                      <w:lang w:val="en-US" w:eastAsia="zh-Hans"/>
                    </w:rPr>
                  </w:pPr>
                  <w:r>
                    <w:rPr>
                      <w:rFonts w:hint="default" w:ascii="Times New Roman" w:hAnsi="Times New Roman" w:cs="Times New Roman"/>
                      <w:color w:val="000000"/>
                      <w:sz w:val="21"/>
                      <w:szCs w:val="21"/>
                      <w:lang w:val="en-US" w:eastAsia="zh-Hans"/>
                    </w:rPr>
                    <w:t>本项目不属于两高项目</w:t>
                  </w:r>
                  <w:r>
                    <w:rPr>
                      <w:rFonts w:hint="default" w:ascii="Times New Roman" w:hAnsi="Times New Roman" w:cs="Times New Roman"/>
                      <w:color w:val="000000"/>
                      <w:sz w:val="21"/>
                      <w:szCs w:val="21"/>
                      <w:lang w:val="en-US" w:eastAsia="zh-CN"/>
                    </w:rPr>
                    <w:t>；经下文核算，本项目两台天然气锅炉氮氧化物排放</w:t>
                  </w:r>
                  <w:r>
                    <w:rPr>
                      <w:rFonts w:hint="eastAsia" w:ascii="Times New Roman" w:hAnsi="Times New Roman" w:cs="Times New Roman"/>
                      <w:color w:val="000000"/>
                      <w:sz w:val="21"/>
                      <w:szCs w:val="21"/>
                      <w:lang w:val="en-US" w:eastAsia="zh-CN"/>
                    </w:rPr>
                    <w:t>浓度</w:t>
                  </w:r>
                  <w:r>
                    <w:rPr>
                      <w:rFonts w:hint="default" w:ascii="Times New Roman" w:hAnsi="Times New Roman" w:cs="Times New Roman"/>
                      <w:color w:val="000000"/>
                      <w:sz w:val="21"/>
                      <w:szCs w:val="21"/>
                      <w:lang w:val="en-US" w:eastAsia="zh-CN"/>
                    </w:rPr>
                    <w:t>均为28.12mg/m</w:t>
                  </w:r>
                  <w:r>
                    <w:rPr>
                      <w:rFonts w:hint="default" w:ascii="Times New Roman" w:hAnsi="Times New Roman" w:cs="Times New Roman"/>
                      <w:color w:val="000000"/>
                      <w:sz w:val="21"/>
                      <w:szCs w:val="21"/>
                      <w:vertAlign w:val="superscript"/>
                      <w:lang w:val="en-US" w:eastAsia="zh-CN"/>
                    </w:rPr>
                    <w:t>3</w:t>
                  </w:r>
                  <w:r>
                    <w:rPr>
                      <w:rFonts w:hint="default" w:ascii="Times New Roman" w:hAnsi="Times New Roman" w:cs="Times New Roman"/>
                      <w:color w:val="000000"/>
                      <w:sz w:val="21"/>
                      <w:szCs w:val="21"/>
                      <w:lang w:val="en-US" w:eastAsia="zh-CN"/>
                    </w:rPr>
                    <w:t>，能够满足30mg/m</w:t>
                  </w:r>
                  <w:r>
                    <w:rPr>
                      <w:rFonts w:hint="default" w:ascii="Times New Roman" w:hAnsi="Times New Roman" w:cs="Times New Roman"/>
                      <w:color w:val="000000"/>
                      <w:sz w:val="21"/>
                      <w:szCs w:val="21"/>
                      <w:vertAlign w:val="superscript"/>
                      <w:lang w:val="en-US" w:eastAsia="zh-CN"/>
                    </w:rPr>
                    <w:t>3</w:t>
                  </w:r>
                  <w:r>
                    <w:rPr>
                      <w:rFonts w:hint="default" w:ascii="Times New Roman" w:hAnsi="Times New Roman" w:cs="Times New Roman"/>
                      <w:color w:val="000000"/>
                      <w:sz w:val="21"/>
                      <w:szCs w:val="21"/>
                      <w:lang w:val="en-US" w:eastAsia="zh-CN"/>
                    </w:rPr>
                    <w:t>以下的要求</w:t>
                  </w:r>
                </w:p>
              </w:tc>
              <w:tc>
                <w:tcPr>
                  <w:tcW w:w="317" w:type="pct"/>
                  <w:noWrap w:val="0"/>
                  <w:vAlign w:val="center"/>
                </w:tcPr>
                <w:p w14:paraId="201AD08F">
                  <w:pPr>
                    <w:keepNext w:val="0"/>
                    <w:keepLines w:val="0"/>
                    <w:suppressLineNumbers w:val="0"/>
                    <w:autoSpaceDE w:val="0"/>
                    <w:autoSpaceDN w:val="0"/>
                    <w:adjustRightInd w:val="0"/>
                    <w:spacing w:before="0" w:beforeAutospacing="0" w:after="0" w:afterAutospacing="0" w:line="240" w:lineRule="auto"/>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符合</w:t>
                  </w:r>
                </w:p>
              </w:tc>
            </w:tr>
            <w:tr w14:paraId="27921E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0" w:type="pct"/>
                  <w:noWrap w:val="0"/>
                  <w:vAlign w:val="center"/>
                </w:tcPr>
                <w:p w14:paraId="4242D6FD">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cs="Times New Roman"/>
                      <w:color w:val="000000"/>
                      <w:sz w:val="21"/>
                      <w:szCs w:val="21"/>
                      <w:lang w:eastAsia="zh-Hans"/>
                    </w:rPr>
                  </w:pPr>
                  <w:r>
                    <w:rPr>
                      <w:rFonts w:hint="default" w:ascii="Times New Roman" w:hAnsi="Times New Roman" w:cs="Times New Roman"/>
                      <w:color w:val="000000"/>
                      <w:sz w:val="21"/>
                      <w:szCs w:val="21"/>
                      <w:lang w:eastAsia="zh-Hans"/>
                    </w:rPr>
                    <w:t>《</w:t>
                  </w:r>
                  <w:r>
                    <w:rPr>
                      <w:rFonts w:hint="default" w:ascii="Times New Roman" w:hAnsi="Times New Roman" w:cs="Times New Roman"/>
                      <w:color w:val="000000"/>
                      <w:sz w:val="21"/>
                      <w:szCs w:val="21"/>
                      <w:lang w:val="en-US" w:eastAsia="zh-Hans"/>
                    </w:rPr>
                    <w:t>岐山县大气</w:t>
                  </w:r>
                  <w:r>
                    <w:rPr>
                      <w:rFonts w:hint="eastAsia" w:ascii="Times New Roman" w:hAnsi="Times New Roman" w:cs="Times New Roman"/>
                      <w:color w:val="000000"/>
                      <w:sz w:val="21"/>
                      <w:szCs w:val="21"/>
                      <w:lang w:val="en-US" w:eastAsia="zh-CN"/>
                    </w:rPr>
                    <w:t>污染治理</w:t>
                  </w:r>
                  <w:r>
                    <w:rPr>
                      <w:rFonts w:hint="default" w:ascii="Times New Roman" w:hAnsi="Times New Roman" w:cs="Times New Roman"/>
                      <w:color w:val="000000"/>
                      <w:sz w:val="21"/>
                      <w:szCs w:val="21"/>
                      <w:lang w:val="en-US" w:eastAsia="zh-Hans"/>
                    </w:rPr>
                    <w:t>专项行动方案</w:t>
                  </w:r>
                  <w:r>
                    <w:rPr>
                      <w:rFonts w:hint="default" w:ascii="Times New Roman" w:hAnsi="Times New Roman" w:cs="Times New Roman"/>
                      <w:color w:val="000000"/>
                      <w:sz w:val="21"/>
                      <w:szCs w:val="21"/>
                      <w:lang w:eastAsia="zh-Hans"/>
                    </w:rPr>
                    <w:t>》（2023-2027</w:t>
                  </w:r>
                  <w:r>
                    <w:rPr>
                      <w:rFonts w:hint="default" w:ascii="Times New Roman" w:hAnsi="Times New Roman" w:cs="Times New Roman"/>
                      <w:color w:val="000000"/>
                      <w:sz w:val="21"/>
                      <w:szCs w:val="21"/>
                      <w:lang w:val="en-US" w:eastAsia="zh-Hans"/>
                    </w:rPr>
                    <w:t>年</w:t>
                  </w:r>
                  <w:r>
                    <w:rPr>
                      <w:rFonts w:hint="default" w:ascii="Times New Roman" w:hAnsi="Times New Roman" w:cs="Times New Roman"/>
                      <w:color w:val="000000"/>
                      <w:sz w:val="21"/>
                      <w:szCs w:val="21"/>
                      <w:lang w:eastAsia="zh-Hans"/>
                    </w:rPr>
                    <w:t>）</w:t>
                  </w:r>
                </w:p>
              </w:tc>
              <w:tc>
                <w:tcPr>
                  <w:tcW w:w="1977" w:type="pct"/>
                  <w:tcBorders>
                    <w:top w:val="single" w:color="auto" w:sz="4" w:space="0"/>
                    <w:bottom w:val="single" w:color="auto" w:sz="4" w:space="0"/>
                  </w:tcBorders>
                  <w:noWrap w:val="0"/>
                  <w:vAlign w:val="center"/>
                </w:tcPr>
                <w:p w14:paraId="4BE22472">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城市供热结构调整。不再新建燃煤集中供热站。构建跨区域热电联产电厂、工业余热集中供热体系，淘汰集中供热管网覆盖范围内的供热燃煤锅炉，原有燃煤、燃气供热锅炉用于调峰备用。2023年10月底前，落实集中供热煤改气锅炉气源供给</w:t>
                  </w:r>
                  <w:r>
                    <w:rPr>
                      <w:rFonts w:hint="eastAsia" w:ascii="Times New Roman" w:hAnsi="Times New Roman" w:cs="Times New Roman"/>
                      <w:color w:val="000000"/>
                      <w:sz w:val="21"/>
                      <w:szCs w:val="21"/>
                      <w:lang w:eastAsia="zh-CN"/>
                    </w:rPr>
                    <w:t>；</w:t>
                  </w:r>
                  <w:r>
                    <w:rPr>
                      <w:rFonts w:hint="default" w:ascii="Times New Roman" w:hAnsi="Times New Roman" w:cs="Times New Roman"/>
                      <w:color w:val="000000"/>
                      <w:sz w:val="21"/>
                      <w:szCs w:val="21"/>
                    </w:rPr>
                    <w:t>优化供热运行模式，加快构建形成一体化清洁能源供应保障格局大力推动产业园区采用集中供热或清洁能源取暖。</w:t>
                  </w:r>
                </w:p>
                <w:p w14:paraId="68BFB497">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大力推进清洁取暖，新建居民住宅、商业综合体等必须使用清洁能源取暖。加强城市热力管网配套建设。持续推进用户侧建筑能效提升改造、供热管网保温及智能调控改造。</w:t>
                  </w:r>
                </w:p>
              </w:tc>
              <w:tc>
                <w:tcPr>
                  <w:tcW w:w="1594" w:type="pct"/>
                  <w:tcBorders>
                    <w:top w:val="single" w:color="auto" w:sz="4" w:space="0"/>
                    <w:bottom w:val="single" w:color="auto" w:sz="4" w:space="0"/>
                  </w:tcBorders>
                  <w:noWrap w:val="0"/>
                  <w:vAlign w:val="center"/>
                </w:tcPr>
                <w:p w14:paraId="15F278ED">
                  <w:pPr>
                    <w:keepNext w:val="0"/>
                    <w:keepLines w:val="0"/>
                    <w:suppressLineNumbers w:val="0"/>
                    <w:autoSpaceDE w:val="0"/>
                    <w:autoSpaceDN w:val="0"/>
                    <w:adjustRightIn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lang w:eastAsia="zh-Hans"/>
                    </w:rPr>
                  </w:pPr>
                  <w:r>
                    <w:rPr>
                      <w:rFonts w:hint="default" w:ascii="Times New Roman" w:hAnsi="Times New Roman" w:cs="Times New Roman"/>
                      <w:color w:val="000000"/>
                      <w:sz w:val="21"/>
                      <w:szCs w:val="21"/>
                      <w:lang w:val="en-US" w:eastAsia="zh-Hans"/>
                    </w:rPr>
                    <w:t>本项目属于集中供热项目</w:t>
                  </w:r>
                  <w:r>
                    <w:rPr>
                      <w:rFonts w:hint="eastAsia" w:ascii="Times New Roman" w:hAnsi="Times New Roman" w:cs="Times New Roman"/>
                      <w:color w:val="000000"/>
                      <w:sz w:val="21"/>
                      <w:szCs w:val="21"/>
                      <w:lang w:val="en-US" w:eastAsia="zh-CN"/>
                    </w:rPr>
                    <w:t>，</w:t>
                  </w:r>
                </w:p>
                <w:p w14:paraId="2EA8DDCD">
                  <w:pPr>
                    <w:keepNext w:val="0"/>
                    <w:keepLines w:val="0"/>
                    <w:suppressLineNumbers w:val="0"/>
                    <w:autoSpaceDE w:val="0"/>
                    <w:autoSpaceDN w:val="0"/>
                    <w:adjustRightInd w:val="0"/>
                    <w:spacing w:before="0" w:beforeAutospacing="0" w:after="0" w:afterAutospacing="0" w:line="240" w:lineRule="auto"/>
                    <w:ind w:left="-63" w:leftChars="-30" w:right="-63" w:rightChars="-30"/>
                    <w:jc w:val="both"/>
                    <w:rPr>
                      <w:rFonts w:hint="default" w:ascii="Times New Roman" w:hAnsi="Times New Roman" w:cs="Times New Roman"/>
                      <w:color w:val="000000"/>
                      <w:sz w:val="21"/>
                      <w:szCs w:val="21"/>
                      <w:lang w:val="en-US" w:eastAsia="zh-Hans"/>
                    </w:rPr>
                  </w:pPr>
                  <w:r>
                    <w:rPr>
                      <w:rFonts w:hint="default" w:ascii="Times New Roman" w:hAnsi="Times New Roman" w:cs="Times New Roman"/>
                      <w:color w:val="000000"/>
                      <w:sz w:val="21"/>
                      <w:szCs w:val="21"/>
                      <w:lang w:val="en-US" w:eastAsia="zh-Hans"/>
                    </w:rPr>
                    <w:t>本</w:t>
                  </w:r>
                  <w:r>
                    <w:rPr>
                      <w:rFonts w:hint="eastAsia" w:ascii="Times New Roman" w:hAnsi="Times New Roman" w:cs="Times New Roman"/>
                      <w:color w:val="000000"/>
                      <w:sz w:val="21"/>
                      <w:szCs w:val="21"/>
                      <w:lang w:val="en-US" w:eastAsia="zh-CN"/>
                    </w:rPr>
                    <w:t>项目</w:t>
                  </w:r>
                  <w:r>
                    <w:rPr>
                      <w:rFonts w:hint="default" w:ascii="Times New Roman" w:hAnsi="Times New Roman" w:cs="Times New Roman"/>
                      <w:color w:val="000000"/>
                      <w:sz w:val="21"/>
                      <w:szCs w:val="21"/>
                      <w:lang w:val="en-US" w:eastAsia="zh-Hans"/>
                    </w:rPr>
                    <w:t>锅炉</w:t>
                  </w:r>
                  <w:r>
                    <w:rPr>
                      <w:rFonts w:hint="eastAsia" w:ascii="Times New Roman" w:hAnsi="Times New Roman" w:cs="Times New Roman"/>
                      <w:color w:val="000000"/>
                      <w:sz w:val="21"/>
                      <w:szCs w:val="21"/>
                      <w:lang w:val="en-US" w:eastAsia="zh-CN"/>
                    </w:rPr>
                    <w:t>为燃气热水锅炉</w:t>
                  </w:r>
                  <w:r>
                    <w:rPr>
                      <w:rFonts w:hint="default" w:ascii="Times New Roman" w:hAnsi="Times New Roman" w:cs="Times New Roman"/>
                      <w:color w:val="000000"/>
                      <w:sz w:val="21"/>
                      <w:szCs w:val="21"/>
                      <w:lang w:eastAsia="zh-Hans"/>
                    </w:rPr>
                    <w:t>，</w:t>
                  </w:r>
                  <w:r>
                    <w:rPr>
                      <w:rFonts w:hint="eastAsia" w:ascii="Times New Roman" w:hAnsi="Times New Roman" w:cs="Times New Roman"/>
                      <w:color w:val="auto"/>
                      <w:sz w:val="21"/>
                      <w:szCs w:val="21"/>
                      <w:lang w:val="en-US" w:eastAsia="zh-CN"/>
                    </w:rPr>
                    <w:t>空气源热泵</w:t>
                  </w:r>
                  <w:r>
                    <w:rPr>
                      <w:rFonts w:hint="default" w:ascii="Times New Roman" w:hAnsi="Times New Roman" w:cs="Times New Roman"/>
                      <w:color w:val="auto"/>
                      <w:sz w:val="21"/>
                      <w:szCs w:val="21"/>
                    </w:rPr>
                    <w:t>用于调峰</w:t>
                  </w:r>
                  <w:r>
                    <w:rPr>
                      <w:rFonts w:hint="eastAsia" w:ascii="Times New Roman" w:hAnsi="Times New Roman" w:cs="Times New Roman"/>
                      <w:color w:val="auto"/>
                      <w:sz w:val="21"/>
                      <w:szCs w:val="21"/>
                      <w:lang w:val="en-US" w:eastAsia="zh-CN"/>
                    </w:rPr>
                    <w:t>，</w:t>
                  </w:r>
                  <w:r>
                    <w:rPr>
                      <w:rFonts w:hint="eastAsia" w:ascii="Times New Roman" w:hAnsi="Times New Roman" w:cs="Times New Roman"/>
                      <w:color w:val="000000"/>
                      <w:sz w:val="21"/>
                      <w:szCs w:val="21"/>
                      <w:lang w:val="en-US" w:eastAsia="zh-CN"/>
                    </w:rPr>
                    <w:t>为清洁能源</w:t>
                  </w:r>
                </w:p>
              </w:tc>
              <w:tc>
                <w:tcPr>
                  <w:tcW w:w="317" w:type="pct"/>
                  <w:noWrap w:val="0"/>
                  <w:vAlign w:val="center"/>
                </w:tcPr>
                <w:p w14:paraId="741BC3F6">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符合</w:t>
                  </w:r>
                </w:p>
              </w:tc>
            </w:tr>
            <w:tr w14:paraId="5AD308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0" w:type="pct"/>
                  <w:vMerge w:val="restart"/>
                  <w:noWrap w:val="0"/>
                  <w:vAlign w:val="center"/>
                </w:tcPr>
                <w:p w14:paraId="731B3364">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cs="Times New Roman"/>
                      <w:color w:val="000000"/>
                      <w:sz w:val="21"/>
                      <w:szCs w:val="21"/>
                      <w:lang w:eastAsia="zh-Hans"/>
                    </w:rPr>
                  </w:pPr>
                  <w:r>
                    <w:rPr>
                      <w:rFonts w:hint="default" w:ascii="Times New Roman" w:hAnsi="Times New Roman" w:cs="Times New Roman"/>
                      <w:color w:val="000000"/>
                      <w:sz w:val="21"/>
                      <w:szCs w:val="21"/>
                      <w:lang w:eastAsia="zh-Hans"/>
                    </w:rPr>
                    <w:t>《宝鸡市锅炉大气污染专项整治行动方案》（</w:t>
                  </w:r>
                  <w:r>
                    <w:rPr>
                      <w:rFonts w:hint="default" w:ascii="Times New Roman" w:hAnsi="Times New Roman" w:cs="Times New Roman"/>
                      <w:color w:val="000000"/>
                      <w:sz w:val="21"/>
                      <w:szCs w:val="21"/>
                      <w:lang w:val="en-US" w:eastAsia="zh-Hans"/>
                    </w:rPr>
                    <w:t>宝气专办发</w:t>
                  </w:r>
                  <w:r>
                    <w:rPr>
                      <w:rFonts w:hint="eastAsia"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lang w:eastAsia="zh-Hans"/>
                    </w:rPr>
                    <w:t>2023</w:t>
                  </w:r>
                  <w:r>
                    <w:rPr>
                      <w:rFonts w:hint="eastAsia" w:ascii="宋体" w:hAnsi="宋体" w:eastAsia="宋体" w:cs="宋体"/>
                      <w:color w:val="000000"/>
                      <w:sz w:val="21"/>
                      <w:szCs w:val="21"/>
                      <w:lang w:eastAsia="zh-Hans"/>
                    </w:rPr>
                    <w:t>〕</w:t>
                  </w:r>
                  <w:r>
                    <w:rPr>
                      <w:rFonts w:hint="default" w:ascii="Times New Roman" w:hAnsi="Times New Roman" w:cs="Times New Roman"/>
                      <w:color w:val="000000"/>
                      <w:sz w:val="21"/>
                      <w:szCs w:val="21"/>
                      <w:lang w:eastAsia="zh-Hans"/>
                    </w:rPr>
                    <w:t>7</w:t>
                  </w:r>
                  <w:r>
                    <w:rPr>
                      <w:rFonts w:hint="default" w:ascii="Times New Roman" w:hAnsi="Times New Roman" w:cs="Times New Roman"/>
                      <w:color w:val="000000"/>
                      <w:sz w:val="21"/>
                      <w:szCs w:val="21"/>
                      <w:lang w:val="en-US" w:eastAsia="zh-Hans"/>
                    </w:rPr>
                    <w:t>号</w:t>
                  </w:r>
                  <w:r>
                    <w:rPr>
                      <w:rFonts w:hint="default" w:ascii="Times New Roman" w:hAnsi="Times New Roman" w:cs="Times New Roman"/>
                      <w:color w:val="000000"/>
                      <w:sz w:val="21"/>
                      <w:szCs w:val="21"/>
                      <w:lang w:eastAsia="zh-Hans"/>
                    </w:rPr>
                    <w:t>）</w:t>
                  </w:r>
                </w:p>
              </w:tc>
              <w:tc>
                <w:tcPr>
                  <w:tcW w:w="1977" w:type="pct"/>
                  <w:tcBorders>
                    <w:top w:val="single" w:color="auto" w:sz="4" w:space="0"/>
                  </w:tcBorders>
                  <w:noWrap w:val="0"/>
                  <w:vAlign w:val="center"/>
                </w:tcPr>
                <w:p w14:paraId="306A3DA3">
                  <w:pPr>
                    <w:keepNext w:val="0"/>
                    <w:keepLines w:val="0"/>
                    <w:suppressLineNumbers w:val="0"/>
                    <w:adjustRightInd w:val="0"/>
                    <w:snapToGrid w:val="0"/>
                    <w:spacing w:before="0" w:beforeAutospacing="0" w:after="0" w:afterAutospacing="0" w:line="240" w:lineRule="auto"/>
                    <w:ind w:left="-63" w:leftChars="-30" w:right="-63" w:rightChars="-30"/>
                    <w:jc w:val="both"/>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二)持续巩固燃煤锅炉超低改造成效。加大35蒸吨/小时以下燃煤锅炉淘汰整治力度，在清洁能源保障的前提下，实现全面拆改，巩固“清零”成果。强化燃煤锅炉执法检查，持续巩固燃煤锅炉超低排放改造成效。现保留的燃煤供暖备用锅炉，经分析研判确需临时启用的，应实施超低排放改造，确保污染物稳定达标排放</w:t>
                  </w:r>
                </w:p>
              </w:tc>
              <w:tc>
                <w:tcPr>
                  <w:tcW w:w="1594" w:type="pct"/>
                  <w:tcBorders>
                    <w:top w:val="single" w:color="auto" w:sz="4" w:space="0"/>
                  </w:tcBorders>
                  <w:noWrap w:val="0"/>
                  <w:vAlign w:val="center"/>
                </w:tcPr>
                <w:p w14:paraId="018854B4">
                  <w:pPr>
                    <w:keepNext w:val="0"/>
                    <w:keepLines w:val="0"/>
                    <w:suppressLineNumbers w:val="0"/>
                    <w:autoSpaceDE w:val="0"/>
                    <w:autoSpaceDN w:val="0"/>
                    <w:adjustRightInd w:val="0"/>
                    <w:spacing w:before="0" w:beforeAutospacing="0" w:after="0" w:afterAutospacing="0" w:line="240" w:lineRule="auto"/>
                    <w:ind w:left="-63" w:leftChars="-30" w:right="-63" w:rightChars="-30"/>
                    <w:jc w:val="center"/>
                    <w:rPr>
                      <w:rFonts w:hint="default" w:ascii="Times New Roman" w:hAnsi="Times New Roman" w:cs="Times New Roman"/>
                      <w:color w:val="000000"/>
                      <w:sz w:val="21"/>
                      <w:szCs w:val="21"/>
                      <w:lang w:val="en-US" w:eastAsia="zh-Hans"/>
                    </w:rPr>
                  </w:pPr>
                  <w:r>
                    <w:rPr>
                      <w:rFonts w:hint="eastAsia" w:ascii="Times New Roman" w:hAnsi="Times New Roman" w:cs="Times New Roman"/>
                      <w:color w:val="000000"/>
                      <w:sz w:val="21"/>
                      <w:szCs w:val="21"/>
                      <w:lang w:val="en-US" w:eastAsia="zh-CN"/>
                    </w:rPr>
                    <w:t>项目计划</w:t>
                  </w:r>
                  <w:r>
                    <w:rPr>
                      <w:rFonts w:hint="eastAsia" w:ascii="Times New Roman" w:hAnsi="Times New Roman" w:cs="Times New Roman"/>
                      <w:color w:val="auto"/>
                      <w:sz w:val="21"/>
                      <w:szCs w:val="21"/>
                      <w:lang w:val="en-US" w:eastAsia="zh-CN"/>
                    </w:rPr>
                    <w:t>采用4台燃气热水锅炉供热，8台空气源热泵</w:t>
                  </w:r>
                  <w:r>
                    <w:rPr>
                      <w:rFonts w:hint="default" w:ascii="Times New Roman" w:hAnsi="Times New Roman" w:cs="Times New Roman"/>
                      <w:color w:val="auto"/>
                      <w:sz w:val="21"/>
                      <w:szCs w:val="21"/>
                    </w:rPr>
                    <w:t>用于调峰</w:t>
                  </w:r>
                  <w:r>
                    <w:rPr>
                      <w:rFonts w:hint="eastAsia" w:ascii="Times New Roman" w:hAnsi="Times New Roman" w:cs="Times New Roman"/>
                      <w:color w:val="auto"/>
                      <w:sz w:val="21"/>
                      <w:szCs w:val="21"/>
                      <w:lang w:val="en-US" w:eastAsia="zh-CN"/>
                    </w:rPr>
                    <w:t>，不使用煤</w:t>
                  </w:r>
                  <w:r>
                    <w:rPr>
                      <w:rFonts w:hint="eastAsia" w:ascii="Times New Roman" w:hAnsi="Times New Roman" w:cs="Times New Roman"/>
                      <w:color w:val="000000"/>
                      <w:sz w:val="21"/>
                      <w:szCs w:val="21"/>
                      <w:lang w:val="en-US" w:eastAsia="zh-CN"/>
                    </w:rPr>
                    <w:t>。</w:t>
                  </w:r>
                </w:p>
              </w:tc>
              <w:tc>
                <w:tcPr>
                  <w:tcW w:w="317" w:type="pct"/>
                  <w:noWrap w:val="0"/>
                  <w:vAlign w:val="center"/>
                </w:tcPr>
                <w:p w14:paraId="7D4ABE89">
                  <w:pPr>
                    <w:keepNext w:val="0"/>
                    <w:keepLines w:val="0"/>
                    <w:suppressLineNumbers w:val="0"/>
                    <w:autoSpaceDE w:val="0"/>
                    <w:autoSpaceDN w:val="0"/>
                    <w:adjustRightInd w:val="0"/>
                    <w:spacing w:before="0" w:beforeAutospacing="0" w:after="0" w:afterAutospacing="0" w:line="240" w:lineRule="auto"/>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符合</w:t>
                  </w:r>
                </w:p>
              </w:tc>
            </w:tr>
            <w:tr w14:paraId="0C0C84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0" w:type="pct"/>
                  <w:vMerge w:val="continue"/>
                  <w:noWrap w:val="0"/>
                  <w:vAlign w:val="center"/>
                </w:tcPr>
                <w:p w14:paraId="554ABFC7">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cs="Times New Roman"/>
                      <w:color w:val="000000"/>
                      <w:sz w:val="21"/>
                      <w:szCs w:val="21"/>
                      <w:lang w:eastAsia="zh-Hans"/>
                    </w:rPr>
                  </w:pPr>
                </w:p>
              </w:tc>
              <w:tc>
                <w:tcPr>
                  <w:tcW w:w="1977" w:type="pct"/>
                  <w:noWrap w:val="0"/>
                  <w:vAlign w:val="center"/>
                </w:tcPr>
                <w:p w14:paraId="600832C2">
                  <w:pPr>
                    <w:keepNext w:val="0"/>
                    <w:keepLines w:val="0"/>
                    <w:suppressLineNumbers w:val="0"/>
                    <w:adjustRightInd w:val="0"/>
                    <w:snapToGrid w:val="0"/>
                    <w:spacing w:before="0" w:beforeAutospacing="0" w:after="0" w:afterAutospacing="0" w:line="240" w:lineRule="auto"/>
                    <w:ind w:left="-63" w:leftChars="-30" w:right="-63" w:rightChars="-30"/>
                    <w:jc w:val="both"/>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三）深入推进燃气锅炉低氮改造。开展燃气锅炉污染物达标情况专项整治，重点对2018年底前建设安装的燃气锅炉污染物达标情况进行全面核查和抽测，督促不能稳定达标排放锅炉开展综合整治，确保2023年12月底前锅炉大气污染物稳定达到《陕西省锅炉大气污染物排放标准》（DB61/1226-2018）燃气锅炉排放限值要求。分阶段推进低氮燃烧深度改造，5蒸吨/小时及以上燃气锅炉使用单位力争2024年12月底前完成低氮燃烧深度改造，鼓励5蒸吨/小时以下燃气锅炉使用单位实施低氮燃烧深度改造，改造后氮氧化物浓度控制在30毫克/立方米以下</w:t>
                  </w:r>
                </w:p>
              </w:tc>
              <w:tc>
                <w:tcPr>
                  <w:tcW w:w="1594" w:type="pct"/>
                  <w:noWrap w:val="0"/>
                  <w:vAlign w:val="center"/>
                </w:tcPr>
                <w:p w14:paraId="46510AD2">
                  <w:pPr>
                    <w:keepNext w:val="0"/>
                    <w:keepLines w:val="0"/>
                    <w:suppressLineNumbers w:val="0"/>
                    <w:autoSpaceDE w:val="0"/>
                    <w:autoSpaceDN w:val="0"/>
                    <w:adjustRightIn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lang w:eastAsia="zh-Hans"/>
                    </w:rPr>
                  </w:pPr>
                  <w:r>
                    <w:rPr>
                      <w:rFonts w:hint="default" w:ascii="Times New Roman" w:hAnsi="Times New Roman" w:cs="Times New Roman"/>
                      <w:color w:val="000000"/>
                      <w:sz w:val="21"/>
                      <w:szCs w:val="21"/>
                      <w:lang w:val="en-US" w:eastAsia="zh-Hans"/>
                    </w:rPr>
                    <w:t>本</w:t>
                  </w:r>
                  <w:r>
                    <w:rPr>
                      <w:rFonts w:hint="eastAsia" w:ascii="Times New Roman" w:hAnsi="Times New Roman" w:cs="Times New Roman"/>
                      <w:color w:val="000000"/>
                      <w:sz w:val="21"/>
                      <w:szCs w:val="21"/>
                      <w:lang w:val="en-US" w:eastAsia="zh-CN"/>
                    </w:rPr>
                    <w:t>项目</w:t>
                  </w:r>
                  <w:r>
                    <w:rPr>
                      <w:rFonts w:hint="default" w:ascii="Times New Roman" w:hAnsi="Times New Roman" w:cs="Times New Roman"/>
                      <w:color w:val="000000"/>
                      <w:sz w:val="21"/>
                      <w:szCs w:val="21"/>
                      <w:lang w:val="en-US" w:eastAsia="zh-Hans"/>
                    </w:rPr>
                    <w:t>锅炉属于天然</w:t>
                  </w:r>
                  <w:r>
                    <w:rPr>
                      <w:rFonts w:hint="eastAsia" w:ascii="Times New Roman" w:hAnsi="Times New Roman" w:cs="Times New Roman"/>
                      <w:color w:val="000000"/>
                      <w:sz w:val="21"/>
                      <w:szCs w:val="21"/>
                      <w:lang w:val="en-US" w:eastAsia="zh-CN"/>
                    </w:rPr>
                    <w:t>热水</w:t>
                  </w:r>
                  <w:r>
                    <w:rPr>
                      <w:rFonts w:hint="default" w:ascii="Times New Roman" w:hAnsi="Times New Roman" w:cs="Times New Roman"/>
                      <w:color w:val="000000"/>
                      <w:sz w:val="21"/>
                      <w:szCs w:val="21"/>
                      <w:lang w:val="en-US" w:eastAsia="zh-Hans"/>
                    </w:rPr>
                    <w:t>锅炉</w:t>
                  </w:r>
                  <w:r>
                    <w:rPr>
                      <w:rFonts w:hint="default" w:ascii="Times New Roman" w:hAnsi="Times New Roman" w:cs="Times New Roman"/>
                      <w:color w:val="000000"/>
                      <w:sz w:val="21"/>
                      <w:szCs w:val="21"/>
                      <w:lang w:eastAsia="zh-Hans"/>
                    </w:rPr>
                    <w:t>，</w:t>
                  </w:r>
                  <w:r>
                    <w:rPr>
                      <w:rFonts w:hint="default" w:ascii="Times New Roman" w:hAnsi="Times New Roman" w:cs="Times New Roman"/>
                      <w:color w:val="000000"/>
                      <w:sz w:val="21"/>
                      <w:szCs w:val="21"/>
                      <w:lang w:val="en-US" w:eastAsia="zh-Hans"/>
                    </w:rPr>
                    <w:t>锅炉自带低氮燃烧器</w:t>
                  </w:r>
                  <w:r>
                    <w:rPr>
                      <w:rFonts w:hint="default" w:ascii="Times New Roman" w:hAnsi="Times New Roman" w:cs="Times New Roman"/>
                      <w:color w:val="000000"/>
                      <w:sz w:val="21"/>
                      <w:szCs w:val="21"/>
                      <w:lang w:eastAsia="zh-Hans"/>
                    </w:rPr>
                    <w:t>。</w:t>
                  </w:r>
                </w:p>
                <w:p w14:paraId="67AD8939">
                  <w:pPr>
                    <w:keepNext w:val="0"/>
                    <w:keepLines w:val="0"/>
                    <w:suppressLineNumbers w:val="0"/>
                    <w:autoSpaceDE w:val="0"/>
                    <w:autoSpaceDN w:val="0"/>
                    <w:adjustRightInd w:val="0"/>
                    <w:spacing w:before="0" w:beforeAutospacing="0" w:after="0" w:afterAutospacing="0" w:line="240" w:lineRule="auto"/>
                    <w:ind w:left="-63" w:leftChars="-30" w:right="-63" w:rightChars="-30"/>
                    <w:jc w:val="left"/>
                    <w:rPr>
                      <w:rFonts w:hint="default" w:ascii="Times New Roman" w:hAnsi="Times New Roman" w:cs="Times New Roman"/>
                      <w:color w:val="000000"/>
                      <w:kern w:val="2"/>
                      <w:sz w:val="21"/>
                      <w:szCs w:val="21"/>
                      <w:lang w:val="en-US" w:eastAsia="zh-Hans" w:bidi="ar-SA"/>
                    </w:rPr>
                  </w:pPr>
                  <w:r>
                    <w:rPr>
                      <w:rFonts w:hint="default" w:ascii="Times New Roman" w:hAnsi="Times New Roman" w:cs="Times New Roman"/>
                      <w:color w:val="000000"/>
                      <w:sz w:val="21"/>
                      <w:szCs w:val="21"/>
                      <w:lang w:val="en-US" w:eastAsia="zh-Hans"/>
                    </w:rPr>
                    <w:t>本项目不属于两高项目</w:t>
                  </w:r>
                  <w:r>
                    <w:rPr>
                      <w:rFonts w:hint="default" w:ascii="Times New Roman" w:hAnsi="Times New Roman" w:cs="Times New Roman"/>
                      <w:color w:val="000000"/>
                      <w:sz w:val="21"/>
                      <w:szCs w:val="21"/>
                      <w:lang w:val="en-US" w:eastAsia="zh-CN"/>
                    </w:rPr>
                    <w:t>；经下文核算，本项目</w:t>
                  </w:r>
                  <w:r>
                    <w:rPr>
                      <w:rFonts w:hint="eastAsia" w:ascii="Times New Roman" w:hAnsi="Times New Roman" w:cs="Times New Roman"/>
                      <w:color w:val="000000"/>
                      <w:sz w:val="21"/>
                      <w:szCs w:val="21"/>
                      <w:lang w:val="en-US" w:eastAsia="zh-CN"/>
                    </w:rPr>
                    <w:t>4</w:t>
                  </w:r>
                  <w:r>
                    <w:rPr>
                      <w:rFonts w:hint="default" w:ascii="Times New Roman" w:hAnsi="Times New Roman" w:cs="Times New Roman"/>
                      <w:color w:val="000000"/>
                      <w:sz w:val="21"/>
                      <w:szCs w:val="21"/>
                      <w:lang w:val="en-US" w:eastAsia="zh-CN"/>
                    </w:rPr>
                    <w:t>台天然气锅炉氮氧化物排放浓度能够满足30mg/m</w:t>
                  </w:r>
                  <w:r>
                    <w:rPr>
                      <w:rFonts w:hint="default" w:ascii="Times New Roman" w:hAnsi="Times New Roman" w:cs="Times New Roman"/>
                      <w:color w:val="000000"/>
                      <w:sz w:val="21"/>
                      <w:szCs w:val="21"/>
                      <w:vertAlign w:val="superscript"/>
                      <w:lang w:val="en-US" w:eastAsia="zh-CN"/>
                    </w:rPr>
                    <w:t>3</w:t>
                  </w:r>
                  <w:r>
                    <w:rPr>
                      <w:rFonts w:hint="default" w:ascii="Times New Roman" w:hAnsi="Times New Roman" w:cs="Times New Roman"/>
                      <w:color w:val="000000"/>
                      <w:sz w:val="21"/>
                      <w:szCs w:val="21"/>
                      <w:lang w:val="en-US" w:eastAsia="zh-CN"/>
                    </w:rPr>
                    <w:t>以下的要求</w:t>
                  </w:r>
                </w:p>
              </w:tc>
              <w:tc>
                <w:tcPr>
                  <w:tcW w:w="317" w:type="pct"/>
                  <w:noWrap w:val="0"/>
                  <w:vAlign w:val="center"/>
                </w:tcPr>
                <w:p w14:paraId="6A772DF7">
                  <w:pPr>
                    <w:keepNext w:val="0"/>
                    <w:keepLines w:val="0"/>
                    <w:suppressLineNumbers w:val="0"/>
                    <w:autoSpaceDE w:val="0"/>
                    <w:autoSpaceDN w:val="0"/>
                    <w:adjustRightInd w:val="0"/>
                    <w:spacing w:before="0" w:beforeAutospacing="0" w:after="0" w:afterAutospacing="0" w:line="240" w:lineRule="auto"/>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符合</w:t>
                  </w:r>
                </w:p>
              </w:tc>
            </w:tr>
            <w:tr w14:paraId="58034E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0" w:type="pct"/>
                  <w:noWrap w:val="0"/>
                  <w:vAlign w:val="center"/>
                </w:tcPr>
                <w:p w14:paraId="6C976C33">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cs="Times New Roman"/>
                      <w:color w:val="000000"/>
                      <w:sz w:val="21"/>
                      <w:szCs w:val="21"/>
                      <w:lang w:eastAsia="zh-Hans"/>
                    </w:rPr>
                  </w:pPr>
                  <w:r>
                    <w:rPr>
                      <w:rFonts w:hint="default" w:ascii="Times New Roman" w:hAnsi="Times New Roman" w:cs="Times New Roman"/>
                      <w:color w:val="000000"/>
                      <w:sz w:val="21"/>
                      <w:szCs w:val="21"/>
                      <w:lang w:eastAsia="zh-Hans"/>
                    </w:rPr>
                    <w:t>岐山县人民政府《关于</w:t>
                  </w:r>
                  <w:r>
                    <w:rPr>
                      <w:rFonts w:hint="eastAsia" w:ascii="Times New Roman" w:hAnsi="Times New Roman" w:cs="Times New Roman"/>
                      <w:color w:val="000000"/>
                      <w:sz w:val="21"/>
                      <w:szCs w:val="21"/>
                      <w:lang w:val="en-US" w:eastAsia="zh-CN"/>
                    </w:rPr>
                    <w:t>岐山县</w:t>
                  </w:r>
                  <w:r>
                    <w:rPr>
                      <w:rFonts w:hint="default" w:ascii="Times New Roman" w:hAnsi="Times New Roman" w:cs="Times New Roman"/>
                      <w:color w:val="000000"/>
                      <w:sz w:val="21"/>
                      <w:szCs w:val="21"/>
                      <w:lang w:eastAsia="zh-Hans"/>
                    </w:rPr>
                    <w:t>高污染燃料禁燃区</w:t>
                  </w:r>
                  <w:r>
                    <w:rPr>
                      <w:rFonts w:hint="eastAsia" w:ascii="Times New Roman" w:hAnsi="Times New Roman" w:cs="Times New Roman"/>
                      <w:color w:val="000000"/>
                      <w:sz w:val="21"/>
                      <w:szCs w:val="21"/>
                      <w:lang w:val="en-US" w:eastAsia="zh-CN"/>
                    </w:rPr>
                    <w:t>划定和管控工作</w:t>
                  </w:r>
                  <w:r>
                    <w:rPr>
                      <w:rFonts w:hint="default" w:ascii="Times New Roman" w:hAnsi="Times New Roman" w:cs="Times New Roman"/>
                      <w:color w:val="000000"/>
                      <w:sz w:val="21"/>
                      <w:szCs w:val="21"/>
                      <w:lang w:eastAsia="zh-Hans"/>
                    </w:rPr>
                    <w:t>》的通知（岐政函〔202</w:t>
                  </w:r>
                  <w:r>
                    <w:rPr>
                      <w:rFonts w:hint="eastAsia" w:ascii="Times New Roman" w:hAnsi="Times New Roman" w:cs="Times New Roman"/>
                      <w:color w:val="000000"/>
                      <w:sz w:val="21"/>
                      <w:szCs w:val="21"/>
                      <w:lang w:val="en-US" w:eastAsia="zh-CN"/>
                    </w:rPr>
                    <w:t>4</w:t>
                  </w:r>
                  <w:r>
                    <w:rPr>
                      <w:rFonts w:hint="default" w:ascii="Times New Roman" w:hAnsi="Times New Roman" w:cs="Times New Roman"/>
                      <w:color w:val="000000"/>
                      <w:sz w:val="21"/>
                      <w:szCs w:val="21"/>
                      <w:lang w:eastAsia="zh-Hans"/>
                    </w:rPr>
                    <w:t>〕</w:t>
                  </w:r>
                  <w:r>
                    <w:rPr>
                      <w:rFonts w:hint="eastAsia" w:ascii="Times New Roman" w:hAnsi="Times New Roman" w:cs="Times New Roman"/>
                      <w:color w:val="000000"/>
                      <w:sz w:val="21"/>
                      <w:szCs w:val="21"/>
                      <w:lang w:val="en-US" w:eastAsia="zh-CN"/>
                    </w:rPr>
                    <w:t>32</w:t>
                  </w:r>
                  <w:r>
                    <w:rPr>
                      <w:rFonts w:hint="default" w:ascii="Times New Roman" w:hAnsi="Times New Roman" w:cs="Times New Roman"/>
                      <w:color w:val="000000"/>
                      <w:sz w:val="21"/>
                      <w:szCs w:val="21"/>
                      <w:lang w:eastAsia="zh-Hans"/>
                    </w:rPr>
                    <w:t>号）</w:t>
                  </w:r>
                </w:p>
              </w:tc>
              <w:tc>
                <w:tcPr>
                  <w:tcW w:w="1977" w:type="pct"/>
                  <w:noWrap w:val="0"/>
                  <w:vAlign w:val="center"/>
                </w:tcPr>
                <w:p w14:paraId="2540EAAB">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蔡家坡片区禁燃区：</w:t>
                  </w:r>
                  <w:r>
                    <w:rPr>
                      <w:rFonts w:hint="eastAsia" w:ascii="Times New Roman" w:hAnsi="Times New Roman" w:cs="Times New Roman"/>
                      <w:color w:val="000000"/>
                      <w:sz w:val="21"/>
                      <w:szCs w:val="21"/>
                      <w:lang w:val="en-US" w:eastAsia="zh-CN"/>
                    </w:rPr>
                    <w:t>除蔡家坡落星堡村、洪沟村、郑西沟、曹家村、四原村、五丈原村外的区域</w:t>
                  </w:r>
                  <w:r>
                    <w:rPr>
                      <w:rFonts w:hint="default" w:ascii="Times New Roman" w:hAnsi="Times New Roman" w:cs="Times New Roman"/>
                      <w:color w:val="000000"/>
                      <w:sz w:val="21"/>
                      <w:szCs w:val="21"/>
                    </w:rPr>
                    <w:t>。</w:t>
                  </w:r>
                </w:p>
                <w:p w14:paraId="2F60AB4B">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根据原环保部发布的《高污染燃料目录》，我县高污染燃料禁燃区执行Ⅲ类（严格）要求，禁止使用下列高污染燃料：</w:t>
                  </w:r>
                </w:p>
                <w:p w14:paraId="53A82CF6">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1.煤炭及其制品（包括原煤、散煤、煤研石、煤泥、煤粉、水煤浆、型煤、焦炭、兰炭等）。</w:t>
                  </w:r>
                </w:p>
                <w:p w14:paraId="74152A4B">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2.石油焦、油页岩、原油、重油、渣油、煤焦油。</w:t>
                  </w:r>
                </w:p>
                <w:p w14:paraId="1D806977">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3.非专用锅炉或未配置高效除尘设施的专用锅炉燃用的生物质成型燃料</w:t>
                  </w:r>
                </w:p>
                <w:p w14:paraId="4F29F7D7">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禁燃区</w:t>
                  </w:r>
                  <w:r>
                    <w:rPr>
                      <w:rFonts w:hint="eastAsia" w:ascii="Times New Roman" w:hAnsi="Times New Roman" w:cs="Times New Roman"/>
                      <w:color w:val="000000"/>
                      <w:sz w:val="21"/>
                      <w:szCs w:val="21"/>
                      <w:lang w:val="en-US" w:eastAsia="zh-CN"/>
                    </w:rPr>
                    <w:t>内禁止新建、扩建燃用高污染燃料的锅炉、炉窑、炉灶等设施，不得将其它燃料燃用设施改造为高污染燃料设施</w:t>
                  </w:r>
                </w:p>
              </w:tc>
              <w:tc>
                <w:tcPr>
                  <w:tcW w:w="1594" w:type="pct"/>
                  <w:noWrap w:val="0"/>
                  <w:vAlign w:val="center"/>
                </w:tcPr>
                <w:p w14:paraId="31C4055D">
                  <w:pPr>
                    <w:keepNext w:val="0"/>
                    <w:keepLines w:val="0"/>
                    <w:suppressLineNumbers w:val="0"/>
                    <w:autoSpaceDE w:val="0"/>
                    <w:autoSpaceDN w:val="0"/>
                    <w:adjustRightInd w:val="0"/>
                    <w:spacing w:before="0" w:beforeAutospacing="0" w:after="0" w:afterAutospacing="0" w:line="240" w:lineRule="auto"/>
                    <w:ind w:left="-63" w:leftChars="-30" w:right="-63" w:rightChars="-30"/>
                    <w:jc w:val="both"/>
                    <w:rPr>
                      <w:rFonts w:hint="default" w:ascii="Times New Roman" w:hAnsi="Times New Roman" w:cs="Times New Roman"/>
                      <w:color w:val="000000"/>
                      <w:sz w:val="21"/>
                      <w:szCs w:val="21"/>
                      <w:lang w:val="en-US" w:eastAsia="zh-Hans"/>
                    </w:rPr>
                  </w:pPr>
                  <w:r>
                    <w:rPr>
                      <w:rFonts w:hint="default" w:ascii="Times New Roman" w:hAnsi="Times New Roman" w:cs="Times New Roman"/>
                      <w:color w:val="000000"/>
                      <w:sz w:val="21"/>
                      <w:szCs w:val="21"/>
                      <w:lang w:val="en-US" w:eastAsia="zh-Hans"/>
                    </w:rPr>
                    <w:t>本项目建设位置位于蔡家</w:t>
                  </w:r>
                  <w:r>
                    <w:rPr>
                      <w:rFonts w:hint="eastAsia" w:ascii="Times New Roman" w:hAnsi="Times New Roman" w:cs="Times New Roman"/>
                      <w:color w:val="000000"/>
                      <w:sz w:val="21"/>
                      <w:szCs w:val="21"/>
                      <w:lang w:val="en-US" w:eastAsia="zh-CN"/>
                    </w:rPr>
                    <w:t>坡片</w:t>
                  </w:r>
                  <w:r>
                    <w:rPr>
                      <w:rFonts w:hint="default" w:ascii="Times New Roman" w:hAnsi="Times New Roman" w:cs="Times New Roman"/>
                      <w:color w:val="000000"/>
                      <w:sz w:val="21"/>
                      <w:szCs w:val="21"/>
                    </w:rPr>
                    <w:t>区禁燃区，</w:t>
                  </w:r>
                  <w:r>
                    <w:rPr>
                      <w:rFonts w:hint="eastAsia" w:ascii="Times New Roman" w:hAnsi="Times New Roman" w:cs="Times New Roman"/>
                      <w:color w:val="000000"/>
                      <w:sz w:val="21"/>
                      <w:szCs w:val="21"/>
                      <w:lang w:val="en-US" w:eastAsia="zh-CN"/>
                    </w:rPr>
                    <w:t>热水锅炉</w:t>
                  </w:r>
                  <w:r>
                    <w:rPr>
                      <w:rFonts w:hint="default" w:ascii="Times New Roman" w:hAnsi="Times New Roman" w:cs="Times New Roman"/>
                      <w:color w:val="000000"/>
                      <w:sz w:val="21"/>
                      <w:szCs w:val="21"/>
                      <w:lang w:val="en-US" w:eastAsia="zh-Hans"/>
                    </w:rPr>
                    <w:t>使用清洁能源天然气</w:t>
                  </w:r>
                  <w:r>
                    <w:rPr>
                      <w:rFonts w:hint="default" w:ascii="Times New Roman" w:hAnsi="Times New Roman" w:cs="Times New Roman"/>
                      <w:color w:val="000000"/>
                      <w:sz w:val="21"/>
                      <w:szCs w:val="21"/>
                      <w:lang w:eastAsia="zh-Hans"/>
                    </w:rPr>
                    <w:t>，</w:t>
                  </w:r>
                  <w:r>
                    <w:rPr>
                      <w:rFonts w:hint="default" w:ascii="Times New Roman" w:hAnsi="Times New Roman" w:cs="Times New Roman"/>
                      <w:color w:val="000000"/>
                      <w:sz w:val="21"/>
                      <w:szCs w:val="21"/>
                      <w:lang w:val="en-US" w:eastAsia="zh-Hans"/>
                    </w:rPr>
                    <w:t>符合要求</w:t>
                  </w:r>
                </w:p>
              </w:tc>
              <w:tc>
                <w:tcPr>
                  <w:tcW w:w="317" w:type="pct"/>
                  <w:noWrap w:val="0"/>
                  <w:vAlign w:val="center"/>
                </w:tcPr>
                <w:p w14:paraId="2996BF99">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Hans"/>
                    </w:rPr>
                  </w:pPr>
                  <w:r>
                    <w:rPr>
                      <w:rFonts w:hint="default" w:ascii="Times New Roman" w:hAnsi="Times New Roman" w:cs="Times New Roman"/>
                      <w:color w:val="000000"/>
                      <w:sz w:val="21"/>
                      <w:szCs w:val="21"/>
                      <w:lang w:val="en-US" w:eastAsia="zh-Hans"/>
                    </w:rPr>
                    <w:t>符合</w:t>
                  </w:r>
                </w:p>
              </w:tc>
            </w:tr>
          </w:tbl>
          <w:p w14:paraId="338FE704">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color w:val="000000"/>
                <w:sz w:val="24"/>
                <w:szCs w:val="24"/>
              </w:rPr>
            </w:pPr>
            <w:r>
              <w:rPr>
                <w:rFonts w:hint="eastAsia" w:ascii="Times New Roman" w:hAnsi="Times New Roman" w:cs="Times New Roman"/>
                <w:b/>
                <w:bCs/>
                <w:color w:val="000000"/>
                <w:sz w:val="24"/>
                <w:szCs w:val="24"/>
                <w:lang w:val="en-US" w:eastAsia="zh-CN"/>
              </w:rPr>
              <w:t>5</w:t>
            </w:r>
            <w:r>
              <w:rPr>
                <w:rFonts w:hint="default" w:ascii="Times New Roman" w:hAnsi="Times New Roman" w:cs="Times New Roman"/>
                <w:b/>
                <w:bCs/>
                <w:color w:val="000000"/>
                <w:sz w:val="24"/>
                <w:szCs w:val="24"/>
              </w:rPr>
              <w:t>、项目与生态环境保护规划相符性分析</w:t>
            </w:r>
          </w:p>
          <w:p w14:paraId="3AE22330">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项目位于</w:t>
            </w:r>
            <w:r>
              <w:rPr>
                <w:rFonts w:hint="eastAsia" w:ascii="Times New Roman" w:hAnsi="Times New Roman" w:cs="Times New Roman"/>
                <w:color w:val="000000"/>
                <w:sz w:val="24"/>
                <w:szCs w:val="24"/>
                <w:lang w:eastAsia="zh-CN"/>
              </w:rPr>
              <w:t>岐山县蔡家坡镇解放路001号</w:t>
            </w:r>
            <w:r>
              <w:rPr>
                <w:rFonts w:hint="default" w:ascii="Times New Roman" w:hAnsi="Times New Roman" w:cs="Times New Roman"/>
                <w:color w:val="000000"/>
                <w:sz w:val="24"/>
                <w:szCs w:val="24"/>
              </w:rPr>
              <w:t>，不涉及河流保护区相关规划限制性条款。土地为</w:t>
            </w:r>
            <w:r>
              <w:rPr>
                <w:rFonts w:hint="eastAsia" w:ascii="Times New Roman" w:hAnsi="Times New Roman" w:cs="Times New Roman"/>
                <w:color w:val="000000"/>
                <w:sz w:val="24"/>
                <w:szCs w:val="24"/>
                <w:lang w:val="en-US" w:eastAsia="zh-CN"/>
              </w:rPr>
              <w:t>租赁西北机器有限公司生活区建设</w:t>
            </w:r>
            <w:r>
              <w:rPr>
                <w:rFonts w:hint="default" w:ascii="Times New Roman" w:hAnsi="Times New Roman" w:cs="Times New Roman"/>
                <w:color w:val="000000"/>
                <w:sz w:val="24"/>
                <w:szCs w:val="24"/>
              </w:rPr>
              <w:t>用地，</w:t>
            </w:r>
            <w:r>
              <w:rPr>
                <w:rFonts w:hint="default" w:ascii="Times New Roman" w:hAnsi="Times New Roman" w:cs="Times New Roman"/>
                <w:color w:val="000000"/>
                <w:sz w:val="24"/>
                <w:szCs w:val="24"/>
                <w:lang w:val="en-US" w:eastAsia="zh-Hans"/>
              </w:rPr>
              <w:t>建设地</w:t>
            </w:r>
            <w:r>
              <w:rPr>
                <w:rFonts w:hint="default" w:ascii="Times New Roman" w:hAnsi="Times New Roman" w:cs="Times New Roman"/>
                <w:color w:val="000000"/>
                <w:sz w:val="24"/>
                <w:szCs w:val="24"/>
              </w:rPr>
              <w:t>周边50米范围内有声环境保护目标，运营期产生的噪声对其影响可控，环境影响很小；运营期锅炉（低氮燃烧器锅炉）废气对周边大气环境影响较小；锅炉生产废水</w:t>
            </w:r>
            <w:r>
              <w:rPr>
                <w:rFonts w:hint="eastAsia" w:ascii="Times New Roman" w:hAnsi="Times New Roman" w:cs="Times New Roman"/>
                <w:color w:val="000000"/>
                <w:sz w:val="24"/>
                <w:szCs w:val="24"/>
                <w:lang w:val="en-US" w:eastAsia="zh-CN"/>
              </w:rPr>
              <w:t>项目区生活区化粪池</w:t>
            </w:r>
            <w:r>
              <w:rPr>
                <w:rFonts w:hint="default" w:ascii="Times New Roman" w:hAnsi="Times New Roman" w:cs="Times New Roman"/>
                <w:color w:val="000000"/>
                <w:sz w:val="24"/>
                <w:szCs w:val="24"/>
              </w:rPr>
              <w:t>处理，最终进入岐山县大源污水处理厂处理</w:t>
            </w:r>
            <w:r>
              <w:rPr>
                <w:rFonts w:hint="default" w:ascii="Times New Roman" w:hAnsi="Times New Roman" w:cs="Times New Roman"/>
                <w:color w:val="000000"/>
                <w:sz w:val="24"/>
                <w:szCs w:val="24"/>
                <w:lang w:val="en-US" w:eastAsia="zh-Hans"/>
              </w:rPr>
              <w:t>后排放</w:t>
            </w:r>
            <w:r>
              <w:rPr>
                <w:rFonts w:hint="default" w:ascii="Times New Roman" w:hAnsi="Times New Roman" w:cs="Times New Roman"/>
                <w:color w:val="000000"/>
                <w:sz w:val="24"/>
                <w:szCs w:val="24"/>
              </w:rPr>
              <w:t>，不会对地表水环境产生影响；固废处置满足相关环保要求，对周围环境造成的影响小；其环境相容性可接受。另检索《陕西省“十四五”生态环境保护规划》及《宝鸡市十四五生态环境保护规划》，具体分析如下：</w:t>
            </w:r>
          </w:p>
          <w:p w14:paraId="764BDB73">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ascii="Times New Roman" w:hAnsi="Times New Roman" w:cs="Times New Roman"/>
                <w:color w:val="000000"/>
              </w:rPr>
            </w:pPr>
            <w:r>
              <w:rPr>
                <w:rFonts w:hint="default" w:ascii="Times New Roman" w:hAnsi="Times New Roman" w:cs="Times New Roman"/>
                <w:color w:val="000000"/>
              </w:rPr>
              <w:t>表1-</w:t>
            </w:r>
            <w:r>
              <w:rPr>
                <w:rFonts w:hint="eastAsia" w:ascii="Times New Roman" w:hAnsi="Times New Roman" w:cs="Times New Roman"/>
                <w:color w:val="000000"/>
                <w:lang w:val="en-US" w:eastAsia="zh-CN"/>
              </w:rPr>
              <w:t>3</w:t>
            </w:r>
            <w:r>
              <w:rPr>
                <w:rFonts w:hint="default" w:ascii="Times New Roman" w:hAnsi="Times New Roman" w:cs="Times New Roman"/>
                <w:color w:val="000000"/>
              </w:rPr>
              <w:t xml:space="preserve"> </w:t>
            </w:r>
            <w:r>
              <w:rPr>
                <w:rFonts w:hint="default" w:ascii="Times New Roman" w:hAnsi="Times New Roman" w:cs="Times New Roman"/>
                <w:color w:val="000000"/>
                <w:lang w:val="en-US" w:eastAsia="zh-CN"/>
              </w:rPr>
              <w:t xml:space="preserve"> </w:t>
            </w:r>
            <w:r>
              <w:rPr>
                <w:rFonts w:hint="default" w:ascii="Times New Roman" w:hAnsi="Times New Roman" w:cs="Times New Roman"/>
                <w:color w:val="000000"/>
              </w:rPr>
              <w:t>项目与相关生态环境保护规划分析表</w:t>
            </w:r>
          </w:p>
          <w:tbl>
            <w:tblPr>
              <w:tblStyle w:val="24"/>
              <w:tblW w:w="811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805"/>
              <w:gridCol w:w="3584"/>
              <w:gridCol w:w="2217"/>
              <w:gridCol w:w="513"/>
            </w:tblGrid>
            <w:tr w14:paraId="3AAAF9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275" w:hRule="atLeast"/>
                <w:jc w:val="center"/>
              </w:trPr>
              <w:tc>
                <w:tcPr>
                  <w:tcW w:w="1111" w:type="pct"/>
                  <w:noWrap w:val="0"/>
                  <w:vAlign w:val="center"/>
                </w:tcPr>
                <w:p w14:paraId="6B03C915">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《陕西省“十四五”生态环境保护规划》</w:t>
                  </w:r>
                </w:p>
              </w:tc>
              <w:tc>
                <w:tcPr>
                  <w:tcW w:w="2207" w:type="pct"/>
                  <w:noWrap w:val="0"/>
                  <w:vAlign w:val="center"/>
                </w:tcPr>
                <w:p w14:paraId="54A4AF4B">
                  <w:pPr>
                    <w:keepNext w:val="0"/>
                    <w:keepLines w:val="0"/>
                    <w:suppressLineNumbers w:val="0"/>
                    <w:adjustRightInd w:val="0"/>
                    <w:snapToGrid w:val="0"/>
                    <w:spacing w:before="0" w:beforeAutospacing="0" w:after="0" w:afterAutospacing="0" w:line="240" w:lineRule="auto"/>
                    <w:ind w:left="0" w:right="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按照煤炭集中使用、清洁利用原则，重点削减小型燃煤锅炉、民用散煤与农业用煤消费量，对以煤、石焦、渣油、重油等为燃料的锅炉和工业炉窑，加快使用清洁低碳能源以及工厂余热、电力热力等进行替代。</w:t>
                  </w:r>
                </w:p>
              </w:tc>
              <w:tc>
                <w:tcPr>
                  <w:tcW w:w="1365" w:type="pct"/>
                  <w:noWrap w:val="0"/>
                  <w:vAlign w:val="center"/>
                </w:tcPr>
                <w:p w14:paraId="3DBCB68B">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项目锅炉使用燃料为天然气，属于清洁能源，并配备低氮燃烧器，进一步降低NO</w:t>
                  </w:r>
                  <w:r>
                    <w:rPr>
                      <w:rFonts w:hint="default" w:ascii="Times New Roman" w:hAnsi="Times New Roman" w:cs="Times New Roman"/>
                      <w:color w:val="000000"/>
                      <w:sz w:val="21"/>
                      <w:szCs w:val="21"/>
                      <w:vertAlign w:val="subscript"/>
                    </w:rPr>
                    <w:t>X</w:t>
                  </w:r>
                  <w:r>
                    <w:rPr>
                      <w:rFonts w:hint="default" w:ascii="Times New Roman" w:hAnsi="Times New Roman" w:cs="Times New Roman"/>
                      <w:color w:val="000000"/>
                      <w:sz w:val="21"/>
                      <w:szCs w:val="21"/>
                    </w:rPr>
                    <w:t>的排放</w:t>
                  </w:r>
                </w:p>
              </w:tc>
              <w:tc>
                <w:tcPr>
                  <w:tcW w:w="315" w:type="pct"/>
                  <w:noWrap w:val="0"/>
                  <w:vAlign w:val="center"/>
                </w:tcPr>
                <w:p w14:paraId="3DD80127">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符合</w:t>
                  </w:r>
                </w:p>
              </w:tc>
            </w:tr>
            <w:tr w14:paraId="6C75C9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33" w:hRule="atLeast"/>
                <w:jc w:val="center"/>
              </w:trPr>
              <w:tc>
                <w:tcPr>
                  <w:tcW w:w="1111" w:type="pct"/>
                  <w:vMerge w:val="restart"/>
                  <w:noWrap w:val="0"/>
                  <w:vAlign w:val="center"/>
                </w:tcPr>
                <w:p w14:paraId="1BEE4EB1">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《宝鸡市十四五生态环境保护规划》</w:t>
                  </w:r>
                </w:p>
              </w:tc>
              <w:tc>
                <w:tcPr>
                  <w:tcW w:w="2207" w:type="pct"/>
                  <w:noWrap w:val="0"/>
                  <w:vAlign w:val="center"/>
                </w:tcPr>
                <w:p w14:paraId="31F1BAEB">
                  <w:pPr>
                    <w:keepNext w:val="0"/>
                    <w:keepLines w:val="0"/>
                    <w:suppressLineNumbers w:val="0"/>
                    <w:adjustRightInd w:val="0"/>
                    <w:snapToGrid w:val="0"/>
                    <w:spacing w:before="0" w:beforeAutospacing="0" w:after="0" w:afterAutospacing="0" w:line="240" w:lineRule="auto"/>
                    <w:ind w:left="0" w:right="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实行锅炉和工业炉窑全面管控。加大落后产能和不达标工业炉窑淘汰力度，加大煤气发生炉淘汰力度。</w:t>
                  </w:r>
                </w:p>
              </w:tc>
              <w:tc>
                <w:tcPr>
                  <w:tcW w:w="1365" w:type="pct"/>
                  <w:noWrap w:val="0"/>
                  <w:vAlign w:val="center"/>
                </w:tcPr>
                <w:p w14:paraId="0762E2C0">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项目锅炉使用燃料为天然气，属于清洁能源</w:t>
                  </w:r>
                </w:p>
              </w:tc>
              <w:tc>
                <w:tcPr>
                  <w:tcW w:w="315" w:type="pct"/>
                  <w:vMerge w:val="restart"/>
                  <w:noWrap w:val="0"/>
                  <w:vAlign w:val="center"/>
                </w:tcPr>
                <w:p w14:paraId="47C357F3">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符合</w:t>
                  </w:r>
                </w:p>
              </w:tc>
            </w:tr>
            <w:tr w14:paraId="0AD2D8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4" w:hRule="atLeast"/>
                <w:jc w:val="center"/>
              </w:trPr>
              <w:tc>
                <w:tcPr>
                  <w:tcW w:w="1111" w:type="pct"/>
                  <w:vMerge w:val="continue"/>
                  <w:noWrap w:val="0"/>
                  <w:vAlign w:val="center"/>
                </w:tcPr>
                <w:p w14:paraId="007FBC6D">
                  <w:pPr>
                    <w:pStyle w:val="21"/>
                    <w:keepNext w:val="0"/>
                    <w:keepLines w:val="0"/>
                    <w:suppressLineNumbers w:val="0"/>
                    <w:shd w:val="clear" w:color="auto" w:fill="FFFFFF"/>
                    <w:spacing w:before="0" w:beforeAutospacing="0" w:after="0" w:afterAutospacing="0" w:line="240" w:lineRule="auto"/>
                    <w:ind w:left="0" w:right="0"/>
                    <w:jc w:val="center"/>
                    <w:rPr>
                      <w:rFonts w:hint="default" w:ascii="Times New Roman" w:hAnsi="Times New Roman" w:cs="Times New Roman"/>
                      <w:color w:val="000000"/>
                      <w:sz w:val="21"/>
                      <w:szCs w:val="21"/>
                    </w:rPr>
                  </w:pPr>
                </w:p>
              </w:tc>
              <w:tc>
                <w:tcPr>
                  <w:tcW w:w="2207" w:type="pct"/>
                  <w:noWrap w:val="0"/>
                  <w:vAlign w:val="center"/>
                </w:tcPr>
                <w:p w14:paraId="19DE88F0">
                  <w:pPr>
                    <w:keepNext w:val="0"/>
                    <w:keepLines w:val="0"/>
                    <w:suppressLineNumbers w:val="0"/>
                    <w:adjustRightInd w:val="0"/>
                    <w:snapToGrid w:val="0"/>
                    <w:spacing w:before="0" w:beforeAutospacing="0" w:after="0" w:afterAutospacing="0" w:line="240" w:lineRule="auto"/>
                    <w:ind w:left="-63" w:leftChars="-30" w:right="-63" w:rightChars="-3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持续巩固燃煤锅炉拆改成效，严格控制新建燃煤锅炉，全面淘汰分散燃煤设施，新建生产经营性锅炉全部使用天然气或其他清洁能源。深入推行燃气锅炉低氮改造。</w:t>
                  </w:r>
                </w:p>
              </w:tc>
              <w:tc>
                <w:tcPr>
                  <w:tcW w:w="1365" w:type="pct"/>
                  <w:noWrap w:val="0"/>
                  <w:vAlign w:val="center"/>
                </w:tcPr>
                <w:p w14:paraId="479A25F5">
                  <w:pPr>
                    <w:keepNext w:val="0"/>
                    <w:keepLines w:val="0"/>
                    <w:suppressLineNumbers w:val="0"/>
                    <w:autoSpaceDE w:val="0"/>
                    <w:autoSpaceDN w:val="0"/>
                    <w:adjustRightInd w:val="0"/>
                    <w:spacing w:before="0" w:beforeAutospacing="0" w:after="0" w:afterAutospacing="0" w:line="240" w:lineRule="auto"/>
                    <w:ind w:left="-63" w:leftChars="-30" w:right="-63" w:rightChars="-3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项目新建锅炉使用燃料为天然气，属于清洁能源，且配备低氮燃烧器，实现对氮氧化物的减排效果</w:t>
                  </w:r>
                </w:p>
              </w:tc>
              <w:tc>
                <w:tcPr>
                  <w:tcW w:w="315" w:type="pct"/>
                  <w:vMerge w:val="continue"/>
                  <w:noWrap w:val="0"/>
                  <w:vAlign w:val="center"/>
                </w:tcPr>
                <w:p w14:paraId="28CD4E73">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cs="Times New Roman"/>
                      <w:color w:val="000000"/>
                      <w:sz w:val="21"/>
                      <w:szCs w:val="21"/>
                    </w:rPr>
                  </w:pPr>
                </w:p>
              </w:tc>
            </w:tr>
          </w:tbl>
          <w:p w14:paraId="2E1EA9D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szCs w:val="24"/>
                <w:lang w:val="en-US" w:eastAsia="zh-Hans"/>
              </w:rPr>
            </w:pP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项目</w:t>
            </w:r>
            <w:r>
              <w:rPr>
                <w:rFonts w:hint="default" w:ascii="Times New Roman" w:hAnsi="Times New Roman" w:eastAsia="宋体" w:cs="Times New Roman"/>
                <w:color w:val="000000"/>
                <w:sz w:val="24"/>
                <w:szCs w:val="24"/>
                <w:lang w:val="en-US" w:eastAsia="zh-Hans"/>
              </w:rPr>
              <w:t>选址合理性分析</w:t>
            </w:r>
          </w:p>
          <w:p w14:paraId="75BE21E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lang w:eastAsia="zh-Hans"/>
              </w:rPr>
            </w:pPr>
            <w:r>
              <w:rPr>
                <w:rFonts w:hint="default" w:ascii="Times New Roman" w:hAnsi="Times New Roman" w:cs="Times New Roman"/>
                <w:color w:val="auto"/>
                <w:sz w:val="24"/>
                <w:szCs w:val="24"/>
                <w:lang w:val="en-US" w:eastAsia="zh-Hans"/>
              </w:rPr>
              <w:t>本项目属于</w:t>
            </w:r>
            <w:r>
              <w:rPr>
                <w:rFonts w:hint="eastAsia" w:ascii="Times New Roman" w:hAnsi="Times New Roman" w:eastAsia="宋体" w:cs="Times New Roman"/>
                <w:color w:val="auto"/>
                <w:sz w:val="24"/>
                <w:szCs w:val="24"/>
                <w:lang w:val="en-US" w:eastAsia="zh-CN"/>
              </w:rPr>
              <w:t>新建</w:t>
            </w:r>
            <w:r>
              <w:rPr>
                <w:rFonts w:hint="default" w:ascii="Times New Roman" w:hAnsi="Times New Roman" w:eastAsia="宋体" w:cs="Times New Roman"/>
                <w:color w:val="auto"/>
                <w:sz w:val="24"/>
                <w:szCs w:val="24"/>
                <w:lang w:val="en-US" w:eastAsia="zh-Hans"/>
              </w:rPr>
              <w:t>项目，在</w:t>
            </w:r>
            <w:r>
              <w:rPr>
                <w:rFonts w:hint="eastAsia" w:ascii="Times New Roman" w:hAnsi="Times New Roman" w:cs="Times New Roman"/>
                <w:color w:val="auto"/>
                <w:sz w:val="24"/>
                <w:szCs w:val="24"/>
                <w:lang w:val="en-US" w:eastAsia="zh-CN"/>
              </w:rPr>
              <w:t>西北机器有限公司生活区</w:t>
            </w:r>
            <w:r>
              <w:rPr>
                <w:rFonts w:hint="eastAsia" w:ascii="Times New Roman" w:hAnsi="Times New Roman" w:eastAsia="宋体" w:cs="Times New Roman"/>
                <w:color w:val="auto"/>
                <w:sz w:val="24"/>
                <w:szCs w:val="24"/>
                <w:lang w:val="en-US" w:eastAsia="zh-CN"/>
              </w:rPr>
              <w:t>闲置空地建设锅炉房</w:t>
            </w:r>
            <w:r>
              <w:rPr>
                <w:rFonts w:hint="default" w:ascii="Times New Roman" w:hAnsi="Times New Roman" w:eastAsia="宋体" w:cs="Times New Roman"/>
                <w:color w:val="auto"/>
                <w:sz w:val="24"/>
                <w:szCs w:val="24"/>
                <w:lang w:val="en-US" w:eastAsia="zh-Hans"/>
              </w:rPr>
              <w:t>，不新增用地，</w:t>
            </w:r>
            <w:r>
              <w:rPr>
                <w:rFonts w:hint="default" w:ascii="Times New Roman" w:hAnsi="Times New Roman" w:cs="Times New Roman"/>
                <w:color w:val="auto"/>
                <w:sz w:val="24"/>
                <w:szCs w:val="24"/>
                <w:lang w:val="en-US" w:eastAsia="zh-Hans"/>
              </w:rPr>
              <w:t>项目</w:t>
            </w:r>
            <w:r>
              <w:rPr>
                <w:rFonts w:hint="eastAsia" w:ascii="Times New Roman" w:hAnsi="Times New Roman" w:cs="Times New Roman"/>
                <w:color w:val="auto"/>
                <w:sz w:val="24"/>
                <w:szCs w:val="24"/>
                <w:lang w:val="en-US" w:eastAsia="zh-CN"/>
              </w:rPr>
              <w:t>使用</w:t>
            </w:r>
            <w:r>
              <w:rPr>
                <w:rFonts w:hint="default" w:ascii="Times New Roman" w:hAnsi="Times New Roman" w:cs="Times New Roman"/>
                <w:color w:val="auto"/>
                <w:sz w:val="24"/>
                <w:szCs w:val="24"/>
                <w:lang w:val="en-US" w:eastAsia="zh-Hans"/>
              </w:rPr>
              <w:t>天然气锅炉</w:t>
            </w:r>
            <w:r>
              <w:rPr>
                <w:rFonts w:hint="default" w:ascii="Times New Roman" w:hAnsi="Times New Roman" w:cs="Times New Roman"/>
                <w:color w:val="auto"/>
                <w:sz w:val="24"/>
                <w:szCs w:val="24"/>
                <w:lang w:eastAsia="zh-Hans"/>
              </w:rPr>
              <w:t>，</w:t>
            </w:r>
            <w:r>
              <w:rPr>
                <w:rFonts w:hint="default" w:ascii="Times New Roman" w:hAnsi="Times New Roman" w:cs="Times New Roman"/>
                <w:color w:val="auto"/>
                <w:sz w:val="24"/>
                <w:szCs w:val="24"/>
                <w:lang w:val="en-US" w:eastAsia="zh-Hans"/>
              </w:rPr>
              <w:t>该锅炉主要</w:t>
            </w:r>
            <w:r>
              <w:rPr>
                <w:rFonts w:hint="eastAsia" w:ascii="Times New Roman" w:hAnsi="Times New Roman" w:cs="Times New Roman"/>
                <w:color w:val="auto"/>
                <w:sz w:val="24"/>
                <w:szCs w:val="24"/>
                <w:lang w:val="en-US" w:eastAsia="zh-CN"/>
              </w:rPr>
              <w:t>是给西北机器有限公司生活区</w:t>
            </w:r>
            <w:r>
              <w:rPr>
                <w:rFonts w:hint="default" w:ascii="Times New Roman" w:hAnsi="Times New Roman" w:cs="Times New Roman"/>
                <w:color w:val="auto"/>
                <w:sz w:val="24"/>
                <w:szCs w:val="24"/>
                <w:lang w:val="en-US" w:eastAsia="zh-Hans"/>
              </w:rPr>
              <w:t>供暖</w:t>
            </w:r>
            <w:r>
              <w:rPr>
                <w:rFonts w:hint="default" w:ascii="Times New Roman" w:hAnsi="Times New Roman" w:cs="Times New Roman"/>
                <w:color w:val="auto"/>
                <w:sz w:val="24"/>
                <w:szCs w:val="24"/>
                <w:lang w:eastAsia="zh-Hans"/>
              </w:rPr>
              <w:t>，</w:t>
            </w:r>
            <w:r>
              <w:rPr>
                <w:rFonts w:hint="default" w:ascii="Times New Roman" w:hAnsi="Times New Roman" w:cs="Times New Roman"/>
                <w:color w:val="auto"/>
                <w:sz w:val="24"/>
                <w:szCs w:val="24"/>
                <w:lang w:val="en-US" w:eastAsia="zh-Hans"/>
              </w:rPr>
              <w:t>符合岐山县高污染燃料禁燃区要求</w:t>
            </w:r>
            <w:r>
              <w:rPr>
                <w:rFonts w:hint="default" w:ascii="Times New Roman" w:hAnsi="Times New Roman" w:cs="Times New Roman"/>
                <w:color w:val="000000"/>
                <w:sz w:val="24"/>
                <w:szCs w:val="24"/>
                <w:lang w:eastAsia="zh-Hans"/>
              </w:rPr>
              <w:t>。</w:t>
            </w:r>
          </w:p>
          <w:p w14:paraId="2F334EB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lang w:eastAsia="zh-Hans"/>
              </w:rPr>
            </w:pPr>
            <w:r>
              <w:rPr>
                <w:rFonts w:hint="default" w:ascii="Times New Roman" w:hAnsi="Times New Roman" w:cs="Times New Roman"/>
                <w:color w:val="000000"/>
                <w:sz w:val="24"/>
                <w:szCs w:val="24"/>
                <w:lang w:val="en-US" w:eastAsia="zh-Hans"/>
              </w:rPr>
              <w:t>项</w:t>
            </w:r>
            <w:r>
              <w:rPr>
                <w:rFonts w:hint="default" w:ascii="Times New Roman" w:hAnsi="Times New Roman" w:cs="Times New Roman"/>
                <w:color w:val="auto"/>
                <w:sz w:val="24"/>
                <w:szCs w:val="24"/>
                <w:lang w:val="en-US" w:eastAsia="zh-Hans"/>
              </w:rPr>
              <w:t>目</w:t>
            </w:r>
            <w:r>
              <w:rPr>
                <w:rFonts w:hint="default" w:ascii="Times New Roman" w:hAnsi="Times New Roman" w:cs="Times New Roman"/>
                <w:color w:val="auto"/>
                <w:sz w:val="24"/>
                <w:szCs w:val="24"/>
                <w:lang w:val="en-US" w:eastAsia="zh-CN"/>
              </w:rPr>
              <w:t>位置</w:t>
            </w:r>
            <w:r>
              <w:rPr>
                <w:rFonts w:hint="eastAsia" w:ascii="Times New Roman" w:hAnsi="Times New Roman" w:cs="Times New Roman"/>
                <w:color w:val="auto"/>
                <w:sz w:val="24"/>
                <w:szCs w:val="24"/>
                <w:lang w:val="en-US" w:eastAsia="zh-CN"/>
              </w:rPr>
              <w:t>周边为西北机器有限公司生活区等</w:t>
            </w:r>
            <w:r>
              <w:rPr>
                <w:rFonts w:hint="default" w:ascii="Times New Roman" w:hAnsi="Times New Roman" w:cs="Times New Roman"/>
                <w:color w:val="auto"/>
                <w:sz w:val="24"/>
                <w:szCs w:val="24"/>
                <w:lang w:val="en-US" w:eastAsia="zh-Hans"/>
              </w:rPr>
              <w:t>声环境敏感点</w:t>
            </w:r>
            <w:r>
              <w:rPr>
                <w:rFonts w:hint="default" w:ascii="Times New Roman" w:hAnsi="Times New Roman" w:cs="Times New Roman"/>
                <w:color w:val="auto"/>
                <w:sz w:val="24"/>
                <w:szCs w:val="24"/>
                <w:lang w:eastAsia="zh-Hans"/>
              </w:rPr>
              <w:t>，</w:t>
            </w:r>
            <w:r>
              <w:rPr>
                <w:rFonts w:hint="default" w:ascii="Times New Roman" w:hAnsi="Times New Roman" w:cs="Times New Roman"/>
                <w:color w:val="auto"/>
                <w:sz w:val="24"/>
                <w:szCs w:val="24"/>
                <w:lang w:val="en-US" w:eastAsia="zh-Hans"/>
              </w:rPr>
              <w:t>根据厂区平面图可知</w:t>
            </w:r>
            <w:r>
              <w:rPr>
                <w:rFonts w:hint="default" w:ascii="Times New Roman" w:hAnsi="Times New Roman" w:cs="Times New Roman"/>
                <w:color w:val="auto"/>
                <w:sz w:val="24"/>
                <w:szCs w:val="24"/>
                <w:lang w:eastAsia="zh-Hans"/>
              </w:rPr>
              <w:t>，</w:t>
            </w:r>
            <w:r>
              <w:rPr>
                <w:rFonts w:hint="eastAsia" w:ascii="Times New Roman" w:hAnsi="Times New Roman" w:cs="Times New Roman"/>
                <w:color w:val="auto"/>
                <w:sz w:val="24"/>
                <w:szCs w:val="24"/>
                <w:lang w:val="en-US" w:eastAsia="zh-CN"/>
              </w:rPr>
              <w:t>西区供热站</w:t>
            </w:r>
            <w:r>
              <w:rPr>
                <w:rFonts w:hint="default" w:ascii="Times New Roman" w:hAnsi="Times New Roman" w:cs="Times New Roman"/>
                <w:color w:val="auto"/>
                <w:sz w:val="24"/>
                <w:szCs w:val="24"/>
                <w:lang w:val="en-US" w:eastAsia="zh-Hans"/>
              </w:rPr>
              <w:t>距离</w:t>
            </w:r>
            <w:r>
              <w:rPr>
                <w:rFonts w:hint="eastAsia" w:ascii="Times New Roman" w:hAnsi="Times New Roman" w:cs="Times New Roman"/>
                <w:color w:val="auto"/>
                <w:sz w:val="24"/>
                <w:szCs w:val="24"/>
                <w:lang w:val="en-US" w:eastAsia="zh-CN"/>
              </w:rPr>
              <w:t>西北机器有限公司生活区最近点</w:t>
            </w:r>
            <w:r>
              <w:rPr>
                <w:rFonts w:hint="default" w:ascii="Times New Roman" w:hAnsi="Times New Roman" w:cs="Times New Roman"/>
                <w:color w:val="auto"/>
                <w:sz w:val="24"/>
                <w:szCs w:val="24"/>
                <w:lang w:val="en-US" w:eastAsia="zh-Hans"/>
              </w:rPr>
              <w:t>约</w:t>
            </w:r>
            <w:r>
              <w:rPr>
                <w:rFonts w:hint="eastAsia" w:ascii="Times New Roman" w:hAnsi="Times New Roman" w:cs="Times New Roman"/>
                <w:color w:val="auto"/>
                <w:sz w:val="24"/>
                <w:szCs w:val="24"/>
                <w:lang w:val="en-US" w:eastAsia="zh-CN"/>
              </w:rPr>
              <w:t>20</w:t>
            </w:r>
            <w:r>
              <w:rPr>
                <w:rFonts w:hint="default" w:ascii="Times New Roman" w:hAnsi="Times New Roman" w:cs="Times New Roman"/>
                <w:color w:val="auto"/>
                <w:sz w:val="24"/>
                <w:szCs w:val="24"/>
                <w:lang w:val="en-US" w:eastAsia="zh-CN"/>
              </w:rPr>
              <w:t>米</w:t>
            </w:r>
            <w:r>
              <w:rPr>
                <w:rFonts w:hint="eastAsia" w:ascii="Times New Roman" w:hAnsi="Times New Roman" w:cs="Times New Roman"/>
                <w:color w:val="auto"/>
                <w:sz w:val="24"/>
                <w:szCs w:val="24"/>
                <w:lang w:val="en-US" w:eastAsia="zh-CN"/>
              </w:rPr>
              <w:t>，东区供热站</w:t>
            </w:r>
            <w:r>
              <w:rPr>
                <w:rFonts w:hint="default" w:ascii="Times New Roman" w:hAnsi="Times New Roman" w:cs="Times New Roman"/>
                <w:color w:val="auto"/>
                <w:sz w:val="24"/>
                <w:szCs w:val="24"/>
                <w:lang w:val="en-US" w:eastAsia="zh-Hans"/>
              </w:rPr>
              <w:t>距离</w:t>
            </w:r>
            <w:r>
              <w:rPr>
                <w:rFonts w:hint="eastAsia" w:ascii="Times New Roman" w:hAnsi="Times New Roman" w:cs="Times New Roman"/>
                <w:color w:val="auto"/>
                <w:sz w:val="24"/>
                <w:szCs w:val="24"/>
                <w:lang w:val="en-US" w:eastAsia="zh-CN"/>
              </w:rPr>
              <w:t>西北机器有限公司生活区最近点</w:t>
            </w:r>
            <w:r>
              <w:rPr>
                <w:rFonts w:hint="default" w:ascii="Times New Roman" w:hAnsi="Times New Roman" w:cs="Times New Roman"/>
                <w:color w:val="auto"/>
                <w:sz w:val="24"/>
                <w:szCs w:val="24"/>
                <w:lang w:val="en-US" w:eastAsia="zh-Hans"/>
              </w:rPr>
              <w:t>约</w:t>
            </w:r>
            <w:r>
              <w:rPr>
                <w:rFonts w:hint="eastAsia" w:ascii="Times New Roman" w:hAnsi="Times New Roman" w:cs="Times New Roman"/>
                <w:color w:val="auto"/>
                <w:sz w:val="24"/>
                <w:szCs w:val="24"/>
                <w:lang w:val="en-US" w:eastAsia="zh-CN"/>
              </w:rPr>
              <w:t>20</w:t>
            </w:r>
            <w:r>
              <w:rPr>
                <w:rFonts w:hint="default" w:ascii="Times New Roman" w:hAnsi="Times New Roman" w:cs="Times New Roman"/>
                <w:color w:val="auto"/>
                <w:sz w:val="24"/>
                <w:szCs w:val="24"/>
                <w:lang w:val="en-US" w:eastAsia="zh-CN"/>
              </w:rPr>
              <w:t>米</w:t>
            </w:r>
            <w:r>
              <w:rPr>
                <w:rFonts w:hint="default" w:ascii="Times New Roman" w:hAnsi="Times New Roman" w:cs="Times New Roman"/>
                <w:color w:val="auto"/>
                <w:sz w:val="24"/>
                <w:szCs w:val="24"/>
                <w:lang w:eastAsia="zh-Hans"/>
              </w:rPr>
              <w:t>，</w:t>
            </w:r>
            <w:r>
              <w:rPr>
                <w:rFonts w:hint="default" w:ascii="Times New Roman" w:hAnsi="Times New Roman" w:cs="Times New Roman"/>
                <w:color w:val="auto"/>
                <w:sz w:val="24"/>
                <w:szCs w:val="24"/>
                <w:lang w:val="en-US" w:eastAsia="zh-Hans"/>
              </w:rPr>
              <w:t>根据预测可知声环境叠加值满足声环境质量标准要求</w:t>
            </w:r>
            <w:r>
              <w:rPr>
                <w:rFonts w:hint="default" w:ascii="Times New Roman" w:hAnsi="Times New Roman" w:cs="Times New Roman"/>
                <w:color w:val="auto"/>
                <w:sz w:val="24"/>
                <w:szCs w:val="24"/>
                <w:lang w:eastAsia="zh-Hans"/>
              </w:rPr>
              <w:t>。</w:t>
            </w:r>
          </w:p>
          <w:p w14:paraId="4FC90D5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lang w:eastAsia="zh-Hans"/>
              </w:rPr>
            </w:pPr>
            <w:r>
              <w:rPr>
                <w:rFonts w:hint="default" w:ascii="Times New Roman" w:hAnsi="Times New Roman" w:cs="Times New Roman"/>
                <w:color w:val="000000"/>
                <w:sz w:val="24"/>
                <w:szCs w:val="24"/>
                <w:lang w:val="en-US" w:eastAsia="zh-Hans"/>
              </w:rPr>
              <w:t>查阅</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lang w:val="en-US" w:eastAsia="zh-Hans"/>
              </w:rPr>
              <w:t>锅炉房设计标准</w:t>
            </w:r>
            <w:r>
              <w:rPr>
                <w:rFonts w:hint="default" w:ascii="Times New Roman" w:hAnsi="Times New Roman" w:cs="Times New Roman"/>
                <w:color w:val="000000"/>
                <w:sz w:val="24"/>
                <w:szCs w:val="24"/>
                <w:lang w:eastAsia="zh-Hans"/>
              </w:rPr>
              <w:t>》（GB50041-2020）</w:t>
            </w:r>
            <w:r>
              <w:rPr>
                <w:rFonts w:hint="default" w:ascii="Times New Roman" w:hAnsi="Times New Roman" w:cs="Times New Roman"/>
                <w:color w:val="000000"/>
                <w:sz w:val="24"/>
                <w:szCs w:val="24"/>
                <w:lang w:val="en-US" w:eastAsia="zh-Hans"/>
              </w:rPr>
              <w:t>选址相关要求如下</w:t>
            </w:r>
            <w:r>
              <w:rPr>
                <w:rFonts w:hint="default" w:ascii="Times New Roman" w:hAnsi="Times New Roman" w:cs="Times New Roman"/>
                <w:color w:val="000000"/>
                <w:sz w:val="24"/>
                <w:szCs w:val="24"/>
                <w:lang w:eastAsia="zh-Hans"/>
              </w:rPr>
              <w:t>：</w:t>
            </w:r>
          </w:p>
          <w:p w14:paraId="6044300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lang w:val="en-US" w:eastAsia="zh-Hans"/>
              </w:rPr>
              <w:fldChar w:fldCharType="begin"/>
            </w:r>
            <w:r>
              <w:rPr>
                <w:rFonts w:hint="default" w:ascii="Times New Roman" w:hAnsi="Times New Roman" w:cs="Times New Roman"/>
                <w:color w:val="000000"/>
                <w:sz w:val="24"/>
                <w:szCs w:val="24"/>
                <w:lang w:val="en-US" w:eastAsia="zh-Hans"/>
              </w:rPr>
              <w:instrText xml:space="preserve"> = 1 \* GB3 \* MERGEFORMAT </w:instrText>
            </w:r>
            <w:r>
              <w:rPr>
                <w:rFonts w:hint="default" w:ascii="Times New Roman" w:hAnsi="Times New Roman" w:cs="Times New Roman"/>
                <w:color w:val="000000"/>
                <w:sz w:val="24"/>
                <w:szCs w:val="24"/>
                <w:lang w:val="en-US" w:eastAsia="zh-Hans"/>
              </w:rPr>
              <w:fldChar w:fldCharType="separate"/>
            </w:r>
            <w:r>
              <w:rPr>
                <w:rFonts w:hint="default" w:ascii="Times New Roman" w:hAnsi="Times New Roman" w:cs="Times New Roman"/>
                <w:color w:val="000000"/>
                <w:sz w:val="24"/>
                <w:szCs w:val="24"/>
              </w:rPr>
              <w:t>①</w:t>
            </w:r>
            <w:r>
              <w:rPr>
                <w:rFonts w:hint="default" w:ascii="Times New Roman" w:hAnsi="Times New Roman" w:cs="Times New Roman"/>
                <w:color w:val="000000"/>
                <w:sz w:val="24"/>
                <w:szCs w:val="24"/>
                <w:lang w:val="en-US" w:eastAsia="zh-Hans"/>
              </w:rPr>
              <w:fldChar w:fldCharType="end"/>
            </w:r>
            <w:r>
              <w:rPr>
                <w:rFonts w:hint="default" w:ascii="Times New Roman" w:hAnsi="Times New Roman" w:cs="Times New Roman"/>
                <w:color w:val="000000"/>
                <w:sz w:val="24"/>
                <w:szCs w:val="24"/>
                <w:lang w:val="en-US" w:eastAsia="zh-Hans"/>
              </w:rPr>
              <w:t>锅炉房宜为独立的建筑物</w:t>
            </w:r>
          </w:p>
          <w:p w14:paraId="5831DC1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lang w:val="en-US" w:eastAsia="zh-Hans"/>
              </w:rPr>
              <w:fldChar w:fldCharType="begin"/>
            </w:r>
            <w:r>
              <w:rPr>
                <w:rFonts w:hint="default" w:ascii="Times New Roman" w:hAnsi="Times New Roman" w:cs="Times New Roman"/>
                <w:color w:val="000000"/>
                <w:sz w:val="24"/>
                <w:szCs w:val="24"/>
                <w:lang w:val="en-US" w:eastAsia="zh-Hans"/>
              </w:rPr>
              <w:instrText xml:space="preserve"> = 2 \* GB3 \* MERGEFORMAT </w:instrText>
            </w:r>
            <w:r>
              <w:rPr>
                <w:rFonts w:hint="default" w:ascii="Times New Roman" w:hAnsi="Times New Roman" w:cs="Times New Roman"/>
                <w:color w:val="000000"/>
                <w:sz w:val="24"/>
                <w:szCs w:val="24"/>
                <w:lang w:val="en-US" w:eastAsia="zh-Hans"/>
              </w:rPr>
              <w:fldChar w:fldCharType="separate"/>
            </w:r>
            <w:r>
              <w:rPr>
                <w:rFonts w:hint="default" w:ascii="Times New Roman" w:hAnsi="Times New Roman" w:cs="Times New Roman"/>
                <w:color w:val="000000"/>
                <w:sz w:val="24"/>
                <w:szCs w:val="24"/>
              </w:rPr>
              <w:t>②</w:t>
            </w:r>
            <w:r>
              <w:rPr>
                <w:rFonts w:hint="default" w:ascii="Times New Roman" w:hAnsi="Times New Roman" w:cs="Times New Roman"/>
                <w:color w:val="000000"/>
                <w:sz w:val="24"/>
                <w:szCs w:val="24"/>
                <w:lang w:val="en-US" w:eastAsia="zh-Hans"/>
              </w:rPr>
              <w:fldChar w:fldCharType="end"/>
            </w:r>
            <w:r>
              <w:rPr>
                <w:rFonts w:hint="default" w:ascii="Times New Roman" w:hAnsi="Times New Roman" w:cs="Times New Roman"/>
                <w:color w:val="000000"/>
                <w:sz w:val="24"/>
                <w:szCs w:val="24"/>
                <w:lang w:val="en-US" w:eastAsia="zh-Hans"/>
              </w:rPr>
              <w:t>当锅炉房和其他建筑物相连或</w:t>
            </w:r>
            <w:r>
              <w:rPr>
                <w:rFonts w:hint="eastAsia" w:ascii="Times New Roman" w:hAnsi="Times New Roman" w:cs="Times New Roman"/>
                <w:color w:val="000000"/>
                <w:sz w:val="24"/>
                <w:szCs w:val="24"/>
                <w:lang w:val="en-US" w:eastAsia="zh-CN"/>
              </w:rPr>
              <w:t>设置</w:t>
            </w:r>
            <w:r>
              <w:rPr>
                <w:rFonts w:hint="default" w:ascii="Times New Roman" w:hAnsi="Times New Roman" w:cs="Times New Roman"/>
                <w:color w:val="000000"/>
                <w:sz w:val="24"/>
                <w:szCs w:val="24"/>
                <w:lang w:val="en-US" w:eastAsia="zh-Hans"/>
              </w:rPr>
              <w:t>在其内部时，不应设置在人员密集场所和重要部门的上一层、下一层、贴邻位置以及主要通道、疏散口的两旁，并应设置在首层或地下室一层靠建筑物外墙部位。</w:t>
            </w:r>
          </w:p>
          <w:p w14:paraId="3B97530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lang w:eastAsia="zh-Hans"/>
              </w:rPr>
            </w:pPr>
            <w:r>
              <w:rPr>
                <w:rFonts w:hint="default" w:ascii="Times New Roman" w:hAnsi="Times New Roman" w:cs="Times New Roman"/>
                <w:color w:val="000000"/>
                <w:sz w:val="24"/>
                <w:szCs w:val="24"/>
                <w:lang w:val="en-US" w:eastAsia="zh-Hans"/>
              </w:rPr>
              <w:fldChar w:fldCharType="begin"/>
            </w:r>
            <w:r>
              <w:rPr>
                <w:rFonts w:hint="default" w:ascii="Times New Roman" w:hAnsi="Times New Roman" w:cs="Times New Roman"/>
                <w:color w:val="000000"/>
                <w:sz w:val="24"/>
                <w:szCs w:val="24"/>
                <w:lang w:val="en-US" w:eastAsia="zh-Hans"/>
              </w:rPr>
              <w:instrText xml:space="preserve"> = 3 \* GB3 \* MERGEFORMAT </w:instrText>
            </w:r>
            <w:r>
              <w:rPr>
                <w:rFonts w:hint="default" w:ascii="Times New Roman" w:hAnsi="Times New Roman" w:cs="Times New Roman"/>
                <w:color w:val="000000"/>
                <w:sz w:val="24"/>
                <w:szCs w:val="24"/>
                <w:lang w:val="en-US" w:eastAsia="zh-Hans"/>
              </w:rPr>
              <w:fldChar w:fldCharType="separate"/>
            </w:r>
            <w:r>
              <w:rPr>
                <w:rFonts w:hint="default" w:ascii="Times New Roman" w:hAnsi="Times New Roman" w:cs="Times New Roman"/>
                <w:color w:val="000000"/>
                <w:sz w:val="24"/>
                <w:szCs w:val="24"/>
              </w:rPr>
              <w:t>③</w:t>
            </w:r>
            <w:r>
              <w:rPr>
                <w:rFonts w:hint="default" w:ascii="Times New Roman" w:hAnsi="Times New Roman" w:cs="Times New Roman"/>
                <w:color w:val="000000"/>
                <w:sz w:val="24"/>
                <w:szCs w:val="24"/>
                <w:lang w:val="en-US" w:eastAsia="zh-Hans"/>
              </w:rPr>
              <w:fldChar w:fldCharType="end"/>
            </w:r>
            <w:r>
              <w:rPr>
                <w:rFonts w:hint="default" w:ascii="Times New Roman" w:hAnsi="Times New Roman" w:cs="Times New Roman"/>
                <w:color w:val="000000"/>
                <w:sz w:val="24"/>
                <w:szCs w:val="24"/>
                <w:lang w:val="en-US" w:eastAsia="zh-Hans"/>
              </w:rPr>
              <w:t>住宅建筑物内</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lang w:val="en-US" w:eastAsia="zh-Hans"/>
              </w:rPr>
              <w:t>不宜设置锅炉房</w:t>
            </w:r>
            <w:r>
              <w:rPr>
                <w:rFonts w:hint="default" w:ascii="Times New Roman" w:hAnsi="Times New Roman" w:cs="Times New Roman"/>
                <w:color w:val="000000"/>
                <w:sz w:val="24"/>
                <w:szCs w:val="24"/>
                <w:lang w:eastAsia="zh-Hans"/>
              </w:rPr>
              <w:t>。</w:t>
            </w:r>
          </w:p>
          <w:p w14:paraId="41CF3C5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lang w:eastAsia="zh-Hans"/>
              </w:rPr>
            </w:pPr>
            <w:r>
              <w:rPr>
                <w:rFonts w:hint="eastAsia" w:ascii="Times New Roman" w:hAnsi="Times New Roman" w:cs="Times New Roman"/>
                <w:color w:val="000000"/>
                <w:sz w:val="24"/>
                <w:szCs w:val="24"/>
                <w:lang w:val="en-US" w:eastAsia="zh-CN"/>
              </w:rPr>
              <w:t>本次供热站</w:t>
            </w:r>
            <w:r>
              <w:rPr>
                <w:rFonts w:hint="default" w:ascii="Times New Roman" w:hAnsi="Times New Roman" w:cs="Times New Roman"/>
                <w:color w:val="000000"/>
                <w:sz w:val="24"/>
                <w:szCs w:val="24"/>
                <w:lang w:val="en-US" w:eastAsia="zh-Hans"/>
              </w:rPr>
              <w:t>锅炉房布设在独立地上建筑物内</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lang w:val="en-US" w:eastAsia="zh-Hans"/>
              </w:rPr>
              <w:t>锅炉房为地上构筑物</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lang w:val="en-US" w:eastAsia="zh-Hans"/>
              </w:rPr>
              <w:t>符合</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lang w:val="en-US" w:eastAsia="zh-Hans"/>
              </w:rPr>
              <w:t>锅炉房设计标准</w:t>
            </w:r>
            <w:r>
              <w:rPr>
                <w:rFonts w:hint="default" w:ascii="Times New Roman" w:hAnsi="Times New Roman" w:cs="Times New Roman"/>
                <w:color w:val="000000"/>
                <w:sz w:val="24"/>
                <w:szCs w:val="24"/>
                <w:lang w:eastAsia="zh-Hans"/>
              </w:rPr>
              <w:t>》（GB50041-2020）</w:t>
            </w:r>
            <w:r>
              <w:rPr>
                <w:rFonts w:hint="default" w:ascii="Times New Roman" w:hAnsi="Times New Roman" w:cs="Times New Roman"/>
                <w:color w:val="000000"/>
                <w:sz w:val="24"/>
                <w:szCs w:val="24"/>
                <w:lang w:val="en-US" w:eastAsia="zh-Hans"/>
              </w:rPr>
              <w:t>中关于选址相关要求</w:t>
            </w:r>
            <w:r>
              <w:rPr>
                <w:rFonts w:hint="default" w:ascii="Times New Roman" w:hAnsi="Times New Roman" w:cs="Times New Roman"/>
                <w:color w:val="000000"/>
                <w:sz w:val="24"/>
                <w:szCs w:val="24"/>
                <w:lang w:eastAsia="zh-Hans"/>
              </w:rPr>
              <w:t>。</w:t>
            </w:r>
          </w:p>
          <w:p w14:paraId="5774727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lang w:val="en-US" w:eastAsia="zh-CN"/>
              </w:rPr>
            </w:pPr>
            <w:r>
              <w:rPr>
                <w:rFonts w:hint="eastAsia" w:ascii="Times New Roman" w:hAnsi="Times New Roman" w:cs="Times New Roman"/>
                <w:color w:val="000000"/>
                <w:sz w:val="24"/>
                <w:szCs w:val="24"/>
                <w:lang w:val="en-US" w:eastAsia="zh-CN"/>
              </w:rPr>
              <w:t>天然气管道建设情况：</w:t>
            </w:r>
          </w:p>
          <w:p w14:paraId="1B686CA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cs="Times New Roman"/>
                <w:color w:val="000000"/>
                <w:sz w:val="24"/>
                <w:szCs w:val="24"/>
                <w:lang w:val="en-US" w:eastAsia="zh-CN"/>
              </w:rPr>
            </w:pPr>
            <w:r>
              <w:rPr>
                <w:rFonts w:hint="eastAsia" w:ascii="Times New Roman" w:hAnsi="Times New Roman" w:cs="Times New Roman"/>
                <w:color w:val="000000"/>
                <w:sz w:val="24"/>
                <w:szCs w:val="24"/>
                <w:lang w:val="en-US" w:eastAsia="zh-CN"/>
              </w:rPr>
              <w:t>项目拟采用的天然气管道已铺设至厂区厂界处，与天然气公司沟通后预留调压装置与管道接口。</w:t>
            </w:r>
          </w:p>
          <w:p w14:paraId="159CB6F3">
            <w:pPr>
              <w:pStyle w:val="20"/>
              <w:keepNext w:val="0"/>
              <w:keepLines w:val="0"/>
              <w:suppressLineNumbers w:val="0"/>
              <w:ind w:left="0" w:right="0"/>
              <w:rPr>
                <w:rFonts w:hint="eastAsia" w:ascii="Times New Roman" w:hAnsi="Times New Roman" w:cs="Times New Roman"/>
                <w:color w:val="000000"/>
                <w:sz w:val="24"/>
                <w:szCs w:val="24"/>
                <w:lang w:val="en-US" w:eastAsia="zh-CN"/>
              </w:rPr>
            </w:pPr>
          </w:p>
          <w:p w14:paraId="796270F0">
            <w:pPr>
              <w:keepNext w:val="0"/>
              <w:keepLines w:val="0"/>
              <w:suppressLineNumbers w:val="0"/>
              <w:spacing w:before="0" w:beforeAutospacing="0" w:after="0" w:afterAutospacing="0"/>
              <w:ind w:left="0" w:right="0"/>
              <w:rPr>
                <w:rFonts w:hint="eastAsia" w:ascii="Times New Roman" w:hAnsi="Times New Roman" w:cs="Times New Roman"/>
                <w:color w:val="000000"/>
                <w:sz w:val="24"/>
                <w:szCs w:val="24"/>
                <w:lang w:val="en-US" w:eastAsia="zh-CN"/>
              </w:rPr>
            </w:pPr>
          </w:p>
          <w:p w14:paraId="4B90F4ED">
            <w:pPr>
              <w:pStyle w:val="20"/>
              <w:keepNext w:val="0"/>
              <w:keepLines w:val="0"/>
              <w:suppressLineNumbers w:val="0"/>
              <w:ind w:left="0" w:right="0"/>
              <w:rPr>
                <w:rFonts w:hint="eastAsia" w:ascii="Times New Roman" w:hAnsi="Times New Roman" w:cs="Times New Roman"/>
                <w:color w:val="000000"/>
                <w:sz w:val="24"/>
                <w:szCs w:val="24"/>
                <w:lang w:val="en-US" w:eastAsia="zh-CN"/>
              </w:rPr>
            </w:pPr>
          </w:p>
          <w:p w14:paraId="4564D32F">
            <w:pPr>
              <w:keepNext w:val="0"/>
              <w:keepLines w:val="0"/>
              <w:suppressLineNumbers w:val="0"/>
              <w:spacing w:before="0" w:beforeAutospacing="0" w:after="0" w:afterAutospacing="0"/>
              <w:ind w:left="0" w:right="0"/>
              <w:rPr>
                <w:rFonts w:hint="eastAsia" w:ascii="Times New Roman" w:hAnsi="Times New Roman" w:cs="Times New Roman"/>
                <w:color w:val="000000"/>
                <w:sz w:val="24"/>
                <w:szCs w:val="24"/>
                <w:lang w:val="en-US" w:eastAsia="zh-CN"/>
              </w:rPr>
            </w:pPr>
          </w:p>
          <w:p w14:paraId="0F19CCB3">
            <w:pPr>
              <w:pStyle w:val="20"/>
              <w:keepNext w:val="0"/>
              <w:keepLines w:val="0"/>
              <w:suppressLineNumbers w:val="0"/>
              <w:ind w:left="0" w:right="0"/>
              <w:rPr>
                <w:rFonts w:hint="eastAsia" w:ascii="Times New Roman" w:hAnsi="Times New Roman" w:cs="Times New Roman"/>
                <w:color w:val="000000"/>
                <w:sz w:val="24"/>
                <w:szCs w:val="24"/>
                <w:lang w:val="en-US" w:eastAsia="zh-CN"/>
              </w:rPr>
            </w:pPr>
          </w:p>
          <w:p w14:paraId="538C9347">
            <w:pPr>
              <w:keepNext w:val="0"/>
              <w:keepLines w:val="0"/>
              <w:suppressLineNumbers w:val="0"/>
              <w:spacing w:before="0" w:beforeAutospacing="0" w:after="0" w:afterAutospacing="0"/>
              <w:ind w:left="0" w:right="0"/>
              <w:rPr>
                <w:rFonts w:hint="eastAsia" w:ascii="Times New Roman" w:hAnsi="Times New Roman" w:cs="Times New Roman"/>
                <w:color w:val="000000"/>
                <w:sz w:val="24"/>
                <w:szCs w:val="24"/>
                <w:lang w:val="en-US" w:eastAsia="zh-CN"/>
              </w:rPr>
            </w:pPr>
          </w:p>
          <w:p w14:paraId="3E166219">
            <w:pPr>
              <w:pStyle w:val="20"/>
              <w:keepNext w:val="0"/>
              <w:keepLines w:val="0"/>
              <w:suppressLineNumbers w:val="0"/>
              <w:ind w:left="0" w:right="0"/>
              <w:rPr>
                <w:rFonts w:hint="eastAsia" w:ascii="Times New Roman" w:hAnsi="Times New Roman" w:cs="Times New Roman"/>
                <w:color w:val="000000"/>
                <w:sz w:val="24"/>
                <w:szCs w:val="24"/>
                <w:lang w:val="en-US" w:eastAsia="zh-CN"/>
              </w:rPr>
            </w:pPr>
          </w:p>
          <w:p w14:paraId="0472A2E2">
            <w:pPr>
              <w:keepNext w:val="0"/>
              <w:keepLines w:val="0"/>
              <w:suppressLineNumbers w:val="0"/>
              <w:spacing w:before="0" w:beforeAutospacing="0" w:after="0" w:afterAutospacing="0"/>
              <w:ind w:left="0" w:right="0"/>
              <w:rPr>
                <w:rFonts w:hint="eastAsia" w:ascii="Times New Roman" w:hAnsi="Times New Roman" w:cs="Times New Roman"/>
                <w:color w:val="000000"/>
                <w:sz w:val="24"/>
                <w:szCs w:val="24"/>
                <w:lang w:val="en-US" w:eastAsia="zh-CN"/>
              </w:rPr>
            </w:pPr>
          </w:p>
          <w:p w14:paraId="02736BB4">
            <w:pPr>
              <w:pStyle w:val="20"/>
              <w:keepNext w:val="0"/>
              <w:keepLines w:val="0"/>
              <w:suppressLineNumbers w:val="0"/>
              <w:ind w:left="0" w:right="0"/>
              <w:rPr>
                <w:rFonts w:hint="eastAsia" w:ascii="Times New Roman" w:hAnsi="Times New Roman" w:cs="Times New Roman"/>
                <w:color w:val="000000"/>
                <w:sz w:val="24"/>
                <w:szCs w:val="24"/>
                <w:lang w:val="en-US" w:eastAsia="zh-CN"/>
              </w:rPr>
            </w:pPr>
          </w:p>
          <w:p w14:paraId="0C2E6D05">
            <w:pPr>
              <w:keepNext w:val="0"/>
              <w:keepLines w:val="0"/>
              <w:suppressLineNumbers w:val="0"/>
              <w:spacing w:before="0" w:beforeAutospacing="0" w:after="0" w:afterAutospacing="0"/>
              <w:ind w:left="0" w:right="0"/>
              <w:rPr>
                <w:rFonts w:hint="eastAsia" w:ascii="Times New Roman" w:hAnsi="Times New Roman" w:cs="Times New Roman"/>
                <w:color w:val="000000"/>
                <w:sz w:val="24"/>
                <w:szCs w:val="24"/>
                <w:lang w:val="en-US" w:eastAsia="zh-CN"/>
              </w:rPr>
            </w:pPr>
          </w:p>
          <w:p w14:paraId="08A63CE7">
            <w:pPr>
              <w:pStyle w:val="20"/>
              <w:keepNext w:val="0"/>
              <w:keepLines w:val="0"/>
              <w:suppressLineNumbers w:val="0"/>
              <w:ind w:left="0" w:right="0"/>
              <w:rPr>
                <w:rFonts w:hint="eastAsia" w:ascii="Times New Roman" w:hAnsi="Times New Roman" w:cs="Times New Roman"/>
                <w:color w:val="000000"/>
                <w:sz w:val="24"/>
                <w:szCs w:val="24"/>
                <w:lang w:val="en-US" w:eastAsia="zh-CN"/>
              </w:rPr>
            </w:pPr>
          </w:p>
          <w:p w14:paraId="739B6D47">
            <w:pPr>
              <w:keepNext w:val="0"/>
              <w:keepLines w:val="0"/>
              <w:suppressLineNumbers w:val="0"/>
              <w:spacing w:before="0" w:beforeAutospacing="0" w:after="0" w:afterAutospacing="0"/>
              <w:ind w:left="0" w:right="0"/>
              <w:rPr>
                <w:rFonts w:hint="eastAsia" w:ascii="Times New Roman" w:hAnsi="Times New Roman" w:cs="Times New Roman"/>
                <w:color w:val="000000"/>
                <w:sz w:val="24"/>
                <w:szCs w:val="24"/>
                <w:lang w:val="en-US" w:eastAsia="zh-CN"/>
              </w:rPr>
            </w:pPr>
          </w:p>
          <w:p w14:paraId="23D5C925">
            <w:pPr>
              <w:keepNext w:val="0"/>
              <w:keepLines w:val="0"/>
              <w:suppressLineNumbers w:val="0"/>
              <w:spacing w:before="0" w:beforeAutospacing="0" w:after="0" w:afterAutospacing="0"/>
              <w:ind w:left="0" w:right="0"/>
              <w:rPr>
                <w:rFonts w:hint="eastAsia" w:ascii="Times New Roman" w:hAnsi="Times New Roman" w:cs="Times New Roman"/>
                <w:color w:val="000000"/>
                <w:sz w:val="24"/>
                <w:szCs w:val="24"/>
                <w:lang w:val="en-US" w:eastAsia="zh-CN"/>
              </w:rPr>
            </w:pPr>
          </w:p>
          <w:p w14:paraId="596109E8">
            <w:pPr>
              <w:pStyle w:val="20"/>
              <w:keepNext w:val="0"/>
              <w:keepLines w:val="0"/>
              <w:suppressLineNumbers w:val="0"/>
              <w:ind w:left="0" w:right="0"/>
              <w:rPr>
                <w:rFonts w:hint="eastAsia" w:ascii="Times New Roman" w:hAnsi="Times New Roman" w:cs="Times New Roman"/>
                <w:color w:val="000000"/>
                <w:sz w:val="24"/>
                <w:szCs w:val="24"/>
                <w:lang w:val="en-US" w:eastAsia="zh-CN"/>
              </w:rPr>
            </w:pPr>
          </w:p>
          <w:p w14:paraId="7C251386">
            <w:pPr>
              <w:keepNext w:val="0"/>
              <w:keepLines w:val="0"/>
              <w:suppressLineNumbers w:val="0"/>
              <w:spacing w:before="0" w:beforeAutospacing="0" w:after="0" w:afterAutospacing="0"/>
              <w:ind w:left="0" w:right="0"/>
              <w:rPr>
                <w:rFonts w:hint="default"/>
                <w:lang w:eastAsia="zh-Hans"/>
              </w:rPr>
            </w:pPr>
          </w:p>
        </w:tc>
      </w:tr>
    </w:tbl>
    <w:p w14:paraId="2569FFC3">
      <w:pPr>
        <w:spacing w:line="360" w:lineRule="auto"/>
        <w:outlineLvl w:val="0"/>
        <w:rPr>
          <w:rFonts w:hint="default" w:ascii="Times New Roman" w:hAnsi="Times New Roman" w:cs="Times New Roman"/>
          <w:color w:val="000000"/>
          <w:sz w:val="30"/>
        </w:rPr>
        <w:sectPr>
          <w:headerReference r:id="rId5" w:type="default"/>
          <w:footerReference r:id="rId6" w:type="default"/>
          <w:pgSz w:w="11906" w:h="16838"/>
          <w:pgMar w:top="1701" w:right="1531" w:bottom="1701" w:left="1531" w:header="851" w:footer="1077" w:gutter="0"/>
          <w:pgNumType w:fmt="decimal" w:start="1"/>
          <w:cols w:space="720" w:num="1"/>
          <w:docGrid w:linePitch="312" w:charSpace="0"/>
        </w:sectPr>
      </w:pPr>
    </w:p>
    <w:p w14:paraId="78E00AD2">
      <w:pPr>
        <w:pStyle w:val="21"/>
        <w:adjustRightInd w:val="0"/>
        <w:snapToGrid w:val="0"/>
        <w:jc w:val="both"/>
        <w:outlineLvl w:val="0"/>
        <w:rPr>
          <w:rFonts w:hint="default" w:ascii="Times New Roman" w:hAnsi="Times New Roman" w:cs="Times New Roman"/>
          <w:snapToGrid w:val="0"/>
          <w:color w:val="000000"/>
          <w:sz w:val="30"/>
          <w:szCs w:val="30"/>
        </w:rPr>
      </w:pPr>
      <w:bookmarkStart w:id="2" w:name="_Toc75955703"/>
      <w:r>
        <w:rPr>
          <w:rFonts w:hint="default" w:ascii="Times New Roman" w:hAnsi="Times New Roman" w:cs="Times New Roman"/>
          <w:snapToGrid w:val="0"/>
          <w:color w:val="000000"/>
          <w:sz w:val="30"/>
          <w:szCs w:val="30"/>
        </w:rPr>
        <w:t>二、建设项目工程分析</w:t>
      </w:r>
      <w:bookmarkEnd w:id="2"/>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80"/>
        <w:gridCol w:w="353"/>
        <w:gridCol w:w="8327"/>
      </w:tblGrid>
      <w:tr w14:paraId="4B22D3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380" w:type="dxa"/>
            <w:noWrap w:val="0"/>
            <w:vAlign w:val="center"/>
          </w:tcPr>
          <w:p w14:paraId="7864BE03">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4"/>
                <w:szCs w:val="24"/>
              </w:rPr>
              <w:t>建设内容</w:t>
            </w:r>
          </w:p>
        </w:tc>
        <w:tc>
          <w:tcPr>
            <w:tcW w:w="8680" w:type="dxa"/>
            <w:gridSpan w:val="2"/>
            <w:noWrap w:val="0"/>
            <w:vAlign w:val="top"/>
          </w:tcPr>
          <w:p w14:paraId="02EAFCC8">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20"/>
              <w:jc w:val="left"/>
              <w:textAlignment w:val="auto"/>
              <w:rPr>
                <w:rFonts w:hint="eastAsia" w:ascii="Times New Roman" w:hAnsi="Times New Roman" w:eastAsia="宋体" w:cs="Times New Roman"/>
                <w:color w:val="000000"/>
                <w:sz w:val="24"/>
                <w:szCs w:val="24"/>
                <w:lang w:val="en-US" w:eastAsia="zh-CN"/>
              </w:rPr>
            </w:pPr>
            <w:r>
              <w:rPr>
                <w:rFonts w:hint="default" w:ascii="Times New Roman" w:hAnsi="Times New Roman" w:cs="Times New Roman"/>
                <w:color w:val="000000"/>
                <w:sz w:val="24"/>
                <w:szCs w:val="24"/>
              </w:rPr>
              <w:t>1、项目</w:t>
            </w:r>
            <w:r>
              <w:rPr>
                <w:rFonts w:hint="eastAsia" w:ascii="Times New Roman" w:hAnsi="Times New Roman" w:cs="Times New Roman"/>
                <w:color w:val="000000"/>
                <w:sz w:val="24"/>
                <w:szCs w:val="24"/>
                <w:lang w:val="en-US" w:eastAsia="zh-CN"/>
              </w:rPr>
              <w:t>由来</w:t>
            </w:r>
          </w:p>
          <w:p w14:paraId="72884AA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城市集中供热是城市重要的市政基础设施之一，集中供热普及率、热化率是现代化城市和环境友好型城市的重要标志，它反映一座城市的生活质量、环境质量、能源利用效率的综合管理水平。</w:t>
            </w:r>
          </w:p>
          <w:p w14:paraId="0BA7978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考虑到西北机器有限公司生活区原有供热锅炉已完全失效，原供热站亦非我公司负责管理，为有效填补该区域供热空白、提升供热系统能效与环保水平，我公司专门新建符合现行规范的供热站，以保障区域供热需求</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cs="Times New Roman"/>
                <w:color w:val="000000"/>
                <w:sz w:val="24"/>
                <w:szCs w:val="24"/>
                <w:lang w:val="en-US" w:eastAsia="zh-CN"/>
              </w:rPr>
              <w:t>本次新建供热站位于小区原有供热站附近，其供热管网已包含，本次评价仅包含供热站建设。</w:t>
            </w:r>
          </w:p>
          <w:p w14:paraId="28097EF0">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查阅《建设项目环境影响评价分类管理名录》（2021年版）中“四十一、电力、热力生产和供应业91热力生产和供应工程（包括建设单位自建自用的供热工程）”，其属于“天然气锅炉总容量1吨/小时（0.7兆瓦）以上的”，编制报告表。</w:t>
            </w:r>
          </w:p>
          <w:p w14:paraId="46D0888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szCs w:val="24"/>
                <w:lang w:val="en-US" w:eastAsia="zh-Hans"/>
              </w:rPr>
            </w:pPr>
            <w:r>
              <w:rPr>
                <w:rFonts w:hint="default" w:ascii="Times New Roman" w:hAnsi="Times New Roman" w:cs="Times New Roman"/>
                <w:color w:val="000000"/>
                <w:sz w:val="24"/>
                <w:szCs w:val="24"/>
              </w:rPr>
              <w:t>2、</w:t>
            </w:r>
            <w:r>
              <w:rPr>
                <w:rFonts w:hint="default" w:ascii="Times New Roman" w:hAnsi="Times New Roman" w:cs="Times New Roman"/>
                <w:color w:val="000000"/>
                <w:sz w:val="24"/>
                <w:szCs w:val="24"/>
                <w:lang w:val="en-US" w:eastAsia="zh-Hans"/>
              </w:rPr>
              <w:t>项目组成</w:t>
            </w:r>
          </w:p>
          <w:p w14:paraId="6A19FBD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Cs w:val="21"/>
              </w:rPr>
            </w:pPr>
            <w:r>
              <w:rPr>
                <w:rFonts w:hint="default" w:ascii="Times New Roman" w:hAnsi="Times New Roman" w:cs="Times New Roman"/>
                <w:color w:val="000000"/>
                <w:sz w:val="24"/>
                <w:szCs w:val="24"/>
                <w:lang w:val="en-US" w:eastAsia="zh-Hans"/>
              </w:rPr>
              <w:t>项</w:t>
            </w:r>
            <w:r>
              <w:rPr>
                <w:rFonts w:hint="default" w:ascii="Times New Roman" w:hAnsi="Times New Roman" w:cs="Times New Roman"/>
                <w:color w:val="auto"/>
                <w:sz w:val="24"/>
                <w:szCs w:val="24"/>
                <w:lang w:val="en-US" w:eastAsia="zh-Hans"/>
              </w:rPr>
              <w:t>目</w:t>
            </w:r>
            <w:r>
              <w:rPr>
                <w:rFonts w:hint="eastAsia" w:ascii="Times New Roman" w:hAnsi="Times New Roman" w:cs="Times New Roman"/>
                <w:color w:val="auto"/>
                <w:sz w:val="24"/>
                <w:szCs w:val="24"/>
                <w:lang w:val="en-US" w:eastAsia="zh-CN"/>
              </w:rPr>
              <w:t>新建供热站2座（东区、西区），每个供热站包括空气源热泵、循环水泵、设备站房、燃气锅炉、热网温度监测及管理系统等。</w:t>
            </w:r>
            <w:r>
              <w:rPr>
                <w:rFonts w:hint="default" w:ascii="Times New Roman" w:hAnsi="Times New Roman" w:cs="Times New Roman"/>
                <w:color w:val="000000"/>
                <w:sz w:val="24"/>
                <w:szCs w:val="24"/>
              </w:rPr>
              <w:t>项目组成具体如下表。</w:t>
            </w:r>
          </w:p>
          <w:p w14:paraId="1276003E">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 xml:space="preserve">表2-1 </w:t>
            </w:r>
            <w:r>
              <w:rPr>
                <w:rFonts w:hint="eastAsia" w:ascii="Times New Roman" w:hAnsi="Times New Roman" w:cs="Times New Roman"/>
                <w:color w:val="000000"/>
                <w:szCs w:val="21"/>
                <w:lang w:val="en-US" w:eastAsia="zh-CN"/>
              </w:rPr>
              <w:t xml:space="preserve"> </w:t>
            </w:r>
            <w:r>
              <w:rPr>
                <w:rFonts w:hint="default" w:ascii="Times New Roman" w:hAnsi="Times New Roman" w:cs="Times New Roman"/>
                <w:color w:val="000000"/>
                <w:szCs w:val="21"/>
              </w:rPr>
              <w:t>项目组成一览表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362"/>
              <w:gridCol w:w="931"/>
              <w:gridCol w:w="5408"/>
              <w:gridCol w:w="1059"/>
            </w:tblGrid>
            <w:tr w14:paraId="1F460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971" w:type="dxa"/>
                  <w:gridSpan w:val="3"/>
                  <w:noWrap w:val="0"/>
                  <w:vAlign w:val="center"/>
                </w:tcPr>
                <w:p w14:paraId="53B0E65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项目组成</w:t>
                  </w:r>
                </w:p>
              </w:tc>
              <w:tc>
                <w:tcPr>
                  <w:tcW w:w="5408" w:type="dxa"/>
                  <w:noWrap w:val="0"/>
                  <w:vAlign w:val="center"/>
                </w:tcPr>
                <w:p w14:paraId="25C7C35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主要建设内容</w:t>
                  </w:r>
                </w:p>
              </w:tc>
              <w:tc>
                <w:tcPr>
                  <w:tcW w:w="1059" w:type="dxa"/>
                  <w:noWrap w:val="0"/>
                  <w:vAlign w:val="center"/>
                </w:tcPr>
                <w:p w14:paraId="207E21B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备注</w:t>
                  </w:r>
                </w:p>
              </w:tc>
            </w:tr>
            <w:tr w14:paraId="118C8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678" w:type="dxa"/>
                  <w:vMerge w:val="restart"/>
                  <w:noWrap w:val="0"/>
                  <w:vAlign w:val="center"/>
                </w:tcPr>
                <w:p w14:paraId="468272A2">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Cs w:val="21"/>
                      <w:lang w:val="en-US" w:eastAsia="zh-Hans"/>
                    </w:rPr>
                  </w:pPr>
                  <w:r>
                    <w:rPr>
                      <w:rFonts w:hint="default" w:ascii="Times New Roman" w:hAnsi="Times New Roman" w:cs="Times New Roman"/>
                      <w:color w:val="000000"/>
                      <w:szCs w:val="21"/>
                      <w:lang w:val="en-US" w:eastAsia="zh-Hans"/>
                    </w:rPr>
                    <w:t>主体工程</w:t>
                  </w:r>
                </w:p>
              </w:tc>
              <w:tc>
                <w:tcPr>
                  <w:tcW w:w="1293" w:type="dxa"/>
                  <w:gridSpan w:val="2"/>
                  <w:noWrap w:val="0"/>
                  <w:vAlign w:val="center"/>
                </w:tcPr>
                <w:p w14:paraId="608352E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val="en-US" w:eastAsia="zh-CN"/>
                    </w:rPr>
                    <w:t>西机西区供热站</w:t>
                  </w:r>
                </w:p>
              </w:tc>
              <w:tc>
                <w:tcPr>
                  <w:tcW w:w="5408" w:type="dxa"/>
                  <w:noWrap w:val="0"/>
                  <w:vAlign w:val="center"/>
                </w:tcPr>
                <w:p w14:paraId="01C9D00F">
                  <w:pPr>
                    <w:keepNext w:val="0"/>
                    <w:keepLines w:val="0"/>
                    <w:suppressLineNumbers w:val="0"/>
                    <w:adjustRightInd w:val="0"/>
                    <w:snapToGrid w:val="0"/>
                    <w:spacing w:before="0" w:beforeAutospacing="0" w:after="0" w:afterAutospacing="0"/>
                    <w:ind w:left="0" w:right="0"/>
                    <w:rPr>
                      <w:rFonts w:hint="eastAsia" w:ascii="Times New Roman" w:hAnsi="Times New Roman" w:cs="Times New Roman"/>
                      <w:color w:val="000000"/>
                      <w:szCs w:val="21"/>
                      <w:lang w:eastAsia="zh-CN"/>
                    </w:rPr>
                  </w:pPr>
                  <w:r>
                    <w:rPr>
                      <w:rFonts w:hint="eastAsia" w:ascii="Times New Roman" w:hAnsi="Times New Roman" w:cs="Times New Roman"/>
                      <w:color w:val="000000"/>
                      <w:szCs w:val="21"/>
                      <w:lang w:val="en-US" w:eastAsia="zh-CN"/>
                    </w:rPr>
                    <w:t>供热站</w:t>
                  </w:r>
                  <w:r>
                    <w:rPr>
                      <w:rFonts w:hint="default" w:ascii="Times New Roman" w:hAnsi="Times New Roman" w:cs="Times New Roman"/>
                      <w:color w:val="000000"/>
                      <w:szCs w:val="21"/>
                    </w:rPr>
                    <w:t>占</w:t>
                  </w:r>
                  <w:r>
                    <w:rPr>
                      <w:rFonts w:hint="default" w:ascii="Times New Roman" w:hAnsi="Times New Roman" w:cs="Times New Roman"/>
                      <w:color w:val="auto"/>
                      <w:szCs w:val="21"/>
                    </w:rPr>
                    <w:t>地</w:t>
                  </w:r>
                  <w:r>
                    <w:rPr>
                      <w:rFonts w:hint="default" w:ascii="Times New Roman" w:hAnsi="Times New Roman" w:cs="Times New Roman"/>
                      <w:color w:val="auto"/>
                      <w:szCs w:val="21"/>
                      <w:lang w:val="en-US" w:eastAsia="zh-Hans"/>
                    </w:rPr>
                    <w:t>总</w:t>
                  </w:r>
                  <w:r>
                    <w:rPr>
                      <w:rFonts w:hint="default" w:ascii="Times New Roman" w:hAnsi="Times New Roman" w:cs="Times New Roman"/>
                      <w:color w:val="auto"/>
                      <w:szCs w:val="21"/>
                    </w:rPr>
                    <w:t>面积</w:t>
                  </w:r>
                  <w:r>
                    <w:rPr>
                      <w:rFonts w:hint="eastAsia" w:ascii="Times New Roman" w:hAnsi="Times New Roman" w:cs="Times New Roman"/>
                      <w:color w:val="auto"/>
                      <w:szCs w:val="21"/>
                      <w:lang w:val="en-US" w:eastAsia="zh-CN"/>
                    </w:rPr>
                    <w:t>约522</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北侧建设锅炉房一座，建筑面积约242m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，其中锅炉间面积97.9m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w:t>
                  </w:r>
                  <w:r>
                    <w:rPr>
                      <w:rFonts w:hint="default" w:ascii="Times New Roman" w:hAnsi="Times New Roman" w:eastAsia="宋体" w:cs="Times New Roman"/>
                      <w:color w:val="auto"/>
                      <w:lang w:val="en-US" w:eastAsia="zh-CN"/>
                    </w:rPr>
                    <w:t>安装</w:t>
                  </w:r>
                  <w:r>
                    <w:rPr>
                      <w:rFonts w:hint="eastAsia" w:ascii="Times New Roman" w:hAnsi="Times New Roman" w:cs="Times New Roman"/>
                      <w:color w:val="auto"/>
                      <w:lang w:val="en-US" w:eastAsia="zh-CN"/>
                    </w:rPr>
                    <w:t>4</w:t>
                  </w:r>
                  <w:r>
                    <w:rPr>
                      <w:rFonts w:hint="default" w:ascii="Times New Roman" w:hAnsi="Times New Roman" w:eastAsia="宋体" w:cs="Times New Roman"/>
                      <w:color w:val="auto"/>
                      <w:lang w:val="en-US" w:eastAsia="zh-CN"/>
                    </w:rPr>
                    <w:t>台</w:t>
                  </w:r>
                  <w:r>
                    <w:rPr>
                      <w:rFonts w:hint="default" w:ascii="Times New Roman" w:hAnsi="Times New Roman" w:eastAsia="宋体" w:cs="Times New Roman"/>
                      <w:color w:val="000000" w:themeColor="text1"/>
                      <w:lang w:val="en-US" w:eastAsia="zh-CN"/>
                      <w14:textFill>
                        <w14:solidFill>
                          <w14:schemeClr w14:val="tx1"/>
                        </w14:solidFill>
                      </w14:textFill>
                    </w:rPr>
                    <w:t>1.4M</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W</w:t>
                  </w:r>
                  <w:r>
                    <w:rPr>
                      <w:rFonts w:hint="eastAsia" w:ascii="Times New Roman" w:hAnsi="Times New Roman" w:cs="Times New Roman"/>
                      <w:color w:val="000000" w:themeColor="text1"/>
                      <w:kern w:val="0"/>
                      <w:sz w:val="21"/>
                      <w:szCs w:val="21"/>
                      <w:lang w:val="en-US" w:eastAsia="zh-CN" w:bidi="ar"/>
                      <w14:textFill>
                        <w14:solidFill>
                          <w14:schemeClr w14:val="tx1"/>
                        </w14:solidFill>
                      </w14:textFill>
                    </w:rPr>
                    <w:t>（2t）</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的</w:t>
                  </w:r>
                  <w:r>
                    <w:rPr>
                      <w:rFonts w:hint="eastAsia" w:ascii="宋体" w:hAnsi="宋体" w:eastAsia="宋体" w:cs="宋体"/>
                      <w:color w:val="000000" w:themeColor="text1"/>
                      <w:kern w:val="0"/>
                      <w:sz w:val="21"/>
                      <w:szCs w:val="21"/>
                      <w:lang w:val="en-US" w:eastAsia="zh-CN" w:bidi="ar"/>
                      <w14:textFill>
                        <w14:solidFill>
                          <w14:schemeClr w14:val="tx1"/>
                        </w14:solidFill>
                      </w14:textFill>
                    </w:rPr>
                    <w:t>燃气热水锅炉</w:t>
                  </w:r>
                  <w:r>
                    <w:rPr>
                      <w:rFonts w:hint="eastAsia" w:ascii="宋体" w:hAnsi="宋体" w:cs="宋体"/>
                      <w:color w:val="000000" w:themeColor="text1"/>
                      <w:kern w:val="0"/>
                      <w:sz w:val="21"/>
                      <w:szCs w:val="21"/>
                      <w:lang w:val="en-US" w:eastAsia="zh-CN" w:bidi="ar"/>
                      <w14:textFill>
                        <w14:solidFill>
                          <w14:schemeClr w14:val="tx1"/>
                        </w14:solidFill>
                      </w14:textFill>
                    </w:rPr>
                    <w:t>，</w:t>
                  </w:r>
                  <w:r>
                    <w:rPr>
                      <w:rFonts w:hint="default" w:ascii="Times New Roman" w:hAnsi="Times New Roman" w:cs="Times New Roman"/>
                      <w:color w:val="000000"/>
                      <w:szCs w:val="21"/>
                      <w:lang w:val="en-US" w:eastAsia="zh-Hans"/>
                    </w:rPr>
                    <w:t>锅炉房利用现有</w:t>
                  </w:r>
                  <w:r>
                    <w:rPr>
                      <w:rFonts w:hint="default" w:ascii="Times New Roman" w:hAnsi="Times New Roman" w:cs="Times New Roman"/>
                      <w:color w:val="000000"/>
                      <w:szCs w:val="21"/>
                    </w:rPr>
                    <w:t>天然气管道，</w:t>
                  </w:r>
                  <w:r>
                    <w:rPr>
                      <w:rFonts w:hint="default" w:ascii="Times New Roman" w:hAnsi="Times New Roman" w:cs="Times New Roman"/>
                      <w:color w:val="000000"/>
                      <w:szCs w:val="21"/>
                      <w:lang w:val="en-US" w:eastAsia="zh-Hans"/>
                    </w:rPr>
                    <w:t>每台锅炉</w:t>
                  </w:r>
                  <w:r>
                    <w:rPr>
                      <w:rFonts w:hint="default" w:ascii="Times New Roman" w:hAnsi="Times New Roman" w:cs="Times New Roman"/>
                      <w:color w:val="000000"/>
                      <w:szCs w:val="21"/>
                    </w:rPr>
                    <w:t>配备低氮燃</w:t>
                  </w:r>
                  <w:r>
                    <w:rPr>
                      <w:rFonts w:hint="eastAsia" w:ascii="Times New Roman" w:hAnsi="Times New Roman" w:cs="Times New Roman"/>
                      <w:color w:val="000000"/>
                      <w:szCs w:val="21"/>
                      <w:lang w:val="en-US" w:eastAsia="zh-CN"/>
                    </w:rPr>
                    <w:t>烧</w:t>
                  </w:r>
                  <w:r>
                    <w:rPr>
                      <w:rFonts w:hint="default" w:ascii="Times New Roman" w:hAnsi="Times New Roman" w:cs="Times New Roman"/>
                      <w:color w:val="000000"/>
                      <w:szCs w:val="21"/>
                    </w:rPr>
                    <w:t>设施</w:t>
                  </w:r>
                  <w:r>
                    <w:rPr>
                      <w:rFonts w:hint="eastAsia" w:ascii="Times New Roman" w:hAnsi="Times New Roman" w:cs="Times New Roman"/>
                      <w:color w:val="000000"/>
                      <w:szCs w:val="21"/>
                      <w:lang w:eastAsia="zh-CN"/>
                    </w:rPr>
                    <w:t>；</w:t>
                  </w:r>
                </w:p>
                <w:p w14:paraId="0A94BC62">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并在厂区南侧室外安装10台空气源热泵用于调峰辅助供热。</w:t>
                  </w:r>
                </w:p>
              </w:tc>
              <w:tc>
                <w:tcPr>
                  <w:tcW w:w="1059" w:type="dxa"/>
                  <w:noWrap w:val="0"/>
                  <w:vAlign w:val="center"/>
                </w:tcPr>
                <w:p w14:paraId="56E277A9">
                  <w:pPr>
                    <w:keepNext w:val="0"/>
                    <w:keepLines w:val="0"/>
                    <w:suppressLineNumbers w:val="0"/>
                    <w:adjustRightInd w:val="0"/>
                    <w:snapToGrid w:val="0"/>
                    <w:spacing w:before="0" w:beforeAutospacing="0" w:after="0" w:afterAutospacing="0"/>
                    <w:ind w:left="-42" w:leftChars="-20" w:right="-42" w:rightChars="-2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val="en-US" w:eastAsia="zh-CN"/>
                    </w:rPr>
                    <w:t>新建</w:t>
                  </w:r>
                </w:p>
              </w:tc>
            </w:tr>
            <w:tr w14:paraId="4DB86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678" w:type="dxa"/>
                  <w:vMerge w:val="continue"/>
                  <w:noWrap w:val="0"/>
                  <w:vAlign w:val="center"/>
                </w:tcPr>
                <w:p w14:paraId="4C0883C7">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lang w:val="en-US" w:eastAsia="zh-Hans"/>
                    </w:rPr>
                  </w:pPr>
                </w:p>
              </w:tc>
              <w:tc>
                <w:tcPr>
                  <w:tcW w:w="1293" w:type="dxa"/>
                  <w:gridSpan w:val="2"/>
                  <w:noWrap w:val="0"/>
                  <w:vAlign w:val="center"/>
                </w:tcPr>
                <w:p w14:paraId="1A149B29">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西机东区供热站</w:t>
                  </w:r>
                </w:p>
              </w:tc>
              <w:tc>
                <w:tcPr>
                  <w:tcW w:w="5408" w:type="dxa"/>
                  <w:noWrap w:val="0"/>
                  <w:vAlign w:val="center"/>
                </w:tcPr>
                <w:p w14:paraId="25B6F61B">
                  <w:pPr>
                    <w:keepNext w:val="0"/>
                    <w:keepLines w:val="0"/>
                    <w:suppressLineNumbers w:val="0"/>
                    <w:adjustRightInd w:val="0"/>
                    <w:snapToGrid w:val="0"/>
                    <w:spacing w:before="0" w:beforeAutospacing="0" w:after="0" w:afterAutospacing="0"/>
                    <w:ind w:left="0" w:right="0"/>
                    <w:rPr>
                      <w:rFonts w:hint="eastAsia" w:ascii="Times New Roman" w:hAnsi="Times New Roman" w:cs="Times New Roman"/>
                      <w:color w:val="000000"/>
                      <w:szCs w:val="21"/>
                      <w:lang w:eastAsia="zh-CN"/>
                    </w:rPr>
                  </w:pPr>
                  <w:r>
                    <w:rPr>
                      <w:rFonts w:hint="eastAsia" w:ascii="Times New Roman" w:hAnsi="Times New Roman" w:cs="Times New Roman"/>
                      <w:color w:val="000000"/>
                      <w:szCs w:val="21"/>
                      <w:lang w:val="en-US" w:eastAsia="zh-CN"/>
                    </w:rPr>
                    <w:t>供热站</w:t>
                  </w:r>
                  <w:r>
                    <w:rPr>
                      <w:rFonts w:hint="default" w:ascii="Times New Roman" w:hAnsi="Times New Roman" w:cs="Times New Roman"/>
                      <w:color w:val="000000"/>
                      <w:szCs w:val="21"/>
                    </w:rPr>
                    <w:t>占</w:t>
                  </w:r>
                  <w:r>
                    <w:rPr>
                      <w:rFonts w:hint="default" w:ascii="Times New Roman" w:hAnsi="Times New Roman" w:cs="Times New Roman"/>
                      <w:color w:val="auto"/>
                      <w:szCs w:val="21"/>
                    </w:rPr>
                    <w:t>地</w:t>
                  </w:r>
                  <w:r>
                    <w:rPr>
                      <w:rFonts w:hint="default" w:ascii="Times New Roman" w:hAnsi="Times New Roman" w:cs="Times New Roman"/>
                      <w:color w:val="auto"/>
                      <w:szCs w:val="21"/>
                      <w:lang w:val="en-US" w:eastAsia="zh-Hans"/>
                    </w:rPr>
                    <w:t>总</w:t>
                  </w:r>
                  <w:r>
                    <w:rPr>
                      <w:rFonts w:hint="default" w:ascii="Times New Roman" w:hAnsi="Times New Roman" w:cs="Times New Roman"/>
                      <w:color w:val="auto"/>
                      <w:szCs w:val="21"/>
                    </w:rPr>
                    <w:t>面积</w:t>
                  </w:r>
                  <w:r>
                    <w:rPr>
                      <w:rFonts w:hint="eastAsia" w:ascii="Times New Roman" w:hAnsi="Times New Roman" w:cs="Times New Roman"/>
                      <w:color w:val="auto"/>
                      <w:szCs w:val="21"/>
                      <w:lang w:val="en-US" w:eastAsia="zh-CN"/>
                    </w:rPr>
                    <w:t>约350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北侧建设锅炉房一座，建筑面积约187m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，其中锅炉间面积55m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w:t>
                  </w:r>
                  <w:r>
                    <w:rPr>
                      <w:rFonts w:hint="default" w:ascii="Times New Roman" w:hAnsi="Times New Roman" w:eastAsia="宋体" w:cs="Times New Roman"/>
                      <w:color w:val="auto"/>
                      <w:lang w:val="en-US" w:eastAsia="zh-CN"/>
                    </w:rPr>
                    <w:t>安装</w:t>
                  </w:r>
                  <w:r>
                    <w:rPr>
                      <w:rFonts w:hint="eastAsia" w:ascii="Times New Roman" w:hAnsi="Times New Roman" w:cs="Times New Roman"/>
                      <w:color w:val="auto"/>
                      <w:lang w:val="en-US" w:eastAsia="zh-CN"/>
                    </w:rPr>
                    <w:t>2</w:t>
                  </w:r>
                  <w:r>
                    <w:rPr>
                      <w:rFonts w:hint="default" w:ascii="Times New Roman" w:hAnsi="Times New Roman" w:eastAsia="宋体" w:cs="Times New Roman"/>
                      <w:color w:val="auto"/>
                      <w:lang w:val="en-US" w:eastAsia="zh-CN"/>
                    </w:rPr>
                    <w:t>台</w:t>
                  </w:r>
                  <w:r>
                    <w:rPr>
                      <w:rFonts w:hint="default" w:ascii="Times New Roman" w:hAnsi="Times New Roman" w:eastAsia="宋体" w:cs="Times New Roman"/>
                      <w:color w:val="000000" w:themeColor="text1"/>
                      <w:lang w:val="en-US" w:eastAsia="zh-CN"/>
                      <w14:textFill>
                        <w14:solidFill>
                          <w14:schemeClr w14:val="tx1"/>
                        </w14:solidFill>
                      </w14:textFill>
                    </w:rPr>
                    <w:t>1.4M</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W</w:t>
                  </w:r>
                  <w:r>
                    <w:rPr>
                      <w:rFonts w:hint="eastAsia" w:ascii="Times New Roman" w:hAnsi="Times New Roman" w:cs="Times New Roman"/>
                      <w:color w:val="000000" w:themeColor="text1"/>
                      <w:kern w:val="0"/>
                      <w:sz w:val="21"/>
                      <w:szCs w:val="21"/>
                      <w:lang w:val="en-US" w:eastAsia="zh-CN" w:bidi="ar"/>
                      <w14:textFill>
                        <w14:solidFill>
                          <w14:schemeClr w14:val="tx1"/>
                        </w14:solidFill>
                      </w14:textFill>
                    </w:rPr>
                    <w:t>（2t）</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的</w:t>
                  </w:r>
                  <w:r>
                    <w:rPr>
                      <w:rFonts w:hint="eastAsia" w:ascii="宋体" w:hAnsi="宋体" w:eastAsia="宋体" w:cs="宋体"/>
                      <w:color w:val="000000" w:themeColor="text1"/>
                      <w:kern w:val="0"/>
                      <w:sz w:val="21"/>
                      <w:szCs w:val="21"/>
                      <w:lang w:val="en-US" w:eastAsia="zh-CN" w:bidi="ar"/>
                      <w14:textFill>
                        <w14:solidFill>
                          <w14:schemeClr w14:val="tx1"/>
                        </w14:solidFill>
                      </w14:textFill>
                    </w:rPr>
                    <w:t>燃气热水锅炉</w:t>
                  </w:r>
                  <w:r>
                    <w:rPr>
                      <w:rFonts w:hint="eastAsia" w:ascii="宋体" w:hAnsi="宋体" w:cs="宋体"/>
                      <w:color w:val="000000" w:themeColor="text1"/>
                      <w:kern w:val="0"/>
                      <w:sz w:val="21"/>
                      <w:szCs w:val="21"/>
                      <w:lang w:val="en-US" w:eastAsia="zh-CN" w:bidi="ar"/>
                      <w14:textFill>
                        <w14:solidFill>
                          <w14:schemeClr w14:val="tx1"/>
                        </w14:solidFill>
                      </w14:textFill>
                    </w:rPr>
                    <w:t>，</w:t>
                  </w:r>
                  <w:r>
                    <w:rPr>
                      <w:rFonts w:hint="default" w:ascii="Times New Roman" w:hAnsi="Times New Roman" w:cs="Times New Roman"/>
                      <w:color w:val="000000"/>
                      <w:szCs w:val="21"/>
                      <w:lang w:val="en-US" w:eastAsia="zh-Hans"/>
                    </w:rPr>
                    <w:t>锅炉房利用现有</w:t>
                  </w:r>
                  <w:r>
                    <w:rPr>
                      <w:rFonts w:hint="default" w:ascii="Times New Roman" w:hAnsi="Times New Roman" w:cs="Times New Roman"/>
                      <w:color w:val="000000"/>
                      <w:szCs w:val="21"/>
                    </w:rPr>
                    <w:t>天然气管道，</w:t>
                  </w:r>
                  <w:r>
                    <w:rPr>
                      <w:rFonts w:hint="default" w:ascii="Times New Roman" w:hAnsi="Times New Roman" w:cs="Times New Roman"/>
                      <w:color w:val="000000"/>
                      <w:szCs w:val="21"/>
                      <w:lang w:val="en-US" w:eastAsia="zh-Hans"/>
                    </w:rPr>
                    <w:t>每台锅炉</w:t>
                  </w:r>
                  <w:r>
                    <w:rPr>
                      <w:rFonts w:hint="default" w:ascii="Times New Roman" w:hAnsi="Times New Roman" w:cs="Times New Roman"/>
                      <w:color w:val="000000"/>
                      <w:szCs w:val="21"/>
                    </w:rPr>
                    <w:t>配备低氮燃</w:t>
                  </w:r>
                  <w:r>
                    <w:rPr>
                      <w:rFonts w:hint="eastAsia" w:ascii="Times New Roman" w:hAnsi="Times New Roman" w:cs="Times New Roman"/>
                      <w:color w:val="000000"/>
                      <w:szCs w:val="21"/>
                      <w:lang w:val="en-US" w:eastAsia="zh-CN"/>
                    </w:rPr>
                    <w:t>烧</w:t>
                  </w:r>
                  <w:r>
                    <w:rPr>
                      <w:rFonts w:hint="default" w:ascii="Times New Roman" w:hAnsi="Times New Roman" w:cs="Times New Roman"/>
                      <w:color w:val="000000"/>
                      <w:szCs w:val="21"/>
                    </w:rPr>
                    <w:t>设施</w:t>
                  </w:r>
                  <w:r>
                    <w:rPr>
                      <w:rFonts w:hint="eastAsia" w:ascii="Times New Roman" w:hAnsi="Times New Roman" w:cs="Times New Roman"/>
                      <w:color w:val="000000"/>
                      <w:szCs w:val="21"/>
                      <w:lang w:eastAsia="zh-CN"/>
                    </w:rPr>
                    <w:t>；</w:t>
                  </w:r>
                </w:p>
                <w:p w14:paraId="2991FE4A">
                  <w:pPr>
                    <w:keepNext w:val="0"/>
                    <w:keepLines w:val="0"/>
                    <w:suppressLineNumbers w:val="0"/>
                    <w:adjustRightInd w:val="0"/>
                    <w:snapToGrid w:val="0"/>
                    <w:spacing w:before="0" w:beforeAutospacing="0" w:after="0" w:afterAutospacing="0"/>
                    <w:ind w:left="0" w:right="0"/>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并在厂区南侧室外安装6台空气源热泵用于调峰辅助供热。</w:t>
                  </w:r>
                </w:p>
              </w:tc>
              <w:tc>
                <w:tcPr>
                  <w:tcW w:w="1059" w:type="dxa"/>
                  <w:noWrap w:val="0"/>
                  <w:vAlign w:val="center"/>
                </w:tcPr>
                <w:p w14:paraId="03292C66">
                  <w:pPr>
                    <w:keepNext w:val="0"/>
                    <w:keepLines w:val="0"/>
                    <w:suppressLineNumbers w:val="0"/>
                    <w:adjustRightInd w:val="0"/>
                    <w:snapToGrid w:val="0"/>
                    <w:spacing w:before="0" w:beforeAutospacing="0" w:after="0" w:afterAutospacing="0"/>
                    <w:ind w:left="-42" w:leftChars="-20" w:right="-42" w:rightChars="-20"/>
                    <w:jc w:val="center"/>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新建</w:t>
                  </w:r>
                </w:p>
              </w:tc>
            </w:tr>
            <w:tr w14:paraId="12A38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678" w:type="dxa"/>
                  <w:vMerge w:val="restart"/>
                  <w:noWrap w:val="0"/>
                  <w:vAlign w:val="center"/>
                </w:tcPr>
                <w:p w14:paraId="4EE36728">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辅助工程</w:t>
                  </w:r>
                </w:p>
              </w:tc>
              <w:tc>
                <w:tcPr>
                  <w:tcW w:w="1293" w:type="dxa"/>
                  <w:gridSpan w:val="2"/>
                  <w:shd w:val="clear" w:color="auto" w:fill="auto"/>
                  <w:noWrap w:val="0"/>
                  <w:vAlign w:val="center"/>
                </w:tcPr>
                <w:p w14:paraId="6736C11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Cs w:val="21"/>
                      <w:lang w:val="en-US" w:eastAsia="zh-CN"/>
                    </w:rPr>
                    <w:t>水处理间</w:t>
                  </w:r>
                </w:p>
              </w:tc>
              <w:tc>
                <w:tcPr>
                  <w:tcW w:w="5408" w:type="dxa"/>
                  <w:shd w:val="clear" w:color="auto" w:fill="auto"/>
                  <w:noWrap w:val="0"/>
                  <w:vAlign w:val="center"/>
                </w:tcPr>
                <w:p w14:paraId="1A7312AC">
                  <w:pPr>
                    <w:keepNext w:val="0"/>
                    <w:keepLines w:val="0"/>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color w:val="000000"/>
                      <w:kern w:val="2"/>
                      <w:sz w:val="21"/>
                      <w:szCs w:val="21"/>
                      <w:lang w:val="en-US" w:eastAsia="zh-Hans" w:bidi="ar-SA"/>
                    </w:rPr>
                  </w:pPr>
                  <w:r>
                    <w:rPr>
                      <w:rFonts w:hint="eastAsia" w:ascii="Times New Roman" w:hAnsi="Times New Roman" w:cs="Times New Roman"/>
                      <w:color w:val="000000"/>
                      <w:szCs w:val="21"/>
                      <w:lang w:val="en-US" w:eastAsia="zh-CN"/>
                    </w:rPr>
                    <w:t>新增</w:t>
                  </w:r>
                  <w:r>
                    <w:rPr>
                      <w:rFonts w:hint="default" w:ascii="Times New Roman" w:hAnsi="Times New Roman" w:cs="Times New Roman"/>
                      <w:color w:val="000000"/>
                      <w:szCs w:val="21"/>
                      <w:lang w:val="en-US" w:eastAsia="zh-Hans"/>
                    </w:rPr>
                    <w:t>离子交换树脂水处理设备</w:t>
                  </w:r>
                  <w:r>
                    <w:rPr>
                      <w:rFonts w:hint="default" w:ascii="Times New Roman" w:hAnsi="Times New Roman" w:cs="Times New Roman"/>
                      <w:color w:val="000000"/>
                      <w:szCs w:val="21"/>
                      <w:lang w:eastAsia="zh-Hans"/>
                    </w:rPr>
                    <w:t>，</w:t>
                  </w:r>
                  <w:r>
                    <w:rPr>
                      <w:rFonts w:hint="default" w:ascii="Times New Roman" w:hAnsi="Times New Roman" w:cs="Times New Roman"/>
                      <w:color w:val="000000"/>
                      <w:szCs w:val="21"/>
                      <w:lang w:val="en-US" w:eastAsia="zh-Hans"/>
                    </w:rPr>
                    <w:t>处理规模</w:t>
                  </w:r>
                  <w:r>
                    <w:rPr>
                      <w:rFonts w:hint="default" w:ascii="Times New Roman" w:hAnsi="Times New Roman" w:cs="Times New Roman"/>
                      <w:color w:val="auto"/>
                      <w:szCs w:val="21"/>
                      <w:lang w:val="en-US" w:eastAsia="zh-Hans"/>
                    </w:rPr>
                    <w:t>为</w:t>
                  </w:r>
                  <w:r>
                    <w:rPr>
                      <w:rFonts w:hint="eastAsia" w:ascii="Times New Roman" w:hAnsi="Times New Roman" w:cs="Times New Roman"/>
                      <w:color w:val="auto"/>
                      <w:szCs w:val="21"/>
                      <w:lang w:val="en-US" w:eastAsia="zh-CN"/>
                    </w:rPr>
                    <w:t>25</w:t>
                  </w:r>
                  <w:r>
                    <w:rPr>
                      <w:rFonts w:hint="default" w:ascii="Times New Roman" w:hAnsi="Times New Roman" w:cs="Times New Roman"/>
                      <w:color w:val="auto"/>
                      <w:szCs w:val="21"/>
                      <w:lang w:val="en-US" w:eastAsia="zh-Hans"/>
                    </w:rPr>
                    <w:t>t/h</w:t>
                  </w:r>
                </w:p>
              </w:tc>
              <w:tc>
                <w:tcPr>
                  <w:tcW w:w="1059" w:type="dxa"/>
                  <w:shd w:val="clear" w:color="auto" w:fill="auto"/>
                  <w:noWrap w:val="0"/>
                  <w:vAlign w:val="center"/>
                </w:tcPr>
                <w:p w14:paraId="42E61674">
                  <w:pPr>
                    <w:keepNext w:val="0"/>
                    <w:keepLines w:val="0"/>
                    <w:suppressLineNumbers w:val="0"/>
                    <w:adjustRightInd w:val="0"/>
                    <w:snapToGrid w:val="0"/>
                    <w:spacing w:before="0" w:beforeAutospacing="0" w:after="0" w:afterAutospacing="0"/>
                    <w:ind w:left="-42" w:leftChars="-20" w:right="-42" w:rightChars="-2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color w:val="000000"/>
                      <w:szCs w:val="21"/>
                      <w:lang w:val="en-US" w:eastAsia="zh-CN"/>
                    </w:rPr>
                    <w:t>新建</w:t>
                  </w:r>
                </w:p>
              </w:tc>
            </w:tr>
            <w:tr w14:paraId="02E7D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8" w:type="dxa"/>
                  <w:vMerge w:val="restart"/>
                  <w:noWrap w:val="0"/>
                  <w:vAlign w:val="center"/>
                </w:tcPr>
                <w:p w14:paraId="0EA0EB1B">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公用</w:t>
                  </w:r>
                </w:p>
                <w:p w14:paraId="5082DF1B">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工程</w:t>
                  </w:r>
                </w:p>
              </w:tc>
              <w:tc>
                <w:tcPr>
                  <w:tcW w:w="1293" w:type="dxa"/>
                  <w:gridSpan w:val="2"/>
                  <w:noWrap w:val="0"/>
                  <w:vAlign w:val="center"/>
                </w:tcPr>
                <w:p w14:paraId="2FFA57B1">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供气</w:t>
                  </w:r>
                </w:p>
              </w:tc>
              <w:tc>
                <w:tcPr>
                  <w:tcW w:w="5408" w:type="dxa"/>
                  <w:noWrap w:val="0"/>
                  <w:vAlign w:val="center"/>
                </w:tcPr>
                <w:p w14:paraId="61B0F220">
                  <w:pPr>
                    <w:keepNext w:val="0"/>
                    <w:keepLines w:val="0"/>
                    <w:suppressLineNumbers w:val="0"/>
                    <w:adjustRightInd w:val="0"/>
                    <w:snapToGrid w:val="0"/>
                    <w:spacing w:before="100" w:beforeAutospacing="1" w:after="100" w:afterAutospacing="1"/>
                    <w:ind w:left="0" w:right="0"/>
                    <w:rPr>
                      <w:rFonts w:hint="eastAsia" w:ascii="Times New Roman" w:hAnsi="Times New Roman" w:cs="Times New Roman"/>
                      <w:color w:val="000000"/>
                      <w:szCs w:val="21"/>
                      <w:lang w:val="en-US" w:eastAsia="zh-CN"/>
                    </w:rPr>
                  </w:pPr>
                  <w:r>
                    <w:rPr>
                      <w:rFonts w:hint="default" w:ascii="宋体" w:hAnsi="宋体" w:eastAsia="宋体" w:cs="宋体"/>
                      <w:spacing w:val="-1"/>
                      <w:sz w:val="21"/>
                      <w:szCs w:val="21"/>
                    </w:rPr>
                    <w:t>由市政天然气管网供给</w:t>
                  </w:r>
                </w:p>
              </w:tc>
              <w:tc>
                <w:tcPr>
                  <w:tcW w:w="1059" w:type="dxa"/>
                  <w:noWrap w:val="0"/>
                  <w:vAlign w:val="center"/>
                </w:tcPr>
                <w:p w14:paraId="12F7E63A">
                  <w:pPr>
                    <w:keepNext w:val="0"/>
                    <w:keepLines w:val="0"/>
                    <w:suppressLineNumbers w:val="0"/>
                    <w:adjustRightInd w:val="0"/>
                    <w:snapToGrid w:val="0"/>
                    <w:spacing w:before="0" w:beforeAutospacing="0" w:after="0" w:afterAutospacing="0"/>
                    <w:ind w:left="-42" w:leftChars="-20" w:right="-42" w:rightChars="-20"/>
                    <w:jc w:val="center"/>
                    <w:rPr>
                      <w:rFonts w:hint="default" w:ascii="Times New Roman" w:hAnsi="Times New Roman" w:cs="Times New Roman"/>
                      <w:color w:val="000000"/>
                      <w:szCs w:val="21"/>
                      <w:lang w:val="en-US" w:eastAsia="zh-CN"/>
                    </w:rPr>
                  </w:pPr>
                  <w:r>
                    <w:rPr>
                      <w:rFonts w:hint="default" w:ascii="Times New Roman" w:hAnsi="Times New Roman" w:cs="Times New Roman"/>
                      <w:color w:val="000000"/>
                      <w:szCs w:val="21"/>
                      <w:lang w:val="en-US" w:eastAsia="zh-CN"/>
                    </w:rPr>
                    <w:t>新建</w:t>
                  </w:r>
                </w:p>
              </w:tc>
            </w:tr>
            <w:tr w14:paraId="27CAB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78" w:type="dxa"/>
                  <w:vMerge w:val="continue"/>
                  <w:noWrap w:val="0"/>
                  <w:vAlign w:val="center"/>
                </w:tcPr>
                <w:p w14:paraId="3263005B">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p>
              </w:tc>
              <w:tc>
                <w:tcPr>
                  <w:tcW w:w="1293" w:type="dxa"/>
                  <w:gridSpan w:val="2"/>
                  <w:noWrap w:val="0"/>
                  <w:vAlign w:val="center"/>
                </w:tcPr>
                <w:p w14:paraId="65CB2CFD">
                  <w:pPr>
                    <w:keepNext w:val="0"/>
                    <w:keepLines w:val="0"/>
                    <w:suppressLineNumbers w:val="0"/>
                    <w:adjustRightInd w:val="0"/>
                    <w:snapToGrid w:val="0"/>
                    <w:spacing w:before="100" w:beforeAutospacing="1" w:after="100" w:afterAutospacing="1"/>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供电</w:t>
                  </w:r>
                </w:p>
              </w:tc>
              <w:tc>
                <w:tcPr>
                  <w:tcW w:w="5408" w:type="dxa"/>
                  <w:noWrap w:val="0"/>
                  <w:vAlign w:val="center"/>
                </w:tcPr>
                <w:p w14:paraId="5BDF4DC6">
                  <w:pPr>
                    <w:keepNext w:val="0"/>
                    <w:keepLines w:val="0"/>
                    <w:suppressLineNumbers w:val="0"/>
                    <w:adjustRightInd w:val="0"/>
                    <w:snapToGrid w:val="0"/>
                    <w:spacing w:before="100" w:beforeAutospacing="1" w:after="100" w:afterAutospacing="1"/>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由市政供电系统供给</w:t>
                  </w:r>
                </w:p>
              </w:tc>
              <w:tc>
                <w:tcPr>
                  <w:tcW w:w="1059" w:type="dxa"/>
                  <w:noWrap w:val="0"/>
                  <w:vAlign w:val="center"/>
                </w:tcPr>
                <w:p w14:paraId="09CB56A9">
                  <w:pPr>
                    <w:keepNext w:val="0"/>
                    <w:keepLines w:val="0"/>
                    <w:suppressLineNumbers w:val="0"/>
                    <w:adjustRightInd w:val="0"/>
                    <w:snapToGrid w:val="0"/>
                    <w:spacing w:before="0" w:beforeAutospacing="0" w:after="0" w:afterAutospacing="0"/>
                    <w:ind w:left="-42" w:leftChars="-20" w:right="-42" w:rightChars="-20"/>
                    <w:jc w:val="center"/>
                    <w:rPr>
                      <w:rFonts w:hint="default" w:ascii="Times New Roman" w:hAnsi="Times New Roman" w:cs="Times New Roman"/>
                      <w:color w:val="000000"/>
                      <w:szCs w:val="21"/>
                    </w:rPr>
                  </w:pPr>
                  <w:r>
                    <w:rPr>
                      <w:rFonts w:hint="default" w:ascii="Times New Roman" w:hAnsi="Times New Roman" w:cs="Times New Roman"/>
                      <w:color w:val="000000"/>
                      <w:szCs w:val="21"/>
                      <w:lang w:val="en-US" w:eastAsia="zh-CN"/>
                    </w:rPr>
                    <w:t>新建</w:t>
                  </w:r>
                </w:p>
              </w:tc>
            </w:tr>
            <w:tr w14:paraId="219F2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78" w:type="dxa"/>
                  <w:vMerge w:val="continue"/>
                  <w:noWrap w:val="0"/>
                  <w:vAlign w:val="center"/>
                </w:tcPr>
                <w:p w14:paraId="5730ED44">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p>
              </w:tc>
              <w:tc>
                <w:tcPr>
                  <w:tcW w:w="1293" w:type="dxa"/>
                  <w:gridSpan w:val="2"/>
                  <w:noWrap w:val="0"/>
                  <w:vAlign w:val="center"/>
                </w:tcPr>
                <w:p w14:paraId="03D44CD5">
                  <w:pPr>
                    <w:keepNext w:val="0"/>
                    <w:keepLines w:val="0"/>
                    <w:suppressLineNumbers w:val="0"/>
                    <w:adjustRightInd w:val="0"/>
                    <w:snapToGrid w:val="0"/>
                    <w:spacing w:before="100" w:beforeAutospacing="1" w:after="100" w:afterAutospacing="1"/>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给水</w:t>
                  </w:r>
                </w:p>
              </w:tc>
              <w:tc>
                <w:tcPr>
                  <w:tcW w:w="5408" w:type="dxa"/>
                  <w:noWrap w:val="0"/>
                  <w:vAlign w:val="center"/>
                </w:tcPr>
                <w:p w14:paraId="45BF2BC8">
                  <w:pPr>
                    <w:keepNext w:val="0"/>
                    <w:keepLines w:val="0"/>
                    <w:suppressLineNumbers w:val="0"/>
                    <w:adjustRightInd w:val="0"/>
                    <w:snapToGrid w:val="0"/>
                    <w:spacing w:before="100" w:beforeAutospacing="1" w:after="100" w:afterAutospacing="1"/>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由市政供水管网供给</w:t>
                  </w:r>
                </w:p>
              </w:tc>
              <w:tc>
                <w:tcPr>
                  <w:tcW w:w="1059" w:type="dxa"/>
                  <w:noWrap w:val="0"/>
                  <w:vAlign w:val="center"/>
                </w:tcPr>
                <w:p w14:paraId="79A9F337">
                  <w:pPr>
                    <w:keepNext w:val="0"/>
                    <w:keepLines w:val="0"/>
                    <w:suppressLineNumbers w:val="0"/>
                    <w:adjustRightInd w:val="0"/>
                    <w:snapToGrid w:val="0"/>
                    <w:spacing w:before="0" w:beforeAutospacing="0" w:after="0" w:afterAutospacing="0"/>
                    <w:ind w:left="-42" w:leftChars="-20" w:right="-42" w:rightChars="-20"/>
                    <w:jc w:val="center"/>
                    <w:rPr>
                      <w:rFonts w:hint="default" w:ascii="Times New Roman" w:hAnsi="Times New Roman" w:cs="Times New Roman"/>
                      <w:color w:val="000000"/>
                      <w:szCs w:val="21"/>
                    </w:rPr>
                  </w:pPr>
                  <w:r>
                    <w:rPr>
                      <w:rFonts w:hint="default" w:ascii="Times New Roman" w:hAnsi="Times New Roman" w:cs="Times New Roman"/>
                      <w:color w:val="000000"/>
                      <w:szCs w:val="21"/>
                      <w:lang w:val="en-US" w:eastAsia="zh-CN"/>
                    </w:rPr>
                    <w:t>新建</w:t>
                  </w:r>
                </w:p>
              </w:tc>
            </w:tr>
            <w:tr w14:paraId="59479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678" w:type="dxa"/>
                  <w:vMerge w:val="restart"/>
                  <w:noWrap w:val="0"/>
                  <w:vAlign w:val="center"/>
                </w:tcPr>
                <w:p w14:paraId="15B946DE">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环保</w:t>
                  </w:r>
                </w:p>
                <w:p w14:paraId="4A2B380D">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工程</w:t>
                  </w:r>
                </w:p>
              </w:tc>
              <w:tc>
                <w:tcPr>
                  <w:tcW w:w="362" w:type="dxa"/>
                  <w:noWrap w:val="0"/>
                  <w:vAlign w:val="center"/>
                </w:tcPr>
                <w:p w14:paraId="3564B70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废气</w:t>
                  </w:r>
                </w:p>
              </w:tc>
              <w:tc>
                <w:tcPr>
                  <w:tcW w:w="931" w:type="dxa"/>
                  <w:noWrap w:val="0"/>
                  <w:vAlign w:val="center"/>
                </w:tcPr>
                <w:p w14:paraId="1F10CB7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天然气燃烧废气</w:t>
                  </w:r>
                </w:p>
              </w:tc>
              <w:tc>
                <w:tcPr>
                  <w:tcW w:w="5408" w:type="dxa"/>
                  <w:noWrap w:val="0"/>
                  <w:vAlign w:val="center"/>
                </w:tcPr>
                <w:p w14:paraId="6F9F8E92">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西机西区4台燃气锅炉</w:t>
                  </w:r>
                  <w:r>
                    <w:rPr>
                      <w:rFonts w:hint="default" w:ascii="Times New Roman" w:hAnsi="Times New Roman" w:cs="Times New Roman"/>
                      <w:color w:val="000000"/>
                      <w:szCs w:val="21"/>
                    </w:rPr>
                    <w:t>燃烧产生的废气</w:t>
                  </w:r>
                  <w:r>
                    <w:rPr>
                      <w:rFonts w:hint="default" w:ascii="Times New Roman" w:hAnsi="Times New Roman" w:cs="Times New Roman"/>
                      <w:color w:val="000000"/>
                      <w:szCs w:val="21"/>
                      <w:lang w:val="en-US" w:eastAsia="zh-Hans"/>
                    </w:rPr>
                    <w:t>分别</w:t>
                  </w:r>
                  <w:r>
                    <w:rPr>
                      <w:rFonts w:hint="default" w:ascii="Times New Roman" w:hAnsi="Times New Roman" w:cs="Times New Roman"/>
                      <w:color w:val="000000"/>
                      <w:szCs w:val="21"/>
                    </w:rPr>
                    <w:t>通过</w:t>
                  </w:r>
                  <w:r>
                    <w:rPr>
                      <w:rFonts w:hint="eastAsia" w:ascii="Times New Roman" w:hAnsi="Times New Roman" w:cs="Times New Roman"/>
                      <w:color w:val="000000"/>
                      <w:szCs w:val="21"/>
                      <w:lang w:val="en-US" w:eastAsia="zh-CN"/>
                    </w:rPr>
                    <w:t>4个8</w:t>
                  </w:r>
                  <w:r>
                    <w:rPr>
                      <w:rFonts w:hint="default" w:ascii="Times New Roman" w:hAnsi="Times New Roman" w:cs="Times New Roman"/>
                      <w:color w:val="000000"/>
                      <w:szCs w:val="21"/>
                    </w:rPr>
                    <w:t>m排气筒排</w:t>
                  </w:r>
                  <w:r>
                    <w:rPr>
                      <w:rFonts w:hint="default" w:ascii="Times New Roman" w:hAnsi="Times New Roman" w:cs="Times New Roman"/>
                      <w:color w:val="000000"/>
                      <w:szCs w:val="21"/>
                      <w:lang w:val="en-US" w:eastAsia="zh-Hans"/>
                    </w:rPr>
                    <w:t>放</w:t>
                  </w:r>
                  <w:r>
                    <w:rPr>
                      <w:rFonts w:hint="eastAsia" w:ascii="Times New Roman" w:hAnsi="Times New Roman" w:cs="Times New Roman"/>
                      <w:color w:val="000000"/>
                      <w:szCs w:val="21"/>
                      <w:lang w:val="en-US" w:eastAsia="zh-CN"/>
                    </w:rPr>
                    <w:t>（DA001~DA004）；东区2台燃气锅炉</w:t>
                  </w:r>
                  <w:r>
                    <w:rPr>
                      <w:rFonts w:hint="default" w:ascii="Times New Roman" w:hAnsi="Times New Roman" w:cs="Times New Roman"/>
                      <w:color w:val="000000"/>
                      <w:szCs w:val="21"/>
                    </w:rPr>
                    <w:t>燃烧产生的废气</w:t>
                  </w:r>
                  <w:r>
                    <w:rPr>
                      <w:rFonts w:hint="default" w:ascii="Times New Roman" w:hAnsi="Times New Roman" w:cs="Times New Roman"/>
                      <w:color w:val="000000"/>
                      <w:szCs w:val="21"/>
                      <w:lang w:val="en-US" w:eastAsia="zh-Hans"/>
                    </w:rPr>
                    <w:t>分别</w:t>
                  </w:r>
                  <w:r>
                    <w:rPr>
                      <w:rFonts w:hint="default" w:ascii="Times New Roman" w:hAnsi="Times New Roman" w:cs="Times New Roman"/>
                      <w:color w:val="000000"/>
                      <w:szCs w:val="21"/>
                    </w:rPr>
                    <w:t>通过</w:t>
                  </w:r>
                  <w:r>
                    <w:rPr>
                      <w:rFonts w:hint="eastAsia" w:ascii="Times New Roman" w:hAnsi="Times New Roman" w:cs="Times New Roman"/>
                      <w:color w:val="000000"/>
                      <w:szCs w:val="21"/>
                      <w:lang w:val="en-US" w:eastAsia="zh-CN"/>
                    </w:rPr>
                    <w:t>2个8</w:t>
                  </w:r>
                  <w:r>
                    <w:rPr>
                      <w:rFonts w:hint="default" w:ascii="Times New Roman" w:hAnsi="Times New Roman" w:cs="Times New Roman"/>
                      <w:color w:val="000000"/>
                      <w:szCs w:val="21"/>
                    </w:rPr>
                    <w:t>m排气筒排</w:t>
                  </w:r>
                  <w:r>
                    <w:rPr>
                      <w:rFonts w:hint="default" w:ascii="Times New Roman" w:hAnsi="Times New Roman" w:cs="Times New Roman"/>
                      <w:color w:val="000000"/>
                      <w:szCs w:val="21"/>
                      <w:lang w:val="en-US" w:eastAsia="zh-Hans"/>
                    </w:rPr>
                    <w:t>放</w:t>
                  </w:r>
                  <w:r>
                    <w:rPr>
                      <w:rFonts w:hint="eastAsia" w:ascii="Times New Roman" w:hAnsi="Times New Roman" w:cs="Times New Roman"/>
                      <w:color w:val="000000"/>
                      <w:szCs w:val="21"/>
                      <w:lang w:val="en-US" w:eastAsia="zh-CN"/>
                    </w:rPr>
                    <w:t>（DA005、DA006）</w:t>
                  </w:r>
                </w:p>
              </w:tc>
              <w:tc>
                <w:tcPr>
                  <w:tcW w:w="1059" w:type="dxa"/>
                  <w:noWrap w:val="0"/>
                  <w:vAlign w:val="center"/>
                </w:tcPr>
                <w:p w14:paraId="42422201">
                  <w:pPr>
                    <w:keepNext w:val="0"/>
                    <w:keepLines w:val="0"/>
                    <w:suppressLineNumbers w:val="0"/>
                    <w:adjustRightInd w:val="0"/>
                    <w:snapToGrid w:val="0"/>
                    <w:spacing w:before="0" w:beforeAutospacing="0" w:after="0" w:afterAutospacing="0"/>
                    <w:ind w:left="-42" w:leftChars="-20" w:right="-42" w:rightChars="-20"/>
                    <w:jc w:val="center"/>
                    <w:rPr>
                      <w:rFonts w:hint="default" w:ascii="Times New Roman" w:hAnsi="Times New Roman" w:cs="Times New Roman"/>
                      <w:color w:val="000000"/>
                      <w:szCs w:val="21"/>
                    </w:rPr>
                  </w:pPr>
                  <w:r>
                    <w:rPr>
                      <w:rFonts w:hint="default" w:ascii="Times New Roman" w:hAnsi="Times New Roman" w:cs="Times New Roman"/>
                      <w:color w:val="000000"/>
                      <w:szCs w:val="21"/>
                    </w:rPr>
                    <w:t>新建</w:t>
                  </w:r>
                </w:p>
              </w:tc>
            </w:tr>
            <w:tr w14:paraId="5D54F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678" w:type="dxa"/>
                  <w:vMerge w:val="continue"/>
                  <w:noWrap w:val="0"/>
                  <w:vAlign w:val="center"/>
                </w:tcPr>
                <w:p w14:paraId="4AC19445">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p>
              </w:tc>
              <w:tc>
                <w:tcPr>
                  <w:tcW w:w="362" w:type="dxa"/>
                  <w:tcBorders>
                    <w:right w:val="single" w:color="000000" w:sz="6" w:space="0"/>
                  </w:tcBorders>
                  <w:noWrap w:val="0"/>
                  <w:vAlign w:val="center"/>
                </w:tcPr>
                <w:p w14:paraId="28D807C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废水</w:t>
                  </w:r>
                </w:p>
              </w:tc>
              <w:tc>
                <w:tcPr>
                  <w:tcW w:w="931" w:type="dxa"/>
                  <w:tcBorders>
                    <w:left w:val="single" w:color="000000" w:sz="6" w:space="0"/>
                  </w:tcBorders>
                  <w:noWrap w:val="0"/>
                  <w:vAlign w:val="center"/>
                </w:tcPr>
                <w:p w14:paraId="3CFB7D9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lang w:val="en-US" w:eastAsia="zh-Hans"/>
                    </w:rPr>
                  </w:pPr>
                  <w:r>
                    <w:rPr>
                      <w:rFonts w:hint="default" w:ascii="Times New Roman" w:hAnsi="Times New Roman" w:cs="Times New Roman"/>
                      <w:color w:val="000000"/>
                      <w:szCs w:val="21"/>
                      <w:lang w:val="en-US" w:eastAsia="zh-Hans"/>
                    </w:rPr>
                    <w:t>锅炉房</w:t>
                  </w:r>
                </w:p>
              </w:tc>
              <w:tc>
                <w:tcPr>
                  <w:tcW w:w="5408" w:type="dxa"/>
                  <w:noWrap w:val="0"/>
                  <w:vAlign w:val="center"/>
                </w:tcPr>
                <w:p w14:paraId="0A31E089">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Cs w:val="21"/>
                      <w:lang w:val="en-US" w:eastAsia="zh-Hans"/>
                    </w:rPr>
                  </w:pPr>
                  <w:r>
                    <w:rPr>
                      <w:rFonts w:hint="default" w:ascii="宋体" w:hAnsi="宋体" w:eastAsia="宋体" w:cs="宋体"/>
                      <w:spacing w:val="-3"/>
                      <w:sz w:val="21"/>
                      <w:szCs w:val="21"/>
                    </w:rPr>
                    <w:t>本项目供热期排水主要为生活污水，软水制备排水及反冲洗水，</w:t>
                  </w:r>
                  <w:r>
                    <w:rPr>
                      <w:rFonts w:hint="default" w:ascii="宋体" w:hAnsi="宋体" w:eastAsia="宋体" w:cs="宋体"/>
                      <w:sz w:val="21"/>
                      <w:szCs w:val="21"/>
                    </w:rPr>
                    <w:t>生活污水</w:t>
                  </w:r>
                  <w:r>
                    <w:rPr>
                      <w:rFonts w:hint="eastAsia" w:ascii="宋体" w:hAnsi="宋体" w:eastAsia="宋体" w:cs="宋体"/>
                      <w:sz w:val="21"/>
                      <w:szCs w:val="21"/>
                      <w:lang w:val="en-US" w:eastAsia="zh-CN"/>
                    </w:rPr>
                    <w:t>依托</w:t>
                  </w:r>
                  <w:r>
                    <w:rPr>
                      <w:rFonts w:hint="eastAsia" w:ascii="宋体" w:hAnsi="宋体" w:cs="宋体"/>
                      <w:sz w:val="21"/>
                      <w:szCs w:val="21"/>
                      <w:lang w:val="en-US" w:eastAsia="zh-CN"/>
                    </w:rPr>
                    <w:t>西北机器有限公司生活区</w:t>
                  </w:r>
                  <w:r>
                    <w:rPr>
                      <w:rFonts w:hint="default" w:ascii="宋体" w:hAnsi="宋体" w:eastAsia="宋体" w:cs="宋体"/>
                      <w:sz w:val="21"/>
                      <w:szCs w:val="21"/>
                    </w:rPr>
                    <w:t>经化粪池静置沉淀后，同软水制备排水及软</w:t>
                  </w:r>
                  <w:r>
                    <w:rPr>
                      <w:rFonts w:hint="default" w:ascii="宋体" w:hAnsi="宋体" w:eastAsia="宋体" w:cs="宋体"/>
                      <w:spacing w:val="-1"/>
                      <w:sz w:val="21"/>
                      <w:szCs w:val="21"/>
                    </w:rPr>
                    <w:t>水制备反冲洗水</w:t>
                  </w:r>
                  <w:r>
                    <w:rPr>
                      <w:rFonts w:hint="eastAsia" w:ascii="宋体" w:hAnsi="宋体" w:eastAsia="宋体" w:cs="宋体"/>
                      <w:spacing w:val="-1"/>
                      <w:sz w:val="21"/>
                      <w:szCs w:val="21"/>
                      <w:lang w:val="en-US" w:eastAsia="zh-CN"/>
                    </w:rPr>
                    <w:t>排入</w:t>
                  </w:r>
                  <w:r>
                    <w:rPr>
                      <w:rFonts w:hint="default" w:ascii="宋体" w:hAnsi="宋体" w:eastAsia="宋体" w:cs="宋体"/>
                      <w:spacing w:val="-1"/>
                      <w:sz w:val="21"/>
                      <w:szCs w:val="21"/>
                    </w:rPr>
                    <w:t>市政管网</w:t>
                  </w:r>
                </w:p>
              </w:tc>
              <w:tc>
                <w:tcPr>
                  <w:tcW w:w="1059" w:type="dxa"/>
                  <w:noWrap w:val="0"/>
                  <w:vAlign w:val="center"/>
                </w:tcPr>
                <w:p w14:paraId="5A576EB4">
                  <w:pPr>
                    <w:keepNext w:val="0"/>
                    <w:keepLines w:val="0"/>
                    <w:suppressLineNumbers w:val="0"/>
                    <w:adjustRightInd w:val="0"/>
                    <w:snapToGrid w:val="0"/>
                    <w:spacing w:before="0" w:beforeAutospacing="0" w:after="0" w:afterAutospacing="0"/>
                    <w:ind w:left="-42" w:leftChars="-20" w:right="-42" w:rightChars="-20"/>
                    <w:jc w:val="center"/>
                    <w:rPr>
                      <w:rFonts w:hint="default" w:ascii="Times New Roman" w:hAnsi="Times New Roman" w:cs="Times New Roman"/>
                      <w:color w:val="000000"/>
                      <w:szCs w:val="21"/>
                    </w:rPr>
                  </w:pPr>
                  <w:r>
                    <w:rPr>
                      <w:rFonts w:hint="default" w:ascii="Times New Roman" w:hAnsi="Times New Roman" w:cs="Times New Roman"/>
                      <w:color w:val="000000"/>
                      <w:szCs w:val="21"/>
                    </w:rPr>
                    <w:t>依托</w:t>
                  </w:r>
                </w:p>
              </w:tc>
            </w:tr>
            <w:tr w14:paraId="5836D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78" w:type="dxa"/>
                  <w:vMerge w:val="continue"/>
                  <w:noWrap w:val="0"/>
                  <w:vAlign w:val="center"/>
                </w:tcPr>
                <w:p w14:paraId="2127EFA9">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p>
              </w:tc>
              <w:tc>
                <w:tcPr>
                  <w:tcW w:w="362" w:type="dxa"/>
                  <w:noWrap w:val="0"/>
                  <w:vAlign w:val="center"/>
                </w:tcPr>
                <w:p w14:paraId="4C50B37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固废</w:t>
                  </w:r>
                </w:p>
              </w:tc>
              <w:tc>
                <w:tcPr>
                  <w:tcW w:w="931" w:type="dxa"/>
                  <w:noWrap w:val="0"/>
                  <w:vAlign w:val="center"/>
                </w:tcPr>
                <w:p w14:paraId="1CB50B1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lang w:val="en-US" w:eastAsia="zh-Hans"/>
                    </w:rPr>
                  </w:pPr>
                  <w:r>
                    <w:rPr>
                      <w:rFonts w:hint="default" w:ascii="Times New Roman" w:hAnsi="Times New Roman" w:cs="Times New Roman"/>
                      <w:color w:val="000000"/>
                      <w:szCs w:val="21"/>
                      <w:lang w:val="en-US" w:eastAsia="zh-Hans"/>
                    </w:rPr>
                    <w:t>固废</w:t>
                  </w:r>
                </w:p>
              </w:tc>
              <w:tc>
                <w:tcPr>
                  <w:tcW w:w="5408" w:type="dxa"/>
                  <w:noWrap w:val="0"/>
                  <w:vAlign w:val="center"/>
                </w:tcPr>
                <w:p w14:paraId="01A44C19">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 w:val="21"/>
                      <w:szCs w:val="21"/>
                    </w:rPr>
                    <w:t>废</w:t>
                  </w:r>
                  <w:r>
                    <w:rPr>
                      <w:rFonts w:hint="default" w:ascii="Times New Roman" w:hAnsi="Times New Roman" w:eastAsia="宋体" w:cs="Times New Roman"/>
                      <w:color w:val="000000"/>
                      <w:sz w:val="21"/>
                      <w:szCs w:val="21"/>
                      <w:lang w:val="en-US" w:eastAsia="zh-Hans"/>
                    </w:rPr>
                    <w:t>树脂</w:t>
                  </w:r>
                  <w:r>
                    <w:rPr>
                      <w:rFonts w:hint="eastAsia" w:ascii="Times New Roman" w:hAnsi="Times New Roman" w:cs="Times New Roman"/>
                      <w:color w:val="000000"/>
                      <w:sz w:val="21"/>
                      <w:szCs w:val="21"/>
                      <w:lang w:val="en-US" w:eastAsia="zh-CN"/>
                    </w:rPr>
                    <w:t>由厂家更换，并</w:t>
                  </w:r>
                  <w:r>
                    <w:rPr>
                      <w:rFonts w:hint="default" w:ascii="Times New Roman" w:hAnsi="Times New Roman" w:eastAsia="宋体" w:cs="Times New Roman"/>
                      <w:color w:val="000000"/>
                      <w:sz w:val="21"/>
                      <w:szCs w:val="21"/>
                      <w:lang w:val="en-US" w:eastAsia="zh-Hans"/>
                    </w:rPr>
                    <w:t>由厂家回收</w:t>
                  </w:r>
                  <w:r>
                    <w:rPr>
                      <w:rFonts w:hint="eastAsia" w:ascii="Times New Roman" w:hAnsi="Times New Roman" w:cs="Times New Roman"/>
                      <w:color w:val="000000"/>
                      <w:sz w:val="21"/>
                      <w:szCs w:val="21"/>
                      <w:lang w:val="en-US" w:eastAsia="zh-CN"/>
                    </w:rPr>
                    <w:t>，厂区不暂存。</w:t>
                  </w:r>
                </w:p>
              </w:tc>
              <w:tc>
                <w:tcPr>
                  <w:tcW w:w="1059" w:type="dxa"/>
                  <w:noWrap w:val="0"/>
                  <w:vAlign w:val="center"/>
                </w:tcPr>
                <w:p w14:paraId="09442EF1">
                  <w:pPr>
                    <w:keepNext w:val="0"/>
                    <w:keepLines w:val="0"/>
                    <w:suppressLineNumbers w:val="0"/>
                    <w:adjustRightInd w:val="0"/>
                    <w:snapToGrid w:val="0"/>
                    <w:spacing w:before="0" w:beforeAutospacing="0" w:after="0" w:afterAutospacing="0"/>
                    <w:ind w:left="-42" w:leftChars="-20" w:right="-42" w:rightChars="-2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w:t>
                  </w:r>
                </w:p>
              </w:tc>
            </w:tr>
            <w:tr w14:paraId="51D8C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78" w:type="dxa"/>
                  <w:vMerge w:val="continue"/>
                  <w:noWrap w:val="0"/>
                  <w:vAlign w:val="center"/>
                </w:tcPr>
                <w:p w14:paraId="66A53EEA">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p>
              </w:tc>
              <w:tc>
                <w:tcPr>
                  <w:tcW w:w="362" w:type="dxa"/>
                  <w:noWrap w:val="0"/>
                  <w:vAlign w:val="center"/>
                </w:tcPr>
                <w:p w14:paraId="2527E74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噪</w:t>
                  </w:r>
                </w:p>
                <w:p w14:paraId="0869AD4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声</w:t>
                  </w:r>
                </w:p>
              </w:tc>
              <w:tc>
                <w:tcPr>
                  <w:tcW w:w="931" w:type="dxa"/>
                  <w:noWrap w:val="0"/>
                  <w:vAlign w:val="center"/>
                </w:tcPr>
                <w:p w14:paraId="6926247C">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生产设备</w:t>
                  </w:r>
                </w:p>
              </w:tc>
              <w:tc>
                <w:tcPr>
                  <w:tcW w:w="5408" w:type="dxa"/>
                  <w:noWrap w:val="0"/>
                  <w:vAlign w:val="center"/>
                </w:tcPr>
                <w:p w14:paraId="661C7763">
                  <w:pPr>
                    <w:keepNext w:val="0"/>
                    <w:keepLines w:val="0"/>
                    <w:suppressLineNumbers w:val="0"/>
                    <w:autoSpaceDE w:val="0"/>
                    <w:autoSpaceDN w:val="0"/>
                    <w:spacing w:before="0" w:beforeAutospacing="0" w:after="0" w:afterAutospacing="0"/>
                    <w:ind w:left="0" w:right="0"/>
                    <w:rPr>
                      <w:rFonts w:hint="default" w:ascii="宋体" w:hAnsi="宋体" w:eastAsia="宋体" w:cs="宋体"/>
                      <w:spacing w:val="-1"/>
                      <w:sz w:val="21"/>
                      <w:szCs w:val="21"/>
                    </w:rPr>
                  </w:pPr>
                  <w:r>
                    <w:rPr>
                      <w:rFonts w:hint="default" w:ascii="宋体" w:hAnsi="宋体" w:eastAsia="宋体" w:cs="宋体"/>
                      <w:spacing w:val="-1"/>
                      <w:sz w:val="21"/>
                      <w:szCs w:val="21"/>
                    </w:rPr>
                    <w:t>选用低噪声设备，采取隔声、</w:t>
                  </w:r>
                  <w:r>
                    <w:rPr>
                      <w:rFonts w:hint="default" w:ascii="Times New Roman" w:hAnsi="Times New Roman" w:cs="Times New Roman"/>
                      <w:color w:val="000000"/>
                      <w:szCs w:val="21"/>
                    </w:rPr>
                    <w:t>安装时加装基座</w:t>
                  </w:r>
                  <w:r>
                    <w:rPr>
                      <w:rFonts w:hint="default" w:ascii="Times New Roman" w:hAnsi="Times New Roman" w:cs="Times New Roman"/>
                      <w:color w:val="000000"/>
                      <w:szCs w:val="21"/>
                      <w:lang w:eastAsia="zh-CN"/>
                    </w:rPr>
                    <w:t>减振</w:t>
                  </w:r>
                </w:p>
                <w:p w14:paraId="5044EF68">
                  <w:pPr>
                    <w:keepNext w:val="0"/>
                    <w:keepLines w:val="0"/>
                    <w:suppressLineNumbers w:val="0"/>
                    <w:autoSpaceDE w:val="0"/>
                    <w:autoSpaceDN w:val="0"/>
                    <w:spacing w:before="0" w:beforeAutospacing="0" w:after="0" w:afterAutospacing="0"/>
                    <w:ind w:left="0" w:right="0"/>
                    <w:rPr>
                      <w:rFonts w:hint="default" w:ascii="Times New Roman" w:hAnsi="Times New Roman" w:cs="Times New Roman"/>
                      <w:color w:val="000000"/>
                      <w:szCs w:val="21"/>
                    </w:rPr>
                  </w:pPr>
                  <w:r>
                    <w:rPr>
                      <w:rFonts w:hint="eastAsia" w:ascii="Times New Roman" w:hAnsi="Times New Roman" w:cs="Times New Roman"/>
                      <w:color w:val="000000"/>
                      <w:szCs w:val="21"/>
                      <w:lang w:val="en-US" w:eastAsia="zh-CN"/>
                    </w:rPr>
                    <w:t>外墙采用隔音材料，</w:t>
                  </w:r>
                  <w:r>
                    <w:rPr>
                      <w:rFonts w:hint="default" w:ascii="Times New Roman" w:hAnsi="Times New Roman" w:eastAsia="宋体" w:cs="Times New Roman"/>
                      <w:color w:val="000000"/>
                      <w:sz w:val="21"/>
                      <w:szCs w:val="21"/>
                      <w:lang w:val="en-US" w:eastAsia="zh-CN"/>
                    </w:rPr>
                    <w:t>墙体进行隔声</w:t>
                  </w:r>
                </w:p>
              </w:tc>
              <w:tc>
                <w:tcPr>
                  <w:tcW w:w="1059" w:type="dxa"/>
                  <w:noWrap w:val="0"/>
                  <w:vAlign w:val="center"/>
                </w:tcPr>
                <w:p w14:paraId="14DE0C78">
                  <w:pPr>
                    <w:keepNext w:val="0"/>
                    <w:keepLines w:val="0"/>
                    <w:suppressLineNumbers w:val="0"/>
                    <w:autoSpaceDE w:val="0"/>
                    <w:autoSpaceDN w:val="0"/>
                    <w:spacing w:before="0" w:beforeAutospacing="0" w:after="0" w:afterAutospacing="0"/>
                    <w:ind w:left="-42" w:leftChars="-20" w:right="-42" w:rightChars="-20"/>
                    <w:jc w:val="center"/>
                    <w:rPr>
                      <w:rFonts w:hint="default" w:ascii="Times New Roman" w:hAnsi="Times New Roman" w:cs="Times New Roman"/>
                      <w:color w:val="000000"/>
                      <w:szCs w:val="21"/>
                    </w:rPr>
                  </w:pPr>
                  <w:r>
                    <w:rPr>
                      <w:rFonts w:hint="default" w:ascii="Times New Roman" w:hAnsi="Times New Roman" w:cs="Times New Roman"/>
                      <w:color w:val="000000"/>
                      <w:szCs w:val="21"/>
                    </w:rPr>
                    <w:t>新建</w:t>
                  </w:r>
                </w:p>
              </w:tc>
            </w:tr>
          </w:tbl>
          <w:p w14:paraId="151B1B5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rPr>
              <w:t>主要生产设施</w:t>
            </w:r>
          </w:p>
          <w:p w14:paraId="61E1EBE9">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20"/>
              <w:jc w:val="left"/>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本项目主要生产设施如下：</w:t>
            </w:r>
          </w:p>
          <w:p w14:paraId="138D9B2C">
            <w:pPr>
              <w:keepNext w:val="0"/>
              <w:keepLines w:val="0"/>
              <w:numPr>
                <w:ilvl w:val="0"/>
                <w:numId w:val="0"/>
              </w:numPr>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 xml:space="preserve">表2-2 </w:t>
            </w:r>
            <w:r>
              <w:rPr>
                <w:rFonts w:hint="default" w:ascii="Times New Roman" w:hAnsi="Times New Roman" w:cs="Times New Roman"/>
                <w:color w:val="000000"/>
                <w:szCs w:val="21"/>
                <w:lang w:val="en-US" w:eastAsia="zh-CN"/>
              </w:rPr>
              <w:t xml:space="preserve"> </w:t>
            </w:r>
            <w:r>
              <w:rPr>
                <w:rFonts w:hint="eastAsia" w:ascii="Times New Roman" w:hAnsi="Times New Roman" w:cs="Times New Roman"/>
                <w:color w:val="000000"/>
                <w:szCs w:val="21"/>
                <w:lang w:val="en-US" w:eastAsia="zh-CN"/>
              </w:rPr>
              <w:t>西机西区</w:t>
            </w:r>
            <w:r>
              <w:rPr>
                <w:rFonts w:hint="default" w:ascii="Times New Roman" w:hAnsi="Times New Roman" w:cs="Times New Roman"/>
                <w:color w:val="000000"/>
                <w:szCs w:val="21"/>
              </w:rPr>
              <w:t>生产设施及设备参数一览表</w:t>
            </w:r>
          </w:p>
          <w:tbl>
            <w:tblPr>
              <w:tblStyle w:val="24"/>
              <w:tblW w:w="496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26"/>
              <w:gridCol w:w="1795"/>
              <w:gridCol w:w="1266"/>
              <w:gridCol w:w="3140"/>
              <w:gridCol w:w="624"/>
              <w:gridCol w:w="737"/>
            </w:tblGrid>
            <w:tr w14:paraId="0B9455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noWrap w:val="0"/>
                  <w:vAlign w:val="center"/>
                </w:tcPr>
                <w:p w14:paraId="66C1594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序号</w:t>
                  </w:r>
                </w:p>
              </w:tc>
              <w:tc>
                <w:tcPr>
                  <w:tcW w:w="1070" w:type="pct"/>
                  <w:tcBorders>
                    <w:top w:val="single" w:color="auto" w:sz="6" w:space="0"/>
                    <w:left w:val="single" w:color="auto" w:sz="6" w:space="0"/>
                    <w:bottom w:val="single" w:color="auto" w:sz="6" w:space="0"/>
                    <w:right w:val="single" w:color="auto" w:sz="6" w:space="0"/>
                  </w:tcBorders>
                  <w:noWrap w:val="0"/>
                  <w:vAlign w:val="center"/>
                </w:tcPr>
                <w:p w14:paraId="7A94C53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名称</w:t>
                  </w:r>
                </w:p>
              </w:tc>
              <w:tc>
                <w:tcPr>
                  <w:tcW w:w="754" w:type="pct"/>
                  <w:tcBorders>
                    <w:top w:val="single" w:color="auto" w:sz="6" w:space="0"/>
                    <w:left w:val="single" w:color="auto" w:sz="6" w:space="0"/>
                    <w:bottom w:val="single" w:color="auto" w:sz="6" w:space="0"/>
                    <w:right w:val="single" w:color="auto" w:sz="6" w:space="0"/>
                  </w:tcBorders>
                  <w:noWrap w:val="0"/>
                  <w:vAlign w:val="center"/>
                </w:tcPr>
                <w:p w14:paraId="3A97D7F7">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val="en-US" w:eastAsia="zh-CN"/>
                    </w:rPr>
                    <w:t>型号</w:t>
                  </w:r>
                </w:p>
              </w:tc>
              <w:tc>
                <w:tcPr>
                  <w:tcW w:w="1871" w:type="pct"/>
                  <w:tcBorders>
                    <w:top w:val="single" w:color="auto" w:sz="6" w:space="0"/>
                    <w:left w:val="single" w:color="auto" w:sz="6" w:space="0"/>
                    <w:bottom w:val="single" w:color="auto" w:sz="6" w:space="0"/>
                    <w:right w:val="single" w:color="auto" w:sz="6" w:space="0"/>
                  </w:tcBorders>
                  <w:noWrap w:val="0"/>
                  <w:vAlign w:val="center"/>
                </w:tcPr>
                <w:p w14:paraId="5C98BA5F">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val="en-US" w:eastAsia="zh-CN"/>
                    </w:rPr>
                    <w:t>参数</w:t>
                  </w:r>
                </w:p>
              </w:tc>
              <w:tc>
                <w:tcPr>
                  <w:tcW w:w="371" w:type="pct"/>
                  <w:tcBorders>
                    <w:top w:val="single" w:color="auto" w:sz="6" w:space="0"/>
                    <w:left w:val="single" w:color="auto" w:sz="6" w:space="0"/>
                    <w:bottom w:val="single" w:color="auto" w:sz="6" w:space="0"/>
                    <w:right w:val="single" w:color="auto" w:sz="4" w:space="0"/>
                  </w:tcBorders>
                  <w:noWrap w:val="0"/>
                  <w:vAlign w:val="center"/>
                </w:tcPr>
                <w:p w14:paraId="2B28C4C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val="en-US" w:eastAsia="zh-CN"/>
                    </w:rPr>
                    <w:t>数量</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6CA2911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备注</w:t>
                  </w:r>
                </w:p>
              </w:tc>
            </w:tr>
            <w:tr w14:paraId="761C4B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6"/>
                  <w:tcBorders>
                    <w:top w:val="single" w:color="auto" w:sz="6" w:space="0"/>
                    <w:left w:val="single" w:color="auto" w:sz="6" w:space="0"/>
                    <w:right w:val="single" w:color="auto" w:sz="6" w:space="0"/>
                  </w:tcBorders>
                  <w:shd w:val="clear" w:color="auto" w:fill="auto"/>
                  <w:noWrap w:val="0"/>
                  <w:vAlign w:val="center"/>
                </w:tcPr>
                <w:p w14:paraId="67A9A865">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一、</w:t>
                  </w:r>
                  <w:r>
                    <w:rPr>
                      <w:rFonts w:hint="eastAsia" w:ascii="Times New Roman" w:hAnsi="Times New Roman" w:cs="Times New Roman"/>
                      <w:color w:val="000000"/>
                      <w:sz w:val="21"/>
                      <w:szCs w:val="21"/>
                      <w:lang w:val="en-US" w:eastAsia="zh-CN"/>
                    </w:rPr>
                    <w:t>供热</w:t>
                  </w:r>
                  <w:r>
                    <w:rPr>
                      <w:rFonts w:hint="default" w:ascii="Times New Roman" w:hAnsi="Times New Roman" w:eastAsia="宋体" w:cs="Times New Roman"/>
                      <w:color w:val="000000"/>
                      <w:sz w:val="21"/>
                      <w:szCs w:val="21"/>
                      <w:lang w:val="en-US" w:eastAsia="zh-CN"/>
                    </w:rPr>
                    <w:t>设备</w:t>
                  </w:r>
                </w:p>
              </w:tc>
            </w:tr>
            <w:tr w14:paraId="768F467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492" w:type="pct"/>
                  <w:tcBorders>
                    <w:top w:val="single" w:color="auto" w:sz="6" w:space="0"/>
                    <w:left w:val="single" w:color="auto" w:sz="6" w:space="0"/>
                    <w:right w:val="single" w:color="auto" w:sz="6" w:space="0"/>
                  </w:tcBorders>
                  <w:noWrap w:val="0"/>
                  <w:vAlign w:val="center"/>
                </w:tcPr>
                <w:p w14:paraId="07AF365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1</w:t>
                  </w:r>
                </w:p>
              </w:tc>
              <w:tc>
                <w:tcPr>
                  <w:tcW w:w="1070" w:type="pct"/>
                  <w:tcBorders>
                    <w:top w:val="single" w:color="auto" w:sz="6" w:space="0"/>
                    <w:left w:val="single" w:color="auto" w:sz="6" w:space="0"/>
                    <w:right w:val="single" w:color="auto" w:sz="6" w:space="0"/>
                  </w:tcBorders>
                  <w:noWrap w:val="0"/>
                  <w:vAlign w:val="center"/>
                </w:tcPr>
                <w:p w14:paraId="37C2427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 w:val="21"/>
                      <w:szCs w:val="21"/>
                      <w:lang w:val="en-US" w:eastAsia="zh-CN"/>
                    </w:rPr>
                    <w:t>低温涡旋空气源热泵</w:t>
                  </w:r>
                </w:p>
              </w:tc>
              <w:tc>
                <w:tcPr>
                  <w:tcW w:w="754" w:type="pct"/>
                  <w:tcBorders>
                    <w:top w:val="single" w:color="auto" w:sz="6" w:space="0"/>
                    <w:left w:val="single" w:color="auto" w:sz="6" w:space="0"/>
                    <w:bottom w:val="single" w:color="auto" w:sz="6" w:space="0"/>
                    <w:right w:val="single" w:color="auto" w:sz="6" w:space="0"/>
                  </w:tcBorders>
                  <w:noWrap w:val="0"/>
                  <w:vAlign w:val="center"/>
                </w:tcPr>
                <w:p w14:paraId="0EB1AA0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 w:val="21"/>
                      <w:szCs w:val="21"/>
                      <w:lang w:val="en-US" w:eastAsia="zh-CN"/>
                    </w:rPr>
                    <w:t>CTEFMHR20AD</w:t>
                  </w:r>
                </w:p>
              </w:tc>
              <w:tc>
                <w:tcPr>
                  <w:tcW w:w="1871" w:type="pct"/>
                  <w:tcBorders>
                    <w:top w:val="single" w:color="auto" w:sz="6" w:space="0"/>
                    <w:left w:val="single" w:color="auto" w:sz="6" w:space="0"/>
                    <w:bottom w:val="single" w:color="auto" w:sz="6" w:space="0"/>
                    <w:right w:val="single" w:color="auto" w:sz="6" w:space="0"/>
                  </w:tcBorders>
                  <w:noWrap w:val="0"/>
                  <w:vAlign w:val="center"/>
                </w:tcPr>
                <w:p w14:paraId="04A2A0D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 w:val="21"/>
                      <w:szCs w:val="21"/>
                      <w:lang w:val="en-US" w:eastAsia="zh-CN"/>
                    </w:rPr>
                    <w:t>额定制热316kW，名义制热294kW，设计制热231kW，出风形式上出风，外形尺寸2300×2400×2200mm</w:t>
                  </w:r>
                </w:p>
              </w:tc>
              <w:tc>
                <w:tcPr>
                  <w:tcW w:w="371" w:type="pct"/>
                  <w:tcBorders>
                    <w:top w:val="single" w:color="auto" w:sz="6" w:space="0"/>
                    <w:left w:val="single" w:color="auto" w:sz="6" w:space="0"/>
                    <w:bottom w:val="single" w:color="auto" w:sz="6" w:space="0"/>
                    <w:right w:val="single" w:color="auto" w:sz="4" w:space="0"/>
                  </w:tcBorders>
                  <w:noWrap w:val="0"/>
                  <w:vAlign w:val="center"/>
                </w:tcPr>
                <w:p w14:paraId="14E4962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sz w:val="21"/>
                      <w:szCs w:val="21"/>
                      <w:lang w:val="en-US" w:eastAsia="zh-CN"/>
                    </w:rPr>
                    <w:t>10</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6B21692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75678CB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9"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F47B66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2</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82FD0D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真空低氮燃气热水机组</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F64E88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ZRS-14.0-Q-W</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087CBCD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供热量1400kW，热效率106%，燃气耗量140Nm³/h，外形尺寸3835×4400×2180mm</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6717BDB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4</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1DC8125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4A8FFF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6"/>
                  <w:tcBorders>
                    <w:top w:val="single" w:color="auto" w:sz="6" w:space="0"/>
                    <w:left w:val="single" w:color="auto" w:sz="6" w:space="0"/>
                    <w:bottom w:val="single" w:color="auto" w:sz="6" w:space="0"/>
                    <w:right w:val="single" w:color="auto" w:sz="6" w:space="0"/>
                  </w:tcBorders>
                  <w:shd w:val="clear" w:color="auto" w:fill="auto"/>
                  <w:noWrap w:val="0"/>
                  <w:vAlign w:val="center"/>
                </w:tcPr>
                <w:p w14:paraId="3752AE96">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000000"/>
                      <w:szCs w:val="21"/>
                    </w:rPr>
                  </w:pPr>
                  <w:r>
                    <w:rPr>
                      <w:rFonts w:hint="eastAsia" w:ascii="Times New Roman" w:hAnsi="Times New Roman" w:cs="Times New Roman"/>
                      <w:color w:val="000000"/>
                      <w:sz w:val="21"/>
                      <w:szCs w:val="21"/>
                      <w:lang w:val="en-US" w:eastAsia="zh-CN"/>
                    </w:rPr>
                    <w:t>二、水处理与</w:t>
                  </w:r>
                  <w:r>
                    <w:rPr>
                      <w:rFonts w:hint="default" w:ascii="Times New Roman" w:hAnsi="Times New Roman" w:eastAsia="宋体" w:cs="Times New Roman"/>
                      <w:color w:val="000000"/>
                      <w:sz w:val="21"/>
                      <w:szCs w:val="21"/>
                      <w:lang w:val="en-US" w:eastAsia="zh-CN"/>
                    </w:rPr>
                    <w:t>换热设备</w:t>
                  </w:r>
                </w:p>
              </w:tc>
            </w:tr>
            <w:tr w14:paraId="067B3A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9B0EF7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275C96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水源热泵机组</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B59B55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RB-204KS</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BE49AB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制热量188kW，制冷量147kW，外形尺寸定制</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10EDBB6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0239156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067110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5BE881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CC328A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烟气风冷热泵机组</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FBA189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61986A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制热量357kW，制热功率89kW，外形尺寸定制</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4DEFE43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1A95A45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6D37B7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DEDCA8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320EA9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烟气-水换热器</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1F8C56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185569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换热量550kW，热效率95%，外形尺寸定制</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4BC2254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6C65071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36BF4E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1C0DA2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07DCCD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空气源热泵循环水泵</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CD2A89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150KQL200-32-30/4</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14F1F2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流量231m³/h，扬程50m，电机功率30kW，两用一备</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35EA673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1DE7F32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3E7999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51AE66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5</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E808C1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水源热泵循环泵</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9E86A2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80KQL23-28-4/4</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A7010D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流量27m³/h，扬程21m，电机功率4kW，一用一备</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5531AD7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599AFBC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1D19C3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5CFCB7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6</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B9027B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室外管网循环泵</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403A8E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200KQL1280-28-30/4</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A54AFA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流量776m³/h，扬程77m，电机功率30kW，两用一备</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3CCD365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40C5103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195A51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FEA060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7</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5CD930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水处理、定压补水设备</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D49562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24EC0B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含不锈钢水箱、全自动软水设备、稳压膨胀器等</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198664F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1套</w:t>
                  </w:r>
                </w:p>
              </w:tc>
              <w:tc>
                <w:tcPr>
                  <w:tcW w:w="439" w:type="pct"/>
                  <w:tcBorders>
                    <w:top w:val="single" w:color="auto" w:sz="6" w:space="0"/>
                    <w:left w:val="single" w:color="auto" w:sz="4" w:space="0"/>
                    <w:bottom w:val="single" w:color="auto" w:sz="6" w:space="0"/>
                    <w:right w:val="single" w:color="auto" w:sz="6" w:space="0"/>
                  </w:tcBorders>
                  <w:noWrap w:val="0"/>
                  <w:vAlign w:val="center"/>
                </w:tcPr>
                <w:p w14:paraId="4C767B4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4D0A15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6"/>
                  <w:tcBorders>
                    <w:top w:val="single" w:color="auto" w:sz="6" w:space="0"/>
                    <w:left w:val="single" w:color="auto" w:sz="6" w:space="0"/>
                    <w:bottom w:val="single" w:color="auto" w:sz="6" w:space="0"/>
                    <w:right w:val="single" w:color="auto" w:sz="6" w:space="0"/>
                  </w:tcBorders>
                  <w:shd w:val="clear" w:color="auto" w:fill="auto"/>
                  <w:noWrap w:val="0"/>
                  <w:vAlign w:val="center"/>
                </w:tcPr>
                <w:p w14:paraId="4937234B">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000000"/>
                      <w:szCs w:val="21"/>
                    </w:rPr>
                  </w:pPr>
                  <w:r>
                    <w:rPr>
                      <w:rFonts w:hint="eastAsia" w:ascii="Times New Roman" w:hAnsi="Times New Roman" w:cs="Times New Roman"/>
                      <w:color w:val="000000"/>
                      <w:sz w:val="21"/>
                      <w:szCs w:val="21"/>
                      <w:lang w:val="en-US" w:eastAsia="zh-CN"/>
                    </w:rPr>
                    <w:t>三、通风设备</w:t>
                  </w:r>
                </w:p>
              </w:tc>
            </w:tr>
            <w:tr w14:paraId="3417F0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B1B6C1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FBE296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矩形管道风机</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089994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JDF-RF(x)</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2E6CC0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风量1300CMH，全压220Pa，电机功率0.18kW，防爆型</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5D11AD7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439"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651ED05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r>
            <w:tr w14:paraId="0ABCE3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16ECC6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482CBC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轴流风机</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113912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JSF-500</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9A7F08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风量6800CMH，全压209Pa，电机功率0.75kW</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615D56B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439"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4C7AB7D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r>
            <w:tr w14:paraId="3E1C02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F7D9D3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C686C6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轴流风机</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591C82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JSF-706(x)</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04ED1AB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风量11880CMH，全压224Pa，电机功率15kW，防爆型，带叶素举装</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4EBB586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439"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4746CFF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r>
            <w:tr w14:paraId="609CAF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57137E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8FEE28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吊顶换气扇</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9C7EC2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FV-200</w:t>
                  </w: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E90C40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风量200CMH，机外静压100Pa，配电功率23W，天花板安装尺寸240×240mm</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28A2146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439"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562C375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r>
            <w:tr w14:paraId="753688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6"/>
                  <w:tcBorders>
                    <w:top w:val="single" w:color="auto" w:sz="6" w:space="0"/>
                    <w:left w:val="single" w:color="auto" w:sz="6" w:space="0"/>
                    <w:bottom w:val="single" w:color="auto" w:sz="6" w:space="0"/>
                    <w:right w:val="single" w:color="auto" w:sz="6" w:space="0"/>
                  </w:tcBorders>
                  <w:shd w:val="clear" w:color="auto" w:fill="auto"/>
                  <w:noWrap w:val="0"/>
                  <w:vAlign w:val="center"/>
                </w:tcPr>
                <w:p w14:paraId="37817864">
                  <w:pPr>
                    <w:keepNext w:val="0"/>
                    <w:keepLines w:val="0"/>
                    <w:suppressLineNumbers w:val="0"/>
                    <w:adjustRightInd w:val="0"/>
                    <w:snapToGrid w:val="0"/>
                    <w:spacing w:before="0" w:beforeAutospacing="0" w:after="0" w:afterAutospacing="0" w:line="240" w:lineRule="auto"/>
                    <w:ind w:left="0" w:leftChars="0" w:right="0" w:rightChars="0" w:firstLine="0" w:firstLineChars="0"/>
                    <w:jc w:val="left"/>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四、其他辅助设备</w:t>
                  </w:r>
                </w:p>
              </w:tc>
            </w:tr>
            <w:tr w14:paraId="6CF0C6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00BA3DD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11C17C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预制双层不锈钢保温烟道、烟箱</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3250CA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BCC9D7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Φ500，内壁厚5mm，外壁厚2mm，中间保温层厚50mm</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4C77433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若干</w:t>
                  </w:r>
                </w:p>
              </w:tc>
              <w:tc>
                <w:tcPr>
                  <w:tcW w:w="439"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3D2A1B5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烟囱厂配套</w:t>
                  </w:r>
                </w:p>
              </w:tc>
            </w:tr>
            <w:tr w14:paraId="10237CD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64D027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02527F3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泄爆口、检测口</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0590277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E8B6A1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52068B2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若干</w:t>
                  </w:r>
                </w:p>
              </w:tc>
              <w:tc>
                <w:tcPr>
                  <w:tcW w:w="439"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4F6FD4E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烟囱厂配套</w:t>
                  </w:r>
                </w:p>
              </w:tc>
            </w:tr>
            <w:tr w14:paraId="37F3C0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A96645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8196A8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烟道专用电动蝶阀</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C377E4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A84DEF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D941H-16C</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7783B92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439"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46709CF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4F8416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0E51BA1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DBAACA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发电机用排气消声器</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423974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2F46F6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插入损失≥25dB(A)，压力损失≤30Pa</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2403E2A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439"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4A69748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7E2C8A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A0085F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Hans"/>
                    </w:rPr>
                  </w:pPr>
                  <w:r>
                    <w:rPr>
                      <w:rFonts w:hint="default" w:ascii="Times New Roman" w:hAnsi="Times New Roman" w:eastAsia="宋体" w:cs="Times New Roman"/>
                      <w:color w:val="000000"/>
                      <w:sz w:val="21"/>
                      <w:szCs w:val="21"/>
                      <w:lang w:val="en-US" w:eastAsia="zh-CN"/>
                    </w:rPr>
                    <w:t>5</w:t>
                  </w:r>
                </w:p>
              </w:tc>
              <w:tc>
                <w:tcPr>
                  <w:tcW w:w="1070"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123F28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乙二醛管道过滤器</w:t>
                  </w:r>
                </w:p>
              </w:tc>
              <w:tc>
                <w:tcPr>
                  <w:tcW w:w="754"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8A038F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A6990B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Y型，不锈钢材质</w:t>
                  </w:r>
                </w:p>
              </w:tc>
              <w:tc>
                <w:tcPr>
                  <w:tcW w:w="37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50DBCDB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w:t>
                  </w:r>
                </w:p>
              </w:tc>
              <w:tc>
                <w:tcPr>
                  <w:tcW w:w="439"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05EF045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用于水冷却系统</w:t>
                  </w:r>
                </w:p>
              </w:tc>
            </w:tr>
            <w:tr w14:paraId="7BA0B3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shd w:val="clear" w:color="auto" w:fill="auto"/>
                  <w:vAlign w:val="center"/>
                </w:tcPr>
                <w:p w14:paraId="2C6A149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Hans"/>
                    </w:rPr>
                  </w:pPr>
                  <w:r>
                    <w:rPr>
                      <w:rFonts w:hint="default" w:ascii="Times New Roman" w:hAnsi="Times New Roman" w:eastAsia="宋体" w:cs="Times New Roman"/>
                      <w:color w:val="000000"/>
                      <w:sz w:val="21"/>
                      <w:szCs w:val="21"/>
                      <w:lang w:val="en-US" w:eastAsia="zh-CN"/>
                    </w:rPr>
                    <w:t>6</w:t>
                  </w:r>
                </w:p>
              </w:tc>
              <w:tc>
                <w:tcPr>
                  <w:tcW w:w="1070" w:type="pct"/>
                  <w:shd w:val="clear" w:color="auto" w:fill="auto"/>
                  <w:vAlign w:val="center"/>
                </w:tcPr>
                <w:p w14:paraId="4543B13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水电三通调节阀</w:t>
                  </w:r>
                </w:p>
              </w:tc>
              <w:tc>
                <w:tcPr>
                  <w:tcW w:w="754" w:type="pct"/>
                  <w:shd w:val="clear" w:color="auto" w:fill="auto"/>
                  <w:vAlign w:val="center"/>
                </w:tcPr>
                <w:p w14:paraId="414ACBD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shd w:val="clear" w:color="auto" w:fill="auto"/>
                  <w:vAlign w:val="center"/>
                </w:tcPr>
                <w:p w14:paraId="61CADD1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防爆型，不锈钢材质</w:t>
                  </w:r>
                </w:p>
              </w:tc>
              <w:tc>
                <w:tcPr>
                  <w:tcW w:w="371" w:type="pct"/>
                  <w:shd w:val="clear" w:color="auto" w:fill="auto"/>
                  <w:vAlign w:val="center"/>
                </w:tcPr>
                <w:p w14:paraId="271F9A8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3</w:t>
                  </w:r>
                </w:p>
              </w:tc>
              <w:tc>
                <w:tcPr>
                  <w:tcW w:w="439" w:type="pct"/>
                  <w:shd w:val="clear" w:color="auto" w:fill="auto"/>
                  <w:vAlign w:val="center"/>
                </w:tcPr>
                <w:p w14:paraId="3848F85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3D5001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shd w:val="clear" w:color="auto" w:fill="auto"/>
                  <w:vAlign w:val="center"/>
                </w:tcPr>
                <w:p w14:paraId="2697AB7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Hans"/>
                    </w:rPr>
                  </w:pPr>
                  <w:r>
                    <w:rPr>
                      <w:rFonts w:hint="default" w:ascii="Times New Roman" w:hAnsi="Times New Roman" w:eastAsia="宋体" w:cs="Times New Roman"/>
                      <w:color w:val="000000"/>
                      <w:sz w:val="21"/>
                      <w:szCs w:val="21"/>
                      <w:lang w:val="en-US" w:eastAsia="zh-CN"/>
                    </w:rPr>
                    <w:t>7</w:t>
                  </w:r>
                </w:p>
              </w:tc>
              <w:tc>
                <w:tcPr>
                  <w:tcW w:w="1070" w:type="pct"/>
                  <w:shd w:val="clear" w:color="auto" w:fill="auto"/>
                  <w:vAlign w:val="center"/>
                </w:tcPr>
                <w:p w14:paraId="1D3075D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水泵附件（闸阀、蝶阀等）</w:t>
                  </w:r>
                </w:p>
              </w:tc>
              <w:tc>
                <w:tcPr>
                  <w:tcW w:w="754" w:type="pct"/>
                  <w:shd w:val="clear" w:color="auto" w:fill="auto"/>
                  <w:vAlign w:val="center"/>
                </w:tcPr>
                <w:p w14:paraId="0E9DF01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shd w:val="clear" w:color="auto" w:fill="auto"/>
                  <w:vAlign w:val="center"/>
                </w:tcPr>
                <w:p w14:paraId="05BD39D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含闸阀、蝶阀、球阀、静态平衡阀等，规格（按图纸）</w:t>
                  </w:r>
                </w:p>
              </w:tc>
              <w:tc>
                <w:tcPr>
                  <w:tcW w:w="371" w:type="pct"/>
                  <w:shd w:val="clear" w:color="auto" w:fill="auto"/>
                  <w:vAlign w:val="center"/>
                </w:tcPr>
                <w:p w14:paraId="6230768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若干</w:t>
                  </w:r>
                </w:p>
              </w:tc>
              <w:tc>
                <w:tcPr>
                  <w:tcW w:w="439" w:type="pct"/>
                  <w:shd w:val="clear" w:color="auto" w:fill="auto"/>
                  <w:vAlign w:val="center"/>
                </w:tcPr>
                <w:p w14:paraId="2A56AF4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3ECC87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shd w:val="clear" w:color="auto" w:fill="auto"/>
                  <w:vAlign w:val="center"/>
                </w:tcPr>
                <w:p w14:paraId="6AD5212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Hans"/>
                    </w:rPr>
                  </w:pPr>
                  <w:r>
                    <w:rPr>
                      <w:rFonts w:hint="default" w:ascii="Times New Roman" w:hAnsi="Times New Roman" w:eastAsia="宋体" w:cs="Times New Roman"/>
                      <w:color w:val="000000"/>
                      <w:sz w:val="21"/>
                      <w:szCs w:val="21"/>
                      <w:lang w:val="en-US" w:eastAsia="zh-CN"/>
                    </w:rPr>
                    <w:t>8</w:t>
                  </w:r>
                </w:p>
              </w:tc>
              <w:tc>
                <w:tcPr>
                  <w:tcW w:w="1070" w:type="pct"/>
                  <w:shd w:val="clear" w:color="auto" w:fill="auto"/>
                  <w:vAlign w:val="center"/>
                </w:tcPr>
                <w:p w14:paraId="429F292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0.5立方反水罐</w:t>
                  </w:r>
                </w:p>
              </w:tc>
              <w:tc>
                <w:tcPr>
                  <w:tcW w:w="754" w:type="pct"/>
                  <w:shd w:val="clear" w:color="auto" w:fill="auto"/>
                  <w:vAlign w:val="center"/>
                </w:tcPr>
                <w:p w14:paraId="57F04D3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shd w:val="clear" w:color="auto" w:fill="auto"/>
                  <w:vAlign w:val="center"/>
                </w:tcPr>
                <w:p w14:paraId="5F24408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不锈钢材质，容积5m³</w:t>
                  </w:r>
                </w:p>
              </w:tc>
              <w:tc>
                <w:tcPr>
                  <w:tcW w:w="371" w:type="pct"/>
                  <w:shd w:val="clear" w:color="auto" w:fill="auto"/>
                  <w:vAlign w:val="center"/>
                </w:tcPr>
                <w:p w14:paraId="7263F6B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w:t>
                  </w:r>
                </w:p>
              </w:tc>
              <w:tc>
                <w:tcPr>
                  <w:tcW w:w="439" w:type="pct"/>
                  <w:shd w:val="clear" w:color="auto" w:fill="auto"/>
                  <w:vAlign w:val="center"/>
                </w:tcPr>
                <w:p w14:paraId="235AA05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1DEF5D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shd w:val="clear" w:color="auto" w:fill="auto"/>
                  <w:vAlign w:val="center"/>
                </w:tcPr>
                <w:p w14:paraId="4F7BD3F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Hans"/>
                    </w:rPr>
                  </w:pPr>
                  <w:r>
                    <w:rPr>
                      <w:rFonts w:hint="default" w:ascii="Times New Roman" w:hAnsi="Times New Roman" w:eastAsia="宋体" w:cs="Times New Roman"/>
                      <w:color w:val="000000"/>
                      <w:sz w:val="21"/>
                      <w:szCs w:val="21"/>
                      <w:lang w:val="en-US" w:eastAsia="zh-CN"/>
                    </w:rPr>
                    <w:t>9</w:t>
                  </w:r>
                </w:p>
              </w:tc>
              <w:tc>
                <w:tcPr>
                  <w:tcW w:w="1070" w:type="pct"/>
                  <w:shd w:val="clear" w:color="auto" w:fill="auto"/>
                  <w:vAlign w:val="center"/>
                </w:tcPr>
                <w:p w14:paraId="1B04136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分水器、集水器</w:t>
                  </w:r>
                </w:p>
              </w:tc>
              <w:tc>
                <w:tcPr>
                  <w:tcW w:w="754" w:type="pct"/>
                  <w:shd w:val="clear" w:color="auto" w:fill="auto"/>
                  <w:vAlign w:val="center"/>
                </w:tcPr>
                <w:p w14:paraId="6EFF81C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shd w:val="clear" w:color="auto" w:fill="auto"/>
                  <w:vAlign w:val="center"/>
                </w:tcPr>
                <w:p w14:paraId="29DCF2A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Φ200mm</w:t>
                  </w:r>
                  <w:r>
                    <w:rPr>
                      <w:rFonts w:hint="eastAsia" w:ascii="Times New Roman" w:hAnsi="Times New Roman" w:cs="Times New Roman"/>
                      <w:color w:val="000000"/>
                      <w:sz w:val="21"/>
                      <w:szCs w:val="21"/>
                      <w:lang w:val="en-US" w:eastAsia="zh-CN"/>
                    </w:rPr>
                    <w:t xml:space="preserve">, </w:t>
                  </w:r>
                  <w:r>
                    <w:rPr>
                      <w:rFonts w:hint="default" w:ascii="Times New Roman" w:hAnsi="Times New Roman" w:eastAsia="宋体" w:cs="Times New Roman"/>
                      <w:color w:val="000000"/>
                      <w:sz w:val="21"/>
                      <w:szCs w:val="21"/>
                      <w:lang w:val="en-US" w:eastAsia="zh-CN"/>
                    </w:rPr>
                    <w:t>P1.0MPa</w:t>
                  </w:r>
                </w:p>
              </w:tc>
              <w:tc>
                <w:tcPr>
                  <w:tcW w:w="371" w:type="pct"/>
                  <w:shd w:val="clear" w:color="auto" w:fill="auto"/>
                  <w:vAlign w:val="center"/>
                </w:tcPr>
                <w:p w14:paraId="0051DB1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各1</w:t>
                  </w:r>
                </w:p>
              </w:tc>
              <w:tc>
                <w:tcPr>
                  <w:tcW w:w="439" w:type="pct"/>
                  <w:shd w:val="clear" w:color="auto" w:fill="auto"/>
                  <w:vAlign w:val="center"/>
                </w:tcPr>
                <w:p w14:paraId="45B0F07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561A779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2" w:type="pct"/>
                  <w:shd w:val="clear" w:color="auto" w:fill="auto"/>
                  <w:vAlign w:val="center"/>
                </w:tcPr>
                <w:p w14:paraId="243E7BA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Hans"/>
                    </w:rPr>
                  </w:pPr>
                  <w:r>
                    <w:rPr>
                      <w:rFonts w:hint="default" w:ascii="Times New Roman" w:hAnsi="Times New Roman" w:eastAsia="宋体" w:cs="Times New Roman"/>
                      <w:color w:val="000000"/>
                      <w:sz w:val="21"/>
                      <w:szCs w:val="21"/>
                      <w:lang w:val="en-US" w:eastAsia="zh-CN"/>
                    </w:rPr>
                    <w:t>10</w:t>
                  </w:r>
                </w:p>
              </w:tc>
              <w:tc>
                <w:tcPr>
                  <w:tcW w:w="1070" w:type="pct"/>
                  <w:shd w:val="clear" w:color="auto" w:fill="auto"/>
                  <w:vAlign w:val="center"/>
                </w:tcPr>
                <w:p w14:paraId="2EFFF29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仪表（压力表、温度计等）</w:t>
                  </w:r>
                </w:p>
              </w:tc>
              <w:tc>
                <w:tcPr>
                  <w:tcW w:w="754" w:type="pct"/>
                  <w:shd w:val="clear" w:color="auto" w:fill="auto"/>
                  <w:vAlign w:val="center"/>
                </w:tcPr>
                <w:p w14:paraId="5794ED5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71" w:type="pct"/>
                  <w:shd w:val="clear" w:color="auto" w:fill="auto"/>
                  <w:vAlign w:val="center"/>
                </w:tcPr>
                <w:p w14:paraId="5BA35E3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含Y150压力表、WSS-401温度计等</w:t>
                  </w:r>
                </w:p>
              </w:tc>
              <w:tc>
                <w:tcPr>
                  <w:tcW w:w="371" w:type="pct"/>
                  <w:shd w:val="clear" w:color="auto" w:fill="auto"/>
                  <w:vAlign w:val="center"/>
                </w:tcPr>
                <w:p w14:paraId="15E6308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若干</w:t>
                  </w:r>
                </w:p>
              </w:tc>
              <w:tc>
                <w:tcPr>
                  <w:tcW w:w="439" w:type="pct"/>
                  <w:shd w:val="clear" w:color="auto" w:fill="auto"/>
                  <w:vAlign w:val="center"/>
                </w:tcPr>
                <w:p w14:paraId="4BC5DDD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bl>
          <w:p w14:paraId="02E6A2C4">
            <w:pPr>
              <w:keepNext w:val="0"/>
              <w:keepLines w:val="0"/>
              <w:numPr>
                <w:ilvl w:val="0"/>
                <w:numId w:val="0"/>
              </w:numPr>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表2-</w:t>
            </w:r>
            <w:r>
              <w:rPr>
                <w:rFonts w:hint="eastAsia" w:ascii="Times New Roman" w:hAnsi="Times New Roman" w:cs="Times New Roman"/>
                <w:color w:val="000000"/>
                <w:szCs w:val="21"/>
                <w:lang w:val="en-US" w:eastAsia="zh-CN"/>
              </w:rPr>
              <w:t>3</w:t>
            </w:r>
            <w:r>
              <w:rPr>
                <w:rFonts w:hint="default" w:ascii="Times New Roman" w:hAnsi="Times New Roman" w:cs="Times New Roman"/>
                <w:color w:val="000000"/>
                <w:szCs w:val="21"/>
              </w:rPr>
              <w:t xml:space="preserve"> </w:t>
            </w:r>
            <w:r>
              <w:rPr>
                <w:rFonts w:hint="default" w:ascii="Times New Roman" w:hAnsi="Times New Roman" w:cs="Times New Roman"/>
                <w:color w:val="000000"/>
                <w:szCs w:val="21"/>
                <w:lang w:val="en-US" w:eastAsia="zh-CN"/>
              </w:rPr>
              <w:t xml:space="preserve"> </w:t>
            </w:r>
            <w:r>
              <w:rPr>
                <w:rFonts w:hint="eastAsia" w:ascii="Times New Roman" w:hAnsi="Times New Roman" w:cs="Times New Roman"/>
                <w:color w:val="000000"/>
                <w:szCs w:val="21"/>
                <w:lang w:val="en-US" w:eastAsia="zh-CN"/>
              </w:rPr>
              <w:t>西机东区</w:t>
            </w:r>
            <w:r>
              <w:rPr>
                <w:rFonts w:hint="default" w:ascii="Times New Roman" w:hAnsi="Times New Roman" w:cs="Times New Roman"/>
                <w:color w:val="000000"/>
                <w:szCs w:val="21"/>
              </w:rPr>
              <w:t>生产设施及设备参数一览表</w:t>
            </w:r>
          </w:p>
          <w:tbl>
            <w:tblPr>
              <w:tblStyle w:val="24"/>
              <w:tblW w:w="856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3"/>
              <w:gridCol w:w="1812"/>
              <w:gridCol w:w="1277"/>
              <w:gridCol w:w="3131"/>
              <w:gridCol w:w="653"/>
              <w:gridCol w:w="854"/>
            </w:tblGrid>
            <w:tr w14:paraId="1DFC37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noWrap w:val="0"/>
                  <w:vAlign w:val="center"/>
                </w:tcPr>
                <w:p w14:paraId="17E047E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序号</w:t>
                  </w:r>
                </w:p>
              </w:tc>
              <w:tc>
                <w:tcPr>
                  <w:tcW w:w="1058" w:type="pct"/>
                  <w:tcBorders>
                    <w:top w:val="single" w:color="auto" w:sz="6" w:space="0"/>
                    <w:left w:val="single" w:color="auto" w:sz="6" w:space="0"/>
                    <w:bottom w:val="single" w:color="auto" w:sz="6" w:space="0"/>
                    <w:right w:val="single" w:color="auto" w:sz="6" w:space="0"/>
                  </w:tcBorders>
                  <w:noWrap w:val="0"/>
                  <w:vAlign w:val="center"/>
                </w:tcPr>
                <w:p w14:paraId="6170DC3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名称</w:t>
                  </w:r>
                </w:p>
              </w:tc>
              <w:tc>
                <w:tcPr>
                  <w:tcW w:w="745" w:type="pct"/>
                  <w:tcBorders>
                    <w:top w:val="single" w:color="auto" w:sz="6" w:space="0"/>
                    <w:left w:val="single" w:color="auto" w:sz="6" w:space="0"/>
                    <w:bottom w:val="single" w:color="auto" w:sz="6" w:space="0"/>
                    <w:right w:val="single" w:color="auto" w:sz="6" w:space="0"/>
                  </w:tcBorders>
                  <w:noWrap w:val="0"/>
                  <w:vAlign w:val="center"/>
                </w:tcPr>
                <w:p w14:paraId="1641A17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val="en-US" w:eastAsia="zh-CN"/>
                    </w:rPr>
                    <w:t>型号</w:t>
                  </w:r>
                </w:p>
              </w:tc>
              <w:tc>
                <w:tcPr>
                  <w:tcW w:w="1828" w:type="pct"/>
                  <w:tcBorders>
                    <w:top w:val="single" w:color="auto" w:sz="6" w:space="0"/>
                    <w:left w:val="single" w:color="auto" w:sz="6" w:space="0"/>
                    <w:bottom w:val="single" w:color="auto" w:sz="6" w:space="0"/>
                    <w:right w:val="single" w:color="auto" w:sz="6" w:space="0"/>
                  </w:tcBorders>
                  <w:noWrap w:val="0"/>
                  <w:vAlign w:val="center"/>
                </w:tcPr>
                <w:p w14:paraId="123553A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val="en-US" w:eastAsia="zh-CN"/>
                    </w:rPr>
                    <w:t>参数</w:t>
                  </w:r>
                </w:p>
              </w:tc>
              <w:tc>
                <w:tcPr>
                  <w:tcW w:w="381" w:type="pct"/>
                  <w:tcBorders>
                    <w:top w:val="single" w:color="auto" w:sz="6" w:space="0"/>
                    <w:left w:val="single" w:color="auto" w:sz="6" w:space="0"/>
                    <w:bottom w:val="single" w:color="auto" w:sz="6" w:space="0"/>
                    <w:right w:val="single" w:color="auto" w:sz="4" w:space="0"/>
                  </w:tcBorders>
                  <w:noWrap w:val="0"/>
                  <w:vAlign w:val="center"/>
                </w:tcPr>
                <w:p w14:paraId="431D311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val="en-US" w:eastAsia="zh-CN"/>
                    </w:rPr>
                    <w:t>数量</w:t>
                  </w:r>
                </w:p>
              </w:tc>
              <w:tc>
                <w:tcPr>
                  <w:tcW w:w="498" w:type="pct"/>
                  <w:tcBorders>
                    <w:top w:val="single" w:color="auto" w:sz="6" w:space="0"/>
                    <w:left w:val="single" w:color="auto" w:sz="4" w:space="0"/>
                    <w:bottom w:val="single" w:color="auto" w:sz="6" w:space="0"/>
                    <w:right w:val="single" w:color="auto" w:sz="6" w:space="0"/>
                  </w:tcBorders>
                  <w:noWrap w:val="0"/>
                  <w:vAlign w:val="center"/>
                </w:tcPr>
                <w:p w14:paraId="2B72816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备注</w:t>
                  </w:r>
                </w:p>
              </w:tc>
            </w:tr>
            <w:tr w14:paraId="011DF3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6"/>
                  <w:tcBorders>
                    <w:top w:val="single" w:color="auto" w:sz="6" w:space="0"/>
                    <w:left w:val="single" w:color="auto" w:sz="6" w:space="0"/>
                    <w:right w:val="single" w:color="auto" w:sz="6" w:space="0"/>
                  </w:tcBorders>
                  <w:shd w:val="clear" w:color="auto" w:fill="auto"/>
                  <w:noWrap w:val="0"/>
                  <w:vAlign w:val="center"/>
                </w:tcPr>
                <w:p w14:paraId="69599740">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一、</w:t>
                  </w:r>
                  <w:r>
                    <w:rPr>
                      <w:rFonts w:hint="eastAsia" w:ascii="Times New Roman" w:hAnsi="Times New Roman" w:cs="Times New Roman"/>
                      <w:color w:val="000000"/>
                      <w:sz w:val="21"/>
                      <w:szCs w:val="21"/>
                      <w:lang w:val="en-US" w:eastAsia="zh-CN"/>
                    </w:rPr>
                    <w:t>供热</w:t>
                  </w:r>
                  <w:r>
                    <w:rPr>
                      <w:rFonts w:hint="default" w:ascii="Times New Roman" w:hAnsi="Times New Roman" w:eastAsia="宋体" w:cs="Times New Roman"/>
                      <w:color w:val="000000"/>
                      <w:sz w:val="21"/>
                      <w:szCs w:val="21"/>
                      <w:lang w:val="en-US" w:eastAsia="zh-CN"/>
                    </w:rPr>
                    <w:t>设备</w:t>
                  </w:r>
                </w:p>
              </w:tc>
            </w:tr>
            <w:tr w14:paraId="1F2119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486" w:type="pct"/>
                  <w:tcBorders>
                    <w:top w:val="single" w:color="auto" w:sz="6" w:space="0"/>
                    <w:left w:val="single" w:color="auto" w:sz="6" w:space="0"/>
                    <w:right w:val="single" w:color="auto" w:sz="6" w:space="0"/>
                  </w:tcBorders>
                  <w:noWrap w:val="0"/>
                  <w:vAlign w:val="center"/>
                </w:tcPr>
                <w:p w14:paraId="062D884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1</w:t>
                  </w:r>
                </w:p>
              </w:tc>
              <w:tc>
                <w:tcPr>
                  <w:tcW w:w="1058" w:type="pct"/>
                  <w:tcBorders>
                    <w:top w:val="single" w:color="auto" w:sz="6" w:space="0"/>
                    <w:left w:val="single" w:color="auto" w:sz="6" w:space="0"/>
                    <w:right w:val="single" w:color="auto" w:sz="6" w:space="0"/>
                  </w:tcBorders>
                  <w:noWrap w:val="0"/>
                  <w:vAlign w:val="center"/>
                </w:tcPr>
                <w:p w14:paraId="75499A7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 w:val="21"/>
                      <w:szCs w:val="21"/>
                      <w:lang w:val="en-US" w:eastAsia="zh-CN"/>
                    </w:rPr>
                    <w:t>低温涡旋空气源热泵</w:t>
                  </w:r>
                </w:p>
              </w:tc>
              <w:tc>
                <w:tcPr>
                  <w:tcW w:w="745" w:type="pct"/>
                  <w:tcBorders>
                    <w:top w:val="single" w:color="auto" w:sz="6" w:space="0"/>
                    <w:left w:val="single" w:color="auto" w:sz="6" w:space="0"/>
                    <w:bottom w:val="single" w:color="auto" w:sz="6" w:space="0"/>
                    <w:right w:val="single" w:color="auto" w:sz="6" w:space="0"/>
                  </w:tcBorders>
                  <w:noWrap w:val="0"/>
                  <w:vAlign w:val="center"/>
                </w:tcPr>
                <w:p w14:paraId="17D0B3E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 w:val="21"/>
                      <w:szCs w:val="21"/>
                      <w:lang w:val="en-US" w:eastAsia="zh-CN"/>
                    </w:rPr>
                    <w:t>CTEFMHR20AD</w:t>
                  </w:r>
                </w:p>
              </w:tc>
              <w:tc>
                <w:tcPr>
                  <w:tcW w:w="1828" w:type="pct"/>
                  <w:tcBorders>
                    <w:top w:val="single" w:color="auto" w:sz="6" w:space="0"/>
                    <w:left w:val="single" w:color="auto" w:sz="6" w:space="0"/>
                    <w:bottom w:val="single" w:color="auto" w:sz="6" w:space="0"/>
                    <w:right w:val="single" w:color="auto" w:sz="6" w:space="0"/>
                  </w:tcBorders>
                  <w:noWrap w:val="0"/>
                  <w:vAlign w:val="center"/>
                </w:tcPr>
                <w:p w14:paraId="23A5892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 w:val="21"/>
                      <w:szCs w:val="21"/>
                      <w:lang w:val="en-US" w:eastAsia="zh-CN"/>
                    </w:rPr>
                    <w:t>额定制热316kW，名义制热294kW，设计制热231kW，出风形式上出风，外形尺寸2300×2400×2200mm</w:t>
                  </w:r>
                </w:p>
              </w:tc>
              <w:tc>
                <w:tcPr>
                  <w:tcW w:w="381" w:type="pct"/>
                  <w:tcBorders>
                    <w:top w:val="single" w:color="auto" w:sz="6" w:space="0"/>
                    <w:left w:val="single" w:color="auto" w:sz="6" w:space="0"/>
                    <w:bottom w:val="single" w:color="auto" w:sz="6" w:space="0"/>
                    <w:right w:val="single" w:color="auto" w:sz="4" w:space="0"/>
                  </w:tcBorders>
                  <w:noWrap w:val="0"/>
                  <w:vAlign w:val="center"/>
                </w:tcPr>
                <w:p w14:paraId="496510C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sz w:val="21"/>
                      <w:szCs w:val="21"/>
                      <w:lang w:val="en-US" w:eastAsia="zh-CN"/>
                    </w:rPr>
                    <w:t>6</w:t>
                  </w:r>
                </w:p>
              </w:tc>
              <w:tc>
                <w:tcPr>
                  <w:tcW w:w="498" w:type="pct"/>
                  <w:tcBorders>
                    <w:top w:val="single" w:color="auto" w:sz="6" w:space="0"/>
                    <w:left w:val="single" w:color="auto" w:sz="4" w:space="0"/>
                    <w:bottom w:val="single" w:color="auto" w:sz="6" w:space="0"/>
                    <w:right w:val="single" w:color="auto" w:sz="6" w:space="0"/>
                  </w:tcBorders>
                  <w:noWrap w:val="0"/>
                  <w:vAlign w:val="center"/>
                </w:tcPr>
                <w:p w14:paraId="7542CB6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调峰辅热</w:t>
                  </w:r>
                </w:p>
              </w:tc>
            </w:tr>
            <w:tr w14:paraId="6C8B5F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4B3C36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2</w:t>
                  </w:r>
                </w:p>
              </w:tc>
              <w:tc>
                <w:tcPr>
                  <w:tcW w:w="1812" w:type="dxa"/>
                  <w:tcBorders>
                    <w:top w:val="single" w:color="auto" w:sz="6" w:space="0"/>
                    <w:left w:val="single" w:color="auto" w:sz="6" w:space="0"/>
                    <w:bottom w:val="single" w:color="auto" w:sz="6" w:space="0"/>
                    <w:right w:val="single" w:color="auto" w:sz="6" w:space="0"/>
                  </w:tcBorders>
                  <w:shd w:val="clear" w:color="auto" w:fill="auto"/>
                  <w:noWrap w:val="0"/>
                  <w:vAlign w:val="center"/>
                </w:tcPr>
                <w:p w14:paraId="6DF3713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真空低氮燃气热水机组</w:t>
                  </w:r>
                </w:p>
              </w:tc>
              <w:tc>
                <w:tcPr>
                  <w:tcW w:w="1277" w:type="dxa"/>
                  <w:tcBorders>
                    <w:top w:val="single" w:color="auto" w:sz="6" w:space="0"/>
                    <w:left w:val="single" w:color="auto" w:sz="6" w:space="0"/>
                    <w:bottom w:val="single" w:color="auto" w:sz="6" w:space="0"/>
                    <w:right w:val="single" w:color="auto" w:sz="6" w:space="0"/>
                  </w:tcBorders>
                  <w:shd w:val="clear" w:color="auto" w:fill="auto"/>
                  <w:noWrap w:val="0"/>
                  <w:vAlign w:val="center"/>
                </w:tcPr>
                <w:p w14:paraId="579090B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ZRS-14.0-Q-W</w:t>
                  </w: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85DA3F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供热量1400kW，热效率106%，燃气耗量</w:t>
                  </w:r>
                  <w:r>
                    <w:rPr>
                      <w:rFonts w:hint="eastAsia" w:ascii="Times New Roman" w:hAnsi="Times New Roman" w:eastAsia="宋体" w:cs="Times New Roman"/>
                      <w:color w:val="000000"/>
                      <w:sz w:val="21"/>
                      <w:szCs w:val="21"/>
                      <w:lang w:val="en-US" w:eastAsia="zh-CN"/>
                    </w:rPr>
                    <w:t>70-</w:t>
                  </w:r>
                  <w:r>
                    <w:rPr>
                      <w:rFonts w:hint="default" w:ascii="Times New Roman" w:hAnsi="Times New Roman" w:eastAsia="宋体" w:cs="Times New Roman"/>
                      <w:color w:val="000000"/>
                      <w:sz w:val="21"/>
                      <w:szCs w:val="21"/>
                      <w:lang w:val="en-US" w:eastAsia="zh-CN"/>
                    </w:rPr>
                    <w:t>1</w:t>
                  </w:r>
                  <w:r>
                    <w:rPr>
                      <w:rFonts w:hint="eastAsia" w:ascii="Times New Roman" w:hAnsi="Times New Roman" w:eastAsia="宋体" w:cs="Times New Roman"/>
                      <w:color w:val="000000"/>
                      <w:sz w:val="21"/>
                      <w:szCs w:val="21"/>
                      <w:lang w:val="en-US" w:eastAsia="zh-CN"/>
                    </w:rPr>
                    <w:t>5</w:t>
                  </w:r>
                  <w:r>
                    <w:rPr>
                      <w:rFonts w:hint="default" w:ascii="Times New Roman" w:hAnsi="Times New Roman" w:eastAsia="宋体" w:cs="Times New Roman"/>
                      <w:color w:val="000000"/>
                      <w:sz w:val="21"/>
                      <w:szCs w:val="21"/>
                      <w:lang w:val="en-US" w:eastAsia="zh-CN"/>
                    </w:rPr>
                    <w:t>0Nm³/h，外形尺寸3835×4400×2180mm</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7A07FEE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498" w:type="pct"/>
                  <w:tcBorders>
                    <w:top w:val="single" w:color="auto" w:sz="6" w:space="0"/>
                    <w:left w:val="single" w:color="auto" w:sz="4" w:space="0"/>
                    <w:bottom w:val="single" w:color="auto" w:sz="6" w:space="0"/>
                    <w:right w:val="single" w:color="auto" w:sz="6" w:space="0"/>
                  </w:tcBorders>
                  <w:noWrap w:val="0"/>
                  <w:vAlign w:val="center"/>
                </w:tcPr>
                <w:p w14:paraId="5211A37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04F8A2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6"/>
                  <w:tcBorders>
                    <w:top w:val="single" w:color="auto" w:sz="6" w:space="0"/>
                    <w:left w:val="single" w:color="auto" w:sz="6" w:space="0"/>
                    <w:bottom w:val="single" w:color="auto" w:sz="6" w:space="0"/>
                    <w:right w:val="single" w:color="auto" w:sz="6" w:space="0"/>
                  </w:tcBorders>
                  <w:shd w:val="clear" w:color="auto" w:fill="auto"/>
                  <w:noWrap w:val="0"/>
                  <w:vAlign w:val="center"/>
                </w:tcPr>
                <w:p w14:paraId="64EFFAD2">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000000"/>
                      <w:szCs w:val="21"/>
                    </w:rPr>
                  </w:pPr>
                  <w:r>
                    <w:rPr>
                      <w:rFonts w:hint="eastAsia" w:ascii="Times New Roman" w:hAnsi="Times New Roman" w:cs="Times New Roman"/>
                      <w:color w:val="000000"/>
                      <w:sz w:val="21"/>
                      <w:szCs w:val="21"/>
                      <w:lang w:val="en-US" w:eastAsia="zh-CN"/>
                    </w:rPr>
                    <w:t>二、水泵</w:t>
                  </w:r>
                  <w:r>
                    <w:rPr>
                      <w:rFonts w:hint="default" w:ascii="Times New Roman" w:hAnsi="Times New Roman" w:eastAsia="宋体" w:cs="Times New Roman"/>
                      <w:color w:val="000000"/>
                      <w:sz w:val="21"/>
                      <w:szCs w:val="21"/>
                      <w:lang w:val="en-US" w:eastAsia="zh-CN"/>
                    </w:rPr>
                    <w:t>设备</w:t>
                  </w:r>
                </w:p>
              </w:tc>
            </w:tr>
            <w:tr w14:paraId="065252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DEBB8D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105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00FF94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空气源热泵循环水泵</w:t>
                  </w:r>
                </w:p>
              </w:tc>
              <w:tc>
                <w:tcPr>
                  <w:tcW w:w="745"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022FA62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50KQL100/14-10-2/4</w:t>
                  </w: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4881B4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流量85m³/h，扬程15m，电机功率11kW，两用一备</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146D73E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498" w:type="pct"/>
                  <w:tcBorders>
                    <w:top w:val="single" w:color="auto" w:sz="6" w:space="0"/>
                    <w:left w:val="single" w:color="auto" w:sz="4" w:space="0"/>
                    <w:bottom w:val="single" w:color="auto" w:sz="6" w:space="0"/>
                    <w:right w:val="single" w:color="auto" w:sz="6" w:space="0"/>
                  </w:tcBorders>
                  <w:noWrap w:val="0"/>
                  <w:vAlign w:val="center"/>
                </w:tcPr>
                <w:p w14:paraId="1BAD182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2A7762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53DC44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105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69D4FB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室外管网循环水泵</w:t>
                  </w:r>
                </w:p>
              </w:tc>
              <w:tc>
                <w:tcPr>
                  <w:tcW w:w="745"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B3069A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50KQL100/26-28-5/4</w:t>
                  </w: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E69D51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流量85m³/h，扬程37m，电机功率15kW，两用一备</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461F5D4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498" w:type="pct"/>
                  <w:tcBorders>
                    <w:top w:val="single" w:color="auto" w:sz="6" w:space="0"/>
                    <w:left w:val="single" w:color="auto" w:sz="4" w:space="0"/>
                    <w:bottom w:val="single" w:color="auto" w:sz="6" w:space="0"/>
                    <w:right w:val="single" w:color="auto" w:sz="6" w:space="0"/>
                  </w:tcBorders>
                  <w:noWrap w:val="0"/>
                  <w:vAlign w:val="center"/>
                </w:tcPr>
                <w:p w14:paraId="561513A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4379B8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6"/>
                  <w:tcBorders>
                    <w:top w:val="single" w:color="auto" w:sz="6" w:space="0"/>
                    <w:left w:val="single" w:color="auto" w:sz="6" w:space="0"/>
                    <w:bottom w:val="single" w:color="auto" w:sz="6" w:space="0"/>
                    <w:right w:val="single" w:color="auto" w:sz="6" w:space="0"/>
                  </w:tcBorders>
                  <w:shd w:val="clear" w:color="auto" w:fill="auto"/>
                  <w:noWrap w:val="0"/>
                  <w:vAlign w:val="center"/>
                </w:tcPr>
                <w:p w14:paraId="2918DCD4">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000000"/>
                      <w:szCs w:val="21"/>
                    </w:rPr>
                  </w:pPr>
                  <w:r>
                    <w:rPr>
                      <w:rFonts w:hint="eastAsia" w:ascii="Times New Roman" w:hAnsi="Times New Roman" w:cs="Times New Roman"/>
                      <w:color w:val="000000"/>
                      <w:sz w:val="21"/>
                      <w:szCs w:val="21"/>
                      <w:lang w:val="en-US" w:eastAsia="zh-CN"/>
                    </w:rPr>
                    <w:t>三、通风设备</w:t>
                  </w:r>
                </w:p>
              </w:tc>
            </w:tr>
            <w:tr w14:paraId="04988D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7F097D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1</w:t>
                  </w:r>
                </w:p>
              </w:tc>
              <w:tc>
                <w:tcPr>
                  <w:tcW w:w="105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545EDF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轴流风机</w:t>
                  </w:r>
                </w:p>
              </w:tc>
              <w:tc>
                <w:tcPr>
                  <w:tcW w:w="745"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0E432B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JSF-300</w:t>
                  </w: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C0F7E4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风量3788CMH，全压209Pa，电机功率0.37kW，防爆型</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333320C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498" w:type="pct"/>
                  <w:tcBorders>
                    <w:top w:val="single" w:color="auto" w:sz="6" w:space="0"/>
                    <w:left w:val="single" w:color="auto" w:sz="4" w:space="0"/>
                    <w:bottom w:val="single" w:color="auto" w:sz="6" w:space="0"/>
                    <w:right w:val="single" w:color="auto" w:sz="6" w:space="0"/>
                  </w:tcBorders>
                  <w:noWrap w:val="0"/>
                  <w:vAlign w:val="center"/>
                </w:tcPr>
                <w:p w14:paraId="7EBE908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41770E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8FED51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2</w:t>
                  </w:r>
                </w:p>
              </w:tc>
              <w:tc>
                <w:tcPr>
                  <w:tcW w:w="105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B62741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吊顶换气扇</w:t>
                  </w:r>
                </w:p>
              </w:tc>
              <w:tc>
                <w:tcPr>
                  <w:tcW w:w="745"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2DEBF1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FV-200</w:t>
                  </w: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2C0D03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风量200CMH，机外静压100Pa，配电功率23W，天花板安装尺寸240×240mm</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3524D8E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498" w:type="pct"/>
                  <w:tcBorders>
                    <w:top w:val="single" w:color="auto" w:sz="6" w:space="0"/>
                    <w:left w:val="single" w:color="auto" w:sz="4" w:space="0"/>
                    <w:bottom w:val="single" w:color="auto" w:sz="6" w:space="0"/>
                    <w:right w:val="single" w:color="auto" w:sz="6" w:space="0"/>
                  </w:tcBorders>
                  <w:noWrap w:val="0"/>
                  <w:vAlign w:val="center"/>
                </w:tcPr>
                <w:p w14:paraId="5645042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r>
            <w:tr w14:paraId="01B70E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6"/>
                  <w:tcBorders>
                    <w:top w:val="single" w:color="auto" w:sz="6" w:space="0"/>
                    <w:left w:val="single" w:color="auto" w:sz="6" w:space="0"/>
                    <w:bottom w:val="single" w:color="auto" w:sz="6" w:space="0"/>
                    <w:right w:val="single" w:color="auto" w:sz="6" w:space="0"/>
                  </w:tcBorders>
                  <w:shd w:val="clear" w:color="auto" w:fill="auto"/>
                  <w:noWrap w:val="0"/>
                  <w:vAlign w:val="center"/>
                </w:tcPr>
                <w:p w14:paraId="15DCFC25">
                  <w:pPr>
                    <w:keepNext w:val="0"/>
                    <w:keepLines w:val="0"/>
                    <w:suppressLineNumbers w:val="0"/>
                    <w:adjustRightInd w:val="0"/>
                    <w:snapToGrid w:val="0"/>
                    <w:spacing w:before="0" w:beforeAutospacing="0" w:after="0" w:afterAutospacing="0" w:line="240" w:lineRule="auto"/>
                    <w:ind w:left="0" w:leftChars="0" w:right="0" w:rightChars="0" w:firstLine="0" w:firstLineChars="0"/>
                    <w:jc w:val="left"/>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三、其他辅助设备</w:t>
                  </w:r>
                </w:p>
              </w:tc>
            </w:tr>
            <w:tr w14:paraId="094D10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723D5A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105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922918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不锈钢蝶阀</w:t>
                  </w:r>
                </w:p>
              </w:tc>
              <w:tc>
                <w:tcPr>
                  <w:tcW w:w="745"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8A63ED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97FA2E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规格（按图纸）</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0ACD95C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498"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0FB6E96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1DE2E7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FB55AD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105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61FAD7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预制双层不锈钢保温烟道、烟箱</w:t>
                  </w:r>
                </w:p>
              </w:tc>
              <w:tc>
                <w:tcPr>
                  <w:tcW w:w="745"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4F92897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874053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Φ500，内壁厚5mm，外壁厚2mm，中间保温层厚50mm</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2FC1FA8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498"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21CECC7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烟囱厂配套</w:t>
                  </w:r>
                </w:p>
              </w:tc>
            </w:tr>
            <w:tr w14:paraId="660F36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C30625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105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3034799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泄爆口</w:t>
                  </w:r>
                </w:p>
              </w:tc>
              <w:tc>
                <w:tcPr>
                  <w:tcW w:w="745"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A8B699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687378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4A6B436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498"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586C70C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烟囱厂配套</w:t>
                  </w:r>
                </w:p>
              </w:tc>
            </w:tr>
            <w:tr w14:paraId="4A223D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BEF472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105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73460A3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检测口</w:t>
                  </w:r>
                </w:p>
              </w:tc>
              <w:tc>
                <w:tcPr>
                  <w:tcW w:w="745"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2154A1D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138DB7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2466A36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498"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12FEE65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799EBA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010901A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5</w:t>
                  </w:r>
                </w:p>
              </w:tc>
              <w:tc>
                <w:tcPr>
                  <w:tcW w:w="105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5DABEC8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不锈钢水箱</w:t>
                  </w:r>
                </w:p>
              </w:tc>
              <w:tc>
                <w:tcPr>
                  <w:tcW w:w="745"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1502E9F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tcBorders>
                    <w:top w:val="single" w:color="auto" w:sz="6" w:space="0"/>
                    <w:left w:val="single" w:color="auto" w:sz="6" w:space="0"/>
                    <w:bottom w:val="single" w:color="auto" w:sz="6" w:space="0"/>
                    <w:right w:val="single" w:color="auto" w:sz="6" w:space="0"/>
                  </w:tcBorders>
                  <w:shd w:val="clear" w:color="auto" w:fill="auto"/>
                  <w:noWrap w:val="0"/>
                  <w:vAlign w:val="center"/>
                </w:tcPr>
                <w:p w14:paraId="68CE43F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有效容积80m³，外形尺寸7200×2000×2000mm，重量1000kg</w:t>
                  </w:r>
                </w:p>
              </w:tc>
              <w:tc>
                <w:tcPr>
                  <w:tcW w:w="381" w:type="pct"/>
                  <w:tcBorders>
                    <w:top w:val="single" w:color="auto" w:sz="6" w:space="0"/>
                    <w:left w:val="single" w:color="auto" w:sz="6" w:space="0"/>
                    <w:bottom w:val="single" w:color="auto" w:sz="6" w:space="0"/>
                    <w:right w:val="single" w:color="auto" w:sz="4" w:space="0"/>
                  </w:tcBorders>
                  <w:shd w:val="clear" w:color="auto" w:fill="auto"/>
                  <w:noWrap w:val="0"/>
                  <w:vAlign w:val="center"/>
                </w:tcPr>
                <w:p w14:paraId="43D1467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w:t>
                  </w:r>
                </w:p>
              </w:tc>
              <w:tc>
                <w:tcPr>
                  <w:tcW w:w="498" w:type="pct"/>
                  <w:tcBorders>
                    <w:top w:val="single" w:color="auto" w:sz="6" w:space="0"/>
                    <w:left w:val="single" w:color="auto" w:sz="4" w:space="0"/>
                    <w:bottom w:val="single" w:color="auto" w:sz="6" w:space="0"/>
                    <w:right w:val="single" w:color="auto" w:sz="6" w:space="0"/>
                  </w:tcBorders>
                  <w:shd w:val="clear" w:color="auto" w:fill="auto"/>
                  <w:noWrap w:val="0"/>
                  <w:vAlign w:val="center"/>
                </w:tcPr>
                <w:p w14:paraId="66EC8AD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6397ED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shd w:val="clear" w:color="auto" w:fill="auto"/>
                  <w:vAlign w:val="center"/>
                </w:tcPr>
                <w:p w14:paraId="0AA8326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6</w:t>
                  </w:r>
                </w:p>
              </w:tc>
              <w:tc>
                <w:tcPr>
                  <w:tcW w:w="1058" w:type="pct"/>
                  <w:shd w:val="clear" w:color="auto" w:fill="auto"/>
                  <w:vAlign w:val="center"/>
                </w:tcPr>
                <w:p w14:paraId="519A451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全自动软水设备</w:t>
                  </w:r>
                </w:p>
              </w:tc>
              <w:tc>
                <w:tcPr>
                  <w:tcW w:w="745" w:type="pct"/>
                  <w:shd w:val="clear" w:color="auto" w:fill="auto"/>
                  <w:vAlign w:val="center"/>
                </w:tcPr>
                <w:p w14:paraId="4D7C62A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04F8D01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产水量10m³/h，最大流量20m³/h，配套电磁阀×2，总高500mm</w:t>
                  </w:r>
                </w:p>
              </w:tc>
              <w:tc>
                <w:tcPr>
                  <w:tcW w:w="381" w:type="pct"/>
                  <w:shd w:val="clear" w:color="auto" w:fill="auto"/>
                  <w:vAlign w:val="center"/>
                </w:tcPr>
                <w:p w14:paraId="28D174F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w:t>
                  </w:r>
                </w:p>
              </w:tc>
              <w:tc>
                <w:tcPr>
                  <w:tcW w:w="498" w:type="pct"/>
                  <w:shd w:val="clear" w:color="auto" w:fill="auto"/>
                  <w:vAlign w:val="center"/>
                </w:tcPr>
                <w:p w14:paraId="7357D6B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04DE48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shd w:val="clear" w:color="auto" w:fill="auto"/>
                  <w:vAlign w:val="center"/>
                </w:tcPr>
                <w:p w14:paraId="44B05EA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7</w:t>
                  </w:r>
                </w:p>
              </w:tc>
              <w:tc>
                <w:tcPr>
                  <w:tcW w:w="1058" w:type="pct"/>
                  <w:shd w:val="clear" w:color="auto" w:fill="auto"/>
                  <w:vAlign w:val="center"/>
                </w:tcPr>
                <w:p w14:paraId="7668882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稳压膨胀器</w:t>
                  </w:r>
                </w:p>
              </w:tc>
              <w:tc>
                <w:tcPr>
                  <w:tcW w:w="745" w:type="pct"/>
                  <w:shd w:val="clear" w:color="auto" w:fill="auto"/>
                  <w:vAlign w:val="center"/>
                </w:tcPr>
                <w:p w14:paraId="247FBA6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3B97C81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JMW-T，正常流量10m³/h，最大流量20m³/h</w:t>
                  </w:r>
                </w:p>
              </w:tc>
              <w:tc>
                <w:tcPr>
                  <w:tcW w:w="381" w:type="pct"/>
                  <w:shd w:val="clear" w:color="auto" w:fill="auto"/>
                  <w:vAlign w:val="center"/>
                </w:tcPr>
                <w:p w14:paraId="1C7BD29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w:t>
                  </w:r>
                </w:p>
              </w:tc>
              <w:tc>
                <w:tcPr>
                  <w:tcW w:w="498" w:type="pct"/>
                  <w:shd w:val="clear" w:color="auto" w:fill="auto"/>
                  <w:vAlign w:val="center"/>
                </w:tcPr>
                <w:p w14:paraId="63A0A38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7430BA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shd w:val="clear" w:color="auto" w:fill="auto"/>
                  <w:vAlign w:val="center"/>
                </w:tcPr>
                <w:p w14:paraId="60EEEE6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8</w:t>
                  </w:r>
                </w:p>
              </w:tc>
              <w:tc>
                <w:tcPr>
                  <w:tcW w:w="1058" w:type="pct"/>
                  <w:shd w:val="clear" w:color="auto" w:fill="auto"/>
                  <w:vAlign w:val="center"/>
                </w:tcPr>
                <w:p w14:paraId="574BCE6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闸阀、蝶阀、球阀等阀门</w:t>
                  </w:r>
                </w:p>
              </w:tc>
              <w:tc>
                <w:tcPr>
                  <w:tcW w:w="745" w:type="pct"/>
                  <w:shd w:val="clear" w:color="auto" w:fill="auto"/>
                  <w:vAlign w:val="center"/>
                </w:tcPr>
                <w:p w14:paraId="36B5CED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0F13A7F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规格（按图纸）</w:t>
                  </w:r>
                </w:p>
              </w:tc>
              <w:tc>
                <w:tcPr>
                  <w:tcW w:w="381" w:type="pct"/>
                  <w:shd w:val="clear" w:color="auto" w:fill="auto"/>
                  <w:vAlign w:val="center"/>
                </w:tcPr>
                <w:p w14:paraId="17ED266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若干</w:t>
                  </w:r>
                </w:p>
              </w:tc>
              <w:tc>
                <w:tcPr>
                  <w:tcW w:w="498" w:type="pct"/>
                  <w:shd w:val="clear" w:color="auto" w:fill="auto"/>
                  <w:vAlign w:val="center"/>
                </w:tcPr>
                <w:p w14:paraId="2DA6C7A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020F56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shd w:val="clear" w:color="auto" w:fill="auto"/>
                  <w:vAlign w:val="center"/>
                </w:tcPr>
                <w:p w14:paraId="7E0B94D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9</w:t>
                  </w:r>
                </w:p>
              </w:tc>
              <w:tc>
                <w:tcPr>
                  <w:tcW w:w="1058" w:type="pct"/>
                  <w:shd w:val="clear" w:color="auto" w:fill="auto"/>
                  <w:vAlign w:val="center"/>
                </w:tcPr>
                <w:p w14:paraId="4DF0D6A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0.5立方反水罐</w:t>
                  </w:r>
                </w:p>
              </w:tc>
              <w:tc>
                <w:tcPr>
                  <w:tcW w:w="745" w:type="pct"/>
                  <w:shd w:val="clear" w:color="auto" w:fill="auto"/>
                  <w:vAlign w:val="center"/>
                </w:tcPr>
                <w:p w14:paraId="5CDBCB0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0ABBF45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不锈钢材质，容积5m³</w:t>
                  </w:r>
                </w:p>
              </w:tc>
              <w:tc>
                <w:tcPr>
                  <w:tcW w:w="381" w:type="pct"/>
                  <w:shd w:val="clear" w:color="auto" w:fill="auto"/>
                  <w:vAlign w:val="center"/>
                </w:tcPr>
                <w:p w14:paraId="045A109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w:t>
                  </w:r>
                </w:p>
              </w:tc>
              <w:tc>
                <w:tcPr>
                  <w:tcW w:w="498" w:type="pct"/>
                  <w:shd w:val="clear" w:color="auto" w:fill="auto"/>
                  <w:vAlign w:val="center"/>
                </w:tcPr>
                <w:p w14:paraId="066594F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70F0CF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86" w:type="pct"/>
                  <w:shd w:val="clear" w:color="auto" w:fill="auto"/>
                  <w:vAlign w:val="center"/>
                </w:tcPr>
                <w:p w14:paraId="5BEB066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10</w:t>
                  </w:r>
                </w:p>
              </w:tc>
              <w:tc>
                <w:tcPr>
                  <w:tcW w:w="1058" w:type="pct"/>
                  <w:shd w:val="clear" w:color="auto" w:fill="auto"/>
                  <w:vAlign w:val="center"/>
                </w:tcPr>
                <w:p w14:paraId="28A4AF9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分水器、集水器</w:t>
                  </w:r>
                </w:p>
              </w:tc>
              <w:tc>
                <w:tcPr>
                  <w:tcW w:w="745" w:type="pct"/>
                  <w:shd w:val="clear" w:color="auto" w:fill="auto"/>
                  <w:vAlign w:val="center"/>
                </w:tcPr>
                <w:p w14:paraId="793911C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07F751B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Φ200mm</w:t>
                  </w:r>
                  <w:r>
                    <w:rPr>
                      <w:rFonts w:hint="eastAsia" w:ascii="Times New Roman" w:hAnsi="Times New Roman" w:cs="Times New Roman"/>
                      <w:color w:val="000000"/>
                      <w:sz w:val="21"/>
                      <w:szCs w:val="21"/>
                      <w:lang w:val="en-US" w:eastAsia="zh-CN"/>
                    </w:rPr>
                    <w:t xml:space="preserve">, </w:t>
                  </w:r>
                  <w:r>
                    <w:rPr>
                      <w:rFonts w:hint="default" w:ascii="Times New Roman" w:hAnsi="Times New Roman" w:eastAsia="宋体" w:cs="Times New Roman"/>
                      <w:color w:val="000000"/>
                      <w:sz w:val="21"/>
                      <w:szCs w:val="21"/>
                      <w:lang w:val="en-US" w:eastAsia="zh-CN"/>
                    </w:rPr>
                    <w:t>P1.0MPa</w:t>
                  </w:r>
                </w:p>
              </w:tc>
              <w:tc>
                <w:tcPr>
                  <w:tcW w:w="381" w:type="pct"/>
                  <w:shd w:val="clear" w:color="auto" w:fill="auto"/>
                  <w:vAlign w:val="center"/>
                </w:tcPr>
                <w:p w14:paraId="4A37208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各1</w:t>
                  </w:r>
                </w:p>
              </w:tc>
              <w:tc>
                <w:tcPr>
                  <w:tcW w:w="498" w:type="pct"/>
                  <w:shd w:val="clear" w:color="auto" w:fill="auto"/>
                  <w:vAlign w:val="center"/>
                </w:tcPr>
                <w:p w14:paraId="3733D21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52BAD6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43ECFC6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11</w:t>
                  </w:r>
                </w:p>
              </w:tc>
              <w:tc>
                <w:tcPr>
                  <w:tcW w:w="0" w:type="auto"/>
                  <w:shd w:val="clear" w:color="auto" w:fill="auto"/>
                  <w:vAlign w:val="center"/>
                </w:tcPr>
                <w:p w14:paraId="6B54D84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压力表（Y150）</w:t>
                  </w:r>
                </w:p>
              </w:tc>
              <w:tc>
                <w:tcPr>
                  <w:tcW w:w="0" w:type="auto"/>
                  <w:shd w:val="clear" w:color="auto" w:fill="auto"/>
                  <w:vAlign w:val="center"/>
                </w:tcPr>
                <w:p w14:paraId="65D70F3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5A088C4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0.16MPa，弹簧式</w:t>
                  </w:r>
                </w:p>
              </w:tc>
              <w:tc>
                <w:tcPr>
                  <w:tcW w:w="381" w:type="pct"/>
                  <w:shd w:val="clear" w:color="auto" w:fill="auto"/>
                  <w:vAlign w:val="center"/>
                </w:tcPr>
                <w:p w14:paraId="3CE74F1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若干</w:t>
                  </w:r>
                </w:p>
              </w:tc>
              <w:tc>
                <w:tcPr>
                  <w:tcW w:w="498" w:type="pct"/>
                  <w:shd w:val="clear" w:color="auto" w:fill="auto"/>
                  <w:vAlign w:val="center"/>
                </w:tcPr>
                <w:p w14:paraId="4983B0D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2884F9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20CC02F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12</w:t>
                  </w:r>
                </w:p>
              </w:tc>
              <w:tc>
                <w:tcPr>
                  <w:tcW w:w="0" w:type="auto"/>
                  <w:shd w:val="clear" w:color="auto" w:fill="auto"/>
                  <w:vAlign w:val="center"/>
                </w:tcPr>
                <w:p w14:paraId="50EC8A1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超声波流量计（WSS-401）</w:t>
                  </w:r>
                </w:p>
              </w:tc>
              <w:tc>
                <w:tcPr>
                  <w:tcW w:w="0" w:type="auto"/>
                  <w:shd w:val="clear" w:color="auto" w:fill="auto"/>
                  <w:vAlign w:val="center"/>
                </w:tcPr>
                <w:p w14:paraId="63E6D92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197F320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0-100℃，无牙式表盘</w:t>
                  </w:r>
                </w:p>
              </w:tc>
              <w:tc>
                <w:tcPr>
                  <w:tcW w:w="381" w:type="pct"/>
                  <w:shd w:val="clear" w:color="auto" w:fill="auto"/>
                  <w:vAlign w:val="center"/>
                </w:tcPr>
                <w:p w14:paraId="559FA12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w:t>
                  </w:r>
                </w:p>
              </w:tc>
              <w:tc>
                <w:tcPr>
                  <w:tcW w:w="498" w:type="pct"/>
                  <w:shd w:val="clear" w:color="auto" w:fill="auto"/>
                  <w:vAlign w:val="center"/>
                </w:tcPr>
                <w:p w14:paraId="64A3426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706DDE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21329A36">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13</w:t>
                  </w:r>
                </w:p>
              </w:tc>
              <w:tc>
                <w:tcPr>
                  <w:tcW w:w="0" w:type="auto"/>
                  <w:shd w:val="clear" w:color="auto" w:fill="auto"/>
                  <w:vAlign w:val="center"/>
                </w:tcPr>
                <w:p w14:paraId="78B0CDF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水泵（LQL型）</w:t>
                  </w:r>
                </w:p>
              </w:tc>
              <w:tc>
                <w:tcPr>
                  <w:tcW w:w="0" w:type="auto"/>
                  <w:shd w:val="clear" w:color="auto" w:fill="auto"/>
                  <w:vAlign w:val="center"/>
                </w:tcPr>
                <w:p w14:paraId="76B98401">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4E44D04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铸铁式</w:t>
                  </w:r>
                </w:p>
              </w:tc>
              <w:tc>
                <w:tcPr>
                  <w:tcW w:w="381" w:type="pct"/>
                  <w:shd w:val="clear" w:color="auto" w:fill="auto"/>
                  <w:vAlign w:val="center"/>
                </w:tcPr>
                <w:p w14:paraId="168A435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w:t>
                  </w:r>
                </w:p>
              </w:tc>
              <w:tc>
                <w:tcPr>
                  <w:tcW w:w="498" w:type="pct"/>
                  <w:shd w:val="clear" w:color="auto" w:fill="auto"/>
                  <w:vAlign w:val="center"/>
                </w:tcPr>
                <w:p w14:paraId="16F9A4E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60BE04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52BE384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14</w:t>
                  </w:r>
                </w:p>
              </w:tc>
              <w:tc>
                <w:tcPr>
                  <w:tcW w:w="0" w:type="auto"/>
                  <w:shd w:val="clear" w:color="auto" w:fill="auto"/>
                  <w:vAlign w:val="center"/>
                </w:tcPr>
                <w:p w14:paraId="390CE58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烟道专用电动蝶阀</w:t>
                  </w:r>
                </w:p>
              </w:tc>
              <w:tc>
                <w:tcPr>
                  <w:tcW w:w="0" w:type="auto"/>
                  <w:shd w:val="clear" w:color="auto" w:fill="auto"/>
                  <w:vAlign w:val="center"/>
                </w:tcPr>
                <w:p w14:paraId="6C4B455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58A1714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规格（按图纸）</w:t>
                  </w:r>
                </w:p>
              </w:tc>
              <w:tc>
                <w:tcPr>
                  <w:tcW w:w="381" w:type="pct"/>
                  <w:shd w:val="clear" w:color="auto" w:fill="auto"/>
                  <w:vAlign w:val="center"/>
                </w:tcPr>
                <w:p w14:paraId="00A6BB9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3</w:t>
                  </w:r>
                </w:p>
              </w:tc>
              <w:tc>
                <w:tcPr>
                  <w:tcW w:w="498" w:type="pct"/>
                  <w:shd w:val="clear" w:color="auto" w:fill="auto"/>
                  <w:vAlign w:val="center"/>
                </w:tcPr>
                <w:p w14:paraId="0ECD6133">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574C19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0407CA5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15</w:t>
                  </w:r>
                </w:p>
              </w:tc>
              <w:tc>
                <w:tcPr>
                  <w:tcW w:w="0" w:type="auto"/>
                  <w:shd w:val="clear" w:color="auto" w:fill="auto"/>
                  <w:vAlign w:val="center"/>
                </w:tcPr>
                <w:p w14:paraId="219D6B1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发电机用排气消声器</w:t>
                  </w:r>
                </w:p>
              </w:tc>
              <w:tc>
                <w:tcPr>
                  <w:tcW w:w="0" w:type="auto"/>
                  <w:shd w:val="clear" w:color="auto" w:fill="auto"/>
                  <w:vAlign w:val="center"/>
                </w:tcPr>
                <w:p w14:paraId="328EE5D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045D89C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插入损失≥25dB(A)，压力损失≤30Pa</w:t>
                  </w:r>
                </w:p>
              </w:tc>
              <w:tc>
                <w:tcPr>
                  <w:tcW w:w="381" w:type="pct"/>
                  <w:shd w:val="clear" w:color="auto" w:fill="auto"/>
                  <w:vAlign w:val="center"/>
                </w:tcPr>
                <w:p w14:paraId="0C73499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3</w:t>
                  </w:r>
                </w:p>
              </w:tc>
              <w:tc>
                <w:tcPr>
                  <w:tcW w:w="498" w:type="pct"/>
                  <w:shd w:val="clear" w:color="auto" w:fill="auto"/>
                  <w:vAlign w:val="center"/>
                </w:tcPr>
                <w:p w14:paraId="1508A60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5D0BE2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2D5C109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16</w:t>
                  </w:r>
                </w:p>
              </w:tc>
              <w:tc>
                <w:tcPr>
                  <w:tcW w:w="0" w:type="auto"/>
                  <w:shd w:val="clear" w:color="auto" w:fill="auto"/>
                  <w:vAlign w:val="center"/>
                </w:tcPr>
                <w:p w14:paraId="64C5F66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乙二醛管道过滤器（Y型）</w:t>
                  </w:r>
                </w:p>
              </w:tc>
              <w:tc>
                <w:tcPr>
                  <w:tcW w:w="0" w:type="auto"/>
                  <w:shd w:val="clear" w:color="auto" w:fill="auto"/>
                  <w:vAlign w:val="center"/>
                </w:tcPr>
                <w:p w14:paraId="68A7E83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622A1F8E">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不锈钢材质</w:t>
                  </w:r>
                </w:p>
              </w:tc>
              <w:tc>
                <w:tcPr>
                  <w:tcW w:w="381" w:type="pct"/>
                  <w:shd w:val="clear" w:color="auto" w:fill="auto"/>
                  <w:vAlign w:val="center"/>
                </w:tcPr>
                <w:p w14:paraId="1207349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w:t>
                  </w:r>
                </w:p>
              </w:tc>
              <w:tc>
                <w:tcPr>
                  <w:tcW w:w="498" w:type="pct"/>
                  <w:shd w:val="clear" w:color="auto" w:fill="auto"/>
                  <w:vAlign w:val="center"/>
                </w:tcPr>
                <w:p w14:paraId="1FBA785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用于水系统</w:t>
                  </w:r>
                </w:p>
              </w:tc>
            </w:tr>
            <w:tr w14:paraId="2CDDA8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3BA1FC4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17</w:t>
                  </w:r>
                </w:p>
              </w:tc>
              <w:tc>
                <w:tcPr>
                  <w:tcW w:w="0" w:type="auto"/>
                  <w:shd w:val="clear" w:color="auto" w:fill="auto"/>
                  <w:vAlign w:val="center"/>
                </w:tcPr>
                <w:p w14:paraId="4054615B">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水电三通调节阀</w:t>
                  </w:r>
                </w:p>
              </w:tc>
              <w:tc>
                <w:tcPr>
                  <w:tcW w:w="0" w:type="auto"/>
                  <w:shd w:val="clear" w:color="auto" w:fill="auto"/>
                  <w:vAlign w:val="center"/>
                </w:tcPr>
                <w:p w14:paraId="049261E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713BEBF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防爆型，不锈钢材质</w:t>
                  </w:r>
                </w:p>
              </w:tc>
              <w:tc>
                <w:tcPr>
                  <w:tcW w:w="381" w:type="pct"/>
                  <w:shd w:val="clear" w:color="auto" w:fill="auto"/>
                  <w:vAlign w:val="center"/>
                </w:tcPr>
                <w:p w14:paraId="6567BE2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3</w:t>
                  </w:r>
                </w:p>
              </w:tc>
              <w:tc>
                <w:tcPr>
                  <w:tcW w:w="498" w:type="pct"/>
                  <w:shd w:val="clear" w:color="auto" w:fill="auto"/>
                  <w:vAlign w:val="center"/>
                </w:tcPr>
                <w:p w14:paraId="79B3B70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08D425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421F9E0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18</w:t>
                  </w:r>
                </w:p>
              </w:tc>
              <w:tc>
                <w:tcPr>
                  <w:tcW w:w="0" w:type="auto"/>
                  <w:shd w:val="clear" w:color="auto" w:fill="auto"/>
                  <w:vAlign w:val="center"/>
                </w:tcPr>
                <w:p w14:paraId="0A174CD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可挠性橡胶接头（RF75）</w:t>
                  </w:r>
                </w:p>
              </w:tc>
              <w:tc>
                <w:tcPr>
                  <w:tcW w:w="0" w:type="auto"/>
                  <w:shd w:val="clear" w:color="auto" w:fill="auto"/>
                  <w:vAlign w:val="center"/>
                </w:tcPr>
                <w:p w14:paraId="2CBB219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3148255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规格（按图纸）</w:t>
                  </w:r>
                </w:p>
              </w:tc>
              <w:tc>
                <w:tcPr>
                  <w:tcW w:w="381" w:type="pct"/>
                  <w:shd w:val="clear" w:color="auto" w:fill="auto"/>
                  <w:vAlign w:val="center"/>
                </w:tcPr>
                <w:p w14:paraId="7BD6F068">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若干</w:t>
                  </w:r>
                </w:p>
              </w:tc>
              <w:tc>
                <w:tcPr>
                  <w:tcW w:w="498" w:type="pct"/>
                  <w:shd w:val="clear" w:color="auto" w:fill="auto"/>
                  <w:vAlign w:val="center"/>
                </w:tcPr>
                <w:p w14:paraId="7D0669EC">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14:paraId="75AE17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21FDED1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19</w:t>
                  </w:r>
                </w:p>
              </w:tc>
              <w:tc>
                <w:tcPr>
                  <w:tcW w:w="0" w:type="auto"/>
                  <w:shd w:val="clear" w:color="auto" w:fill="auto"/>
                  <w:vAlign w:val="center"/>
                </w:tcPr>
                <w:p w14:paraId="1E7B520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水流蝶表</w:t>
                  </w:r>
                </w:p>
              </w:tc>
              <w:tc>
                <w:tcPr>
                  <w:tcW w:w="0" w:type="auto"/>
                  <w:shd w:val="clear" w:color="auto" w:fill="auto"/>
                  <w:vAlign w:val="center"/>
                </w:tcPr>
                <w:p w14:paraId="7476E2C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p>
              </w:tc>
              <w:tc>
                <w:tcPr>
                  <w:tcW w:w="1828" w:type="pct"/>
                  <w:shd w:val="clear" w:color="auto" w:fill="auto"/>
                  <w:vAlign w:val="center"/>
                </w:tcPr>
                <w:p w14:paraId="043631C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规格（按图纸）</w:t>
                  </w:r>
                </w:p>
              </w:tc>
              <w:tc>
                <w:tcPr>
                  <w:tcW w:w="381" w:type="pct"/>
                  <w:shd w:val="clear" w:color="auto" w:fill="auto"/>
                  <w:vAlign w:val="center"/>
                </w:tcPr>
                <w:p w14:paraId="5CB7483D">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eastAsia="宋体" w:cs="Times New Roman"/>
                      <w:color w:val="000000"/>
                      <w:sz w:val="21"/>
                      <w:szCs w:val="21"/>
                      <w:lang w:val="en-US" w:eastAsia="zh-CN"/>
                    </w:rPr>
                    <w:t>若干</w:t>
                  </w:r>
                </w:p>
              </w:tc>
              <w:tc>
                <w:tcPr>
                  <w:tcW w:w="498" w:type="pct"/>
                  <w:shd w:val="clear" w:color="auto" w:fill="auto"/>
                  <w:vAlign w:val="center"/>
                </w:tcPr>
                <w:p w14:paraId="5FE2D099">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bl>
          <w:p w14:paraId="58D27860">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20"/>
              <w:jc w:val="left"/>
              <w:textAlignment w:val="auto"/>
              <w:rPr>
                <w:rFonts w:hint="default" w:ascii="Times New Roman" w:hAnsi="Times New Roman" w:cs="Times New Roman"/>
                <w:color w:val="000000"/>
                <w:szCs w:val="21"/>
              </w:rPr>
            </w:pPr>
            <w:r>
              <w:rPr>
                <w:rFonts w:hint="default" w:ascii="Times New Roman" w:hAnsi="Times New Roman" w:cs="Times New Roman"/>
                <w:color w:val="000000"/>
                <w:sz w:val="24"/>
                <w:szCs w:val="24"/>
              </w:rPr>
              <w:t>4、主要原辅材料及能源</w:t>
            </w:r>
          </w:p>
          <w:p w14:paraId="4E46FB4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表2-</w:t>
            </w:r>
            <w:r>
              <w:rPr>
                <w:rFonts w:hint="eastAsia" w:ascii="Times New Roman" w:hAnsi="Times New Roman" w:cs="Times New Roman"/>
                <w:color w:val="000000"/>
                <w:szCs w:val="21"/>
                <w:lang w:val="en-US" w:eastAsia="zh-CN"/>
              </w:rPr>
              <w:t>4</w:t>
            </w:r>
            <w:r>
              <w:rPr>
                <w:rFonts w:hint="default" w:ascii="Times New Roman" w:hAnsi="Times New Roman" w:cs="Times New Roman"/>
                <w:color w:val="000000"/>
                <w:szCs w:val="21"/>
              </w:rPr>
              <w:t xml:space="preserve">  主要原辅材料及能源一览表</w:t>
            </w:r>
          </w:p>
          <w:tbl>
            <w:tblPr>
              <w:tblStyle w:val="25"/>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3"/>
              <w:gridCol w:w="3360"/>
              <w:gridCol w:w="2326"/>
            </w:tblGrid>
            <w:tr w14:paraId="10946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66B792A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名称</w:t>
                  </w:r>
                </w:p>
              </w:tc>
              <w:tc>
                <w:tcPr>
                  <w:tcW w:w="1990" w:type="pct"/>
                  <w:tcBorders>
                    <w:top w:val="single" w:color="auto" w:sz="4" w:space="0"/>
                    <w:left w:val="single" w:color="auto" w:sz="4" w:space="0"/>
                    <w:bottom w:val="single" w:color="auto" w:sz="4" w:space="0"/>
                    <w:right w:val="single" w:color="auto" w:sz="4" w:space="0"/>
                  </w:tcBorders>
                  <w:noWrap w:val="0"/>
                  <w:vAlign w:val="center"/>
                </w:tcPr>
                <w:p w14:paraId="54EDF66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lang w:val="en-US" w:eastAsia="zh-Hans"/>
                    </w:rPr>
                  </w:pPr>
                  <w:r>
                    <w:rPr>
                      <w:rFonts w:hint="default" w:ascii="Times New Roman" w:hAnsi="Times New Roman" w:cs="Times New Roman"/>
                      <w:color w:val="000000"/>
                      <w:szCs w:val="21"/>
                      <w:lang w:val="en-US" w:eastAsia="zh-Hans"/>
                    </w:rPr>
                    <w:t>使用量</w:t>
                  </w:r>
                </w:p>
              </w:tc>
              <w:tc>
                <w:tcPr>
                  <w:tcW w:w="1378" w:type="pct"/>
                  <w:tcBorders>
                    <w:top w:val="single" w:color="auto" w:sz="4" w:space="0"/>
                    <w:left w:val="single" w:color="auto" w:sz="4" w:space="0"/>
                    <w:bottom w:val="single" w:color="auto" w:sz="4" w:space="0"/>
                    <w:right w:val="single" w:color="auto" w:sz="4" w:space="0"/>
                  </w:tcBorders>
                  <w:noWrap w:val="0"/>
                  <w:vAlign w:val="center"/>
                </w:tcPr>
                <w:p w14:paraId="665A5BE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备注</w:t>
                  </w:r>
                </w:p>
              </w:tc>
            </w:tr>
            <w:tr w14:paraId="5E200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5000" w:type="pct"/>
                  <w:gridSpan w:val="3"/>
                  <w:tcBorders>
                    <w:top w:val="single" w:color="auto" w:sz="4" w:space="0"/>
                    <w:left w:val="single" w:color="auto" w:sz="4" w:space="0"/>
                    <w:bottom w:val="single" w:color="auto" w:sz="4" w:space="0"/>
                    <w:right w:val="single" w:color="auto" w:sz="4" w:space="0"/>
                  </w:tcBorders>
                  <w:noWrap w:val="0"/>
                  <w:vAlign w:val="center"/>
                </w:tcPr>
                <w:p w14:paraId="401B131C">
                  <w:pPr>
                    <w:keepNext w:val="0"/>
                    <w:keepLines w:val="0"/>
                    <w:suppressLineNumbers w:val="0"/>
                    <w:adjustRightInd w:val="0"/>
                    <w:snapToGrid w:val="0"/>
                    <w:spacing w:before="0" w:beforeAutospacing="0" w:after="0" w:afterAutospacing="0"/>
                    <w:ind w:left="0" w:right="0"/>
                    <w:jc w:val="left"/>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一、西机西取原辅料</w:t>
                  </w:r>
                </w:p>
              </w:tc>
            </w:tr>
            <w:tr w14:paraId="4CC90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0382709">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Cs w:val="21"/>
                    </w:rPr>
                    <w:t>天然气</w:t>
                  </w:r>
                </w:p>
              </w:tc>
              <w:tc>
                <w:tcPr>
                  <w:tcW w:w="199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87514F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43.33</w:t>
                  </w:r>
                  <w:r>
                    <w:rPr>
                      <w:rFonts w:hint="default" w:ascii="Times New Roman" w:hAnsi="Times New Roman" w:cs="Times New Roman"/>
                      <w:color w:val="auto"/>
                      <w:szCs w:val="21"/>
                    </w:rPr>
                    <w:t>万m</w:t>
                  </w:r>
                  <w:r>
                    <w:rPr>
                      <w:rFonts w:hint="default" w:ascii="Times New Roman" w:hAnsi="Times New Roman" w:cs="Times New Roman"/>
                      <w:color w:val="auto"/>
                      <w:szCs w:val="21"/>
                      <w:vertAlign w:val="superscript"/>
                    </w:rPr>
                    <w:t>3</w:t>
                  </w:r>
                </w:p>
              </w:tc>
              <w:tc>
                <w:tcPr>
                  <w:tcW w:w="1378" w:type="pct"/>
                  <w:vMerge w:val="restart"/>
                  <w:tcBorders>
                    <w:top w:val="single" w:color="auto" w:sz="4" w:space="0"/>
                    <w:left w:val="single" w:color="auto" w:sz="4" w:space="0"/>
                    <w:right w:val="single" w:color="auto" w:sz="4" w:space="0"/>
                  </w:tcBorders>
                  <w:noWrap w:val="0"/>
                  <w:vAlign w:val="center"/>
                </w:tcPr>
                <w:p w14:paraId="215AFFB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lang w:val="en-US" w:eastAsia="zh-CN"/>
                    </w:rPr>
                  </w:pPr>
                  <w:r>
                    <w:rPr>
                      <w:rFonts w:hint="eastAsia" w:ascii="宋体" w:hAnsi="宋体" w:eastAsia="宋体" w:cs="宋体"/>
                      <w:spacing w:val="-3"/>
                      <w:sz w:val="21"/>
                      <w:szCs w:val="21"/>
                      <w:lang w:val="en-US" w:eastAsia="zh-CN"/>
                    </w:rPr>
                    <w:t>天然气</w:t>
                  </w:r>
                  <w:r>
                    <w:rPr>
                      <w:rFonts w:hint="default" w:ascii="宋体" w:hAnsi="宋体" w:eastAsia="宋体" w:cs="宋体"/>
                      <w:spacing w:val="-3"/>
                      <w:sz w:val="21"/>
                      <w:szCs w:val="21"/>
                    </w:rPr>
                    <w:t>由市政供天然气管网供给</w:t>
                  </w:r>
                </w:p>
              </w:tc>
            </w:tr>
            <w:tr w14:paraId="3A576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75CF890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离子交换树脂</w:t>
                  </w:r>
                </w:p>
              </w:tc>
              <w:tc>
                <w:tcPr>
                  <w:tcW w:w="1990" w:type="pct"/>
                  <w:tcBorders>
                    <w:top w:val="single" w:color="auto" w:sz="4" w:space="0"/>
                    <w:left w:val="single" w:color="auto" w:sz="4" w:space="0"/>
                    <w:bottom w:val="single" w:color="auto" w:sz="4" w:space="0"/>
                    <w:right w:val="single" w:color="auto" w:sz="4" w:space="0"/>
                  </w:tcBorders>
                  <w:noWrap w:val="0"/>
                  <w:vAlign w:val="center"/>
                </w:tcPr>
                <w:p w14:paraId="1865BC3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0.168t</w:t>
                  </w:r>
                </w:p>
              </w:tc>
              <w:tc>
                <w:tcPr>
                  <w:tcW w:w="1378" w:type="pct"/>
                  <w:vMerge w:val="continue"/>
                  <w:tcBorders>
                    <w:left w:val="single" w:color="auto" w:sz="4" w:space="0"/>
                    <w:right w:val="single" w:color="auto" w:sz="4" w:space="0"/>
                  </w:tcBorders>
                  <w:noWrap w:val="0"/>
                  <w:vAlign w:val="center"/>
                </w:tcPr>
                <w:p w14:paraId="4D92B6C6">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000000"/>
                      <w:kern w:val="2"/>
                      <w:sz w:val="21"/>
                      <w:szCs w:val="21"/>
                      <w:lang w:val="en-US" w:eastAsia="zh-CN" w:bidi="ar-SA"/>
                    </w:rPr>
                  </w:pPr>
                </w:p>
              </w:tc>
            </w:tr>
            <w:tr w14:paraId="0D619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226FD3B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水</w:t>
                  </w:r>
                </w:p>
              </w:tc>
              <w:tc>
                <w:tcPr>
                  <w:tcW w:w="1990" w:type="pct"/>
                  <w:tcBorders>
                    <w:top w:val="single" w:color="auto" w:sz="4" w:space="0"/>
                    <w:left w:val="single" w:color="auto" w:sz="4" w:space="0"/>
                    <w:bottom w:val="single" w:color="auto" w:sz="4" w:space="0"/>
                    <w:right w:val="single" w:color="auto" w:sz="4" w:space="0"/>
                  </w:tcBorders>
                  <w:noWrap w:val="0"/>
                  <w:vAlign w:val="center"/>
                </w:tcPr>
                <w:p w14:paraId="28BE4DF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32557.8</w:t>
                  </w:r>
                  <w:r>
                    <w:rPr>
                      <w:rFonts w:hint="default" w:ascii="Times New Roman" w:hAnsi="Times New Roman" w:cs="Times New Roman"/>
                      <w:color w:val="000000"/>
                      <w:kern w:val="2"/>
                      <w:sz w:val="21"/>
                      <w:szCs w:val="21"/>
                      <w:lang w:val="en-US" w:eastAsia="zh-CN" w:bidi="ar-SA"/>
                    </w:rPr>
                    <w:t>m</w:t>
                  </w:r>
                  <w:r>
                    <w:rPr>
                      <w:rFonts w:hint="default" w:ascii="Times New Roman" w:hAnsi="Times New Roman" w:cs="Times New Roman"/>
                      <w:color w:val="000000"/>
                      <w:kern w:val="2"/>
                      <w:sz w:val="21"/>
                      <w:szCs w:val="21"/>
                      <w:vertAlign w:val="superscript"/>
                      <w:lang w:val="en-US" w:eastAsia="zh-CN" w:bidi="ar-SA"/>
                    </w:rPr>
                    <w:t>3</w:t>
                  </w:r>
                  <w:r>
                    <w:rPr>
                      <w:rFonts w:hint="default" w:ascii="Times New Roman" w:hAnsi="Times New Roman" w:cs="Times New Roman"/>
                      <w:color w:val="000000"/>
                      <w:kern w:val="2"/>
                      <w:sz w:val="21"/>
                      <w:szCs w:val="21"/>
                      <w:lang w:val="en-US" w:eastAsia="zh-CN" w:bidi="ar-SA"/>
                    </w:rPr>
                    <w:t>/a</w:t>
                  </w:r>
                </w:p>
              </w:tc>
              <w:tc>
                <w:tcPr>
                  <w:tcW w:w="1378" w:type="pct"/>
                  <w:vMerge w:val="continue"/>
                  <w:tcBorders>
                    <w:left w:val="single" w:color="auto" w:sz="4" w:space="0"/>
                    <w:right w:val="single" w:color="auto" w:sz="4" w:space="0"/>
                  </w:tcBorders>
                  <w:noWrap w:val="0"/>
                  <w:vAlign w:val="center"/>
                </w:tcPr>
                <w:p w14:paraId="3200AFC5">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000000"/>
                      <w:kern w:val="2"/>
                      <w:sz w:val="21"/>
                      <w:szCs w:val="21"/>
                      <w:lang w:val="en-US" w:eastAsia="zh-CN" w:bidi="ar-SA"/>
                    </w:rPr>
                  </w:pPr>
                </w:p>
              </w:tc>
            </w:tr>
            <w:tr w14:paraId="73E80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7B87058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Cs w:val="21"/>
                    </w:rPr>
                    <w:t>电</w:t>
                  </w:r>
                </w:p>
              </w:tc>
              <w:tc>
                <w:tcPr>
                  <w:tcW w:w="1990" w:type="pct"/>
                  <w:tcBorders>
                    <w:top w:val="single" w:color="auto" w:sz="4" w:space="0"/>
                    <w:left w:val="single" w:color="auto" w:sz="4" w:space="0"/>
                    <w:bottom w:val="single" w:color="auto" w:sz="4" w:space="0"/>
                    <w:right w:val="single" w:color="auto" w:sz="4" w:space="0"/>
                  </w:tcBorders>
                  <w:noWrap w:val="0"/>
                  <w:vAlign w:val="center"/>
                </w:tcPr>
                <w:p w14:paraId="7C6904E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szCs w:val="21"/>
                      <w:lang w:val="en-US" w:eastAsia="zh-CN"/>
                    </w:rPr>
                    <w:t>525.5</w:t>
                  </w:r>
                  <w:r>
                    <w:rPr>
                      <w:rFonts w:hint="default" w:ascii="Times New Roman" w:hAnsi="Times New Roman" w:cs="Times New Roman"/>
                      <w:color w:val="000000"/>
                      <w:szCs w:val="21"/>
                    </w:rPr>
                    <w:t>万kW•h</w:t>
                  </w:r>
                </w:p>
              </w:tc>
              <w:tc>
                <w:tcPr>
                  <w:tcW w:w="1378" w:type="pct"/>
                  <w:vMerge w:val="continue"/>
                  <w:tcBorders>
                    <w:left w:val="single" w:color="auto" w:sz="4" w:space="0"/>
                    <w:bottom w:val="single" w:color="auto" w:sz="4" w:space="0"/>
                    <w:right w:val="single" w:color="auto" w:sz="4" w:space="0"/>
                  </w:tcBorders>
                  <w:noWrap w:val="0"/>
                  <w:vAlign w:val="center"/>
                </w:tcPr>
                <w:p w14:paraId="1405BF0A">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000000"/>
                      <w:szCs w:val="21"/>
                      <w:lang w:val="en-US" w:eastAsia="zh-CN"/>
                    </w:rPr>
                  </w:pPr>
                </w:p>
              </w:tc>
            </w:tr>
            <w:tr w14:paraId="7C6F8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5000" w:type="pct"/>
                  <w:gridSpan w:val="3"/>
                  <w:tcBorders>
                    <w:top w:val="single" w:color="auto" w:sz="4" w:space="0"/>
                    <w:left w:val="single" w:color="auto" w:sz="4" w:space="0"/>
                    <w:bottom w:val="single" w:color="auto" w:sz="4" w:space="0"/>
                    <w:right w:val="single" w:color="auto" w:sz="4" w:space="0"/>
                  </w:tcBorders>
                  <w:noWrap w:val="0"/>
                  <w:vAlign w:val="center"/>
                </w:tcPr>
                <w:p w14:paraId="426E7081">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二、西机东区原辅料</w:t>
                  </w:r>
                </w:p>
              </w:tc>
            </w:tr>
            <w:tr w14:paraId="1A156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63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8F6AB4A">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Cs w:val="21"/>
                    </w:rPr>
                    <w:t>天然气</w:t>
                  </w:r>
                </w:p>
              </w:tc>
              <w:tc>
                <w:tcPr>
                  <w:tcW w:w="199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76C1FB5">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Cs w:val="21"/>
                      <w:lang w:val="en-US" w:eastAsia="zh-CN"/>
                    </w:rPr>
                    <w:t>21.67</w:t>
                  </w:r>
                  <w:r>
                    <w:rPr>
                      <w:rFonts w:hint="default" w:ascii="Times New Roman" w:hAnsi="Times New Roman" w:cs="Times New Roman"/>
                      <w:color w:val="000000"/>
                      <w:szCs w:val="21"/>
                    </w:rPr>
                    <w:t>万m</w:t>
                  </w:r>
                  <w:r>
                    <w:rPr>
                      <w:rFonts w:hint="default" w:ascii="Times New Roman" w:hAnsi="Times New Roman" w:cs="Times New Roman"/>
                      <w:color w:val="000000"/>
                      <w:szCs w:val="21"/>
                      <w:vertAlign w:val="superscript"/>
                    </w:rPr>
                    <w:t>3</w:t>
                  </w:r>
                </w:p>
              </w:tc>
              <w:tc>
                <w:tcPr>
                  <w:tcW w:w="1378" w:type="pct"/>
                  <w:vMerge w:val="restart"/>
                  <w:tcBorders>
                    <w:top w:val="single" w:color="auto" w:sz="4" w:space="0"/>
                    <w:left w:val="single" w:color="auto" w:sz="4" w:space="0"/>
                    <w:right w:val="single" w:color="auto" w:sz="4" w:space="0"/>
                  </w:tcBorders>
                  <w:noWrap w:val="0"/>
                  <w:vAlign w:val="center"/>
                </w:tcPr>
                <w:p w14:paraId="3D30640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lang w:val="en-US" w:eastAsia="zh-CN"/>
                    </w:rPr>
                  </w:pPr>
                  <w:r>
                    <w:rPr>
                      <w:rFonts w:hint="eastAsia" w:ascii="宋体" w:hAnsi="宋体" w:eastAsia="宋体" w:cs="宋体"/>
                      <w:spacing w:val="-3"/>
                      <w:sz w:val="21"/>
                      <w:szCs w:val="21"/>
                      <w:lang w:val="en-US" w:eastAsia="zh-CN"/>
                    </w:rPr>
                    <w:t>天然气</w:t>
                  </w:r>
                  <w:r>
                    <w:rPr>
                      <w:rFonts w:hint="default" w:ascii="宋体" w:hAnsi="宋体" w:eastAsia="宋体" w:cs="宋体"/>
                      <w:spacing w:val="-3"/>
                      <w:sz w:val="21"/>
                      <w:szCs w:val="21"/>
                    </w:rPr>
                    <w:t>由市政供天然气管网供给</w:t>
                  </w:r>
                </w:p>
              </w:tc>
            </w:tr>
            <w:tr w14:paraId="45906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504FE0F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离子交换树脂</w:t>
                  </w:r>
                </w:p>
              </w:tc>
              <w:tc>
                <w:tcPr>
                  <w:tcW w:w="1990" w:type="pct"/>
                  <w:tcBorders>
                    <w:top w:val="single" w:color="auto" w:sz="4" w:space="0"/>
                    <w:left w:val="single" w:color="auto" w:sz="4" w:space="0"/>
                    <w:bottom w:val="single" w:color="auto" w:sz="4" w:space="0"/>
                    <w:right w:val="single" w:color="auto" w:sz="4" w:space="0"/>
                  </w:tcBorders>
                  <w:noWrap w:val="0"/>
                  <w:vAlign w:val="center"/>
                </w:tcPr>
                <w:p w14:paraId="1C3F1C6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0.168t</w:t>
                  </w:r>
                </w:p>
              </w:tc>
              <w:tc>
                <w:tcPr>
                  <w:tcW w:w="1378" w:type="pct"/>
                  <w:vMerge w:val="continue"/>
                  <w:tcBorders>
                    <w:left w:val="single" w:color="auto" w:sz="4" w:space="0"/>
                    <w:right w:val="single" w:color="auto" w:sz="4" w:space="0"/>
                  </w:tcBorders>
                  <w:noWrap w:val="0"/>
                  <w:vAlign w:val="center"/>
                </w:tcPr>
                <w:p w14:paraId="62001352">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000000"/>
                      <w:kern w:val="2"/>
                      <w:sz w:val="21"/>
                      <w:szCs w:val="21"/>
                      <w:lang w:val="en-US" w:eastAsia="zh-CN" w:bidi="ar-SA"/>
                    </w:rPr>
                  </w:pPr>
                </w:p>
              </w:tc>
            </w:tr>
            <w:tr w14:paraId="1DEB4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25DDE30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水</w:t>
                  </w:r>
                </w:p>
              </w:tc>
              <w:tc>
                <w:tcPr>
                  <w:tcW w:w="1990" w:type="pct"/>
                  <w:tcBorders>
                    <w:top w:val="single" w:color="auto" w:sz="4" w:space="0"/>
                    <w:left w:val="single" w:color="auto" w:sz="4" w:space="0"/>
                    <w:bottom w:val="single" w:color="auto" w:sz="4" w:space="0"/>
                    <w:right w:val="single" w:color="auto" w:sz="4" w:space="0"/>
                  </w:tcBorders>
                  <w:noWrap w:val="0"/>
                  <w:vAlign w:val="center"/>
                </w:tcPr>
                <w:p w14:paraId="6C17205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16393.44</w:t>
                  </w:r>
                  <w:r>
                    <w:rPr>
                      <w:rFonts w:hint="default" w:ascii="Times New Roman" w:hAnsi="Times New Roman" w:cs="Times New Roman"/>
                      <w:color w:val="000000"/>
                      <w:kern w:val="2"/>
                      <w:sz w:val="21"/>
                      <w:szCs w:val="21"/>
                      <w:lang w:val="en-US" w:eastAsia="zh-CN" w:bidi="ar-SA"/>
                    </w:rPr>
                    <w:t>m</w:t>
                  </w:r>
                  <w:r>
                    <w:rPr>
                      <w:rFonts w:hint="default" w:ascii="Times New Roman" w:hAnsi="Times New Roman" w:cs="Times New Roman"/>
                      <w:color w:val="000000"/>
                      <w:kern w:val="2"/>
                      <w:sz w:val="21"/>
                      <w:szCs w:val="21"/>
                      <w:vertAlign w:val="superscript"/>
                      <w:lang w:val="en-US" w:eastAsia="zh-CN" w:bidi="ar-SA"/>
                    </w:rPr>
                    <w:t>3</w:t>
                  </w:r>
                  <w:r>
                    <w:rPr>
                      <w:rFonts w:hint="default" w:ascii="Times New Roman" w:hAnsi="Times New Roman" w:cs="Times New Roman"/>
                      <w:color w:val="000000"/>
                      <w:kern w:val="2"/>
                      <w:sz w:val="21"/>
                      <w:szCs w:val="21"/>
                      <w:lang w:val="en-US" w:eastAsia="zh-CN" w:bidi="ar-SA"/>
                    </w:rPr>
                    <w:t>/a</w:t>
                  </w:r>
                </w:p>
              </w:tc>
              <w:tc>
                <w:tcPr>
                  <w:tcW w:w="1378" w:type="pct"/>
                  <w:vMerge w:val="continue"/>
                  <w:tcBorders>
                    <w:left w:val="single" w:color="auto" w:sz="4" w:space="0"/>
                    <w:right w:val="single" w:color="auto" w:sz="4" w:space="0"/>
                  </w:tcBorders>
                  <w:noWrap w:val="0"/>
                  <w:vAlign w:val="center"/>
                </w:tcPr>
                <w:p w14:paraId="693133AB">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000000"/>
                      <w:kern w:val="2"/>
                      <w:sz w:val="21"/>
                      <w:szCs w:val="21"/>
                      <w:lang w:val="en-US" w:eastAsia="zh-CN" w:bidi="ar-SA"/>
                    </w:rPr>
                  </w:pPr>
                </w:p>
              </w:tc>
            </w:tr>
            <w:tr w14:paraId="67C3E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4CEB5A9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Cs w:val="21"/>
                    </w:rPr>
                    <w:t>电</w:t>
                  </w:r>
                </w:p>
              </w:tc>
              <w:tc>
                <w:tcPr>
                  <w:tcW w:w="1990" w:type="pct"/>
                  <w:tcBorders>
                    <w:top w:val="single" w:color="auto" w:sz="4" w:space="0"/>
                    <w:left w:val="single" w:color="auto" w:sz="4" w:space="0"/>
                    <w:bottom w:val="single" w:color="auto" w:sz="4" w:space="0"/>
                    <w:right w:val="single" w:color="auto" w:sz="4" w:space="0"/>
                  </w:tcBorders>
                  <w:noWrap w:val="0"/>
                  <w:vAlign w:val="center"/>
                </w:tcPr>
                <w:p w14:paraId="5026ECF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szCs w:val="21"/>
                      <w:lang w:val="en-US" w:eastAsia="zh-CN"/>
                    </w:rPr>
                    <w:t>218.3</w:t>
                  </w:r>
                  <w:r>
                    <w:rPr>
                      <w:rFonts w:hint="default" w:ascii="Times New Roman" w:hAnsi="Times New Roman" w:cs="Times New Roman"/>
                      <w:color w:val="000000"/>
                      <w:szCs w:val="21"/>
                    </w:rPr>
                    <w:t>万kW•h</w:t>
                  </w:r>
                </w:p>
              </w:tc>
              <w:tc>
                <w:tcPr>
                  <w:tcW w:w="1378" w:type="pct"/>
                  <w:vMerge w:val="continue"/>
                  <w:tcBorders>
                    <w:left w:val="single" w:color="auto" w:sz="4" w:space="0"/>
                    <w:bottom w:val="single" w:color="auto" w:sz="4" w:space="0"/>
                    <w:right w:val="single" w:color="auto" w:sz="4" w:space="0"/>
                  </w:tcBorders>
                  <w:noWrap w:val="0"/>
                  <w:vAlign w:val="center"/>
                </w:tcPr>
                <w:p w14:paraId="41DC1CEC">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000000"/>
                      <w:szCs w:val="21"/>
                      <w:lang w:val="en-US" w:eastAsia="zh-CN"/>
                    </w:rPr>
                  </w:pPr>
                </w:p>
              </w:tc>
            </w:tr>
          </w:tbl>
          <w:p w14:paraId="5C522D2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表2-</w:t>
            </w:r>
            <w:r>
              <w:rPr>
                <w:rFonts w:hint="eastAsia" w:ascii="Times New Roman" w:hAnsi="Times New Roman" w:cs="Times New Roman"/>
                <w:color w:val="000000"/>
                <w:szCs w:val="21"/>
                <w:lang w:val="en-US" w:eastAsia="zh-CN"/>
              </w:rPr>
              <w:t>5</w:t>
            </w:r>
            <w:r>
              <w:rPr>
                <w:rFonts w:hint="default" w:ascii="Times New Roman" w:hAnsi="Times New Roman" w:cs="Times New Roman"/>
                <w:color w:val="000000"/>
                <w:szCs w:val="21"/>
              </w:rPr>
              <w:t xml:space="preserve">  原辅材料相关理化性质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7577"/>
            </w:tblGrid>
            <w:tr w14:paraId="265B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9" w:type="pct"/>
                  <w:noWrap w:val="0"/>
                  <w:vAlign w:val="center"/>
                </w:tcPr>
                <w:p w14:paraId="15E9467B">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名称</w:t>
                  </w:r>
                </w:p>
              </w:tc>
              <w:tc>
                <w:tcPr>
                  <w:tcW w:w="4480" w:type="pct"/>
                  <w:noWrap w:val="0"/>
                  <w:vAlign w:val="center"/>
                </w:tcPr>
                <w:p w14:paraId="78FD4E9B">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理化性质</w:t>
                  </w:r>
                </w:p>
              </w:tc>
            </w:tr>
            <w:tr w14:paraId="0C11B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9" w:type="pct"/>
                  <w:noWrap w:val="0"/>
                  <w:vAlign w:val="center"/>
                </w:tcPr>
                <w:p w14:paraId="1B2D0C58">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天然气</w:t>
                  </w:r>
                </w:p>
              </w:tc>
              <w:tc>
                <w:tcPr>
                  <w:tcW w:w="4480" w:type="pct"/>
                  <w:noWrap w:val="0"/>
                  <w:vAlign w:val="center"/>
                </w:tcPr>
                <w:p w14:paraId="7367D7DD">
                  <w:pPr>
                    <w:keepNext w:val="0"/>
                    <w:keepLines w:val="0"/>
                    <w:suppressLineNumbers w:val="0"/>
                    <w:spacing w:before="0" w:beforeAutospacing="0" w:after="0" w:afterAutospacing="0"/>
                    <w:ind w:left="0" w:right="0"/>
                    <w:jc w:val="both"/>
                    <w:rPr>
                      <w:rFonts w:hint="default" w:ascii="Times New Roman" w:hAnsi="Times New Roman" w:cs="Times New Roman"/>
                      <w:color w:val="000000"/>
                      <w:szCs w:val="21"/>
                    </w:rPr>
                  </w:pPr>
                  <w:r>
                    <w:rPr>
                      <w:rFonts w:hint="default" w:ascii="Times New Roman" w:hAnsi="Times New Roman" w:cs="Times New Roman"/>
                      <w:color w:val="000000"/>
                      <w:szCs w:val="21"/>
                    </w:rPr>
                    <w:t>天然气：天然气是存在于地下岩石储集层中以烃为主体的混合气体的统称，比重约0.65，比空气轻，具有无色、无味之特性。天然气不溶于水，密度为0.7174kg/Nm</w:t>
                  </w:r>
                  <w:r>
                    <w:rPr>
                      <w:rFonts w:hint="default" w:ascii="Times New Roman" w:hAnsi="Times New Roman" w:cs="Times New Roman"/>
                      <w:color w:val="000000"/>
                      <w:szCs w:val="21"/>
                      <w:vertAlign w:val="superscript"/>
                    </w:rPr>
                    <w:t>3</w:t>
                  </w:r>
                  <w:r>
                    <w:rPr>
                      <w:rFonts w:hint="default" w:ascii="Times New Roman" w:hAnsi="Times New Roman" w:cs="Times New Roman"/>
                      <w:color w:val="000000"/>
                      <w:szCs w:val="21"/>
                    </w:rPr>
                    <w:t>，相对密度（水）为约0.45（液化）。燃点</w:t>
                  </w:r>
                  <w:r>
                    <w:rPr>
                      <w:rFonts w:hint="eastAsia" w:ascii="Times New Roman" w:hAnsi="Times New Roman" w:cs="Times New Roman"/>
                      <w:color w:val="000000"/>
                      <w:szCs w:val="21"/>
                      <w:lang w:eastAsia="zh-CN"/>
                    </w:rPr>
                    <w:t>（</w:t>
                  </w:r>
                  <w:r>
                    <w:rPr>
                      <w:rFonts w:hint="default" w:ascii="Times New Roman" w:hAnsi="Times New Roman" w:cs="Times New Roman"/>
                      <w:color w:val="000000"/>
                      <w:szCs w:val="21"/>
                    </w:rPr>
                    <w:t>℃）为650，爆炸极限</w:t>
                  </w:r>
                  <w:r>
                    <w:rPr>
                      <w:rFonts w:hint="eastAsia" w:ascii="Times New Roman" w:hAnsi="Times New Roman" w:cs="Times New Roman"/>
                      <w:color w:val="000000"/>
                      <w:szCs w:val="21"/>
                      <w:lang w:eastAsia="zh-CN"/>
                    </w:rPr>
                    <w:t>（</w:t>
                  </w:r>
                  <w:r>
                    <w:rPr>
                      <w:rFonts w:hint="default" w:ascii="Times New Roman" w:hAnsi="Times New Roman" w:cs="Times New Roman"/>
                      <w:color w:val="000000"/>
                      <w:szCs w:val="21"/>
                    </w:rPr>
                    <w:t>V%）为5-15。在标准状况下，甲烷至丁烷以气体状态存在，戊烷以上为液体</w:t>
                  </w:r>
                </w:p>
              </w:tc>
            </w:tr>
          </w:tbl>
          <w:p w14:paraId="3569D96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eastAsia" w:ascii="Times New Roman" w:hAnsi="Times New Roman" w:cs="Times New Roman"/>
                <w:color w:val="000000"/>
                <w:sz w:val="24"/>
                <w:szCs w:val="24"/>
                <w:lang w:val="en-US" w:eastAsia="zh-CN"/>
              </w:rPr>
              <w:t>5</w:t>
            </w:r>
            <w:r>
              <w:rPr>
                <w:rFonts w:hint="default" w:ascii="Times New Roman" w:hAnsi="Times New Roman" w:cs="Times New Roman"/>
                <w:color w:val="000000"/>
                <w:sz w:val="24"/>
                <w:szCs w:val="24"/>
              </w:rPr>
              <w:t>、劳动定员及工作制度</w:t>
            </w:r>
          </w:p>
          <w:p w14:paraId="73C55354">
            <w:pPr>
              <w:keepNext w:val="0"/>
              <w:keepLines w:val="0"/>
              <w:suppressLineNumbers w:val="0"/>
              <w:adjustRightInd w:val="0"/>
              <w:snapToGrid w:val="0"/>
              <w:spacing w:before="0" w:beforeAutospacing="0" w:after="0" w:afterAutospacing="0" w:line="360" w:lineRule="auto"/>
              <w:ind w:left="0" w:right="0" w:firstLine="420"/>
              <w:jc w:val="left"/>
              <w:rPr>
                <w:rFonts w:hint="default" w:ascii="Times New Roman" w:hAnsi="Times New Roman" w:cs="Times New Roman"/>
                <w:color w:val="000000"/>
                <w:sz w:val="24"/>
                <w:szCs w:val="24"/>
              </w:rPr>
            </w:pPr>
            <w:r>
              <w:rPr>
                <w:rFonts w:hint="eastAsia" w:ascii="Times New Roman" w:hAnsi="Times New Roman" w:cs="Times New Roman"/>
                <w:color w:val="000000"/>
                <w:sz w:val="24"/>
                <w:szCs w:val="24"/>
                <w:lang w:val="en-US" w:eastAsia="zh-CN"/>
              </w:rPr>
              <w:t>项目西机西区劳动定员2人，西机东区劳动定员2人，两班制，</w:t>
            </w:r>
            <w:r>
              <w:rPr>
                <w:rFonts w:hint="default" w:ascii="Times New Roman" w:hAnsi="Times New Roman" w:cs="Times New Roman"/>
                <w:color w:val="000000"/>
                <w:sz w:val="24"/>
                <w:szCs w:val="24"/>
                <w:lang w:val="en-US" w:eastAsia="zh-Hans"/>
              </w:rPr>
              <w:t>锅炉房</w:t>
            </w:r>
            <w:r>
              <w:rPr>
                <w:rFonts w:hint="default" w:ascii="Times New Roman" w:hAnsi="Times New Roman" w:cs="Times New Roman"/>
                <w:color w:val="000000"/>
                <w:sz w:val="24"/>
                <w:szCs w:val="24"/>
              </w:rPr>
              <w:t>年工作</w:t>
            </w:r>
            <w:r>
              <w:rPr>
                <w:rFonts w:hint="eastAsia" w:ascii="Times New Roman" w:hAnsi="Times New Roman" w:cs="Times New Roman"/>
                <w:color w:val="000000"/>
                <w:sz w:val="24"/>
                <w:szCs w:val="24"/>
                <w:lang w:val="en-US" w:eastAsia="zh-CN"/>
              </w:rPr>
              <w:t>120</w:t>
            </w:r>
            <w:r>
              <w:rPr>
                <w:rFonts w:hint="default" w:ascii="Times New Roman" w:hAnsi="Times New Roman" w:cs="Times New Roman"/>
                <w:color w:val="000000"/>
                <w:sz w:val="24"/>
                <w:szCs w:val="24"/>
              </w:rPr>
              <w:t>天，</w:t>
            </w:r>
            <w:r>
              <w:rPr>
                <w:rFonts w:hint="default" w:ascii="Times New Roman" w:hAnsi="Times New Roman" w:cs="Times New Roman"/>
                <w:color w:val="000000"/>
                <w:sz w:val="24"/>
                <w:szCs w:val="24"/>
                <w:lang w:val="en-US" w:eastAsia="zh-Hans"/>
              </w:rPr>
              <w:t>每天运行</w:t>
            </w:r>
            <w:r>
              <w:rPr>
                <w:rFonts w:hint="default" w:ascii="Times New Roman" w:hAnsi="Times New Roman" w:cs="Times New Roman"/>
                <w:color w:val="000000"/>
                <w:sz w:val="24"/>
                <w:szCs w:val="24"/>
                <w:lang w:val="en-US" w:eastAsia="zh-CN"/>
              </w:rPr>
              <w:t>24</w:t>
            </w:r>
            <w:r>
              <w:rPr>
                <w:rFonts w:hint="default" w:ascii="Times New Roman" w:hAnsi="Times New Roman" w:cs="Times New Roman"/>
                <w:color w:val="000000"/>
                <w:sz w:val="24"/>
                <w:szCs w:val="24"/>
              </w:rPr>
              <w:t>小时</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锅炉年运行时间</w:t>
            </w:r>
            <w:r>
              <w:rPr>
                <w:rFonts w:hint="eastAsia" w:ascii="Times New Roman" w:hAnsi="Times New Roman" w:cs="Times New Roman"/>
                <w:color w:val="000000"/>
                <w:sz w:val="24"/>
                <w:szCs w:val="24"/>
                <w:lang w:val="en-US" w:eastAsia="zh-CN"/>
              </w:rPr>
              <w:t>1880</w:t>
            </w:r>
            <w:r>
              <w:rPr>
                <w:rFonts w:hint="default" w:ascii="Times New Roman" w:hAnsi="Times New Roman" w:cs="Times New Roman"/>
                <w:color w:val="000000"/>
                <w:sz w:val="24"/>
                <w:szCs w:val="24"/>
              </w:rPr>
              <w:t>h。</w:t>
            </w:r>
          </w:p>
          <w:p w14:paraId="0FABA172">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eastAsia" w:ascii="Times New Roman" w:hAnsi="Times New Roman" w:cs="Times New Roman"/>
                <w:color w:val="000000"/>
                <w:sz w:val="24"/>
                <w:szCs w:val="24"/>
                <w:lang w:val="en-US" w:eastAsia="zh-CN"/>
              </w:rPr>
              <w:t>6</w:t>
            </w: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Hans"/>
              </w:rPr>
              <w:t>给</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lang w:val="en-US" w:eastAsia="zh-Hans"/>
              </w:rPr>
              <w:t>排</w:t>
            </w:r>
            <w:r>
              <w:rPr>
                <w:rFonts w:hint="default" w:ascii="Times New Roman" w:hAnsi="Times New Roman" w:cs="Times New Roman"/>
                <w:color w:val="000000"/>
                <w:sz w:val="24"/>
                <w:szCs w:val="24"/>
              </w:rPr>
              <w:t>水</w:t>
            </w:r>
          </w:p>
          <w:p w14:paraId="28E1E0F4">
            <w:pPr>
              <w:keepNext w:val="0"/>
              <w:keepLines w:val="0"/>
              <w:suppressLineNumbers w:val="0"/>
              <w:adjustRightInd w:val="0"/>
              <w:snapToGrid w:val="0"/>
              <w:spacing w:before="0" w:beforeAutospacing="0" w:after="0" w:afterAutospacing="0" w:line="360" w:lineRule="auto"/>
              <w:ind w:left="0" w:right="0" w:firstLine="420"/>
              <w:rPr>
                <w:rFonts w:hint="default" w:ascii="Times New Roman" w:hAnsi="Times New Roman" w:cs="Times New Roman"/>
                <w:color w:val="000000"/>
                <w:sz w:val="24"/>
                <w:szCs w:val="24"/>
                <w:lang w:val="en-US" w:eastAsia="zh-CN"/>
              </w:rPr>
            </w:pP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1</w:t>
            </w: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西机西区给排水</w:t>
            </w:r>
          </w:p>
          <w:p w14:paraId="703B7A22">
            <w:pPr>
              <w:keepNext w:val="0"/>
              <w:keepLines w:val="0"/>
              <w:suppressLineNumbers w:val="0"/>
              <w:adjustRightInd w:val="0"/>
              <w:snapToGrid w:val="0"/>
              <w:spacing w:before="0" w:beforeAutospacing="0" w:after="0" w:afterAutospacing="0" w:line="360" w:lineRule="auto"/>
              <w:ind w:left="0" w:right="0" w:firstLine="420"/>
              <w:rPr>
                <w:rFonts w:hint="eastAsia"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rPr>
              <w:t>⑴</w:t>
            </w:r>
            <w:r>
              <w:rPr>
                <w:rFonts w:hint="eastAsia" w:ascii="Times New Roman" w:hAnsi="Times New Roman" w:cs="Times New Roman"/>
                <w:color w:val="000000"/>
                <w:sz w:val="24"/>
                <w:szCs w:val="24"/>
                <w:lang w:val="en-US" w:eastAsia="zh-CN"/>
              </w:rPr>
              <w:t>西机西区给水</w:t>
            </w:r>
          </w:p>
          <w:p w14:paraId="0298C2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cs="Times New Roman"/>
                <w:color w:val="000000"/>
                <w:sz w:val="24"/>
                <w:szCs w:val="24"/>
                <w:lang w:val="en-US" w:eastAsia="zh-CN"/>
              </w:rPr>
              <w:t>①</w:t>
            </w:r>
            <w:r>
              <w:rPr>
                <w:rFonts w:hint="eastAsia" w:ascii="Times New Roman" w:hAnsi="Times New Roman" w:cs="Times New Roman"/>
                <w:color w:val="000000"/>
                <w:sz w:val="24"/>
                <w:szCs w:val="24"/>
                <w:lang w:val="en-US" w:eastAsia="zh-CN"/>
              </w:rPr>
              <w:t>生活用水：本项目西区劳动定员2人，不提供食宿，</w:t>
            </w:r>
            <w:r>
              <w:rPr>
                <w:rFonts w:hint="default" w:ascii="Times New Roman" w:hAnsi="Times New Roman" w:eastAsia="宋体" w:cs="Times New Roman"/>
                <w:color w:val="auto"/>
                <w:sz w:val="24"/>
                <w:szCs w:val="24"/>
              </w:rPr>
              <w:t>按照《</w:t>
            </w:r>
            <w:r>
              <w:rPr>
                <w:rFonts w:hint="default" w:ascii="Times New Roman" w:hAnsi="Times New Roman" w:eastAsia="宋体" w:cs="Times New Roman"/>
                <w:bCs/>
                <w:color w:val="auto"/>
                <w:kern w:val="0"/>
                <w:sz w:val="24"/>
                <w:szCs w:val="24"/>
              </w:rPr>
              <w:t>陕西省行业用水定额</w:t>
            </w:r>
            <w:r>
              <w:rPr>
                <w:rFonts w:hint="default" w:ascii="Times New Roman" w:hAnsi="Times New Roman" w:eastAsia="宋体" w:cs="Times New Roman"/>
                <w:color w:val="auto"/>
                <w:sz w:val="24"/>
                <w:szCs w:val="24"/>
              </w:rPr>
              <w:t>》（</w:t>
            </w:r>
            <w:r>
              <w:rPr>
                <w:rFonts w:hint="default" w:ascii="Times New Roman" w:hAnsi="Times New Roman" w:eastAsia="宋体" w:cs="Times New Roman"/>
                <w:bCs/>
                <w:color w:val="auto"/>
                <w:kern w:val="0"/>
                <w:sz w:val="24"/>
                <w:szCs w:val="24"/>
              </w:rPr>
              <w:t>DB61/T943-</w:t>
            </w:r>
            <w:r>
              <w:rPr>
                <w:rFonts w:hint="default" w:ascii="Times New Roman" w:hAnsi="Times New Roman" w:eastAsia="宋体" w:cs="Times New Roman"/>
                <w:bCs/>
                <w:color w:val="auto"/>
                <w:kern w:val="0"/>
                <w:sz w:val="24"/>
                <w:szCs w:val="24"/>
                <w:lang w:val="en-US" w:eastAsia="zh-CN"/>
              </w:rPr>
              <w:t>2020</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及实际情况</w:t>
            </w:r>
            <w:r>
              <w:rPr>
                <w:rFonts w:hint="default" w:ascii="Times New Roman" w:hAnsi="Times New Roman" w:eastAsia="宋体" w:cs="Times New Roman"/>
                <w:color w:val="auto"/>
                <w:sz w:val="24"/>
                <w:szCs w:val="24"/>
              </w:rPr>
              <w:t>，生活用水量</w:t>
            </w:r>
            <w:bookmarkStart w:id="3" w:name="OLE_LINK1"/>
            <w:r>
              <w:rPr>
                <w:rFonts w:hint="default" w:ascii="Times New Roman" w:hAnsi="Times New Roman" w:eastAsia="宋体" w:cs="Times New Roman"/>
                <w:color w:val="auto"/>
                <w:sz w:val="24"/>
                <w:szCs w:val="24"/>
              </w:rPr>
              <w:t>按</w:t>
            </w:r>
            <w:r>
              <w:rPr>
                <w:rFonts w:hint="eastAsia" w:ascii="Times New Roman" w:hAnsi="Times New Roman" w:eastAsia="宋体" w:cs="Times New Roman"/>
                <w:color w:val="auto"/>
                <w:sz w:val="24"/>
                <w:szCs w:val="24"/>
                <w:lang w:val="en-US" w:eastAsia="zh-CN"/>
              </w:rPr>
              <w:t>56</w:t>
            </w:r>
            <w:r>
              <w:rPr>
                <w:rFonts w:hint="default" w:ascii="Times New Roman" w:hAnsi="Times New Roman" w:eastAsia="宋体" w:cs="Times New Roman"/>
                <w:color w:val="auto"/>
                <w:sz w:val="24"/>
                <w:szCs w:val="24"/>
              </w:rPr>
              <w:t>L/人·日计</w:t>
            </w:r>
            <w:bookmarkEnd w:id="3"/>
            <w:r>
              <w:rPr>
                <w:rFonts w:hint="default" w:ascii="Times New Roman" w:hAnsi="Times New Roman" w:eastAsia="宋体" w:cs="Times New Roman"/>
                <w:color w:val="auto"/>
                <w:sz w:val="24"/>
                <w:szCs w:val="24"/>
              </w:rPr>
              <w:t>，则职工生活用水量为</w:t>
            </w:r>
            <w:r>
              <w:rPr>
                <w:rFonts w:hint="eastAsia" w:ascii="Times New Roman" w:hAnsi="Times New Roman" w:eastAsia="宋体" w:cs="Times New Roman"/>
                <w:color w:val="auto"/>
                <w:sz w:val="24"/>
                <w:szCs w:val="24"/>
                <w:lang w:val="en-US" w:eastAsia="zh-CN"/>
              </w:rPr>
              <w:t>0.112</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eastAsia" w:ascii="Times New Roman" w:hAnsi="Times New Roman" w:eastAsia="宋体" w:cs="Times New Roman"/>
                <w:color w:val="auto"/>
                <w:sz w:val="24"/>
                <w:szCs w:val="24"/>
                <w:lang w:val="en-US" w:eastAsia="zh-CN"/>
              </w:rPr>
              <w:t>13.44</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p>
          <w:p w14:paraId="374D9F5B">
            <w:pPr>
              <w:keepNext w:val="0"/>
              <w:keepLines w:val="0"/>
              <w:suppressLineNumbers w:val="0"/>
              <w:adjustRightInd w:val="0"/>
              <w:snapToGrid w:val="0"/>
              <w:spacing w:before="0" w:beforeAutospacing="0" w:after="0" w:afterAutospacing="0" w:line="360" w:lineRule="auto"/>
              <w:ind w:left="0" w:right="0" w:firstLine="420"/>
              <w:rPr>
                <w:rFonts w:hint="eastAsia"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sz w:val="24"/>
                <w:szCs w:val="24"/>
                <w:lang w:val="en-US" w:eastAsia="zh-Hans"/>
              </w:rPr>
              <w:t>②锅炉</w:t>
            </w:r>
            <w:r>
              <w:rPr>
                <w:rFonts w:hint="default" w:ascii="Times New Roman" w:hAnsi="Times New Roman" w:cs="Times New Roman"/>
                <w:color w:val="000000"/>
                <w:sz w:val="24"/>
                <w:szCs w:val="24"/>
              </w:rPr>
              <w:t>用水</w:t>
            </w:r>
            <w:r>
              <w:rPr>
                <w:rFonts w:hint="default" w:ascii="Times New Roman" w:hAnsi="Times New Roman" w:cs="Times New Roman"/>
                <w:color w:val="000000"/>
                <w:sz w:val="24"/>
                <w:szCs w:val="24"/>
                <w:lang w:eastAsia="zh-CN"/>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对于密闭式热力网循环系统，由于管道及供热设施密封不严、系统漏水、系统检修放水、事故冒水、系统泄压等原因，需要定期补充软水。参考《城镇供热管网设计规范》（CJJ34-2010），热力网补水不应小于供热系统循环流量的2%。</w:t>
            </w:r>
            <w:r>
              <w:rPr>
                <w:rFonts w:hint="default" w:ascii="Times New Roman" w:hAnsi="Times New Roman" w:cs="Times New Roman"/>
                <w:color w:val="000000" w:themeColor="text1"/>
                <w:sz w:val="24"/>
                <w:szCs w:val="24"/>
                <w:lang w:val="en-US" w:eastAsia="zh-CN"/>
                <w14:textFill>
                  <w14:solidFill>
                    <w14:schemeClr w14:val="tx1"/>
                  </w14:solidFill>
                </w14:textFill>
              </w:rPr>
              <w:t>本</w:t>
            </w:r>
            <w:r>
              <w:rPr>
                <w:rFonts w:hint="default" w:ascii="Times New Roman" w:hAnsi="Times New Roman" w:cs="Times New Roman"/>
                <w:color w:val="000000" w:themeColor="text1"/>
                <w:sz w:val="24"/>
                <w:szCs w:val="24"/>
                <w:lang w:eastAsia="zh-CN"/>
                <w14:textFill>
                  <w14:solidFill>
                    <w14:schemeClr w14:val="tx1"/>
                  </w14:solidFill>
                </w14:textFill>
              </w:rPr>
              <w:t>项目锅炉年运行</w:t>
            </w:r>
            <w:r>
              <w:rPr>
                <w:rFonts w:hint="default" w:ascii="Times New Roman" w:hAnsi="Times New Roman" w:cs="Times New Roman"/>
                <w:color w:val="000000" w:themeColor="text1"/>
                <w:sz w:val="24"/>
                <w:szCs w:val="24"/>
                <w:lang w:val="en-US" w:eastAsia="zh-CN"/>
                <w14:textFill>
                  <w14:solidFill>
                    <w14:schemeClr w14:val="tx1"/>
                  </w14:solidFill>
                </w14:textFill>
              </w:rPr>
              <w:t>120</w:t>
            </w:r>
            <w:r>
              <w:rPr>
                <w:rFonts w:hint="default" w:ascii="Times New Roman" w:hAnsi="Times New Roman" w:cs="Times New Roman"/>
                <w:color w:val="000000" w:themeColor="text1"/>
                <w:sz w:val="24"/>
                <w:szCs w:val="24"/>
                <w:lang w:eastAsia="zh-CN"/>
                <w14:textFill>
                  <w14:solidFill>
                    <w14:schemeClr w14:val="tx1"/>
                  </w14:solidFill>
                </w14:textFill>
              </w:rPr>
              <w:t>天，每天</w:t>
            </w:r>
            <w:r>
              <w:rPr>
                <w:rFonts w:hint="default" w:ascii="Times New Roman" w:hAnsi="Times New Roman" w:cs="Times New Roman"/>
                <w:color w:val="000000" w:themeColor="text1"/>
                <w:sz w:val="24"/>
                <w:szCs w:val="24"/>
                <w:lang w:val="en-US" w:eastAsia="zh-CN"/>
                <w14:textFill>
                  <w14:solidFill>
                    <w14:schemeClr w14:val="tx1"/>
                  </w14:solidFill>
                </w14:textFill>
              </w:rPr>
              <w:t>24</w:t>
            </w:r>
            <w:r>
              <w:rPr>
                <w:rFonts w:hint="default" w:ascii="Times New Roman" w:hAnsi="Times New Roman" w:cs="Times New Roman"/>
                <w:color w:val="000000" w:themeColor="text1"/>
                <w:sz w:val="24"/>
                <w:szCs w:val="24"/>
                <w:lang w:eastAsia="zh-CN"/>
                <w14:textFill>
                  <w14:solidFill>
                    <w14:schemeClr w14:val="tx1"/>
                  </w14:solidFill>
                </w14:textFill>
              </w:rPr>
              <w:t>h，</w:t>
            </w:r>
            <w:r>
              <w:rPr>
                <w:rFonts w:hint="default" w:ascii="Times New Roman" w:hAnsi="Times New Roman" w:cs="Times New Roman"/>
                <w:color w:val="000000" w:themeColor="text1"/>
                <w:sz w:val="24"/>
                <w:szCs w:val="24"/>
                <w:lang w:val="en-US" w:eastAsia="zh-CN"/>
                <w14:textFill>
                  <w14:solidFill>
                    <w14:schemeClr w14:val="tx1"/>
                  </w14:solidFill>
                </w14:textFill>
              </w:rPr>
              <w:t>每台</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锅炉循环水量约为</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120</w:t>
            </w:r>
            <w:r>
              <w:rPr>
                <w:rFonts w:hint="default" w:ascii="Times New Roman" w:hAnsi="Times New Roman" w:cs="Times New Roman"/>
                <w:color w:val="000000" w:themeColor="text1"/>
                <w:sz w:val="24"/>
                <w:szCs w:val="24"/>
                <w:lang w:val="en-US"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h，则本项目循环水量480</w:t>
            </w:r>
            <w:r>
              <w:rPr>
                <w:rFonts w:hint="default" w:ascii="Times New Roman" w:hAnsi="Times New Roman" w:cs="Times New Roman"/>
                <w:color w:val="000000" w:themeColor="text1"/>
                <w:sz w:val="24"/>
                <w:szCs w:val="24"/>
                <w:lang w:val="en-US"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h（11520</w:t>
            </w:r>
            <w:r>
              <w:rPr>
                <w:rFonts w:hint="default" w:ascii="Times New Roman" w:hAnsi="Times New Roman" w:cs="Times New Roman"/>
                <w:color w:val="000000" w:themeColor="text1"/>
                <w:sz w:val="24"/>
                <w:szCs w:val="24"/>
                <w:lang w:val="en-US"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d），</w:t>
            </w:r>
            <w:r>
              <w:rPr>
                <w:rFonts w:hint="default" w:ascii="Times New Roman" w:hAnsi="Times New Roman" w:cs="Times New Roman"/>
                <w:color w:val="000000" w:themeColor="text1"/>
                <w:sz w:val="24"/>
                <w:szCs w:val="24"/>
                <w:lang w:val="en-US" w:eastAsia="zh-CN"/>
                <w14:textFill>
                  <w14:solidFill>
                    <w14:schemeClr w14:val="tx1"/>
                  </w14:solidFill>
                </w14:textFill>
              </w:rPr>
              <w:t>补</w:t>
            </w:r>
            <w:r>
              <w:rPr>
                <w:rFonts w:hint="default" w:ascii="Times New Roman" w:hAnsi="Times New Roman" w:cs="Times New Roman"/>
                <w:color w:val="000000" w:themeColor="text1"/>
                <w:sz w:val="24"/>
                <w:szCs w:val="24"/>
                <w:lang w:eastAsia="zh-CN"/>
                <w14:textFill>
                  <w14:solidFill>
                    <w14:schemeClr w14:val="tx1"/>
                  </w14:solidFill>
                </w14:textFill>
              </w:rPr>
              <w:t>水量</w:t>
            </w:r>
            <w:r>
              <w:rPr>
                <w:rFonts w:hint="default" w:ascii="Times New Roman" w:hAnsi="Times New Roman" w:cs="Times New Roman"/>
                <w:color w:val="000000" w:themeColor="text1"/>
                <w:sz w:val="24"/>
                <w:szCs w:val="24"/>
                <w:lang w:val="en-US" w:eastAsia="zh-CN"/>
                <w14:textFill>
                  <w14:solidFill>
                    <w14:schemeClr w14:val="tx1"/>
                  </w14:solidFill>
                </w14:textFill>
              </w:rPr>
              <w:t>约为循环水量2%，则</w:t>
            </w:r>
            <w:r>
              <w:rPr>
                <w:rFonts w:hint="default" w:ascii="Times New Roman" w:hAnsi="Times New Roman" w:cs="Times New Roman"/>
                <w:color w:val="000000" w:themeColor="text1"/>
                <w:sz w:val="24"/>
                <w:szCs w:val="24"/>
                <w:lang w:eastAsia="zh-CN"/>
                <w14:textFill>
                  <w14:solidFill>
                    <w14:schemeClr w14:val="tx1"/>
                  </w14:solidFill>
                </w14:textFill>
              </w:rPr>
              <w:t>锅炉</w:t>
            </w:r>
            <w:r>
              <w:rPr>
                <w:rFonts w:hint="default" w:ascii="Times New Roman" w:hAnsi="Times New Roman" w:cs="Times New Roman"/>
                <w:color w:val="000000" w:themeColor="text1"/>
                <w:sz w:val="24"/>
                <w:szCs w:val="24"/>
                <w:lang w:val="en-US" w:eastAsia="zh-CN"/>
                <w14:textFill>
                  <w14:solidFill>
                    <w14:schemeClr w14:val="tx1"/>
                  </w14:solidFill>
                </w14:textFill>
              </w:rPr>
              <w:t>补</w:t>
            </w:r>
            <w:r>
              <w:rPr>
                <w:rFonts w:hint="default" w:ascii="Times New Roman" w:hAnsi="Times New Roman" w:cs="Times New Roman"/>
                <w:color w:val="000000" w:themeColor="text1"/>
                <w:sz w:val="24"/>
                <w:szCs w:val="24"/>
                <w:lang w:eastAsia="zh-CN"/>
                <w14:textFill>
                  <w14:solidFill>
                    <w14:schemeClr w14:val="tx1"/>
                  </w14:solidFill>
                </w14:textFill>
              </w:rPr>
              <w:t>水量为</w:t>
            </w:r>
            <w:r>
              <w:rPr>
                <w:rFonts w:hint="default" w:ascii="Times New Roman" w:hAnsi="Times New Roman" w:cs="Times New Roman"/>
                <w:color w:val="000000" w:themeColor="text1"/>
                <w:sz w:val="24"/>
                <w:szCs w:val="24"/>
                <w:lang w:val="en-US" w:eastAsia="zh-CN"/>
                <w14:textFill>
                  <w14:solidFill>
                    <w14:schemeClr w14:val="tx1"/>
                  </w14:solidFill>
                </w14:textFill>
              </w:rPr>
              <w:t>230.4</w:t>
            </w:r>
            <w:r>
              <w:rPr>
                <w:rFonts w:hint="default" w:ascii="Times New Roman" w:hAnsi="Times New Roman" w:cs="Times New Roman"/>
                <w:color w:val="000000" w:themeColor="text1"/>
                <w:sz w:val="24"/>
                <w:szCs w:val="24"/>
                <w:lang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lang w:eastAsia="zh-CN"/>
                <w14:textFill>
                  <w14:solidFill>
                    <w14:schemeClr w14:val="tx1"/>
                  </w14:solidFill>
                </w14:textFill>
              </w:rPr>
              <w:t>/d（</w:t>
            </w:r>
            <w:r>
              <w:rPr>
                <w:rFonts w:hint="default" w:ascii="Times New Roman" w:hAnsi="Times New Roman" w:cs="Times New Roman"/>
                <w:color w:val="000000" w:themeColor="text1"/>
                <w:sz w:val="24"/>
                <w:szCs w:val="24"/>
                <w:lang w:val="en-US" w:eastAsia="zh-CN"/>
                <w14:textFill>
                  <w14:solidFill>
                    <w14:schemeClr w14:val="tx1"/>
                  </w14:solidFill>
                </w14:textFill>
              </w:rPr>
              <w:t>27648</w:t>
            </w:r>
            <w:r>
              <w:rPr>
                <w:rFonts w:hint="default" w:ascii="Times New Roman" w:hAnsi="Times New Roman" w:cs="Times New Roman"/>
                <w:color w:val="000000" w:themeColor="text1"/>
                <w:sz w:val="24"/>
                <w:szCs w:val="24"/>
                <w:lang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lang w:eastAsia="zh-CN"/>
                <w14:textFill>
                  <w14:solidFill>
                    <w14:schemeClr w14:val="tx1"/>
                  </w14:solidFill>
                </w14:textFill>
              </w:rPr>
              <w:t>/a）。</w:t>
            </w:r>
          </w:p>
          <w:p w14:paraId="46F9CB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宋体" w:hAnsi="宋体" w:eastAsia="宋体" w:cs="宋体"/>
                <w:sz w:val="24"/>
                <w:szCs w:val="24"/>
              </w:rPr>
            </w:pPr>
            <w:r>
              <w:rPr>
                <w:rFonts w:hint="default" w:ascii="Times New Roman" w:hAnsi="Times New Roman" w:cs="Times New Roman"/>
                <w:color w:val="000000"/>
                <w:sz w:val="24"/>
                <w:szCs w:val="24"/>
                <w:lang w:val="en-US" w:eastAsia="zh-CN"/>
              </w:rPr>
              <w:t>③反冲</w:t>
            </w:r>
            <w:r>
              <w:rPr>
                <w:rFonts w:hint="default" w:ascii="Times New Roman" w:hAnsi="Times New Roman" w:cs="Times New Roman" w:eastAsiaTheme="minorEastAsia"/>
                <w:b w:val="0"/>
                <w:snapToGrid/>
                <w:color w:val="000000" w:themeColor="text1"/>
                <w:spacing w:val="0"/>
                <w:kern w:val="2"/>
                <w:sz w:val="24"/>
                <w:szCs w:val="24"/>
                <w:lang w:val="en-US" w:eastAsia="zh-CN" w:bidi="ar-SA"/>
                <w14:textFill>
                  <w14:solidFill>
                    <w14:schemeClr w14:val="tx1"/>
                  </w14:solidFill>
                </w14:textFill>
              </w:rPr>
              <w:t>洗用水</w:t>
            </w:r>
            <w:r>
              <w:rPr>
                <w:rFonts w:hint="eastAsia" w:ascii="Times New Roman" w:hAnsi="Times New Roman" w:cs="Times New Roman" w:eastAsiaTheme="minorEastAsia"/>
                <w:b w:val="0"/>
                <w:snapToGrid/>
                <w:color w:val="000000" w:themeColor="text1"/>
                <w:spacing w:val="0"/>
                <w:kern w:val="2"/>
                <w:sz w:val="24"/>
                <w:szCs w:val="24"/>
                <w:lang w:val="en-US" w:eastAsia="zh-CN" w:bidi="ar-SA"/>
                <w14:textFill>
                  <w14:solidFill>
                    <w14:schemeClr w14:val="tx1"/>
                  </w14:solidFill>
                </w14:textFill>
              </w:rPr>
              <w:t>：</w:t>
            </w:r>
            <w:r>
              <w:rPr>
                <w:rFonts w:hint="default" w:ascii="宋体" w:hAnsi="宋体" w:eastAsia="宋体" w:cs="宋体"/>
                <w:spacing w:val="-1"/>
                <w:sz w:val="24"/>
                <w:szCs w:val="24"/>
              </w:rPr>
              <w:t>离子交换树脂使用一段时间后交换容量降低，软化</w:t>
            </w:r>
            <w:r>
              <w:rPr>
                <w:rFonts w:hint="default" w:ascii="宋体" w:hAnsi="宋体" w:eastAsia="宋体" w:cs="宋体"/>
                <w:sz w:val="24"/>
                <w:szCs w:val="24"/>
              </w:rPr>
              <w:t>水的硬度上升，需要对离子</w:t>
            </w:r>
            <w:r>
              <w:rPr>
                <w:rFonts w:hint="eastAsia" w:ascii="Times New Roman" w:hAnsi="Times New Roman" w:cs="Times New Roman"/>
                <w:color w:val="000000" w:themeColor="text1"/>
                <w:sz w:val="24"/>
                <w:szCs w:val="24"/>
                <w:lang w:val="en-US" w:eastAsia="zh-CN"/>
                <w14:textFill>
                  <w14:solidFill>
                    <w14:schemeClr w14:val="tx1"/>
                  </w14:solidFill>
                </w14:textFill>
              </w:rPr>
              <w:t>交换</w:t>
            </w:r>
            <w:r>
              <w:rPr>
                <w:rFonts w:hint="default" w:ascii="宋体" w:hAnsi="宋体" w:eastAsia="宋体" w:cs="宋体"/>
                <w:sz w:val="24"/>
                <w:szCs w:val="24"/>
              </w:rPr>
              <w:t>树脂进行再生，恢复其交换能力。离子</w:t>
            </w:r>
            <w:r>
              <w:rPr>
                <w:rFonts w:hint="default" w:ascii="宋体" w:hAnsi="宋体" w:eastAsia="宋体" w:cs="宋体"/>
                <w:spacing w:val="-1"/>
                <w:sz w:val="24"/>
                <w:szCs w:val="24"/>
              </w:rPr>
              <w:t>交换树脂</w:t>
            </w:r>
            <w:r>
              <w:rPr>
                <w:rFonts w:hint="default" w:ascii="宋体" w:hAnsi="宋体" w:eastAsia="宋体" w:cs="宋体"/>
                <w:spacing w:val="-2"/>
                <w:sz w:val="24"/>
                <w:szCs w:val="24"/>
              </w:rPr>
              <w:t>每制备</w:t>
            </w:r>
            <w:r>
              <w:rPr>
                <w:rFonts w:hint="default" w:ascii="Times New Roman" w:hAnsi="Times New Roman" w:eastAsia="Times New Roman" w:cs="Times New Roman"/>
                <w:spacing w:val="-2"/>
                <w:sz w:val="24"/>
                <w:szCs w:val="24"/>
              </w:rPr>
              <w:t>1000</w:t>
            </w:r>
            <w:r>
              <w:rPr>
                <w:rFonts w:hint="default" w:ascii="宋体" w:hAnsi="宋体" w:eastAsia="宋体" w:cs="宋体"/>
                <w:spacing w:val="-2"/>
                <w:sz w:val="24"/>
                <w:szCs w:val="24"/>
              </w:rPr>
              <w:t>吨软水自动进行反冲洗，每次反冲洗用水量约为</w:t>
            </w:r>
            <w:r>
              <w:rPr>
                <w:rFonts w:hint="default" w:ascii="Times New Roman" w:hAnsi="Times New Roman" w:eastAsia="Times New Roman" w:cs="Times New Roman"/>
                <w:spacing w:val="-2"/>
                <w:sz w:val="24"/>
                <w:szCs w:val="24"/>
              </w:rPr>
              <w:t>0.5m³</w:t>
            </w:r>
            <w:r>
              <w:rPr>
                <w:rFonts w:hint="default" w:ascii="宋体" w:hAnsi="宋体" w:eastAsia="宋体" w:cs="宋体"/>
                <w:spacing w:val="-2"/>
                <w:sz w:val="24"/>
                <w:szCs w:val="24"/>
              </w:rPr>
              <w:t>。本项目</w:t>
            </w:r>
            <w:r>
              <w:rPr>
                <w:rFonts w:hint="default" w:ascii="宋体" w:hAnsi="宋体" w:eastAsia="宋体" w:cs="宋体"/>
                <w:spacing w:val="-1"/>
                <w:sz w:val="24"/>
                <w:szCs w:val="24"/>
              </w:rPr>
              <w:t>软水用水量为</w:t>
            </w:r>
            <w:r>
              <w:rPr>
                <w:rFonts w:hint="eastAsia" w:ascii="Times New Roman" w:hAnsi="Times New Roman" w:eastAsia="宋体" w:cs="Times New Roman"/>
                <w:spacing w:val="-1"/>
                <w:sz w:val="24"/>
                <w:szCs w:val="24"/>
                <w:lang w:val="en-US" w:eastAsia="zh-CN"/>
              </w:rPr>
              <w:t>27648</w:t>
            </w:r>
            <w:r>
              <w:rPr>
                <w:rFonts w:hint="default" w:ascii="Times New Roman" w:hAnsi="Times New Roman" w:eastAsia="Times New Roman" w:cs="Times New Roman"/>
                <w:spacing w:val="-1"/>
                <w:sz w:val="24"/>
                <w:szCs w:val="24"/>
              </w:rPr>
              <w:t>m³/a</w:t>
            </w:r>
            <w:r>
              <w:rPr>
                <w:rFonts w:hint="default" w:ascii="宋体" w:hAnsi="宋体" w:eastAsia="宋体" w:cs="宋体"/>
                <w:spacing w:val="-1"/>
                <w:sz w:val="24"/>
                <w:szCs w:val="24"/>
              </w:rPr>
              <w:t>，每年约冲洗</w:t>
            </w:r>
            <w:r>
              <w:rPr>
                <w:rFonts w:hint="eastAsia" w:ascii="Times New Roman" w:hAnsi="Times New Roman" w:eastAsia="宋体" w:cs="Times New Roman"/>
                <w:spacing w:val="-1"/>
                <w:sz w:val="24"/>
                <w:szCs w:val="24"/>
                <w:lang w:val="en-US" w:eastAsia="zh-CN"/>
              </w:rPr>
              <w:t>27.648</w:t>
            </w:r>
            <w:r>
              <w:rPr>
                <w:rFonts w:hint="default" w:ascii="宋体" w:hAnsi="宋体" w:eastAsia="宋体" w:cs="宋体"/>
                <w:spacing w:val="-2"/>
                <w:sz w:val="24"/>
                <w:szCs w:val="24"/>
              </w:rPr>
              <w:t>次，故本项目供热期反冲洗水使</w:t>
            </w:r>
            <w:r>
              <w:rPr>
                <w:rFonts w:hint="default" w:ascii="宋体" w:hAnsi="宋体" w:eastAsia="宋体" w:cs="宋体"/>
                <w:spacing w:val="-1"/>
                <w:sz w:val="24"/>
                <w:szCs w:val="24"/>
              </w:rPr>
              <w:t>用量为</w:t>
            </w:r>
            <w:r>
              <w:rPr>
                <w:rFonts w:hint="default" w:ascii="Times New Roman" w:hAnsi="Times New Roman" w:eastAsia="Times New Roman" w:cs="Times New Roman"/>
                <w:spacing w:val="-1"/>
                <w:sz w:val="24"/>
                <w:szCs w:val="24"/>
              </w:rPr>
              <w:t>0.1</w:t>
            </w:r>
            <w:r>
              <w:rPr>
                <w:rFonts w:hint="eastAsia" w:ascii="Times New Roman" w:hAnsi="Times New Roman" w:eastAsia="宋体" w:cs="Times New Roman"/>
                <w:spacing w:val="-1"/>
                <w:sz w:val="24"/>
                <w:szCs w:val="24"/>
                <w:lang w:val="en-US" w:eastAsia="zh-CN"/>
              </w:rPr>
              <w:t>2</w:t>
            </w:r>
            <w:r>
              <w:rPr>
                <w:rFonts w:hint="default" w:ascii="Times New Roman" w:hAnsi="Times New Roman" w:eastAsia="Times New Roman" w:cs="Times New Roman"/>
                <w:spacing w:val="-1"/>
                <w:sz w:val="24"/>
                <w:szCs w:val="24"/>
              </w:rPr>
              <w:t>m</w:t>
            </w:r>
            <w:r>
              <w:rPr>
                <w:rFonts w:hint="default" w:ascii="宋体" w:hAnsi="宋体" w:eastAsia="宋体" w:cs="宋体"/>
                <w:spacing w:val="-1"/>
                <w:sz w:val="24"/>
                <w:szCs w:val="24"/>
              </w:rPr>
              <w:t>³</w:t>
            </w:r>
            <w:r>
              <w:rPr>
                <w:rFonts w:hint="default" w:ascii="Times New Roman" w:hAnsi="Times New Roman" w:eastAsia="Times New Roman" w:cs="Times New Roman"/>
                <w:spacing w:val="-1"/>
                <w:sz w:val="24"/>
                <w:szCs w:val="24"/>
              </w:rPr>
              <w:t>/d</w:t>
            </w:r>
            <w:r>
              <w:rPr>
                <w:rFonts w:hint="default" w:ascii="宋体" w:hAnsi="宋体" w:eastAsia="宋体" w:cs="宋体"/>
                <w:spacing w:val="-1"/>
                <w:sz w:val="24"/>
                <w:szCs w:val="24"/>
              </w:rPr>
              <w:t>（</w:t>
            </w:r>
            <w:r>
              <w:rPr>
                <w:rFonts w:hint="eastAsia" w:ascii="Times New Roman" w:hAnsi="Times New Roman" w:eastAsia="宋体" w:cs="Times New Roman"/>
                <w:spacing w:val="-1"/>
                <w:sz w:val="24"/>
                <w:szCs w:val="24"/>
                <w:lang w:val="en-US" w:eastAsia="zh-CN"/>
              </w:rPr>
              <w:t>13.8</w:t>
            </w:r>
            <w:r>
              <w:rPr>
                <w:rFonts w:hint="default" w:ascii="Times New Roman" w:hAnsi="Times New Roman" w:eastAsia="Times New Roman" w:cs="Times New Roman"/>
                <w:spacing w:val="-1"/>
                <w:sz w:val="24"/>
                <w:szCs w:val="24"/>
              </w:rPr>
              <w:t>m³/a</w:t>
            </w:r>
            <w:r>
              <w:rPr>
                <w:rFonts w:hint="default" w:ascii="宋体" w:hAnsi="宋体" w:eastAsia="宋体" w:cs="宋体"/>
                <w:spacing w:val="-1"/>
                <w:sz w:val="24"/>
                <w:szCs w:val="24"/>
              </w:rPr>
              <w:t>）。</w:t>
            </w:r>
          </w:p>
          <w:p w14:paraId="269843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76" w:firstLineChars="200"/>
              <w:textAlignment w:val="auto"/>
              <w:rPr>
                <w:rFonts w:hint="default" w:ascii="Times New Roman" w:hAnsi="Times New Roman" w:cs="Times New Roman"/>
                <w:color w:val="000000" w:themeColor="text1"/>
                <w:sz w:val="24"/>
                <w:lang w:val="en-US" w:eastAsia="zh-CN"/>
                <w14:textFill>
                  <w14:solidFill>
                    <w14:schemeClr w14:val="tx1"/>
                  </w14:solidFill>
                </w14:textFill>
              </w:rPr>
            </w:pPr>
            <w:r>
              <w:rPr>
                <w:rFonts w:hint="default" w:ascii="宋体" w:hAnsi="宋体" w:eastAsia="宋体" w:cs="宋体"/>
                <w:spacing w:val="-1"/>
                <w:sz w:val="24"/>
                <w:szCs w:val="24"/>
              </w:rPr>
              <w:t>综上，</w:t>
            </w:r>
            <w:r>
              <w:rPr>
                <w:rFonts w:hint="eastAsia" w:ascii="Times New Roman" w:hAnsi="Times New Roman" w:cs="Times New Roman"/>
                <w:color w:val="000000" w:themeColor="text1"/>
                <w:sz w:val="24"/>
                <w:szCs w:val="24"/>
                <w:lang w:eastAsia="zh-CN"/>
                <w14:textFill>
                  <w14:solidFill>
                    <w14:schemeClr w14:val="tx1"/>
                  </w14:solidFill>
                </w14:textFill>
              </w:rPr>
              <w:t>本项目</w:t>
            </w:r>
            <w:r>
              <w:rPr>
                <w:rFonts w:hint="eastAsia" w:ascii="Times New Roman" w:hAnsi="Times New Roman" w:cs="Times New Roman"/>
                <w:color w:val="000000" w:themeColor="text1"/>
                <w:sz w:val="24"/>
                <w:szCs w:val="24"/>
                <w:lang w:val="en-US" w:eastAsia="zh-CN"/>
                <w14:textFill>
                  <w14:solidFill>
                    <w14:schemeClr w14:val="tx1"/>
                  </w14:solidFill>
                </w14:textFill>
              </w:rPr>
              <w:t>西机西区运营期软水用量为230.52</w:t>
            </w:r>
            <w:r>
              <w:rPr>
                <w:rFonts w:hint="default" w:ascii="Times New Roman" w:hAnsi="Times New Roman" w:cs="Times New Roman"/>
                <w:color w:val="000000" w:themeColor="text1"/>
                <w:sz w:val="24"/>
                <w:szCs w:val="24"/>
                <w:lang w:val="en-US"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/d</w:t>
            </w:r>
            <w:r>
              <w:rPr>
                <w:rFonts w:hint="default" w:ascii="Times New Roman" w:hAnsi="Times New Roman" w:cs="Times New Roman" w:eastAsiaTheme="minorEastAsia"/>
                <w:b w:val="0"/>
                <w:snapToGrid/>
                <w:color w:val="000000" w:themeColor="text1"/>
                <w:spacing w:val="0"/>
                <w:kern w:val="2"/>
                <w:sz w:val="24"/>
                <w:szCs w:val="24"/>
                <w:lang w:val="en-US" w:eastAsia="zh-CN" w:bidi="ar-SA"/>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27662.4</w:t>
            </w:r>
            <w:r>
              <w:rPr>
                <w:rFonts w:hint="eastAsia" w:ascii="Times New Roman" w:hAnsi="Times New Roman" w:cs="Times New Roman"/>
                <w:color w:val="000000" w:themeColor="text1"/>
                <w:sz w:val="24"/>
                <w:szCs w:val="24"/>
                <w:lang w:eastAsia="zh-CN"/>
                <w14:textFill>
                  <w14:solidFill>
                    <w14:schemeClr w14:val="tx1"/>
                  </w14:solidFill>
                </w14:textFill>
              </w:rPr>
              <w:t>m</w:t>
            </w:r>
            <w:r>
              <w:rPr>
                <w:rFonts w:hint="eastAsia" w:ascii="Times New Roman" w:hAnsi="Times New Roman"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eastAsiaTheme="minorEastAsia"/>
                <w:b w:val="0"/>
                <w:snapToGrid/>
                <w:color w:val="000000" w:themeColor="text1"/>
                <w:spacing w:val="0"/>
                <w:kern w:val="2"/>
                <w:sz w:val="24"/>
                <w:szCs w:val="24"/>
                <w:lang w:val="en-US" w:eastAsia="zh-CN" w:bidi="ar-SA"/>
                <w14:textFill>
                  <w14:solidFill>
                    <w14:schemeClr w14:val="tx1"/>
                  </w14:solidFill>
                </w14:textFill>
              </w:rPr>
              <w:t>）</w:t>
            </w:r>
            <w:r>
              <w:rPr>
                <w:rFonts w:hint="eastAsia" w:ascii="Times New Roman" w:hAnsi="Times New Roman" w:cs="Times New Roman"/>
                <w:b w:val="0"/>
                <w:snapToGrid/>
                <w:color w:val="000000" w:themeColor="text1"/>
                <w:spacing w:val="0"/>
                <w:kern w:val="2"/>
                <w:sz w:val="24"/>
                <w:szCs w:val="24"/>
                <w:lang w:val="en-US" w:eastAsia="zh-CN" w:bidi="ar-SA"/>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本项目</w:t>
            </w:r>
            <w:r>
              <w:rPr>
                <w:rFonts w:hint="eastAsia" w:ascii="Times New Roman" w:hAnsi="Times New Roman" w:cs="Times New Roman"/>
                <w:color w:val="000000" w:themeColor="text1"/>
                <w:sz w:val="24"/>
                <w:szCs w:val="24"/>
                <w:lang w:eastAsia="zh-CN"/>
                <w14:textFill>
                  <w14:solidFill>
                    <w14:schemeClr w14:val="tx1"/>
                  </w14:solidFill>
                </w14:textFill>
              </w:rPr>
              <w:t>全自动软水器制水率为8</w:t>
            </w:r>
            <w:r>
              <w:rPr>
                <w:rFonts w:hint="eastAsia" w:ascii="Times New Roman" w:hAnsi="Times New Roman" w:cs="Times New Roman"/>
                <w:color w:val="000000" w:themeColor="text1"/>
                <w:sz w:val="24"/>
                <w:szCs w:val="24"/>
                <w:lang w:val="en-US" w:eastAsia="zh-CN"/>
                <w14:textFill>
                  <w14:solidFill>
                    <w14:schemeClr w14:val="tx1"/>
                  </w14:solidFill>
                </w14:textFill>
              </w:rPr>
              <w:t>5</w:t>
            </w:r>
            <w:r>
              <w:rPr>
                <w:rFonts w:hint="eastAsia" w:ascii="Times New Roman" w:hAnsi="Times New Roman" w:cs="Times New Roman"/>
                <w:color w:val="000000" w:themeColor="text1"/>
                <w:sz w:val="24"/>
                <w:szCs w:val="24"/>
                <w:lang w:eastAsia="zh-CN"/>
                <w14:textFill>
                  <w14:solidFill>
                    <w14:schemeClr w14:val="tx1"/>
                  </w14:solidFill>
                </w14:textFill>
              </w:rPr>
              <w:t>%，则</w:t>
            </w:r>
            <w:r>
              <w:rPr>
                <w:rFonts w:hint="eastAsia" w:ascii="Times New Roman" w:hAnsi="Times New Roman" w:cs="Times New Roman"/>
                <w:color w:val="000000" w:themeColor="text1"/>
                <w:sz w:val="24"/>
                <w:szCs w:val="24"/>
                <w:lang w:val="en-US" w:eastAsia="zh-CN"/>
                <w14:textFill>
                  <w14:solidFill>
                    <w14:schemeClr w14:val="tx1"/>
                  </w14:solidFill>
                </w14:textFill>
              </w:rPr>
              <w:t>锅炉房</w:t>
            </w:r>
            <w:r>
              <w:rPr>
                <w:rFonts w:hint="eastAsia" w:ascii="Times New Roman" w:hAnsi="Times New Roman" w:cs="Times New Roman"/>
                <w:color w:val="000000" w:themeColor="text1"/>
                <w:sz w:val="24"/>
                <w:szCs w:val="24"/>
                <w:lang w:eastAsia="zh-CN"/>
                <w14:textFill>
                  <w14:solidFill>
                    <w14:schemeClr w14:val="tx1"/>
                  </w14:solidFill>
                </w14:textFill>
              </w:rPr>
              <w:t>运行</w:t>
            </w:r>
            <w:r>
              <w:rPr>
                <w:rFonts w:hint="eastAsia" w:ascii="Times New Roman" w:hAnsi="Times New Roman" w:cs="Times New Roman"/>
                <w:color w:val="000000" w:themeColor="text1"/>
                <w:sz w:val="24"/>
                <w:szCs w:val="24"/>
                <w:lang w:val="en-US" w:eastAsia="zh-CN"/>
                <w14:textFill>
                  <w14:solidFill>
                    <w14:schemeClr w14:val="tx1"/>
                  </w14:solidFill>
                </w14:textFill>
              </w:rPr>
              <w:t>期新鲜水</w:t>
            </w:r>
            <w:r>
              <w:rPr>
                <w:rFonts w:hint="eastAsia" w:ascii="Times New Roman" w:hAnsi="Times New Roman" w:cs="Times New Roman"/>
                <w:color w:val="000000" w:themeColor="text1"/>
                <w:sz w:val="24"/>
                <w:szCs w:val="24"/>
                <w:lang w:eastAsia="zh-CN"/>
                <w14:textFill>
                  <w14:solidFill>
                    <w14:schemeClr w14:val="tx1"/>
                  </w14:solidFill>
                </w14:textFill>
              </w:rPr>
              <w:t>耗水量为</w:t>
            </w:r>
            <w:r>
              <w:rPr>
                <w:rFonts w:hint="eastAsia" w:ascii="Times New Roman" w:hAnsi="Times New Roman" w:cs="Times New Roman"/>
                <w:color w:val="000000" w:themeColor="text1"/>
                <w:sz w:val="24"/>
                <w:szCs w:val="24"/>
                <w:lang w:val="en-US" w:eastAsia="zh-CN"/>
                <w14:textFill>
                  <w14:solidFill>
                    <w14:schemeClr w14:val="tx1"/>
                  </w14:solidFill>
                </w14:textFill>
              </w:rPr>
              <w:t>271.2</w:t>
            </w:r>
            <w:r>
              <w:rPr>
                <w:rFonts w:hint="eastAsia" w:ascii="Times New Roman" w:hAnsi="Times New Roman" w:cs="Times New Roman"/>
                <w:color w:val="000000" w:themeColor="text1"/>
                <w:sz w:val="24"/>
                <w:szCs w:val="24"/>
                <w:lang w:eastAsia="zh-CN"/>
                <w14:textFill>
                  <w14:solidFill>
                    <w14:schemeClr w14:val="tx1"/>
                  </w14:solidFill>
                </w14:textFill>
              </w:rPr>
              <w:t>m</w:t>
            </w:r>
            <w:r>
              <w:rPr>
                <w:rFonts w:hint="eastAsia" w:ascii="Times New Roman" w:hAnsi="Times New Roman" w:cs="Times New Roman"/>
                <w:color w:val="000000" w:themeColor="text1"/>
                <w:sz w:val="24"/>
                <w:szCs w:val="24"/>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/d（</w:t>
            </w:r>
            <w:r>
              <w:rPr>
                <w:rFonts w:hint="eastAsia" w:ascii="Times New Roman" w:hAnsi="Times New Roman" w:cs="Times New Roman"/>
                <w:color w:val="000000" w:themeColor="text1"/>
                <w:sz w:val="24"/>
                <w:szCs w:val="24"/>
                <w:lang w:val="en-US" w:eastAsia="zh-CN"/>
                <w14:textFill>
                  <w14:solidFill>
                    <w14:schemeClr w14:val="tx1"/>
                  </w14:solidFill>
                </w14:textFill>
              </w:rPr>
              <w:t>32544</w:t>
            </w:r>
            <w:r>
              <w:rPr>
                <w:rFonts w:hint="eastAsia" w:ascii="Times New Roman" w:hAnsi="Times New Roman" w:cs="Times New Roman"/>
                <w:color w:val="000000" w:themeColor="text1"/>
                <w:sz w:val="24"/>
                <w:szCs w:val="24"/>
                <w:lang w:eastAsia="zh-CN"/>
                <w14:textFill>
                  <w14:solidFill>
                    <w14:schemeClr w14:val="tx1"/>
                  </w14:solidFill>
                </w14:textFill>
              </w:rPr>
              <w:t>m</w:t>
            </w:r>
            <w:r>
              <w:rPr>
                <w:rFonts w:hint="eastAsia" w:ascii="Times New Roman" w:hAnsi="Times New Roman" w:cs="Times New Roman"/>
                <w:color w:val="000000" w:themeColor="text1"/>
                <w:sz w:val="24"/>
                <w:szCs w:val="24"/>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/a）</w:t>
            </w:r>
            <w:r>
              <w:rPr>
                <w:rFonts w:hint="default" w:ascii="Times New Roman" w:hAnsi="Times New Roman" w:cs="Times New Roman"/>
                <w:color w:val="000000" w:themeColor="text1"/>
                <w:sz w:val="24"/>
                <w:lang w:val="en-US" w:eastAsia="zh-CN"/>
                <w14:textFill>
                  <w14:solidFill>
                    <w14:schemeClr w14:val="tx1"/>
                  </w14:solidFill>
                </w14:textFill>
              </w:rPr>
              <w:t>。</w:t>
            </w:r>
          </w:p>
          <w:p w14:paraId="1785FC56">
            <w:pPr>
              <w:keepNext w:val="0"/>
              <w:keepLines w:val="0"/>
              <w:suppressLineNumbers w:val="0"/>
              <w:adjustRightInd w:val="0"/>
              <w:snapToGrid w:val="0"/>
              <w:spacing w:before="0" w:beforeAutospacing="0" w:after="0" w:afterAutospacing="0" w:line="360" w:lineRule="auto"/>
              <w:ind w:left="0" w:right="0" w:firstLine="420"/>
              <w:rPr>
                <w:rFonts w:hint="eastAsia"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rPr>
              <w:t>⑵</w:t>
            </w:r>
            <w:r>
              <w:rPr>
                <w:rFonts w:hint="eastAsia" w:ascii="Times New Roman" w:hAnsi="Times New Roman" w:cs="Times New Roman"/>
                <w:color w:val="000000"/>
                <w:sz w:val="24"/>
                <w:szCs w:val="24"/>
                <w:lang w:val="en-US" w:eastAsia="zh-CN"/>
              </w:rPr>
              <w:t>西机西区排水</w:t>
            </w:r>
          </w:p>
          <w:p w14:paraId="2DFCBFBB">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lang w:val="en-GB"/>
              </w:rPr>
            </w:pPr>
            <w:r>
              <w:rPr>
                <w:rFonts w:hint="eastAsia" w:ascii="Times New Roman" w:hAnsi="Times New Roman" w:cs="Times New Roman"/>
                <w:color w:val="000000"/>
                <w:sz w:val="24"/>
                <w:szCs w:val="24"/>
                <w:lang w:val="en-US" w:eastAsia="zh-CN"/>
              </w:rPr>
              <w:t>生活污水：</w:t>
            </w:r>
            <w:r>
              <w:rPr>
                <w:rFonts w:hint="default" w:ascii="Times New Roman" w:hAnsi="Times New Roman" w:cs="Times New Roman"/>
                <w:color w:val="auto"/>
                <w:sz w:val="24"/>
                <w:lang w:val="en-GB"/>
              </w:rPr>
              <w:t>污水产生系数按照0.8计，则生活污水产生量为</w:t>
            </w:r>
            <w:r>
              <w:rPr>
                <w:rFonts w:hint="eastAsia" w:ascii="Times New Roman" w:hAnsi="Times New Roman" w:cs="Times New Roman"/>
                <w:color w:val="auto"/>
                <w:sz w:val="24"/>
                <w:lang w:val="en-US" w:eastAsia="zh-CN"/>
              </w:rPr>
              <w:t>0.09</w:t>
            </w:r>
            <w:r>
              <w:rPr>
                <w:rFonts w:hint="default" w:ascii="Times New Roman" w:hAnsi="Times New Roman" w:cs="Times New Roman"/>
                <w:color w:val="auto"/>
                <w:sz w:val="24"/>
                <w:lang w:val="en-GB"/>
              </w:rPr>
              <w:t>m</w:t>
            </w:r>
            <w:r>
              <w:rPr>
                <w:rFonts w:hint="default" w:ascii="Times New Roman" w:hAnsi="Times New Roman" w:cs="Times New Roman"/>
                <w:color w:val="auto"/>
                <w:sz w:val="24"/>
                <w:vertAlign w:val="superscript"/>
                <w:lang w:val="en-GB"/>
              </w:rPr>
              <w:t>3</w:t>
            </w:r>
            <w:r>
              <w:rPr>
                <w:rFonts w:hint="default" w:ascii="Times New Roman" w:hAnsi="Times New Roman" w:cs="Times New Roman"/>
                <w:color w:val="auto"/>
                <w:sz w:val="24"/>
                <w:lang w:val="en-GB"/>
              </w:rPr>
              <w:t>/d（</w:t>
            </w:r>
            <w:r>
              <w:rPr>
                <w:rFonts w:hint="eastAsia" w:ascii="Times New Roman" w:hAnsi="Times New Roman" w:cs="Times New Roman"/>
                <w:color w:val="auto"/>
                <w:sz w:val="24"/>
                <w:lang w:val="en-US" w:eastAsia="zh-CN"/>
              </w:rPr>
              <w:t>10.8</w:t>
            </w:r>
            <w:r>
              <w:rPr>
                <w:rFonts w:hint="default" w:ascii="Times New Roman" w:hAnsi="Times New Roman" w:cs="Times New Roman"/>
                <w:color w:val="auto"/>
                <w:sz w:val="24"/>
                <w:lang w:val="en-GB"/>
              </w:rPr>
              <w:t>m</w:t>
            </w:r>
            <w:r>
              <w:rPr>
                <w:rFonts w:hint="default" w:ascii="Times New Roman" w:hAnsi="Times New Roman" w:cs="Times New Roman"/>
                <w:color w:val="auto"/>
                <w:sz w:val="24"/>
                <w:vertAlign w:val="superscript"/>
                <w:lang w:val="en-GB"/>
              </w:rPr>
              <w:t>3</w:t>
            </w:r>
            <w:r>
              <w:rPr>
                <w:rFonts w:hint="default" w:ascii="Times New Roman" w:hAnsi="Times New Roman" w:cs="Times New Roman"/>
                <w:color w:val="auto"/>
                <w:sz w:val="24"/>
                <w:lang w:val="en-GB"/>
              </w:rPr>
              <w:t>/a）</w:t>
            </w:r>
            <w:r>
              <w:rPr>
                <w:rFonts w:hint="default" w:ascii="Times New Roman" w:hAnsi="Times New Roman" w:cs="Times New Roman"/>
                <w:color w:val="auto"/>
                <w:sz w:val="24"/>
                <w:lang w:val="en-GB" w:eastAsia="zh-CN"/>
              </w:rPr>
              <w:t>，</w:t>
            </w:r>
            <w:r>
              <w:rPr>
                <w:rFonts w:hint="eastAsia" w:ascii="Times New Roman" w:hAnsi="Times New Roman" w:cs="Times New Roman"/>
                <w:color w:val="auto"/>
                <w:sz w:val="24"/>
                <w:lang w:val="en-US" w:eastAsia="zh-CN"/>
              </w:rPr>
              <w:t>西北机器有限公司生活区</w:t>
            </w:r>
            <w:r>
              <w:rPr>
                <w:rFonts w:hint="default" w:ascii="Times New Roman" w:hAnsi="Times New Roman" w:eastAsia="宋体" w:cs="Times New Roman"/>
                <w:color w:val="auto"/>
                <w:sz w:val="24"/>
                <w:lang w:val="en-GB"/>
              </w:rPr>
              <w:t>经化粪池</w:t>
            </w:r>
            <w:r>
              <w:rPr>
                <w:rFonts w:hint="eastAsia" w:ascii="Times New Roman" w:hAnsi="Times New Roman" w:eastAsia="宋体" w:cs="Times New Roman"/>
                <w:color w:val="auto"/>
                <w:sz w:val="24"/>
                <w:lang w:val="en-US" w:eastAsia="zh-CN"/>
              </w:rPr>
              <w:t>处理后</w:t>
            </w:r>
            <w:r>
              <w:rPr>
                <w:rFonts w:hint="default" w:ascii="Times New Roman" w:hAnsi="Times New Roman" w:eastAsia="宋体" w:cs="Times New Roman"/>
                <w:color w:val="auto"/>
                <w:sz w:val="24"/>
                <w:lang w:val="en-GB"/>
              </w:rPr>
              <w:t>通过市政管网排入</w:t>
            </w:r>
            <w:r>
              <w:rPr>
                <w:rFonts w:hint="eastAsia" w:ascii="Times New Roman" w:hAnsi="Times New Roman" w:cs="Times New Roman"/>
                <w:color w:val="auto"/>
                <w:sz w:val="24"/>
                <w:lang w:val="en-US" w:eastAsia="zh-CN"/>
              </w:rPr>
              <w:t>岐山县大源</w:t>
            </w:r>
            <w:r>
              <w:rPr>
                <w:rFonts w:hint="eastAsia" w:ascii="Times New Roman" w:hAnsi="Times New Roman" w:eastAsia="宋体" w:cs="Times New Roman"/>
                <w:color w:val="auto"/>
                <w:sz w:val="24"/>
                <w:lang w:val="en-US" w:eastAsia="zh-CN"/>
              </w:rPr>
              <w:t>污水处理厂</w:t>
            </w:r>
            <w:r>
              <w:rPr>
                <w:rFonts w:hint="default" w:ascii="Times New Roman" w:hAnsi="Times New Roman" w:eastAsia="宋体" w:cs="Times New Roman"/>
                <w:color w:val="auto"/>
                <w:sz w:val="24"/>
                <w:lang w:val="en-GB"/>
              </w:rPr>
              <w:t>。</w:t>
            </w:r>
          </w:p>
          <w:p w14:paraId="6C7826E8">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生产废水</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主要为</w:t>
            </w:r>
            <w:r>
              <w:rPr>
                <w:rFonts w:hint="eastAsia" w:ascii="Times New Roman" w:hAnsi="Times New Roman" w:cs="Times New Roman"/>
                <w:color w:val="000000"/>
                <w:sz w:val="24"/>
                <w:szCs w:val="24"/>
                <w:lang w:val="en-US" w:eastAsia="zh-CN"/>
              </w:rPr>
              <w:t>软水制备高浓度废水和</w:t>
            </w:r>
            <w:r>
              <w:rPr>
                <w:rFonts w:hint="default" w:ascii="Times New Roman" w:hAnsi="Times New Roman" w:cs="Times New Roman"/>
                <w:color w:val="000000"/>
                <w:sz w:val="24"/>
                <w:szCs w:val="24"/>
              </w:rPr>
              <w:t>锅炉排污水。</w:t>
            </w:r>
          </w:p>
          <w:p w14:paraId="43E3368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1 \* GB3 \* MERGEFORMAT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①</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lang w:val="en-US" w:eastAsia="zh-CN"/>
              </w:rPr>
              <w:t>软水制备高浓度废水</w:t>
            </w:r>
          </w:p>
          <w:p w14:paraId="0FA0A44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lang w:val="en-US" w:eastAsia="zh-CN"/>
              </w:rPr>
              <w:t>项目软水用量</w:t>
            </w:r>
            <w:r>
              <w:rPr>
                <w:rFonts w:hint="default" w:ascii="Times New Roman" w:hAnsi="Times New Roman" w:cs="Times New Roman"/>
                <w:color w:val="auto"/>
                <w:sz w:val="24"/>
                <w:lang w:val="en-US" w:eastAsia="zh-Hans"/>
              </w:rPr>
              <w:t>为</w:t>
            </w:r>
            <w:r>
              <w:rPr>
                <w:rFonts w:hint="eastAsia" w:ascii="Times New Roman" w:hAnsi="Times New Roman" w:cs="Times New Roman"/>
                <w:color w:val="auto"/>
                <w:sz w:val="24"/>
                <w:lang w:val="en-US" w:eastAsia="zh-CN"/>
              </w:rPr>
              <w:t>230.25</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则高浓度废水产生量为</w:t>
            </w:r>
            <w:r>
              <w:rPr>
                <w:rFonts w:hint="eastAsia" w:ascii="Times New Roman" w:hAnsi="Times New Roman" w:cs="Times New Roman"/>
                <w:color w:val="auto"/>
                <w:sz w:val="24"/>
                <w:lang w:val="en-US" w:eastAsia="zh-CN"/>
              </w:rPr>
              <w:t>40.68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cs="Times New Roman"/>
                <w:color w:val="auto"/>
                <w:sz w:val="24"/>
                <w:lang w:eastAsia="zh-CN"/>
              </w:rPr>
              <w:t>。</w:t>
            </w:r>
          </w:p>
          <w:p w14:paraId="3C89AEC2">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lang w:val="en-US" w:eastAsia="zh-Hans"/>
              </w:rPr>
            </w:pPr>
            <w:r>
              <w:rPr>
                <w:rFonts w:hint="default" w:ascii="Times New Roman" w:hAnsi="Times New Roman" w:cs="Times New Roman"/>
                <w:color w:val="auto"/>
                <w:sz w:val="24"/>
                <w:szCs w:val="24"/>
                <w:lang w:val="en-US" w:eastAsia="zh-Hans"/>
              </w:rPr>
              <w:t>②锅炉排污水</w:t>
            </w:r>
          </w:p>
          <w:p w14:paraId="51BF9F5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根据《</w:t>
            </w:r>
            <w:r>
              <w:rPr>
                <w:rFonts w:hint="eastAsia" w:ascii="Times New Roman" w:hAnsi="Times New Roman" w:cs="Times New Roman"/>
                <w:color w:val="000000"/>
                <w:sz w:val="24"/>
                <w:lang w:val="en-US" w:eastAsia="zh-CN"/>
              </w:rPr>
              <w:t>排放源统计调</w:t>
            </w:r>
            <w:r>
              <w:rPr>
                <w:rFonts w:hint="default" w:ascii="Times New Roman" w:hAnsi="Times New Roman" w:cs="Times New Roman"/>
                <w:color w:val="000000"/>
                <w:sz w:val="24"/>
              </w:rPr>
              <w:t>查</w:t>
            </w:r>
            <w:r>
              <w:rPr>
                <w:rFonts w:hint="eastAsia" w:ascii="Times New Roman" w:hAnsi="Times New Roman" w:cs="Times New Roman"/>
                <w:color w:val="000000"/>
                <w:sz w:val="24"/>
                <w:lang w:val="en-US" w:eastAsia="zh-CN"/>
              </w:rPr>
              <w:t>产</w:t>
            </w:r>
            <w:r>
              <w:rPr>
                <w:rFonts w:hint="default" w:ascii="Times New Roman" w:hAnsi="Times New Roman" w:cs="Times New Roman"/>
                <w:color w:val="000000"/>
                <w:sz w:val="24"/>
              </w:rPr>
              <w:t>排污</w:t>
            </w:r>
            <w:r>
              <w:rPr>
                <w:rFonts w:hint="eastAsia" w:ascii="Times New Roman" w:hAnsi="Times New Roman" w:cs="Times New Roman"/>
                <w:color w:val="000000"/>
                <w:sz w:val="24"/>
                <w:lang w:val="en-US" w:eastAsia="zh-CN"/>
              </w:rPr>
              <w:t>核算方法与</w:t>
            </w:r>
            <w:r>
              <w:rPr>
                <w:rFonts w:hint="default" w:ascii="Times New Roman" w:hAnsi="Times New Roman" w:cs="Times New Roman"/>
                <w:color w:val="000000"/>
                <w:sz w:val="24"/>
              </w:rPr>
              <w:t>系数</w:t>
            </w:r>
            <w:r>
              <w:rPr>
                <w:rFonts w:hint="eastAsia" w:ascii="Times New Roman" w:hAnsi="Times New Roman" w:cs="Times New Roman"/>
                <w:color w:val="000000"/>
                <w:sz w:val="24"/>
                <w:lang w:val="en-US" w:eastAsia="zh-CN"/>
              </w:rPr>
              <w:t>手册</w:t>
            </w:r>
            <w:r>
              <w:rPr>
                <w:rFonts w:hint="default" w:ascii="Times New Roman" w:hAnsi="Times New Roman" w:cs="Times New Roman"/>
                <w:color w:val="000000"/>
                <w:sz w:val="24"/>
              </w:rPr>
              <w:t>》中“4430工业锅炉（热力生产和供应行业）产排污系数表-工业废水量和化学需氧量”燃气锅炉（锅外水处理）工业废水量产污系数为9.86吨/万立方米-原料（锅炉排污水），本项目</w:t>
            </w:r>
            <w:r>
              <w:rPr>
                <w:rFonts w:hint="eastAsia" w:ascii="Times New Roman" w:hAnsi="Times New Roman" w:cs="Times New Roman"/>
                <w:color w:val="000000"/>
                <w:sz w:val="24"/>
                <w:lang w:val="en-US" w:eastAsia="zh-CN"/>
              </w:rPr>
              <w:t>锅炉</w:t>
            </w:r>
            <w:r>
              <w:rPr>
                <w:rFonts w:hint="default" w:ascii="Times New Roman" w:hAnsi="Times New Roman" w:cs="Times New Roman"/>
                <w:color w:val="000000"/>
                <w:sz w:val="24"/>
              </w:rPr>
              <w:t>使用</w:t>
            </w:r>
            <w:r>
              <w:rPr>
                <w:rFonts w:hint="eastAsia" w:ascii="Times New Roman" w:hAnsi="Times New Roman" w:cs="Times New Roman"/>
                <w:color w:val="000000"/>
                <w:sz w:val="24"/>
                <w:lang w:val="en-US" w:eastAsia="zh-CN"/>
              </w:rPr>
              <w:t>新水</w:t>
            </w:r>
            <w:r>
              <w:rPr>
                <w:rFonts w:hint="eastAsia" w:ascii="Times New Roman" w:hAnsi="Times New Roman" w:cs="Times New Roman"/>
                <w:color w:val="000000" w:themeColor="text1"/>
                <w:sz w:val="24"/>
                <w:szCs w:val="24"/>
                <w:lang w:val="en-US" w:eastAsia="zh-CN"/>
                <w14:textFill>
                  <w14:solidFill>
                    <w14:schemeClr w14:val="tx1"/>
                  </w14:solidFill>
                </w14:textFill>
              </w:rPr>
              <w:t>27648</w:t>
            </w:r>
            <w:r>
              <w:rPr>
                <w:rFonts w:hint="eastAsia" w:ascii="Times New Roman" w:hAnsi="Times New Roman" w:cs="Times New Roman"/>
                <w:color w:val="000000" w:themeColor="text1"/>
                <w:sz w:val="24"/>
                <w:szCs w:val="24"/>
                <w:lang w:eastAsia="zh-CN"/>
                <w14:textFill>
                  <w14:solidFill>
                    <w14:schemeClr w14:val="tx1"/>
                  </w14:solidFill>
                </w14:textFill>
              </w:rPr>
              <w:t>m</w:t>
            </w:r>
            <w:r>
              <w:rPr>
                <w:rFonts w:hint="eastAsia" w:ascii="Times New Roman" w:hAnsi="Times New Roman" w:cs="Times New Roman"/>
                <w:color w:val="000000" w:themeColor="text1"/>
                <w:sz w:val="24"/>
                <w:szCs w:val="24"/>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/a</w:t>
            </w:r>
            <w:r>
              <w:rPr>
                <w:rFonts w:hint="default" w:ascii="Times New Roman" w:hAnsi="Times New Roman" w:cs="Times New Roman"/>
                <w:color w:val="000000"/>
                <w:sz w:val="24"/>
              </w:rPr>
              <w:t>，则排污水产生量为</w:t>
            </w:r>
            <w:r>
              <w:rPr>
                <w:rFonts w:hint="eastAsia" w:ascii="Times New Roman" w:hAnsi="Times New Roman" w:cs="Times New Roman"/>
                <w:color w:val="000000"/>
                <w:sz w:val="24"/>
                <w:lang w:val="en-US" w:eastAsia="zh-CN"/>
              </w:rPr>
              <w:t>27.3</w:t>
            </w:r>
            <w:r>
              <w:rPr>
                <w:rFonts w:hint="default" w:ascii="Times New Roman" w:hAnsi="Times New Roman" w:cs="Times New Roman"/>
                <w:color w:val="000000"/>
                <w:sz w:val="24"/>
              </w:rPr>
              <w:t>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/a（</w:t>
            </w:r>
            <w:r>
              <w:rPr>
                <w:rFonts w:hint="eastAsia" w:ascii="Times New Roman" w:hAnsi="Times New Roman" w:cs="Times New Roman"/>
                <w:color w:val="000000"/>
                <w:sz w:val="24"/>
                <w:lang w:val="en-US" w:eastAsia="zh-CN"/>
              </w:rPr>
              <w:t>0.228</w:t>
            </w:r>
            <w:r>
              <w:rPr>
                <w:rFonts w:hint="default" w:ascii="Times New Roman" w:hAnsi="Times New Roman" w:cs="Times New Roman"/>
                <w:color w:val="000000"/>
                <w:sz w:val="24"/>
              </w:rPr>
              <w:t>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/d）。</w:t>
            </w:r>
          </w:p>
          <w:p w14:paraId="606DD69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rPr>
            </w:pPr>
            <w:r>
              <w:rPr>
                <w:rFonts w:hint="eastAsia" w:ascii="Times New Roman" w:hAnsi="Times New Roman" w:cs="Times New Roman"/>
                <w:color w:val="000000"/>
                <w:sz w:val="24"/>
                <w:lang w:val="en-US" w:eastAsia="zh-CN"/>
              </w:rPr>
              <w:t>高浓度废水和</w:t>
            </w:r>
            <w:r>
              <w:rPr>
                <w:rFonts w:hint="default" w:ascii="Times New Roman" w:hAnsi="Times New Roman" w:cs="Times New Roman"/>
                <w:color w:val="000000"/>
                <w:sz w:val="24"/>
                <w:lang w:val="en-US" w:eastAsia="zh-Hans"/>
              </w:rPr>
              <w:t>锅炉</w:t>
            </w:r>
            <w:r>
              <w:rPr>
                <w:rFonts w:hint="default" w:ascii="Times New Roman" w:hAnsi="Times New Roman" w:cs="Times New Roman"/>
                <w:color w:val="000000"/>
                <w:sz w:val="24"/>
              </w:rPr>
              <w:t>排污水中主要污染物为COD、SS、TDS，含较多Ca</w:t>
            </w:r>
            <w:r>
              <w:rPr>
                <w:rFonts w:hint="default" w:ascii="Times New Roman" w:hAnsi="Times New Roman" w:cs="Times New Roman"/>
                <w:color w:val="000000"/>
                <w:sz w:val="24"/>
                <w:vertAlign w:val="superscript"/>
              </w:rPr>
              <w:t>2+</w:t>
            </w:r>
            <w:r>
              <w:rPr>
                <w:rFonts w:hint="default" w:ascii="Times New Roman" w:hAnsi="Times New Roman" w:cs="Times New Roman"/>
                <w:color w:val="000000"/>
                <w:sz w:val="24"/>
              </w:rPr>
              <w:t>、Mg</w:t>
            </w:r>
            <w:r>
              <w:rPr>
                <w:rFonts w:hint="default" w:ascii="Times New Roman" w:hAnsi="Times New Roman" w:cs="Times New Roman"/>
                <w:color w:val="000000"/>
                <w:sz w:val="24"/>
                <w:vertAlign w:val="superscript"/>
              </w:rPr>
              <w:t>2+</w:t>
            </w:r>
            <w:r>
              <w:rPr>
                <w:rFonts w:hint="default" w:ascii="Times New Roman" w:hAnsi="Times New Roman" w:cs="Times New Roman"/>
                <w:color w:val="000000"/>
                <w:sz w:val="24"/>
              </w:rPr>
              <w:t>等</w:t>
            </w:r>
            <w:r>
              <w:rPr>
                <w:rFonts w:hint="default" w:ascii="Times New Roman" w:hAnsi="Times New Roman" w:eastAsia="宋体" w:cs="Times New Roman"/>
                <w:color w:val="000000"/>
                <w:sz w:val="24"/>
              </w:rPr>
              <w:t>，</w:t>
            </w:r>
            <w:r>
              <w:rPr>
                <w:rFonts w:hint="default" w:ascii="Times New Roman" w:hAnsi="Times New Roman" w:eastAsia="宋体" w:cs="Times New Roman"/>
                <w:color w:val="000000"/>
                <w:sz w:val="24"/>
                <w:lang w:val="en-US" w:eastAsia="zh-Hans"/>
              </w:rPr>
              <w:t>进入</w:t>
            </w:r>
            <w:r>
              <w:rPr>
                <w:rFonts w:hint="eastAsia" w:ascii="Times New Roman" w:hAnsi="Times New Roman" w:cs="Times New Roman"/>
                <w:color w:val="000000"/>
                <w:sz w:val="24"/>
                <w:lang w:val="en-US" w:eastAsia="zh-CN"/>
              </w:rPr>
              <w:t>项目生活区化粪池</w:t>
            </w:r>
            <w:r>
              <w:rPr>
                <w:rFonts w:hint="default" w:ascii="Times New Roman" w:hAnsi="Times New Roman" w:eastAsia="宋体" w:cs="Times New Roman"/>
                <w:color w:val="000000"/>
                <w:sz w:val="24"/>
                <w:lang w:val="en-US" w:eastAsia="zh-Hans"/>
              </w:rPr>
              <w:t>处理后</w:t>
            </w:r>
            <w:r>
              <w:rPr>
                <w:rFonts w:hint="eastAsia" w:ascii="Times New Roman" w:hAnsi="Times New Roman" w:eastAsia="宋体" w:cs="Times New Roman"/>
                <w:color w:val="000000"/>
                <w:sz w:val="24"/>
                <w:lang w:val="en-US" w:eastAsia="zh-CN"/>
              </w:rPr>
              <w:t>排放</w:t>
            </w:r>
            <w:r>
              <w:rPr>
                <w:rFonts w:hint="default" w:ascii="Times New Roman" w:hAnsi="Times New Roman" w:eastAsia="宋体" w:cs="Times New Roman"/>
                <w:color w:val="000000"/>
                <w:sz w:val="24"/>
              </w:rPr>
              <w:t>。</w:t>
            </w:r>
          </w:p>
          <w:p w14:paraId="193B06F3">
            <w:pPr>
              <w:keepNext w:val="0"/>
              <w:keepLines w:val="0"/>
              <w:numPr>
                <w:ilvl w:val="0"/>
                <w:numId w:val="1"/>
              </w:numPr>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eastAsia" w:ascii="Times New Roman" w:hAnsi="Times New Roman" w:cs="Times New Roman"/>
                <w:color w:val="000000"/>
                <w:sz w:val="24"/>
                <w:szCs w:val="24"/>
                <w:lang w:val="en-US" w:eastAsia="zh-CN"/>
              </w:rPr>
              <w:t>西机东区给</w:t>
            </w:r>
            <w:r>
              <w:rPr>
                <w:rFonts w:hint="default" w:ascii="Times New Roman" w:hAnsi="Times New Roman" w:cs="Times New Roman"/>
                <w:color w:val="000000"/>
                <w:sz w:val="24"/>
                <w:szCs w:val="24"/>
              </w:rPr>
              <w:t>排水</w:t>
            </w:r>
          </w:p>
          <w:p w14:paraId="29923EE5">
            <w:pPr>
              <w:keepNext w:val="0"/>
              <w:keepLines w:val="0"/>
              <w:suppressLineNumbers w:val="0"/>
              <w:adjustRightInd w:val="0"/>
              <w:snapToGrid w:val="0"/>
              <w:spacing w:before="0" w:beforeAutospacing="0" w:after="0" w:afterAutospacing="0" w:line="360" w:lineRule="auto"/>
              <w:ind w:left="0" w:right="0" w:firstLine="420"/>
              <w:rPr>
                <w:rFonts w:hint="eastAsia"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rPr>
              <w:t>⑴</w:t>
            </w:r>
            <w:r>
              <w:rPr>
                <w:rFonts w:hint="eastAsia" w:ascii="Times New Roman" w:hAnsi="Times New Roman" w:cs="Times New Roman"/>
                <w:color w:val="000000"/>
                <w:sz w:val="24"/>
                <w:szCs w:val="24"/>
                <w:lang w:val="en-US" w:eastAsia="zh-CN"/>
              </w:rPr>
              <w:t>西机东区给水</w:t>
            </w:r>
          </w:p>
          <w:p w14:paraId="672A1F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cs="Times New Roman"/>
                <w:color w:val="000000"/>
                <w:sz w:val="24"/>
                <w:szCs w:val="24"/>
                <w:lang w:val="en-US" w:eastAsia="zh-CN"/>
              </w:rPr>
              <w:t>①</w:t>
            </w:r>
            <w:r>
              <w:rPr>
                <w:rFonts w:hint="eastAsia" w:ascii="Times New Roman" w:hAnsi="Times New Roman" w:cs="Times New Roman"/>
                <w:color w:val="000000"/>
                <w:sz w:val="24"/>
                <w:szCs w:val="24"/>
                <w:lang w:val="en-US" w:eastAsia="zh-CN"/>
              </w:rPr>
              <w:t>生活用水：本项目西区劳动定员2人，不提供食宿，</w:t>
            </w:r>
            <w:r>
              <w:rPr>
                <w:rFonts w:hint="default" w:ascii="Times New Roman" w:hAnsi="Times New Roman" w:eastAsia="宋体" w:cs="Times New Roman"/>
                <w:color w:val="auto"/>
                <w:sz w:val="24"/>
                <w:szCs w:val="24"/>
              </w:rPr>
              <w:t>按照《</w:t>
            </w:r>
            <w:r>
              <w:rPr>
                <w:rFonts w:hint="default" w:ascii="Times New Roman" w:hAnsi="Times New Roman" w:eastAsia="宋体" w:cs="Times New Roman"/>
                <w:bCs/>
                <w:color w:val="auto"/>
                <w:kern w:val="0"/>
                <w:sz w:val="24"/>
                <w:szCs w:val="24"/>
              </w:rPr>
              <w:t>陕西省行业用水定额</w:t>
            </w:r>
            <w:r>
              <w:rPr>
                <w:rFonts w:hint="default" w:ascii="Times New Roman" w:hAnsi="Times New Roman" w:eastAsia="宋体" w:cs="Times New Roman"/>
                <w:color w:val="auto"/>
                <w:sz w:val="24"/>
                <w:szCs w:val="24"/>
              </w:rPr>
              <w:t>》（</w:t>
            </w:r>
            <w:r>
              <w:rPr>
                <w:rFonts w:hint="default" w:ascii="Times New Roman" w:hAnsi="Times New Roman" w:eastAsia="宋体" w:cs="Times New Roman"/>
                <w:bCs/>
                <w:color w:val="auto"/>
                <w:kern w:val="0"/>
                <w:sz w:val="24"/>
                <w:szCs w:val="24"/>
              </w:rPr>
              <w:t>DB61/T943-</w:t>
            </w:r>
            <w:r>
              <w:rPr>
                <w:rFonts w:hint="default" w:ascii="Times New Roman" w:hAnsi="Times New Roman" w:eastAsia="宋体" w:cs="Times New Roman"/>
                <w:bCs/>
                <w:color w:val="auto"/>
                <w:kern w:val="0"/>
                <w:sz w:val="24"/>
                <w:szCs w:val="24"/>
                <w:lang w:val="en-US" w:eastAsia="zh-CN"/>
              </w:rPr>
              <w:t>2020</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及实际情况</w:t>
            </w:r>
            <w:r>
              <w:rPr>
                <w:rFonts w:hint="default" w:ascii="Times New Roman" w:hAnsi="Times New Roman" w:eastAsia="宋体" w:cs="Times New Roman"/>
                <w:color w:val="auto"/>
                <w:sz w:val="24"/>
                <w:szCs w:val="24"/>
              </w:rPr>
              <w:t>，生活用水量按</w:t>
            </w:r>
            <w:r>
              <w:rPr>
                <w:rFonts w:hint="eastAsia" w:ascii="Times New Roman" w:hAnsi="Times New Roman" w:eastAsia="宋体" w:cs="Times New Roman"/>
                <w:color w:val="auto"/>
                <w:sz w:val="24"/>
                <w:szCs w:val="24"/>
                <w:lang w:val="en-US" w:eastAsia="zh-CN"/>
              </w:rPr>
              <w:t>56</w:t>
            </w:r>
            <w:r>
              <w:rPr>
                <w:rFonts w:hint="default" w:ascii="Times New Roman" w:hAnsi="Times New Roman" w:eastAsia="宋体" w:cs="Times New Roman"/>
                <w:color w:val="auto"/>
                <w:sz w:val="24"/>
                <w:szCs w:val="24"/>
              </w:rPr>
              <w:t>L/人·日计，则职工生活用水量为</w:t>
            </w:r>
            <w:r>
              <w:rPr>
                <w:rFonts w:hint="eastAsia" w:ascii="Times New Roman" w:hAnsi="Times New Roman" w:eastAsia="宋体" w:cs="Times New Roman"/>
                <w:color w:val="auto"/>
                <w:sz w:val="24"/>
                <w:szCs w:val="24"/>
                <w:lang w:val="en-US" w:eastAsia="zh-CN"/>
              </w:rPr>
              <w:t>0.112</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eastAsia" w:ascii="Times New Roman" w:hAnsi="Times New Roman" w:eastAsia="宋体" w:cs="Times New Roman"/>
                <w:color w:val="auto"/>
                <w:sz w:val="24"/>
                <w:szCs w:val="24"/>
                <w:lang w:val="en-US" w:eastAsia="zh-CN"/>
              </w:rPr>
              <w:t>13.44</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p>
          <w:p w14:paraId="6B89D6F1">
            <w:pPr>
              <w:keepNext w:val="0"/>
              <w:keepLines w:val="0"/>
              <w:suppressLineNumbers w:val="0"/>
              <w:adjustRightInd w:val="0"/>
              <w:snapToGrid w:val="0"/>
              <w:spacing w:before="0" w:beforeAutospacing="0" w:after="0" w:afterAutospacing="0" w:line="360" w:lineRule="auto"/>
              <w:ind w:left="0" w:right="0" w:firstLine="420"/>
              <w:rPr>
                <w:rFonts w:hint="eastAsia"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sz w:val="24"/>
                <w:szCs w:val="24"/>
                <w:lang w:val="en-US" w:eastAsia="zh-Hans"/>
              </w:rPr>
              <w:t>②锅炉</w:t>
            </w:r>
            <w:r>
              <w:rPr>
                <w:rFonts w:hint="default" w:ascii="Times New Roman" w:hAnsi="Times New Roman" w:cs="Times New Roman"/>
                <w:color w:val="000000"/>
                <w:sz w:val="24"/>
                <w:szCs w:val="24"/>
              </w:rPr>
              <w:t>用水</w:t>
            </w:r>
            <w:r>
              <w:rPr>
                <w:rFonts w:hint="default" w:ascii="Times New Roman" w:hAnsi="Times New Roman" w:cs="Times New Roman"/>
                <w:color w:val="000000"/>
                <w:sz w:val="24"/>
                <w:szCs w:val="24"/>
                <w:lang w:eastAsia="zh-CN"/>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同西区，</w:t>
            </w:r>
            <w:r>
              <w:rPr>
                <w:rFonts w:hint="default" w:ascii="Times New Roman" w:hAnsi="Times New Roman" w:cs="Times New Roman"/>
                <w:color w:val="000000" w:themeColor="text1"/>
                <w:sz w:val="24"/>
                <w:szCs w:val="24"/>
                <w:lang w:val="en-US" w:eastAsia="zh-CN"/>
                <w14:textFill>
                  <w14:solidFill>
                    <w14:schemeClr w14:val="tx1"/>
                  </w14:solidFill>
                </w14:textFill>
              </w:rPr>
              <w:t>本</w:t>
            </w:r>
            <w:r>
              <w:rPr>
                <w:rFonts w:hint="default" w:ascii="Times New Roman" w:hAnsi="Times New Roman" w:cs="Times New Roman"/>
                <w:color w:val="000000" w:themeColor="text1"/>
                <w:sz w:val="24"/>
                <w:szCs w:val="24"/>
                <w:lang w:eastAsia="zh-CN"/>
                <w14:textFill>
                  <w14:solidFill>
                    <w14:schemeClr w14:val="tx1"/>
                  </w14:solidFill>
                </w14:textFill>
              </w:rPr>
              <w:t>项目</w:t>
            </w:r>
            <w:r>
              <w:rPr>
                <w:rFonts w:hint="eastAsia" w:ascii="Times New Roman" w:hAnsi="Times New Roman" w:cs="Times New Roman"/>
                <w:color w:val="000000" w:themeColor="text1"/>
                <w:sz w:val="24"/>
                <w:szCs w:val="24"/>
                <w:lang w:val="en-US" w:eastAsia="zh-CN"/>
                <w14:textFill>
                  <w14:solidFill>
                    <w14:schemeClr w14:val="tx1"/>
                  </w14:solidFill>
                </w14:textFill>
              </w:rPr>
              <w:t>东区</w:t>
            </w:r>
            <w:r>
              <w:rPr>
                <w:rFonts w:hint="default" w:ascii="Times New Roman" w:hAnsi="Times New Roman" w:cs="Times New Roman"/>
                <w:color w:val="000000" w:themeColor="text1"/>
                <w:sz w:val="24"/>
                <w:szCs w:val="24"/>
                <w:lang w:eastAsia="zh-CN"/>
                <w14:textFill>
                  <w14:solidFill>
                    <w14:schemeClr w14:val="tx1"/>
                  </w14:solidFill>
                </w14:textFill>
              </w:rPr>
              <w:t>锅炉年运行</w:t>
            </w:r>
            <w:r>
              <w:rPr>
                <w:rFonts w:hint="default" w:ascii="Times New Roman" w:hAnsi="Times New Roman" w:cs="Times New Roman"/>
                <w:color w:val="000000" w:themeColor="text1"/>
                <w:sz w:val="24"/>
                <w:szCs w:val="24"/>
                <w:lang w:val="en-US" w:eastAsia="zh-CN"/>
                <w14:textFill>
                  <w14:solidFill>
                    <w14:schemeClr w14:val="tx1"/>
                  </w14:solidFill>
                </w14:textFill>
              </w:rPr>
              <w:t>120</w:t>
            </w:r>
            <w:r>
              <w:rPr>
                <w:rFonts w:hint="default" w:ascii="Times New Roman" w:hAnsi="Times New Roman" w:cs="Times New Roman"/>
                <w:color w:val="000000" w:themeColor="text1"/>
                <w:sz w:val="24"/>
                <w:szCs w:val="24"/>
                <w:lang w:eastAsia="zh-CN"/>
                <w14:textFill>
                  <w14:solidFill>
                    <w14:schemeClr w14:val="tx1"/>
                  </w14:solidFill>
                </w14:textFill>
              </w:rPr>
              <w:t>天，每天</w:t>
            </w:r>
            <w:r>
              <w:rPr>
                <w:rFonts w:hint="default" w:ascii="Times New Roman" w:hAnsi="Times New Roman" w:cs="Times New Roman"/>
                <w:color w:val="000000" w:themeColor="text1"/>
                <w:sz w:val="24"/>
                <w:szCs w:val="24"/>
                <w:lang w:val="en-US" w:eastAsia="zh-CN"/>
                <w14:textFill>
                  <w14:solidFill>
                    <w14:schemeClr w14:val="tx1"/>
                  </w14:solidFill>
                </w14:textFill>
              </w:rPr>
              <w:t>24</w:t>
            </w:r>
            <w:r>
              <w:rPr>
                <w:rFonts w:hint="default" w:ascii="Times New Roman" w:hAnsi="Times New Roman" w:cs="Times New Roman"/>
                <w:color w:val="000000" w:themeColor="text1"/>
                <w:sz w:val="24"/>
                <w:szCs w:val="24"/>
                <w:lang w:eastAsia="zh-CN"/>
                <w14:textFill>
                  <w14:solidFill>
                    <w14:schemeClr w14:val="tx1"/>
                  </w14:solidFill>
                </w14:textFill>
              </w:rPr>
              <w:t>h，</w:t>
            </w:r>
            <w:r>
              <w:rPr>
                <w:rFonts w:hint="default" w:ascii="Times New Roman" w:hAnsi="Times New Roman" w:cs="Times New Roman"/>
                <w:color w:val="000000" w:themeColor="text1"/>
                <w:sz w:val="24"/>
                <w:szCs w:val="24"/>
                <w:lang w:val="en-US" w:eastAsia="zh-CN"/>
                <w14:textFill>
                  <w14:solidFill>
                    <w14:schemeClr w14:val="tx1"/>
                  </w14:solidFill>
                </w14:textFill>
              </w:rPr>
              <w:t>每台</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锅炉循环水量约为</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120</w:t>
            </w:r>
            <w:r>
              <w:rPr>
                <w:rFonts w:hint="default" w:ascii="Times New Roman" w:hAnsi="Times New Roman" w:cs="Times New Roman"/>
                <w:color w:val="000000" w:themeColor="text1"/>
                <w:sz w:val="24"/>
                <w:szCs w:val="24"/>
                <w:lang w:val="en-US"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h，则本项目循环水量</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240</w:t>
            </w:r>
            <w:r>
              <w:rPr>
                <w:rFonts w:hint="default" w:ascii="Times New Roman" w:hAnsi="Times New Roman" w:cs="Times New Roman"/>
                <w:color w:val="000000" w:themeColor="text1"/>
                <w:sz w:val="24"/>
                <w:szCs w:val="24"/>
                <w:lang w:val="en-US"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h（</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5760</w:t>
            </w:r>
            <w:r>
              <w:rPr>
                <w:rFonts w:hint="default" w:ascii="Times New Roman" w:hAnsi="Times New Roman" w:cs="Times New Roman"/>
                <w:color w:val="000000" w:themeColor="text1"/>
                <w:sz w:val="24"/>
                <w:szCs w:val="24"/>
                <w:lang w:val="en-US"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d），</w:t>
            </w:r>
            <w:r>
              <w:rPr>
                <w:rFonts w:hint="default" w:ascii="Times New Roman" w:hAnsi="Times New Roman" w:cs="Times New Roman"/>
                <w:color w:val="000000" w:themeColor="text1"/>
                <w:sz w:val="24"/>
                <w:szCs w:val="24"/>
                <w:lang w:val="en-US" w:eastAsia="zh-CN"/>
                <w14:textFill>
                  <w14:solidFill>
                    <w14:schemeClr w14:val="tx1"/>
                  </w14:solidFill>
                </w14:textFill>
              </w:rPr>
              <w:t>补</w:t>
            </w:r>
            <w:r>
              <w:rPr>
                <w:rFonts w:hint="default" w:ascii="Times New Roman" w:hAnsi="Times New Roman" w:cs="Times New Roman"/>
                <w:color w:val="000000" w:themeColor="text1"/>
                <w:sz w:val="24"/>
                <w:szCs w:val="24"/>
                <w:lang w:eastAsia="zh-CN"/>
                <w14:textFill>
                  <w14:solidFill>
                    <w14:schemeClr w14:val="tx1"/>
                  </w14:solidFill>
                </w14:textFill>
              </w:rPr>
              <w:t>水量</w:t>
            </w:r>
            <w:r>
              <w:rPr>
                <w:rFonts w:hint="default" w:ascii="Times New Roman" w:hAnsi="Times New Roman" w:cs="Times New Roman"/>
                <w:color w:val="000000" w:themeColor="text1"/>
                <w:sz w:val="24"/>
                <w:szCs w:val="24"/>
                <w:lang w:val="en-US" w:eastAsia="zh-CN"/>
                <w14:textFill>
                  <w14:solidFill>
                    <w14:schemeClr w14:val="tx1"/>
                  </w14:solidFill>
                </w14:textFill>
              </w:rPr>
              <w:t>约为循环水量2%，则</w:t>
            </w:r>
            <w:r>
              <w:rPr>
                <w:rFonts w:hint="default" w:ascii="Times New Roman" w:hAnsi="Times New Roman" w:cs="Times New Roman"/>
                <w:color w:val="000000" w:themeColor="text1"/>
                <w:sz w:val="24"/>
                <w:szCs w:val="24"/>
                <w:lang w:eastAsia="zh-CN"/>
                <w14:textFill>
                  <w14:solidFill>
                    <w14:schemeClr w14:val="tx1"/>
                  </w14:solidFill>
                </w14:textFill>
              </w:rPr>
              <w:t>锅炉</w:t>
            </w:r>
            <w:r>
              <w:rPr>
                <w:rFonts w:hint="default" w:ascii="Times New Roman" w:hAnsi="Times New Roman" w:cs="Times New Roman"/>
                <w:color w:val="000000" w:themeColor="text1"/>
                <w:sz w:val="24"/>
                <w:szCs w:val="24"/>
                <w:lang w:val="en-US" w:eastAsia="zh-CN"/>
                <w14:textFill>
                  <w14:solidFill>
                    <w14:schemeClr w14:val="tx1"/>
                  </w14:solidFill>
                </w14:textFill>
              </w:rPr>
              <w:t>补</w:t>
            </w:r>
            <w:r>
              <w:rPr>
                <w:rFonts w:hint="default" w:ascii="Times New Roman" w:hAnsi="Times New Roman" w:cs="Times New Roman"/>
                <w:color w:val="000000" w:themeColor="text1"/>
                <w:sz w:val="24"/>
                <w:szCs w:val="24"/>
                <w:lang w:eastAsia="zh-CN"/>
                <w14:textFill>
                  <w14:solidFill>
                    <w14:schemeClr w14:val="tx1"/>
                  </w14:solidFill>
                </w14:textFill>
              </w:rPr>
              <w:t>水量为</w:t>
            </w:r>
            <w:r>
              <w:rPr>
                <w:rFonts w:hint="eastAsia" w:ascii="Times New Roman" w:hAnsi="Times New Roman" w:cs="Times New Roman"/>
                <w:color w:val="000000" w:themeColor="text1"/>
                <w:sz w:val="24"/>
                <w:szCs w:val="24"/>
                <w:lang w:val="en-US" w:eastAsia="zh-CN"/>
                <w14:textFill>
                  <w14:solidFill>
                    <w14:schemeClr w14:val="tx1"/>
                  </w14:solidFill>
                </w14:textFill>
              </w:rPr>
              <w:t>115.2</w:t>
            </w:r>
            <w:r>
              <w:rPr>
                <w:rFonts w:hint="default" w:ascii="Times New Roman" w:hAnsi="Times New Roman" w:cs="Times New Roman"/>
                <w:color w:val="000000" w:themeColor="text1"/>
                <w:sz w:val="24"/>
                <w:szCs w:val="24"/>
                <w:lang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lang w:eastAsia="zh-CN"/>
                <w14:textFill>
                  <w14:solidFill>
                    <w14:schemeClr w14:val="tx1"/>
                  </w14:solidFill>
                </w14:textFill>
              </w:rPr>
              <w:t>/d（</w:t>
            </w:r>
            <w:r>
              <w:rPr>
                <w:rFonts w:hint="eastAsia" w:ascii="Times New Roman" w:hAnsi="Times New Roman" w:cs="Times New Roman"/>
                <w:color w:val="000000" w:themeColor="text1"/>
                <w:sz w:val="24"/>
                <w:szCs w:val="24"/>
                <w:lang w:val="en-US" w:eastAsia="zh-CN"/>
                <w14:textFill>
                  <w14:solidFill>
                    <w14:schemeClr w14:val="tx1"/>
                  </w14:solidFill>
                </w14:textFill>
              </w:rPr>
              <w:t>13824</w:t>
            </w:r>
            <w:r>
              <w:rPr>
                <w:rFonts w:hint="default" w:ascii="Times New Roman" w:hAnsi="Times New Roman" w:cs="Times New Roman"/>
                <w:color w:val="000000" w:themeColor="text1"/>
                <w:sz w:val="24"/>
                <w:szCs w:val="24"/>
                <w:lang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lang w:eastAsia="zh-CN"/>
                <w14:textFill>
                  <w14:solidFill>
                    <w14:schemeClr w14:val="tx1"/>
                  </w14:solidFill>
                </w14:textFill>
              </w:rPr>
              <w:t>/a）。</w:t>
            </w:r>
          </w:p>
          <w:p w14:paraId="65B0DC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宋体" w:hAnsi="宋体" w:eastAsia="宋体" w:cs="宋体"/>
                <w:sz w:val="24"/>
                <w:szCs w:val="24"/>
              </w:rPr>
            </w:pPr>
            <w:r>
              <w:rPr>
                <w:rFonts w:hint="default" w:ascii="Times New Roman" w:hAnsi="Times New Roman" w:cs="Times New Roman"/>
                <w:color w:val="000000"/>
                <w:sz w:val="24"/>
                <w:szCs w:val="24"/>
                <w:lang w:val="en-US" w:eastAsia="zh-CN"/>
              </w:rPr>
              <w:t>③反冲</w:t>
            </w:r>
            <w:r>
              <w:rPr>
                <w:rFonts w:hint="default" w:ascii="Times New Roman" w:hAnsi="Times New Roman" w:cs="Times New Roman" w:eastAsiaTheme="minorEastAsia"/>
                <w:b w:val="0"/>
                <w:snapToGrid/>
                <w:color w:val="000000" w:themeColor="text1"/>
                <w:spacing w:val="0"/>
                <w:kern w:val="2"/>
                <w:sz w:val="24"/>
                <w:szCs w:val="24"/>
                <w:lang w:val="en-US" w:eastAsia="zh-CN" w:bidi="ar-SA"/>
                <w14:textFill>
                  <w14:solidFill>
                    <w14:schemeClr w14:val="tx1"/>
                  </w14:solidFill>
                </w14:textFill>
              </w:rPr>
              <w:t>洗用水</w:t>
            </w:r>
            <w:r>
              <w:rPr>
                <w:rFonts w:hint="eastAsia" w:ascii="Times New Roman" w:hAnsi="Times New Roman" w:cs="Times New Roman" w:eastAsiaTheme="minorEastAsia"/>
                <w:b w:val="0"/>
                <w:snapToGrid/>
                <w:color w:val="000000" w:themeColor="text1"/>
                <w:spacing w:val="0"/>
                <w:kern w:val="2"/>
                <w:sz w:val="24"/>
                <w:szCs w:val="24"/>
                <w:lang w:val="en-US" w:eastAsia="zh-CN" w:bidi="ar-SA"/>
                <w14:textFill>
                  <w14:solidFill>
                    <w14:schemeClr w14:val="tx1"/>
                  </w14:solidFill>
                </w14:textFill>
              </w:rPr>
              <w:t>：</w:t>
            </w:r>
            <w:r>
              <w:rPr>
                <w:rFonts w:hint="default" w:ascii="宋体" w:hAnsi="宋体" w:eastAsia="宋体" w:cs="宋体"/>
                <w:spacing w:val="-1"/>
                <w:sz w:val="24"/>
                <w:szCs w:val="24"/>
              </w:rPr>
              <w:t>离子交换树脂使用一段时间后交换容量降低，软化</w:t>
            </w:r>
            <w:r>
              <w:rPr>
                <w:rFonts w:hint="default" w:ascii="宋体" w:hAnsi="宋体" w:eastAsia="宋体" w:cs="宋体"/>
                <w:sz w:val="24"/>
                <w:szCs w:val="24"/>
              </w:rPr>
              <w:t>水的硬度上升，需要对离子</w:t>
            </w:r>
            <w:r>
              <w:rPr>
                <w:rFonts w:hint="eastAsia" w:ascii="Times New Roman" w:hAnsi="Times New Roman" w:cs="Times New Roman"/>
                <w:color w:val="000000" w:themeColor="text1"/>
                <w:sz w:val="24"/>
                <w:szCs w:val="24"/>
                <w:lang w:val="en-US" w:eastAsia="zh-CN"/>
                <w14:textFill>
                  <w14:solidFill>
                    <w14:schemeClr w14:val="tx1"/>
                  </w14:solidFill>
                </w14:textFill>
              </w:rPr>
              <w:t>交换</w:t>
            </w:r>
            <w:r>
              <w:rPr>
                <w:rFonts w:hint="default" w:ascii="宋体" w:hAnsi="宋体" w:eastAsia="宋体" w:cs="宋体"/>
                <w:sz w:val="24"/>
                <w:szCs w:val="24"/>
              </w:rPr>
              <w:t>树脂进行再生，恢复其交换能力。离子</w:t>
            </w:r>
            <w:r>
              <w:rPr>
                <w:rFonts w:hint="default" w:ascii="宋体" w:hAnsi="宋体" w:eastAsia="宋体" w:cs="宋体"/>
                <w:spacing w:val="-1"/>
                <w:sz w:val="24"/>
                <w:szCs w:val="24"/>
              </w:rPr>
              <w:t>交换树脂</w:t>
            </w:r>
            <w:r>
              <w:rPr>
                <w:rFonts w:hint="default" w:ascii="宋体" w:hAnsi="宋体" w:eastAsia="宋体" w:cs="宋体"/>
                <w:spacing w:val="-2"/>
                <w:sz w:val="24"/>
                <w:szCs w:val="24"/>
              </w:rPr>
              <w:t>每制备</w:t>
            </w:r>
            <w:r>
              <w:rPr>
                <w:rFonts w:hint="default" w:ascii="Times New Roman" w:hAnsi="Times New Roman" w:eastAsia="Times New Roman" w:cs="Times New Roman"/>
                <w:spacing w:val="-2"/>
                <w:sz w:val="24"/>
                <w:szCs w:val="24"/>
              </w:rPr>
              <w:t>1000</w:t>
            </w:r>
            <w:r>
              <w:rPr>
                <w:rFonts w:hint="default" w:ascii="宋体" w:hAnsi="宋体" w:eastAsia="宋体" w:cs="宋体"/>
                <w:spacing w:val="-2"/>
                <w:sz w:val="24"/>
                <w:szCs w:val="24"/>
              </w:rPr>
              <w:t>吨软水自动进行反冲洗，每次反冲洗用水量约为</w:t>
            </w:r>
            <w:r>
              <w:rPr>
                <w:rFonts w:hint="default" w:ascii="Times New Roman" w:hAnsi="Times New Roman" w:eastAsia="Times New Roman" w:cs="Times New Roman"/>
                <w:spacing w:val="-2"/>
                <w:sz w:val="24"/>
                <w:szCs w:val="24"/>
              </w:rPr>
              <w:t>0.5m³</w:t>
            </w:r>
            <w:r>
              <w:rPr>
                <w:rFonts w:hint="default" w:ascii="宋体" w:hAnsi="宋体" w:eastAsia="宋体" w:cs="宋体"/>
                <w:spacing w:val="-2"/>
                <w:sz w:val="24"/>
                <w:szCs w:val="24"/>
              </w:rPr>
              <w:t>。本项目</w:t>
            </w:r>
            <w:r>
              <w:rPr>
                <w:rFonts w:hint="eastAsia" w:ascii="宋体" w:hAnsi="宋体" w:eastAsia="宋体" w:cs="宋体"/>
                <w:spacing w:val="-2"/>
                <w:sz w:val="24"/>
                <w:szCs w:val="24"/>
                <w:lang w:val="en-US" w:eastAsia="zh-CN"/>
              </w:rPr>
              <w:t>东区</w:t>
            </w:r>
            <w:r>
              <w:rPr>
                <w:rFonts w:hint="default" w:ascii="宋体" w:hAnsi="宋体" w:eastAsia="宋体" w:cs="宋体"/>
                <w:spacing w:val="-1"/>
                <w:sz w:val="24"/>
                <w:szCs w:val="24"/>
              </w:rPr>
              <w:t>软水用水量为</w:t>
            </w:r>
            <w:r>
              <w:rPr>
                <w:rFonts w:hint="eastAsia" w:ascii="Times New Roman" w:hAnsi="Times New Roman" w:eastAsia="宋体" w:cs="Times New Roman"/>
                <w:spacing w:val="-1"/>
                <w:sz w:val="24"/>
                <w:szCs w:val="24"/>
                <w:lang w:val="en-US" w:eastAsia="zh-CN"/>
              </w:rPr>
              <w:t>13824</w:t>
            </w:r>
            <w:r>
              <w:rPr>
                <w:rFonts w:hint="default" w:ascii="Times New Roman" w:hAnsi="Times New Roman" w:eastAsia="Times New Roman" w:cs="Times New Roman"/>
                <w:spacing w:val="-1"/>
                <w:sz w:val="24"/>
                <w:szCs w:val="24"/>
              </w:rPr>
              <w:t>m³/a</w:t>
            </w:r>
            <w:r>
              <w:rPr>
                <w:rFonts w:hint="default" w:ascii="宋体" w:hAnsi="宋体" w:eastAsia="宋体" w:cs="宋体"/>
                <w:spacing w:val="-1"/>
                <w:sz w:val="24"/>
                <w:szCs w:val="24"/>
              </w:rPr>
              <w:t>，每年约冲洗</w:t>
            </w:r>
            <w:r>
              <w:rPr>
                <w:rFonts w:hint="eastAsia" w:ascii="Times New Roman" w:hAnsi="Times New Roman" w:eastAsia="宋体" w:cs="Times New Roman"/>
                <w:spacing w:val="-1"/>
                <w:sz w:val="24"/>
                <w:szCs w:val="24"/>
                <w:lang w:val="en-US" w:eastAsia="zh-CN"/>
              </w:rPr>
              <w:t>13.824</w:t>
            </w:r>
            <w:r>
              <w:rPr>
                <w:rFonts w:hint="default" w:ascii="宋体" w:hAnsi="宋体" w:eastAsia="宋体" w:cs="宋体"/>
                <w:spacing w:val="-2"/>
                <w:sz w:val="24"/>
                <w:szCs w:val="24"/>
              </w:rPr>
              <w:t>次，故本项目供热期反冲洗水使</w:t>
            </w:r>
            <w:r>
              <w:rPr>
                <w:rFonts w:hint="default" w:ascii="宋体" w:hAnsi="宋体" w:eastAsia="宋体" w:cs="宋体"/>
                <w:spacing w:val="-1"/>
                <w:sz w:val="24"/>
                <w:szCs w:val="24"/>
              </w:rPr>
              <w:t>用量为</w:t>
            </w:r>
            <w:r>
              <w:rPr>
                <w:rFonts w:hint="default" w:ascii="Times New Roman" w:hAnsi="Times New Roman" w:eastAsia="Times New Roman" w:cs="Times New Roman"/>
                <w:spacing w:val="-1"/>
                <w:sz w:val="24"/>
                <w:szCs w:val="24"/>
              </w:rPr>
              <w:t>0.</w:t>
            </w:r>
            <w:r>
              <w:rPr>
                <w:rFonts w:hint="eastAsia" w:ascii="Times New Roman" w:hAnsi="Times New Roman" w:eastAsia="宋体" w:cs="Times New Roman"/>
                <w:spacing w:val="-1"/>
                <w:sz w:val="24"/>
                <w:szCs w:val="24"/>
                <w:lang w:val="en-US" w:eastAsia="zh-CN"/>
              </w:rPr>
              <w:t>058</w:t>
            </w:r>
            <w:r>
              <w:rPr>
                <w:rFonts w:hint="default" w:ascii="Times New Roman" w:hAnsi="Times New Roman" w:eastAsia="Times New Roman" w:cs="Times New Roman"/>
                <w:spacing w:val="-1"/>
                <w:sz w:val="24"/>
                <w:szCs w:val="24"/>
              </w:rPr>
              <w:t>m</w:t>
            </w:r>
            <w:r>
              <w:rPr>
                <w:rFonts w:hint="default" w:ascii="宋体" w:hAnsi="宋体" w:eastAsia="宋体" w:cs="宋体"/>
                <w:spacing w:val="-1"/>
                <w:sz w:val="24"/>
                <w:szCs w:val="24"/>
              </w:rPr>
              <w:t>³</w:t>
            </w:r>
            <w:r>
              <w:rPr>
                <w:rFonts w:hint="default" w:ascii="Times New Roman" w:hAnsi="Times New Roman" w:eastAsia="Times New Roman" w:cs="Times New Roman"/>
                <w:spacing w:val="-1"/>
                <w:sz w:val="24"/>
                <w:szCs w:val="24"/>
              </w:rPr>
              <w:t>/d</w:t>
            </w:r>
            <w:r>
              <w:rPr>
                <w:rFonts w:hint="default" w:ascii="宋体" w:hAnsi="宋体" w:eastAsia="宋体" w:cs="宋体"/>
                <w:spacing w:val="-1"/>
                <w:sz w:val="24"/>
                <w:szCs w:val="24"/>
              </w:rPr>
              <w:t>（</w:t>
            </w:r>
            <w:r>
              <w:rPr>
                <w:rFonts w:hint="eastAsia" w:ascii="Times New Roman" w:hAnsi="Times New Roman" w:eastAsia="宋体" w:cs="Times New Roman"/>
                <w:spacing w:val="-1"/>
                <w:sz w:val="24"/>
                <w:szCs w:val="24"/>
                <w:lang w:val="en-US" w:eastAsia="zh-CN"/>
              </w:rPr>
              <w:t>6.9</w:t>
            </w:r>
            <w:r>
              <w:rPr>
                <w:rFonts w:hint="default" w:ascii="Times New Roman" w:hAnsi="Times New Roman" w:eastAsia="Times New Roman" w:cs="Times New Roman"/>
                <w:spacing w:val="-1"/>
                <w:sz w:val="24"/>
                <w:szCs w:val="24"/>
              </w:rPr>
              <w:t>m³/a</w:t>
            </w:r>
            <w:r>
              <w:rPr>
                <w:rFonts w:hint="default" w:ascii="宋体" w:hAnsi="宋体" w:eastAsia="宋体" w:cs="宋体"/>
                <w:spacing w:val="-1"/>
                <w:sz w:val="24"/>
                <w:szCs w:val="24"/>
              </w:rPr>
              <w:t>）。</w:t>
            </w:r>
          </w:p>
          <w:p w14:paraId="43AC3D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76" w:firstLineChars="200"/>
              <w:textAlignment w:val="auto"/>
              <w:rPr>
                <w:rFonts w:hint="default" w:ascii="Times New Roman" w:hAnsi="Times New Roman" w:cs="Times New Roman"/>
                <w:color w:val="000000" w:themeColor="text1"/>
                <w:sz w:val="24"/>
                <w:lang w:val="en-US" w:eastAsia="zh-CN"/>
                <w14:textFill>
                  <w14:solidFill>
                    <w14:schemeClr w14:val="tx1"/>
                  </w14:solidFill>
                </w14:textFill>
              </w:rPr>
            </w:pPr>
            <w:r>
              <w:rPr>
                <w:rFonts w:hint="default" w:ascii="宋体" w:hAnsi="宋体" w:eastAsia="宋体" w:cs="宋体"/>
                <w:spacing w:val="-1"/>
                <w:sz w:val="24"/>
                <w:szCs w:val="24"/>
              </w:rPr>
              <w:t>综上，</w:t>
            </w:r>
            <w:r>
              <w:rPr>
                <w:rFonts w:hint="eastAsia" w:ascii="Times New Roman" w:hAnsi="Times New Roman" w:cs="Times New Roman"/>
                <w:color w:val="000000" w:themeColor="text1"/>
                <w:sz w:val="24"/>
                <w:szCs w:val="24"/>
                <w:lang w:eastAsia="zh-CN"/>
                <w14:textFill>
                  <w14:solidFill>
                    <w14:schemeClr w14:val="tx1"/>
                  </w14:solidFill>
                </w14:textFill>
              </w:rPr>
              <w:t>本项目</w:t>
            </w:r>
            <w:r>
              <w:rPr>
                <w:rFonts w:hint="eastAsia" w:ascii="Times New Roman" w:hAnsi="Times New Roman" w:cs="Times New Roman"/>
                <w:color w:val="000000" w:themeColor="text1"/>
                <w:sz w:val="24"/>
                <w:szCs w:val="24"/>
                <w:lang w:val="en-US" w:eastAsia="zh-CN"/>
                <w14:textFill>
                  <w14:solidFill>
                    <w14:schemeClr w14:val="tx1"/>
                  </w14:solidFill>
                </w14:textFill>
              </w:rPr>
              <w:t>西机东区运营期软水用量为115.258</w:t>
            </w:r>
            <w:r>
              <w:rPr>
                <w:rFonts w:hint="default" w:ascii="Times New Roman" w:hAnsi="Times New Roman" w:cs="Times New Roman"/>
                <w:color w:val="000000" w:themeColor="text1"/>
                <w:sz w:val="24"/>
                <w:szCs w:val="24"/>
                <w:lang w:val="en-US" w:eastAsia="zh-CN"/>
                <w14:textFill>
                  <w14:solidFill>
                    <w14:schemeClr w14:val="tx1"/>
                  </w14:solidFill>
                </w14:textFill>
              </w:rPr>
              <w:t>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/d</w:t>
            </w:r>
            <w:r>
              <w:rPr>
                <w:rFonts w:hint="default" w:ascii="Times New Roman" w:hAnsi="Times New Roman" w:cs="Times New Roman" w:eastAsiaTheme="minorEastAsia"/>
                <w:b w:val="0"/>
                <w:snapToGrid/>
                <w:color w:val="000000" w:themeColor="text1"/>
                <w:spacing w:val="0"/>
                <w:kern w:val="2"/>
                <w:sz w:val="24"/>
                <w:szCs w:val="24"/>
                <w:lang w:val="en-US" w:eastAsia="zh-CN" w:bidi="ar-SA"/>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13830.9</w:t>
            </w:r>
            <w:r>
              <w:rPr>
                <w:rFonts w:hint="eastAsia" w:ascii="Times New Roman" w:hAnsi="Times New Roman" w:cs="Times New Roman"/>
                <w:color w:val="000000" w:themeColor="text1"/>
                <w:sz w:val="24"/>
                <w:szCs w:val="24"/>
                <w:lang w:eastAsia="zh-CN"/>
                <w14:textFill>
                  <w14:solidFill>
                    <w14:schemeClr w14:val="tx1"/>
                  </w14:solidFill>
                </w14:textFill>
              </w:rPr>
              <w:t>m</w:t>
            </w:r>
            <w:r>
              <w:rPr>
                <w:rFonts w:hint="eastAsia" w:ascii="Times New Roman" w:hAnsi="Times New Roman"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eastAsiaTheme="minorEastAsia"/>
                <w:b w:val="0"/>
                <w:snapToGrid/>
                <w:color w:val="000000" w:themeColor="text1"/>
                <w:spacing w:val="0"/>
                <w:kern w:val="2"/>
                <w:sz w:val="24"/>
                <w:szCs w:val="24"/>
                <w:lang w:val="en-US" w:eastAsia="zh-CN" w:bidi="ar-SA"/>
                <w14:textFill>
                  <w14:solidFill>
                    <w14:schemeClr w14:val="tx1"/>
                  </w14:solidFill>
                </w14:textFill>
              </w:rPr>
              <w:t>）</w:t>
            </w:r>
            <w:r>
              <w:rPr>
                <w:rFonts w:hint="eastAsia" w:ascii="Times New Roman" w:hAnsi="Times New Roman" w:cs="Times New Roman"/>
                <w:b w:val="0"/>
                <w:snapToGrid/>
                <w:color w:val="000000" w:themeColor="text1"/>
                <w:spacing w:val="0"/>
                <w:kern w:val="2"/>
                <w:sz w:val="24"/>
                <w:szCs w:val="24"/>
                <w:lang w:val="en-US" w:eastAsia="zh-CN" w:bidi="ar-SA"/>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本项目</w:t>
            </w:r>
            <w:r>
              <w:rPr>
                <w:rFonts w:hint="eastAsia" w:ascii="Times New Roman" w:hAnsi="Times New Roman" w:cs="Times New Roman"/>
                <w:color w:val="000000" w:themeColor="text1"/>
                <w:sz w:val="24"/>
                <w:szCs w:val="24"/>
                <w:lang w:eastAsia="zh-CN"/>
                <w14:textFill>
                  <w14:solidFill>
                    <w14:schemeClr w14:val="tx1"/>
                  </w14:solidFill>
                </w14:textFill>
              </w:rPr>
              <w:t>全自动软水器制水率为8</w:t>
            </w:r>
            <w:r>
              <w:rPr>
                <w:rFonts w:hint="eastAsia" w:ascii="Times New Roman" w:hAnsi="Times New Roman" w:cs="Times New Roman"/>
                <w:color w:val="000000" w:themeColor="text1"/>
                <w:sz w:val="24"/>
                <w:szCs w:val="24"/>
                <w:lang w:val="en-US" w:eastAsia="zh-CN"/>
                <w14:textFill>
                  <w14:solidFill>
                    <w14:schemeClr w14:val="tx1"/>
                  </w14:solidFill>
                </w14:textFill>
              </w:rPr>
              <w:t>5</w:t>
            </w:r>
            <w:r>
              <w:rPr>
                <w:rFonts w:hint="eastAsia" w:ascii="Times New Roman" w:hAnsi="Times New Roman" w:cs="Times New Roman"/>
                <w:color w:val="000000" w:themeColor="text1"/>
                <w:sz w:val="24"/>
                <w:szCs w:val="24"/>
                <w:lang w:eastAsia="zh-CN"/>
                <w14:textFill>
                  <w14:solidFill>
                    <w14:schemeClr w14:val="tx1"/>
                  </w14:solidFill>
                </w14:textFill>
              </w:rPr>
              <w:t>%，则</w:t>
            </w:r>
            <w:r>
              <w:rPr>
                <w:rFonts w:hint="eastAsia" w:ascii="Times New Roman" w:hAnsi="Times New Roman" w:cs="Times New Roman"/>
                <w:color w:val="000000" w:themeColor="text1"/>
                <w:sz w:val="24"/>
                <w:szCs w:val="24"/>
                <w:lang w:val="en-US" w:eastAsia="zh-CN"/>
                <w14:textFill>
                  <w14:solidFill>
                    <w14:schemeClr w14:val="tx1"/>
                  </w14:solidFill>
                </w14:textFill>
              </w:rPr>
              <w:t>锅炉房</w:t>
            </w:r>
            <w:r>
              <w:rPr>
                <w:rFonts w:hint="eastAsia" w:ascii="Times New Roman" w:hAnsi="Times New Roman" w:cs="Times New Roman"/>
                <w:color w:val="000000" w:themeColor="text1"/>
                <w:sz w:val="24"/>
                <w:szCs w:val="24"/>
                <w:lang w:eastAsia="zh-CN"/>
                <w14:textFill>
                  <w14:solidFill>
                    <w14:schemeClr w14:val="tx1"/>
                  </w14:solidFill>
                </w14:textFill>
              </w:rPr>
              <w:t>运行</w:t>
            </w:r>
            <w:r>
              <w:rPr>
                <w:rFonts w:hint="eastAsia" w:ascii="Times New Roman" w:hAnsi="Times New Roman" w:cs="Times New Roman"/>
                <w:color w:val="000000" w:themeColor="text1"/>
                <w:sz w:val="24"/>
                <w:szCs w:val="24"/>
                <w:lang w:val="en-US" w:eastAsia="zh-CN"/>
                <w14:textFill>
                  <w14:solidFill>
                    <w14:schemeClr w14:val="tx1"/>
                  </w14:solidFill>
                </w14:textFill>
              </w:rPr>
              <w:t>期新鲜水</w:t>
            </w:r>
            <w:r>
              <w:rPr>
                <w:rFonts w:hint="eastAsia" w:ascii="Times New Roman" w:hAnsi="Times New Roman" w:cs="Times New Roman"/>
                <w:color w:val="000000" w:themeColor="text1"/>
                <w:sz w:val="24"/>
                <w:szCs w:val="24"/>
                <w:lang w:eastAsia="zh-CN"/>
                <w14:textFill>
                  <w14:solidFill>
                    <w14:schemeClr w14:val="tx1"/>
                  </w14:solidFill>
                </w14:textFill>
              </w:rPr>
              <w:t>耗水量为</w:t>
            </w:r>
            <w:r>
              <w:rPr>
                <w:rFonts w:hint="eastAsia" w:ascii="Times New Roman" w:hAnsi="Times New Roman" w:cs="Times New Roman"/>
                <w:color w:val="000000" w:themeColor="text1"/>
                <w:sz w:val="24"/>
                <w:szCs w:val="24"/>
                <w:lang w:val="en-US" w:eastAsia="zh-CN"/>
                <w14:textFill>
                  <w14:solidFill>
                    <w14:schemeClr w14:val="tx1"/>
                  </w14:solidFill>
                </w14:textFill>
              </w:rPr>
              <w:t>135.6</w:t>
            </w:r>
            <w:r>
              <w:rPr>
                <w:rFonts w:hint="eastAsia" w:ascii="Times New Roman" w:hAnsi="Times New Roman" w:cs="Times New Roman"/>
                <w:color w:val="000000" w:themeColor="text1"/>
                <w:sz w:val="24"/>
                <w:szCs w:val="24"/>
                <w:lang w:eastAsia="zh-CN"/>
                <w14:textFill>
                  <w14:solidFill>
                    <w14:schemeClr w14:val="tx1"/>
                  </w14:solidFill>
                </w14:textFill>
              </w:rPr>
              <w:t>m</w:t>
            </w:r>
            <w:r>
              <w:rPr>
                <w:rFonts w:hint="eastAsia" w:ascii="Times New Roman" w:hAnsi="Times New Roman" w:cs="Times New Roman"/>
                <w:color w:val="000000" w:themeColor="text1"/>
                <w:sz w:val="24"/>
                <w:szCs w:val="24"/>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/d（</w:t>
            </w:r>
            <w:r>
              <w:rPr>
                <w:rFonts w:hint="eastAsia" w:ascii="Times New Roman" w:hAnsi="Times New Roman" w:cs="Times New Roman"/>
                <w:color w:val="000000" w:themeColor="text1"/>
                <w:sz w:val="24"/>
                <w:szCs w:val="24"/>
                <w:lang w:val="en-US" w:eastAsia="zh-CN"/>
                <w14:textFill>
                  <w14:solidFill>
                    <w14:schemeClr w14:val="tx1"/>
                  </w14:solidFill>
                </w14:textFill>
              </w:rPr>
              <w:t>16272</w:t>
            </w:r>
            <w:r>
              <w:rPr>
                <w:rFonts w:hint="eastAsia" w:ascii="Times New Roman" w:hAnsi="Times New Roman" w:cs="Times New Roman"/>
                <w:color w:val="000000" w:themeColor="text1"/>
                <w:sz w:val="24"/>
                <w:szCs w:val="24"/>
                <w:lang w:eastAsia="zh-CN"/>
                <w14:textFill>
                  <w14:solidFill>
                    <w14:schemeClr w14:val="tx1"/>
                  </w14:solidFill>
                </w14:textFill>
              </w:rPr>
              <w:t>m</w:t>
            </w:r>
            <w:r>
              <w:rPr>
                <w:rFonts w:hint="eastAsia" w:ascii="Times New Roman" w:hAnsi="Times New Roman" w:cs="Times New Roman"/>
                <w:color w:val="000000" w:themeColor="text1"/>
                <w:sz w:val="24"/>
                <w:szCs w:val="24"/>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/a）</w:t>
            </w:r>
            <w:r>
              <w:rPr>
                <w:rFonts w:hint="default" w:ascii="Times New Roman" w:hAnsi="Times New Roman" w:cs="Times New Roman"/>
                <w:color w:val="000000" w:themeColor="text1"/>
                <w:sz w:val="24"/>
                <w:lang w:val="en-US" w:eastAsia="zh-CN"/>
                <w14:textFill>
                  <w14:solidFill>
                    <w14:schemeClr w14:val="tx1"/>
                  </w14:solidFill>
                </w14:textFill>
              </w:rPr>
              <w:t>。</w:t>
            </w:r>
          </w:p>
          <w:p w14:paraId="29FEA340">
            <w:pPr>
              <w:keepNext w:val="0"/>
              <w:keepLines w:val="0"/>
              <w:suppressLineNumbers w:val="0"/>
              <w:adjustRightInd w:val="0"/>
              <w:snapToGrid w:val="0"/>
              <w:spacing w:before="0" w:beforeAutospacing="0" w:after="0" w:afterAutospacing="0" w:line="360" w:lineRule="auto"/>
              <w:ind w:left="0" w:right="0" w:firstLine="420"/>
              <w:rPr>
                <w:rFonts w:hint="eastAsia"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rPr>
              <w:t>⑵</w:t>
            </w:r>
            <w:r>
              <w:rPr>
                <w:rFonts w:hint="eastAsia" w:ascii="Times New Roman" w:hAnsi="Times New Roman" w:cs="Times New Roman"/>
                <w:color w:val="000000"/>
                <w:sz w:val="24"/>
                <w:szCs w:val="24"/>
                <w:lang w:val="en-US" w:eastAsia="zh-CN"/>
              </w:rPr>
              <w:t>西机东区排水</w:t>
            </w:r>
          </w:p>
          <w:p w14:paraId="52899950">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lang w:val="en-GB"/>
              </w:rPr>
            </w:pPr>
            <w:r>
              <w:rPr>
                <w:rFonts w:hint="eastAsia" w:ascii="Times New Roman" w:hAnsi="Times New Roman" w:cs="Times New Roman"/>
                <w:color w:val="000000"/>
                <w:sz w:val="24"/>
                <w:szCs w:val="24"/>
                <w:lang w:val="en-US" w:eastAsia="zh-CN"/>
              </w:rPr>
              <w:t>生活污水：</w:t>
            </w:r>
            <w:r>
              <w:rPr>
                <w:rFonts w:hint="default" w:ascii="Times New Roman" w:hAnsi="Times New Roman" w:cs="Times New Roman"/>
                <w:color w:val="auto"/>
                <w:sz w:val="24"/>
                <w:lang w:val="en-GB"/>
              </w:rPr>
              <w:t>污水产生系数按照0.8计，则生活污水产生量为</w:t>
            </w:r>
            <w:r>
              <w:rPr>
                <w:rFonts w:hint="eastAsia" w:ascii="Times New Roman" w:hAnsi="Times New Roman" w:cs="Times New Roman"/>
                <w:color w:val="auto"/>
                <w:sz w:val="24"/>
                <w:lang w:val="en-US" w:eastAsia="zh-CN"/>
              </w:rPr>
              <w:t>0.09</w:t>
            </w:r>
            <w:r>
              <w:rPr>
                <w:rFonts w:hint="default" w:ascii="Times New Roman" w:hAnsi="Times New Roman" w:cs="Times New Roman"/>
                <w:color w:val="auto"/>
                <w:sz w:val="24"/>
                <w:lang w:val="en-GB"/>
              </w:rPr>
              <w:t>m</w:t>
            </w:r>
            <w:r>
              <w:rPr>
                <w:rFonts w:hint="default" w:ascii="Times New Roman" w:hAnsi="Times New Roman" w:cs="Times New Roman"/>
                <w:color w:val="auto"/>
                <w:sz w:val="24"/>
                <w:vertAlign w:val="superscript"/>
                <w:lang w:val="en-GB"/>
              </w:rPr>
              <w:t>3</w:t>
            </w:r>
            <w:r>
              <w:rPr>
                <w:rFonts w:hint="default" w:ascii="Times New Roman" w:hAnsi="Times New Roman" w:cs="Times New Roman"/>
                <w:color w:val="auto"/>
                <w:sz w:val="24"/>
                <w:lang w:val="en-GB"/>
              </w:rPr>
              <w:t>/d（</w:t>
            </w:r>
            <w:r>
              <w:rPr>
                <w:rFonts w:hint="eastAsia" w:ascii="Times New Roman" w:hAnsi="Times New Roman" w:cs="Times New Roman"/>
                <w:color w:val="auto"/>
                <w:sz w:val="24"/>
                <w:lang w:val="en-US" w:eastAsia="zh-CN"/>
              </w:rPr>
              <w:t>10.8</w:t>
            </w:r>
            <w:r>
              <w:rPr>
                <w:rFonts w:hint="default" w:ascii="Times New Roman" w:hAnsi="Times New Roman" w:cs="Times New Roman"/>
                <w:color w:val="auto"/>
                <w:sz w:val="24"/>
                <w:lang w:val="en-GB"/>
              </w:rPr>
              <w:t>m</w:t>
            </w:r>
            <w:r>
              <w:rPr>
                <w:rFonts w:hint="default" w:ascii="Times New Roman" w:hAnsi="Times New Roman" w:cs="Times New Roman"/>
                <w:color w:val="auto"/>
                <w:sz w:val="24"/>
                <w:vertAlign w:val="superscript"/>
                <w:lang w:val="en-GB"/>
              </w:rPr>
              <w:t>3</w:t>
            </w:r>
            <w:r>
              <w:rPr>
                <w:rFonts w:hint="default" w:ascii="Times New Roman" w:hAnsi="Times New Roman" w:cs="Times New Roman"/>
                <w:color w:val="auto"/>
                <w:sz w:val="24"/>
                <w:lang w:val="en-GB"/>
              </w:rPr>
              <w:t>/a）</w:t>
            </w:r>
            <w:r>
              <w:rPr>
                <w:rFonts w:hint="default" w:ascii="Times New Roman" w:hAnsi="Times New Roman" w:cs="Times New Roman"/>
                <w:color w:val="auto"/>
                <w:sz w:val="24"/>
                <w:lang w:val="en-GB" w:eastAsia="zh-CN"/>
              </w:rPr>
              <w:t>，</w:t>
            </w:r>
            <w:r>
              <w:rPr>
                <w:rFonts w:hint="eastAsia" w:ascii="Times New Roman" w:hAnsi="Times New Roman" w:cs="Times New Roman"/>
                <w:color w:val="auto"/>
                <w:sz w:val="24"/>
                <w:lang w:val="en-US" w:eastAsia="zh-CN"/>
              </w:rPr>
              <w:t>西北机器有限公司生活区</w:t>
            </w:r>
            <w:r>
              <w:rPr>
                <w:rFonts w:hint="default" w:ascii="Times New Roman" w:hAnsi="Times New Roman" w:eastAsia="宋体" w:cs="Times New Roman"/>
                <w:color w:val="auto"/>
                <w:sz w:val="24"/>
                <w:lang w:val="en-GB"/>
              </w:rPr>
              <w:t>经化粪池</w:t>
            </w:r>
            <w:r>
              <w:rPr>
                <w:rFonts w:hint="eastAsia" w:ascii="Times New Roman" w:hAnsi="Times New Roman" w:eastAsia="宋体" w:cs="Times New Roman"/>
                <w:color w:val="auto"/>
                <w:sz w:val="24"/>
                <w:lang w:val="en-US" w:eastAsia="zh-CN"/>
              </w:rPr>
              <w:t>处理后</w:t>
            </w:r>
            <w:r>
              <w:rPr>
                <w:rFonts w:hint="default" w:ascii="Times New Roman" w:hAnsi="Times New Roman" w:eastAsia="宋体" w:cs="Times New Roman"/>
                <w:color w:val="auto"/>
                <w:sz w:val="24"/>
                <w:lang w:val="en-GB"/>
              </w:rPr>
              <w:t>通过市政管网排入</w:t>
            </w:r>
            <w:r>
              <w:rPr>
                <w:rFonts w:hint="eastAsia" w:ascii="Times New Roman" w:hAnsi="Times New Roman" w:cs="Times New Roman"/>
                <w:color w:val="auto"/>
                <w:sz w:val="24"/>
                <w:lang w:val="en-US" w:eastAsia="zh-CN"/>
              </w:rPr>
              <w:t>岐山县大源</w:t>
            </w:r>
            <w:r>
              <w:rPr>
                <w:rFonts w:hint="eastAsia" w:ascii="Times New Roman" w:hAnsi="Times New Roman" w:eastAsia="宋体" w:cs="Times New Roman"/>
                <w:color w:val="auto"/>
                <w:sz w:val="24"/>
                <w:lang w:val="en-US" w:eastAsia="zh-CN"/>
              </w:rPr>
              <w:t>污水处理厂</w:t>
            </w:r>
            <w:r>
              <w:rPr>
                <w:rFonts w:hint="default" w:ascii="Times New Roman" w:hAnsi="Times New Roman" w:eastAsia="宋体" w:cs="Times New Roman"/>
                <w:color w:val="auto"/>
                <w:sz w:val="24"/>
                <w:lang w:val="en-GB"/>
              </w:rPr>
              <w:t>。</w:t>
            </w:r>
          </w:p>
          <w:p w14:paraId="35D1B5D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生产废水</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主要为</w:t>
            </w:r>
            <w:r>
              <w:rPr>
                <w:rFonts w:hint="eastAsia" w:ascii="Times New Roman" w:hAnsi="Times New Roman" w:cs="Times New Roman"/>
                <w:color w:val="000000"/>
                <w:sz w:val="24"/>
                <w:szCs w:val="24"/>
                <w:lang w:val="en-US" w:eastAsia="zh-CN"/>
              </w:rPr>
              <w:t>软水制备高浓度废水和</w:t>
            </w:r>
            <w:r>
              <w:rPr>
                <w:rFonts w:hint="default" w:ascii="Times New Roman" w:hAnsi="Times New Roman" w:cs="Times New Roman"/>
                <w:color w:val="000000"/>
                <w:sz w:val="24"/>
                <w:szCs w:val="24"/>
              </w:rPr>
              <w:t>锅炉排污水。</w:t>
            </w:r>
          </w:p>
          <w:p w14:paraId="3A50263B">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1 \* GB3 \* MERGEFORMAT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①</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lang w:val="en-US" w:eastAsia="zh-CN"/>
              </w:rPr>
              <w:t>软水制备高浓度废水</w:t>
            </w:r>
          </w:p>
          <w:p w14:paraId="13346CA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lang w:val="en-US" w:eastAsia="zh-CN"/>
              </w:rPr>
              <w:t>项目软水用量</w:t>
            </w:r>
            <w:r>
              <w:rPr>
                <w:rFonts w:hint="default" w:ascii="Times New Roman" w:hAnsi="Times New Roman" w:cs="Times New Roman"/>
                <w:color w:val="auto"/>
                <w:sz w:val="24"/>
                <w:lang w:val="en-US" w:eastAsia="zh-Hans"/>
              </w:rPr>
              <w:t>为</w:t>
            </w:r>
            <w:r>
              <w:rPr>
                <w:rFonts w:hint="eastAsia" w:ascii="Times New Roman" w:hAnsi="Times New Roman" w:cs="Times New Roman"/>
                <w:color w:val="auto"/>
                <w:sz w:val="24"/>
                <w:lang w:val="en-US" w:eastAsia="zh-CN"/>
              </w:rPr>
              <w:t>115.258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则高浓度废水产生量为</w:t>
            </w:r>
            <w:r>
              <w:rPr>
                <w:rFonts w:hint="eastAsia" w:ascii="Times New Roman" w:hAnsi="Times New Roman" w:cs="Times New Roman"/>
                <w:color w:val="auto"/>
                <w:sz w:val="24"/>
                <w:lang w:val="en-US" w:eastAsia="zh-CN"/>
              </w:rPr>
              <w:t>22.340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cs="Times New Roman"/>
                <w:color w:val="auto"/>
                <w:sz w:val="24"/>
                <w:lang w:eastAsia="zh-CN"/>
              </w:rPr>
              <w:t>。</w:t>
            </w:r>
          </w:p>
          <w:p w14:paraId="447521D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lang w:val="en-US" w:eastAsia="zh-Hans"/>
              </w:rPr>
            </w:pPr>
            <w:r>
              <w:rPr>
                <w:rFonts w:hint="default" w:ascii="Times New Roman" w:hAnsi="Times New Roman" w:cs="Times New Roman"/>
                <w:color w:val="auto"/>
                <w:sz w:val="24"/>
                <w:szCs w:val="24"/>
                <w:lang w:val="en-US" w:eastAsia="zh-Hans"/>
              </w:rPr>
              <w:t>②锅炉排污水</w:t>
            </w:r>
          </w:p>
          <w:p w14:paraId="59DBA91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根据《</w:t>
            </w:r>
            <w:r>
              <w:rPr>
                <w:rFonts w:hint="eastAsia" w:ascii="Times New Roman" w:hAnsi="Times New Roman" w:cs="Times New Roman"/>
                <w:color w:val="000000"/>
                <w:sz w:val="24"/>
                <w:lang w:val="en-US" w:eastAsia="zh-CN"/>
              </w:rPr>
              <w:t>排放源统计调</w:t>
            </w:r>
            <w:r>
              <w:rPr>
                <w:rFonts w:hint="default" w:ascii="Times New Roman" w:hAnsi="Times New Roman" w:cs="Times New Roman"/>
                <w:color w:val="000000"/>
                <w:sz w:val="24"/>
              </w:rPr>
              <w:t>查</w:t>
            </w:r>
            <w:r>
              <w:rPr>
                <w:rFonts w:hint="eastAsia" w:ascii="Times New Roman" w:hAnsi="Times New Roman" w:cs="Times New Roman"/>
                <w:color w:val="000000"/>
                <w:sz w:val="24"/>
                <w:lang w:val="en-US" w:eastAsia="zh-CN"/>
              </w:rPr>
              <w:t>产</w:t>
            </w:r>
            <w:r>
              <w:rPr>
                <w:rFonts w:hint="default" w:ascii="Times New Roman" w:hAnsi="Times New Roman" w:cs="Times New Roman"/>
                <w:color w:val="000000"/>
                <w:sz w:val="24"/>
              </w:rPr>
              <w:t>排污</w:t>
            </w:r>
            <w:r>
              <w:rPr>
                <w:rFonts w:hint="eastAsia" w:ascii="Times New Roman" w:hAnsi="Times New Roman" w:cs="Times New Roman"/>
                <w:color w:val="000000"/>
                <w:sz w:val="24"/>
                <w:lang w:val="en-US" w:eastAsia="zh-CN"/>
              </w:rPr>
              <w:t>核算方法与</w:t>
            </w:r>
            <w:r>
              <w:rPr>
                <w:rFonts w:hint="default" w:ascii="Times New Roman" w:hAnsi="Times New Roman" w:cs="Times New Roman"/>
                <w:color w:val="000000"/>
                <w:sz w:val="24"/>
              </w:rPr>
              <w:t>系数</w:t>
            </w:r>
            <w:r>
              <w:rPr>
                <w:rFonts w:hint="eastAsia" w:ascii="Times New Roman" w:hAnsi="Times New Roman" w:cs="Times New Roman"/>
                <w:color w:val="000000"/>
                <w:sz w:val="24"/>
                <w:lang w:val="en-US" w:eastAsia="zh-CN"/>
              </w:rPr>
              <w:t>手册</w:t>
            </w:r>
            <w:r>
              <w:rPr>
                <w:rFonts w:hint="default" w:ascii="Times New Roman" w:hAnsi="Times New Roman" w:cs="Times New Roman"/>
                <w:color w:val="000000"/>
                <w:sz w:val="24"/>
              </w:rPr>
              <w:t>》中“4430工业锅炉（热力生产和供应行业）产排污系数表-工业废水量和化学需氧量”燃气锅炉（锅外水处理）工业废水量产污系数为9.86吨/万立方米-原料（锅炉排污水），本项目</w:t>
            </w:r>
            <w:r>
              <w:rPr>
                <w:rFonts w:hint="eastAsia" w:ascii="Times New Roman" w:hAnsi="Times New Roman" w:cs="Times New Roman"/>
                <w:color w:val="000000"/>
                <w:sz w:val="24"/>
                <w:lang w:val="en-US" w:eastAsia="zh-CN"/>
              </w:rPr>
              <w:t>锅炉</w:t>
            </w:r>
            <w:r>
              <w:rPr>
                <w:rFonts w:hint="default" w:ascii="Times New Roman" w:hAnsi="Times New Roman" w:cs="Times New Roman"/>
                <w:color w:val="000000"/>
                <w:sz w:val="24"/>
              </w:rPr>
              <w:t>使用</w:t>
            </w:r>
            <w:r>
              <w:rPr>
                <w:rFonts w:hint="eastAsia" w:ascii="Times New Roman" w:hAnsi="Times New Roman" w:cs="Times New Roman"/>
                <w:color w:val="000000"/>
                <w:sz w:val="24"/>
                <w:lang w:val="en-US" w:eastAsia="zh-CN"/>
              </w:rPr>
              <w:t>新水</w:t>
            </w:r>
            <w:r>
              <w:rPr>
                <w:rFonts w:hint="eastAsia" w:ascii="Times New Roman" w:hAnsi="Times New Roman" w:cs="Times New Roman"/>
                <w:color w:val="000000" w:themeColor="text1"/>
                <w:sz w:val="24"/>
                <w:szCs w:val="24"/>
                <w:lang w:val="en-US" w:eastAsia="zh-CN"/>
                <w14:textFill>
                  <w14:solidFill>
                    <w14:schemeClr w14:val="tx1"/>
                  </w14:solidFill>
                </w14:textFill>
              </w:rPr>
              <w:t>13824</w:t>
            </w:r>
            <w:r>
              <w:rPr>
                <w:rFonts w:hint="eastAsia" w:ascii="Times New Roman" w:hAnsi="Times New Roman" w:cs="Times New Roman"/>
                <w:color w:val="000000" w:themeColor="text1"/>
                <w:sz w:val="24"/>
                <w:szCs w:val="24"/>
                <w:lang w:eastAsia="zh-CN"/>
                <w14:textFill>
                  <w14:solidFill>
                    <w14:schemeClr w14:val="tx1"/>
                  </w14:solidFill>
                </w14:textFill>
              </w:rPr>
              <w:t>m</w:t>
            </w:r>
            <w:r>
              <w:rPr>
                <w:rFonts w:hint="eastAsia" w:ascii="Times New Roman" w:hAnsi="Times New Roman" w:cs="Times New Roman"/>
                <w:color w:val="000000" w:themeColor="text1"/>
                <w:sz w:val="24"/>
                <w:szCs w:val="24"/>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/a</w:t>
            </w:r>
            <w:r>
              <w:rPr>
                <w:rFonts w:hint="default" w:ascii="Times New Roman" w:hAnsi="Times New Roman" w:cs="Times New Roman"/>
                <w:color w:val="000000"/>
                <w:sz w:val="24"/>
              </w:rPr>
              <w:t>，则排污水产生量为</w:t>
            </w:r>
            <w:r>
              <w:rPr>
                <w:rFonts w:hint="eastAsia" w:ascii="Times New Roman" w:hAnsi="Times New Roman" w:cs="Times New Roman"/>
                <w:color w:val="000000"/>
                <w:sz w:val="24"/>
                <w:lang w:val="en-US" w:eastAsia="zh-CN"/>
              </w:rPr>
              <w:t>13.63</w:t>
            </w:r>
            <w:r>
              <w:rPr>
                <w:rFonts w:hint="default" w:ascii="Times New Roman" w:hAnsi="Times New Roman" w:cs="Times New Roman"/>
                <w:color w:val="000000"/>
                <w:sz w:val="24"/>
              </w:rPr>
              <w:t>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/a（</w:t>
            </w:r>
            <w:r>
              <w:rPr>
                <w:rFonts w:hint="eastAsia" w:ascii="Times New Roman" w:hAnsi="Times New Roman" w:cs="Times New Roman"/>
                <w:color w:val="000000"/>
                <w:sz w:val="24"/>
                <w:lang w:val="en-US" w:eastAsia="zh-CN"/>
              </w:rPr>
              <w:t>0.114</w:t>
            </w:r>
            <w:r>
              <w:rPr>
                <w:rFonts w:hint="default" w:ascii="Times New Roman" w:hAnsi="Times New Roman" w:cs="Times New Roman"/>
                <w:color w:val="000000"/>
                <w:sz w:val="24"/>
              </w:rPr>
              <w:t>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/d）。</w:t>
            </w:r>
          </w:p>
          <w:p w14:paraId="397CA60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rPr>
            </w:pPr>
            <w:r>
              <w:rPr>
                <w:rFonts w:hint="eastAsia" w:ascii="Times New Roman" w:hAnsi="Times New Roman" w:cs="Times New Roman"/>
                <w:color w:val="000000"/>
                <w:sz w:val="24"/>
                <w:lang w:val="en-US" w:eastAsia="zh-CN"/>
              </w:rPr>
              <w:t>高浓度废水和</w:t>
            </w:r>
            <w:r>
              <w:rPr>
                <w:rFonts w:hint="default" w:ascii="Times New Roman" w:hAnsi="Times New Roman" w:cs="Times New Roman"/>
                <w:color w:val="000000"/>
                <w:sz w:val="24"/>
                <w:lang w:val="en-US" w:eastAsia="zh-Hans"/>
              </w:rPr>
              <w:t>锅炉</w:t>
            </w:r>
            <w:r>
              <w:rPr>
                <w:rFonts w:hint="default" w:ascii="Times New Roman" w:hAnsi="Times New Roman" w:cs="Times New Roman"/>
                <w:color w:val="000000"/>
                <w:sz w:val="24"/>
              </w:rPr>
              <w:t>排污水中主要污染物为COD、SS、TDS，含较多Ca</w:t>
            </w:r>
            <w:r>
              <w:rPr>
                <w:rFonts w:hint="default" w:ascii="Times New Roman" w:hAnsi="Times New Roman" w:cs="Times New Roman"/>
                <w:color w:val="000000"/>
                <w:sz w:val="24"/>
                <w:vertAlign w:val="superscript"/>
              </w:rPr>
              <w:t>2+</w:t>
            </w:r>
            <w:r>
              <w:rPr>
                <w:rFonts w:hint="default" w:ascii="Times New Roman" w:hAnsi="Times New Roman" w:cs="Times New Roman"/>
                <w:color w:val="000000"/>
                <w:sz w:val="24"/>
              </w:rPr>
              <w:t>、Mg</w:t>
            </w:r>
            <w:r>
              <w:rPr>
                <w:rFonts w:hint="default" w:ascii="Times New Roman" w:hAnsi="Times New Roman" w:cs="Times New Roman"/>
                <w:color w:val="000000"/>
                <w:sz w:val="24"/>
                <w:vertAlign w:val="superscript"/>
              </w:rPr>
              <w:t>2+</w:t>
            </w:r>
            <w:r>
              <w:rPr>
                <w:rFonts w:hint="default" w:ascii="Times New Roman" w:hAnsi="Times New Roman" w:cs="Times New Roman"/>
                <w:color w:val="000000"/>
                <w:sz w:val="24"/>
              </w:rPr>
              <w:t>等</w:t>
            </w:r>
            <w:r>
              <w:rPr>
                <w:rFonts w:hint="default" w:ascii="Times New Roman" w:hAnsi="Times New Roman" w:eastAsia="宋体" w:cs="Times New Roman"/>
                <w:color w:val="000000"/>
                <w:sz w:val="24"/>
              </w:rPr>
              <w:t>，</w:t>
            </w:r>
            <w:r>
              <w:rPr>
                <w:rFonts w:hint="default" w:ascii="Times New Roman" w:hAnsi="Times New Roman" w:eastAsia="宋体" w:cs="Times New Roman"/>
                <w:color w:val="000000"/>
                <w:sz w:val="24"/>
                <w:lang w:val="en-US" w:eastAsia="zh-Hans"/>
              </w:rPr>
              <w:t>进入</w:t>
            </w:r>
            <w:r>
              <w:rPr>
                <w:rFonts w:hint="eastAsia" w:ascii="Times New Roman" w:hAnsi="Times New Roman" w:cs="Times New Roman"/>
                <w:color w:val="000000"/>
                <w:sz w:val="24"/>
                <w:lang w:val="en-US" w:eastAsia="zh-CN"/>
              </w:rPr>
              <w:t>项目生活区化粪池</w:t>
            </w:r>
            <w:r>
              <w:rPr>
                <w:rFonts w:hint="default" w:ascii="Times New Roman" w:hAnsi="Times New Roman" w:eastAsia="宋体" w:cs="Times New Roman"/>
                <w:color w:val="000000"/>
                <w:sz w:val="24"/>
                <w:lang w:val="en-US" w:eastAsia="zh-Hans"/>
              </w:rPr>
              <w:t>处理后</w:t>
            </w:r>
            <w:r>
              <w:rPr>
                <w:rFonts w:hint="eastAsia" w:ascii="Times New Roman" w:hAnsi="Times New Roman" w:eastAsia="宋体" w:cs="Times New Roman"/>
                <w:color w:val="000000"/>
                <w:sz w:val="24"/>
                <w:lang w:val="en-US" w:eastAsia="zh-CN"/>
              </w:rPr>
              <w:t>排放</w:t>
            </w:r>
            <w:r>
              <w:rPr>
                <w:rFonts w:hint="default" w:ascii="Times New Roman" w:hAnsi="Times New Roman" w:eastAsia="宋体" w:cs="Times New Roman"/>
                <w:color w:val="000000"/>
                <w:sz w:val="24"/>
              </w:rPr>
              <w:t>。</w:t>
            </w:r>
          </w:p>
          <w:p w14:paraId="67415723">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eastAsia="宋体" w:cs="Times New Roman"/>
                <w:color w:val="000000"/>
                <w:sz w:val="24"/>
              </w:rPr>
              <w:t>本项目</w:t>
            </w:r>
            <w:r>
              <w:rPr>
                <w:rFonts w:hint="eastAsia" w:ascii="Times New Roman" w:hAnsi="Times New Roman" w:cs="Times New Roman"/>
                <w:color w:val="000000"/>
                <w:sz w:val="24"/>
                <w:lang w:eastAsia="zh-CN"/>
              </w:rPr>
              <w:t>水</w:t>
            </w:r>
            <w:r>
              <w:rPr>
                <w:rFonts w:hint="eastAsia" w:ascii="Times New Roman" w:hAnsi="Times New Roman" w:cs="Times New Roman"/>
                <w:color w:val="000000"/>
                <w:sz w:val="24"/>
                <w:lang w:val="en-US" w:eastAsia="zh-CN"/>
              </w:rPr>
              <w:t>平衡表见2-6，</w:t>
            </w:r>
            <w:r>
              <w:rPr>
                <w:rFonts w:hint="default" w:ascii="Times New Roman" w:hAnsi="Times New Roman" w:eastAsia="宋体" w:cs="Times New Roman"/>
                <w:color w:val="000000"/>
                <w:sz w:val="24"/>
              </w:rPr>
              <w:t>水平衡图见图</w:t>
            </w:r>
            <w:r>
              <w:rPr>
                <w:rFonts w:hint="eastAsia" w:ascii="Times New Roman" w:hAnsi="Times New Roman" w:eastAsia="宋体" w:cs="Times New Roman"/>
                <w:color w:val="000000"/>
                <w:sz w:val="24"/>
                <w:lang w:val="en-US" w:eastAsia="zh-CN"/>
              </w:rPr>
              <w:t>2-1</w:t>
            </w:r>
            <w:r>
              <w:rPr>
                <w:rFonts w:hint="default" w:ascii="Times New Roman" w:hAnsi="Times New Roman" w:cs="Times New Roman"/>
                <w:bCs/>
                <w:color w:val="auto"/>
                <w:sz w:val="24"/>
              </w:rPr>
              <w:t>。</w:t>
            </w:r>
          </w:p>
          <w:p w14:paraId="64CBABC8">
            <w:pPr>
              <w:keepNext w:val="0"/>
              <w:keepLines w:val="0"/>
              <w:suppressLineNumbers w:val="0"/>
              <w:adjustRightInd w:val="0"/>
              <w:snapToGrid w:val="0"/>
              <w:spacing w:before="0" w:beforeAutospacing="0" w:after="0" w:afterAutospacing="0"/>
              <w:ind w:left="482" w:right="0" w:hanging="482"/>
              <w:jc w:val="center"/>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1"/>
                <w:szCs w:val="21"/>
              </w:rPr>
              <w:t>表</w:t>
            </w:r>
            <w:r>
              <w:rPr>
                <w:rFonts w:hint="eastAsia" w:ascii="Times New Roman" w:hAnsi="Times New Roman" w:eastAsia="宋体" w:cs="Times New Roman"/>
                <w:color w:val="auto"/>
                <w:sz w:val="21"/>
                <w:szCs w:val="21"/>
                <w:lang w:val="en-US" w:eastAsia="zh-CN"/>
              </w:rPr>
              <w:t>2-</w:t>
            </w:r>
            <w:r>
              <w:rPr>
                <w:rFonts w:hint="eastAsia" w:ascii="Times New Roman" w:hAnsi="Times New Roman" w:cs="Times New Roman"/>
                <w:color w:val="auto"/>
                <w:sz w:val="21"/>
                <w:szCs w:val="21"/>
                <w:lang w:val="en-US" w:eastAsia="zh-CN"/>
              </w:rPr>
              <w:t>6</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lang w:val="en-US" w:eastAsia="zh-CN"/>
              </w:rPr>
              <w:t>本项目水平衡</w:t>
            </w:r>
            <w:r>
              <w:rPr>
                <w:rFonts w:hint="default" w:ascii="Times New Roman" w:hAnsi="Times New Roman" w:eastAsia="宋体" w:cs="Times New Roman"/>
                <w:color w:val="auto"/>
                <w:sz w:val="21"/>
                <w:szCs w:val="21"/>
              </w:rPr>
              <w:t>一览表</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（单位：</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d</w:t>
            </w:r>
            <w:r>
              <w:rPr>
                <w:rFonts w:hint="default" w:ascii="Times New Roman" w:hAnsi="Times New Roman" w:eastAsia="宋体" w:cs="Times New Roman"/>
                <w:color w:val="auto"/>
                <w:sz w:val="21"/>
                <w:szCs w:val="21"/>
              </w:rPr>
              <w:t>）</w:t>
            </w:r>
          </w:p>
          <w:tbl>
            <w:tblPr>
              <w:tblStyle w:val="24"/>
              <w:tblW w:w="8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3"/>
              <w:gridCol w:w="960"/>
              <w:gridCol w:w="729"/>
              <w:gridCol w:w="929"/>
              <w:gridCol w:w="1066"/>
              <w:gridCol w:w="932"/>
              <w:gridCol w:w="1906"/>
            </w:tblGrid>
            <w:tr w14:paraId="0B69F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161" w:type="pct"/>
                  <w:tcBorders>
                    <w:tl2br w:val="nil"/>
                    <w:tr2bl w:val="nil"/>
                  </w:tcBorders>
                  <w:noWrap w:val="0"/>
                  <w:vAlign w:val="center"/>
                </w:tcPr>
                <w:p w14:paraId="7D18D718">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类别</w:t>
                  </w:r>
                </w:p>
              </w:tc>
              <w:tc>
                <w:tcPr>
                  <w:tcW w:w="565" w:type="pct"/>
                  <w:tcBorders>
                    <w:tl2br w:val="nil"/>
                    <w:tr2bl w:val="nil"/>
                  </w:tcBorders>
                  <w:noWrap w:val="0"/>
                  <w:vAlign w:val="center"/>
                </w:tcPr>
                <w:p w14:paraId="327DEB9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eastAsia="zh-CN"/>
                    </w:rPr>
                    <w:t>新鲜水用量</w:t>
                  </w:r>
                </w:p>
              </w:tc>
              <w:tc>
                <w:tcPr>
                  <w:tcW w:w="429" w:type="pct"/>
                  <w:tcBorders>
                    <w:tl2br w:val="nil"/>
                    <w:tr2bl w:val="nil"/>
                  </w:tcBorders>
                  <w:noWrap w:val="0"/>
                  <w:vAlign w:val="center"/>
                </w:tcPr>
                <w:p w14:paraId="099F6DB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循环</w:t>
                  </w:r>
                  <w:r>
                    <w:rPr>
                      <w:rFonts w:hint="default" w:ascii="Times New Roman" w:hAnsi="Times New Roman" w:eastAsia="宋体" w:cs="Times New Roman"/>
                      <w:b w:val="0"/>
                      <w:bCs w:val="0"/>
                      <w:color w:val="auto"/>
                      <w:sz w:val="21"/>
                      <w:szCs w:val="21"/>
                      <w:lang w:eastAsia="zh-CN"/>
                    </w:rPr>
                    <w:t>水</w:t>
                  </w:r>
                  <w:r>
                    <w:rPr>
                      <w:rFonts w:hint="default" w:ascii="Times New Roman" w:hAnsi="Times New Roman" w:eastAsia="宋体" w:cs="Times New Roman"/>
                      <w:b w:val="0"/>
                      <w:bCs w:val="0"/>
                      <w:color w:val="auto"/>
                      <w:sz w:val="21"/>
                      <w:szCs w:val="21"/>
                    </w:rPr>
                    <w:t>量</w:t>
                  </w:r>
                </w:p>
              </w:tc>
              <w:tc>
                <w:tcPr>
                  <w:tcW w:w="546" w:type="pct"/>
                  <w:tcBorders>
                    <w:tl2br w:val="nil"/>
                    <w:tr2bl w:val="nil"/>
                  </w:tcBorders>
                  <w:noWrap w:val="0"/>
                  <w:vAlign w:val="center"/>
                </w:tcPr>
                <w:p w14:paraId="78F83BF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总用水量</w:t>
                  </w:r>
                </w:p>
              </w:tc>
              <w:tc>
                <w:tcPr>
                  <w:tcW w:w="627" w:type="pct"/>
                  <w:tcBorders>
                    <w:tl2br w:val="nil"/>
                    <w:tr2bl w:val="nil"/>
                  </w:tcBorders>
                  <w:noWrap w:val="0"/>
                  <w:vAlign w:val="center"/>
                </w:tcPr>
                <w:p w14:paraId="2ABC20C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废水产生量</w:t>
                  </w:r>
                </w:p>
              </w:tc>
              <w:tc>
                <w:tcPr>
                  <w:tcW w:w="548" w:type="pct"/>
                  <w:tcBorders>
                    <w:tl2br w:val="nil"/>
                    <w:tr2bl w:val="nil"/>
                  </w:tcBorders>
                  <w:noWrap w:val="0"/>
                  <w:vAlign w:val="center"/>
                </w:tcPr>
                <w:p w14:paraId="4C027E54">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废水排放量</w:t>
                  </w:r>
                </w:p>
              </w:tc>
              <w:tc>
                <w:tcPr>
                  <w:tcW w:w="1121" w:type="pct"/>
                  <w:tcBorders>
                    <w:tl2br w:val="nil"/>
                    <w:tr2bl w:val="nil"/>
                  </w:tcBorders>
                  <w:noWrap w:val="0"/>
                  <w:vAlign w:val="center"/>
                </w:tcPr>
                <w:p w14:paraId="65984D59">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排放去向</w:t>
                  </w:r>
                </w:p>
              </w:tc>
            </w:tr>
            <w:tr w14:paraId="23B35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7"/>
                  <w:tcBorders>
                    <w:tl2br w:val="nil"/>
                    <w:tr2bl w:val="nil"/>
                  </w:tcBorders>
                  <w:noWrap w:val="0"/>
                  <w:vAlign w:val="center"/>
                </w:tcPr>
                <w:p w14:paraId="5A0A8FE3">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left"/>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一、西机西区</w:t>
                  </w:r>
                </w:p>
              </w:tc>
            </w:tr>
            <w:tr w14:paraId="7C8D3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161" w:type="pct"/>
                  <w:tcBorders>
                    <w:tl2br w:val="nil"/>
                    <w:tr2bl w:val="nil"/>
                  </w:tcBorders>
                  <w:shd w:val="clear" w:color="auto" w:fill="auto"/>
                  <w:noWrap w:val="0"/>
                  <w:vAlign w:val="center"/>
                </w:tcPr>
                <w:p w14:paraId="1C67C879">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生活用水</w:t>
                  </w:r>
                </w:p>
              </w:tc>
              <w:tc>
                <w:tcPr>
                  <w:tcW w:w="565" w:type="pct"/>
                  <w:tcBorders>
                    <w:tl2br w:val="nil"/>
                    <w:tr2bl w:val="nil"/>
                  </w:tcBorders>
                  <w:shd w:val="clear" w:color="auto" w:fill="auto"/>
                  <w:noWrap w:val="0"/>
                  <w:vAlign w:val="center"/>
                </w:tcPr>
                <w:p w14:paraId="68CE68D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0.112</w:t>
                  </w:r>
                </w:p>
              </w:tc>
              <w:tc>
                <w:tcPr>
                  <w:tcW w:w="429" w:type="pct"/>
                  <w:tcBorders>
                    <w:tl2br w:val="nil"/>
                    <w:tr2bl w:val="nil"/>
                  </w:tcBorders>
                  <w:shd w:val="clear" w:color="auto" w:fill="auto"/>
                  <w:noWrap w:val="0"/>
                  <w:vAlign w:val="center"/>
                </w:tcPr>
                <w:p w14:paraId="6B57AC6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w:t>
                  </w:r>
                </w:p>
              </w:tc>
              <w:tc>
                <w:tcPr>
                  <w:tcW w:w="546" w:type="pct"/>
                  <w:tcBorders>
                    <w:tl2br w:val="nil"/>
                    <w:tr2bl w:val="nil"/>
                  </w:tcBorders>
                  <w:shd w:val="clear" w:color="auto" w:fill="auto"/>
                  <w:noWrap w:val="0"/>
                  <w:vAlign w:val="center"/>
                </w:tcPr>
                <w:p w14:paraId="4CE8C14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0.112</w:t>
                  </w:r>
                </w:p>
              </w:tc>
              <w:tc>
                <w:tcPr>
                  <w:tcW w:w="627" w:type="pct"/>
                  <w:tcBorders>
                    <w:tl2br w:val="nil"/>
                    <w:tr2bl w:val="nil"/>
                  </w:tcBorders>
                  <w:shd w:val="clear" w:color="auto" w:fill="auto"/>
                  <w:noWrap w:val="0"/>
                  <w:vAlign w:val="center"/>
                </w:tcPr>
                <w:p w14:paraId="25A2B54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0.09</w:t>
                  </w:r>
                </w:p>
              </w:tc>
              <w:tc>
                <w:tcPr>
                  <w:tcW w:w="548" w:type="pct"/>
                  <w:tcBorders>
                    <w:tl2br w:val="nil"/>
                    <w:tr2bl w:val="nil"/>
                  </w:tcBorders>
                  <w:shd w:val="clear" w:color="auto" w:fill="auto"/>
                  <w:noWrap w:val="0"/>
                  <w:vAlign w:val="center"/>
                </w:tcPr>
                <w:p w14:paraId="586E7C44">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0.09</w:t>
                  </w:r>
                </w:p>
              </w:tc>
              <w:tc>
                <w:tcPr>
                  <w:tcW w:w="1121" w:type="pct"/>
                  <w:vMerge w:val="restart"/>
                  <w:tcBorders>
                    <w:tl2br w:val="nil"/>
                    <w:tr2bl w:val="nil"/>
                  </w:tcBorders>
                  <w:shd w:val="clear" w:color="auto" w:fill="auto"/>
                  <w:noWrap w:val="0"/>
                  <w:vAlign w:val="center"/>
                </w:tcPr>
                <w:p w14:paraId="6EA265B1">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宋体" w:hAnsi="宋体" w:eastAsia="宋体" w:cs="宋体"/>
                      <w:sz w:val="21"/>
                      <w:szCs w:val="21"/>
                    </w:rPr>
                    <w:t>化粪池</w:t>
                  </w:r>
                  <w:r>
                    <w:rPr>
                      <w:rFonts w:hint="eastAsia" w:ascii="宋体" w:hAnsi="宋体" w:eastAsia="宋体" w:cs="宋体"/>
                      <w:sz w:val="21"/>
                      <w:szCs w:val="21"/>
                      <w:lang w:val="en-US" w:eastAsia="zh-CN"/>
                    </w:rPr>
                    <w:t>处理后排入市政管网</w:t>
                  </w:r>
                </w:p>
              </w:tc>
            </w:tr>
            <w:tr w14:paraId="762F3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161" w:type="pct"/>
                  <w:tcBorders>
                    <w:tl2br w:val="nil"/>
                    <w:tr2bl w:val="nil"/>
                  </w:tcBorders>
                  <w:shd w:val="clear" w:color="auto" w:fill="auto"/>
                  <w:noWrap w:val="0"/>
                  <w:vAlign w:val="center"/>
                </w:tcPr>
                <w:p w14:paraId="7AE11F11">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锅炉用水</w:t>
                  </w:r>
                </w:p>
              </w:tc>
              <w:tc>
                <w:tcPr>
                  <w:tcW w:w="565" w:type="pct"/>
                  <w:tcBorders>
                    <w:tl2br w:val="nil"/>
                    <w:tr2bl w:val="nil"/>
                  </w:tcBorders>
                  <w:shd w:val="clear" w:color="auto" w:fill="auto"/>
                  <w:noWrap w:val="0"/>
                  <w:vAlign w:val="center"/>
                </w:tcPr>
                <w:p w14:paraId="1F2D81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0</w:t>
                  </w:r>
                </w:p>
              </w:tc>
              <w:tc>
                <w:tcPr>
                  <w:tcW w:w="429" w:type="pct"/>
                  <w:tcBorders>
                    <w:tl2br w:val="nil"/>
                    <w:tr2bl w:val="nil"/>
                  </w:tcBorders>
                  <w:shd w:val="clear" w:color="auto" w:fill="auto"/>
                  <w:noWrap w:val="0"/>
                  <w:vAlign w:val="center"/>
                </w:tcPr>
                <w:p w14:paraId="375E32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480</w:t>
                  </w:r>
                </w:p>
              </w:tc>
              <w:tc>
                <w:tcPr>
                  <w:tcW w:w="546" w:type="pct"/>
                  <w:tcBorders>
                    <w:tl2br w:val="nil"/>
                    <w:tr2bl w:val="nil"/>
                  </w:tcBorders>
                  <w:shd w:val="clear" w:color="auto" w:fill="auto"/>
                  <w:noWrap w:val="0"/>
                  <w:vAlign w:val="center"/>
                </w:tcPr>
                <w:p w14:paraId="052B1F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230.4</w:t>
                  </w:r>
                </w:p>
              </w:tc>
              <w:tc>
                <w:tcPr>
                  <w:tcW w:w="627" w:type="pct"/>
                  <w:tcBorders>
                    <w:tl2br w:val="nil"/>
                    <w:tr2bl w:val="nil"/>
                  </w:tcBorders>
                  <w:shd w:val="clear" w:color="auto" w:fill="auto"/>
                  <w:noWrap w:val="0"/>
                  <w:vAlign w:val="center"/>
                </w:tcPr>
                <w:p w14:paraId="30D9FC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0.228</w:t>
                  </w:r>
                </w:p>
              </w:tc>
              <w:tc>
                <w:tcPr>
                  <w:tcW w:w="548" w:type="pct"/>
                  <w:tcBorders>
                    <w:tl2br w:val="nil"/>
                    <w:tr2bl w:val="nil"/>
                  </w:tcBorders>
                  <w:shd w:val="clear" w:color="auto" w:fill="auto"/>
                  <w:noWrap w:val="0"/>
                  <w:vAlign w:val="center"/>
                </w:tcPr>
                <w:p w14:paraId="4C0C3B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0.228</w:t>
                  </w:r>
                </w:p>
              </w:tc>
              <w:tc>
                <w:tcPr>
                  <w:tcW w:w="1121" w:type="pct"/>
                  <w:vMerge w:val="continue"/>
                  <w:tcBorders>
                    <w:tl2br w:val="nil"/>
                    <w:tr2bl w:val="nil"/>
                  </w:tcBorders>
                  <w:shd w:val="clear" w:color="auto" w:fill="auto"/>
                  <w:noWrap w:val="0"/>
                  <w:vAlign w:val="center"/>
                </w:tcPr>
                <w:p w14:paraId="4F479AF8">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b w:val="0"/>
                      <w:bCs w:val="0"/>
                      <w:color w:val="auto"/>
                      <w:kern w:val="2"/>
                      <w:sz w:val="21"/>
                      <w:szCs w:val="21"/>
                      <w:lang w:val="en-US" w:eastAsia="zh-CN" w:bidi="ar-SA"/>
                    </w:rPr>
                  </w:pPr>
                </w:p>
              </w:tc>
            </w:tr>
            <w:tr w14:paraId="26F16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161" w:type="pct"/>
                  <w:tcBorders>
                    <w:tl2br w:val="nil"/>
                    <w:tr2bl w:val="nil"/>
                  </w:tcBorders>
                  <w:shd w:val="clear" w:color="auto" w:fill="auto"/>
                  <w:noWrap w:val="0"/>
                  <w:vAlign w:val="center"/>
                </w:tcPr>
                <w:p w14:paraId="18EE17F4">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反冲洗用水</w:t>
                  </w:r>
                </w:p>
              </w:tc>
              <w:tc>
                <w:tcPr>
                  <w:tcW w:w="565" w:type="pct"/>
                  <w:tcBorders>
                    <w:tl2br w:val="nil"/>
                    <w:tr2bl w:val="nil"/>
                  </w:tcBorders>
                  <w:shd w:val="clear" w:color="auto" w:fill="auto"/>
                  <w:noWrap w:val="0"/>
                  <w:vAlign w:val="center"/>
                </w:tcPr>
                <w:p w14:paraId="6ECB97C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429" w:type="pct"/>
                  <w:tcBorders>
                    <w:tl2br w:val="nil"/>
                    <w:tr2bl w:val="nil"/>
                  </w:tcBorders>
                  <w:shd w:val="clear" w:color="auto" w:fill="auto"/>
                  <w:noWrap w:val="0"/>
                  <w:vAlign w:val="center"/>
                </w:tcPr>
                <w:p w14:paraId="20C794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546" w:type="pct"/>
                  <w:tcBorders>
                    <w:tl2br w:val="nil"/>
                    <w:tr2bl w:val="nil"/>
                  </w:tcBorders>
                  <w:shd w:val="clear" w:color="auto" w:fill="auto"/>
                  <w:noWrap w:val="0"/>
                  <w:vAlign w:val="center"/>
                </w:tcPr>
                <w:p w14:paraId="3FB9D6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0.12</w:t>
                  </w:r>
                </w:p>
              </w:tc>
              <w:tc>
                <w:tcPr>
                  <w:tcW w:w="627" w:type="pct"/>
                  <w:tcBorders>
                    <w:tl2br w:val="nil"/>
                    <w:tr2bl w:val="nil"/>
                  </w:tcBorders>
                  <w:shd w:val="clear" w:color="auto" w:fill="auto"/>
                  <w:noWrap w:val="0"/>
                  <w:vAlign w:val="center"/>
                </w:tcPr>
                <w:p w14:paraId="7100DE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548" w:type="pct"/>
                  <w:tcBorders>
                    <w:tl2br w:val="nil"/>
                    <w:tr2bl w:val="nil"/>
                  </w:tcBorders>
                  <w:shd w:val="clear" w:color="auto" w:fill="auto"/>
                  <w:noWrap w:val="0"/>
                  <w:vAlign w:val="center"/>
                </w:tcPr>
                <w:p w14:paraId="125D0A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0.12</w:t>
                  </w:r>
                </w:p>
              </w:tc>
              <w:tc>
                <w:tcPr>
                  <w:tcW w:w="1121" w:type="pct"/>
                  <w:vMerge w:val="continue"/>
                  <w:tcBorders>
                    <w:tl2br w:val="nil"/>
                    <w:tr2bl w:val="nil"/>
                  </w:tcBorders>
                  <w:noWrap w:val="0"/>
                  <w:vAlign w:val="center"/>
                </w:tcPr>
                <w:p w14:paraId="46F2CE87">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b w:val="0"/>
                      <w:bCs w:val="0"/>
                      <w:color w:val="auto"/>
                      <w:sz w:val="21"/>
                      <w:szCs w:val="21"/>
                      <w:lang w:val="en-US" w:eastAsia="zh-CN"/>
                    </w:rPr>
                  </w:pPr>
                </w:p>
              </w:tc>
            </w:tr>
            <w:tr w14:paraId="4A167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161" w:type="pct"/>
                  <w:tcBorders>
                    <w:tl2br w:val="nil"/>
                    <w:tr2bl w:val="nil"/>
                  </w:tcBorders>
                  <w:shd w:val="clear" w:color="auto" w:fill="auto"/>
                  <w:noWrap w:val="0"/>
                  <w:vAlign w:val="center"/>
                </w:tcPr>
                <w:p w14:paraId="4F73706E">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纯水制备</w:t>
                  </w:r>
                </w:p>
              </w:tc>
              <w:tc>
                <w:tcPr>
                  <w:tcW w:w="565" w:type="pct"/>
                  <w:tcBorders>
                    <w:tl2br w:val="nil"/>
                    <w:tr2bl w:val="nil"/>
                  </w:tcBorders>
                  <w:shd w:val="clear" w:color="auto" w:fill="auto"/>
                  <w:noWrap w:val="0"/>
                  <w:vAlign w:val="center"/>
                </w:tcPr>
                <w:p w14:paraId="2869C6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271.2</w:t>
                  </w:r>
                </w:p>
              </w:tc>
              <w:tc>
                <w:tcPr>
                  <w:tcW w:w="429" w:type="pct"/>
                  <w:tcBorders>
                    <w:tl2br w:val="nil"/>
                    <w:tr2bl w:val="nil"/>
                  </w:tcBorders>
                  <w:shd w:val="clear" w:color="auto" w:fill="auto"/>
                  <w:noWrap w:val="0"/>
                  <w:vAlign w:val="center"/>
                </w:tcPr>
                <w:p w14:paraId="180917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0</w:t>
                  </w:r>
                </w:p>
              </w:tc>
              <w:tc>
                <w:tcPr>
                  <w:tcW w:w="546" w:type="pct"/>
                  <w:tcBorders>
                    <w:tl2br w:val="nil"/>
                    <w:tr2bl w:val="nil"/>
                  </w:tcBorders>
                  <w:shd w:val="clear" w:color="auto" w:fill="auto"/>
                  <w:noWrap w:val="0"/>
                  <w:vAlign w:val="center"/>
                </w:tcPr>
                <w:p w14:paraId="0C3B30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271.2</w:t>
                  </w:r>
                </w:p>
              </w:tc>
              <w:tc>
                <w:tcPr>
                  <w:tcW w:w="627" w:type="pct"/>
                  <w:tcBorders>
                    <w:tl2br w:val="nil"/>
                    <w:tr2bl w:val="nil"/>
                  </w:tcBorders>
                  <w:shd w:val="clear" w:color="auto" w:fill="auto"/>
                  <w:noWrap w:val="0"/>
                  <w:vAlign w:val="center"/>
                </w:tcPr>
                <w:p w14:paraId="632DDE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40.68</w:t>
                  </w:r>
                </w:p>
              </w:tc>
              <w:tc>
                <w:tcPr>
                  <w:tcW w:w="548" w:type="pct"/>
                  <w:tcBorders>
                    <w:tl2br w:val="nil"/>
                    <w:tr2bl w:val="nil"/>
                  </w:tcBorders>
                  <w:shd w:val="clear" w:color="auto" w:fill="auto"/>
                  <w:noWrap w:val="0"/>
                  <w:vAlign w:val="center"/>
                </w:tcPr>
                <w:p w14:paraId="4B369D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40.68</w:t>
                  </w:r>
                </w:p>
              </w:tc>
              <w:tc>
                <w:tcPr>
                  <w:tcW w:w="1121" w:type="pct"/>
                  <w:vMerge w:val="continue"/>
                  <w:tcBorders>
                    <w:tl2br w:val="nil"/>
                    <w:tr2bl w:val="nil"/>
                  </w:tcBorders>
                  <w:noWrap w:val="0"/>
                  <w:vAlign w:val="center"/>
                </w:tcPr>
                <w:p w14:paraId="212D0597">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b w:val="0"/>
                      <w:bCs w:val="0"/>
                      <w:color w:val="auto"/>
                      <w:sz w:val="21"/>
                      <w:szCs w:val="21"/>
                      <w:lang w:val="en-US" w:eastAsia="zh-CN"/>
                    </w:rPr>
                  </w:pPr>
                </w:p>
              </w:tc>
            </w:tr>
            <w:tr w14:paraId="45C38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161" w:type="pct"/>
                  <w:tcBorders>
                    <w:tl2br w:val="nil"/>
                    <w:tr2bl w:val="nil"/>
                  </w:tcBorders>
                  <w:shd w:val="clear" w:color="auto" w:fill="auto"/>
                  <w:noWrap w:val="0"/>
                  <w:vAlign w:val="center"/>
                </w:tcPr>
                <w:p w14:paraId="61E02570">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合计</w:t>
                  </w:r>
                </w:p>
              </w:tc>
              <w:tc>
                <w:tcPr>
                  <w:tcW w:w="565" w:type="pct"/>
                  <w:tcBorders>
                    <w:tl2br w:val="nil"/>
                    <w:tr2bl w:val="nil"/>
                  </w:tcBorders>
                  <w:shd w:val="clear" w:color="auto" w:fill="auto"/>
                  <w:noWrap w:val="0"/>
                  <w:vAlign w:val="center"/>
                </w:tcPr>
                <w:p w14:paraId="2EC120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271.31</w:t>
                  </w:r>
                  <w:r>
                    <w:rPr>
                      <w:rFonts w:hint="eastAsia" w:ascii="Times New Roman" w:hAnsi="Times New Roman" w:eastAsia="宋体" w:cs="Times New Roman"/>
                      <w:i w:val="0"/>
                      <w:iCs w:val="0"/>
                      <w:color w:val="000000"/>
                      <w:kern w:val="0"/>
                      <w:sz w:val="21"/>
                      <w:szCs w:val="21"/>
                      <w:u w:val="none"/>
                      <w:lang w:val="en-US" w:eastAsia="zh-CN" w:bidi="ar"/>
                    </w:rPr>
                    <w:t>2</w:t>
                  </w:r>
                </w:p>
              </w:tc>
              <w:tc>
                <w:tcPr>
                  <w:tcW w:w="429" w:type="pct"/>
                  <w:tcBorders>
                    <w:tl2br w:val="nil"/>
                    <w:tr2bl w:val="nil"/>
                  </w:tcBorders>
                  <w:shd w:val="clear" w:color="auto" w:fill="auto"/>
                  <w:noWrap w:val="0"/>
                  <w:vAlign w:val="center"/>
                </w:tcPr>
                <w:p w14:paraId="307A507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480</w:t>
                  </w:r>
                </w:p>
              </w:tc>
              <w:tc>
                <w:tcPr>
                  <w:tcW w:w="546" w:type="pct"/>
                  <w:tcBorders>
                    <w:tl2br w:val="nil"/>
                    <w:tr2bl w:val="nil"/>
                  </w:tcBorders>
                  <w:shd w:val="clear" w:color="auto" w:fill="auto"/>
                  <w:noWrap w:val="0"/>
                  <w:vAlign w:val="center"/>
                </w:tcPr>
                <w:p w14:paraId="301DC3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501.83</w:t>
                  </w:r>
                  <w:r>
                    <w:rPr>
                      <w:rFonts w:hint="eastAsia" w:ascii="Times New Roman" w:hAnsi="Times New Roman" w:eastAsia="宋体" w:cs="Times New Roman"/>
                      <w:i w:val="0"/>
                      <w:iCs w:val="0"/>
                      <w:color w:val="000000"/>
                      <w:kern w:val="0"/>
                      <w:sz w:val="21"/>
                      <w:szCs w:val="21"/>
                      <w:u w:val="none"/>
                      <w:lang w:val="en-US" w:eastAsia="zh-CN" w:bidi="ar"/>
                    </w:rPr>
                    <w:t>2</w:t>
                  </w:r>
                </w:p>
              </w:tc>
              <w:tc>
                <w:tcPr>
                  <w:tcW w:w="627" w:type="pct"/>
                  <w:tcBorders>
                    <w:tl2br w:val="nil"/>
                    <w:tr2bl w:val="nil"/>
                  </w:tcBorders>
                  <w:shd w:val="clear" w:color="auto" w:fill="auto"/>
                  <w:noWrap w:val="0"/>
                  <w:vAlign w:val="center"/>
                </w:tcPr>
                <w:p w14:paraId="4A0668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40.998</w:t>
                  </w:r>
                </w:p>
              </w:tc>
              <w:tc>
                <w:tcPr>
                  <w:tcW w:w="548" w:type="pct"/>
                  <w:tcBorders>
                    <w:tl2br w:val="nil"/>
                    <w:tr2bl w:val="nil"/>
                  </w:tcBorders>
                  <w:shd w:val="clear" w:color="auto" w:fill="auto"/>
                  <w:noWrap w:val="0"/>
                  <w:vAlign w:val="center"/>
                </w:tcPr>
                <w:p w14:paraId="74C56C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41.118</w:t>
                  </w:r>
                </w:p>
              </w:tc>
              <w:tc>
                <w:tcPr>
                  <w:tcW w:w="1121" w:type="pct"/>
                  <w:tcBorders>
                    <w:tl2br w:val="nil"/>
                    <w:tr2bl w:val="nil"/>
                  </w:tcBorders>
                  <w:shd w:val="clear" w:color="auto" w:fill="auto"/>
                  <w:noWrap w:val="0"/>
                  <w:vAlign w:val="center"/>
                </w:tcPr>
                <w:p w14:paraId="07EB0DF2">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w:t>
                  </w:r>
                </w:p>
              </w:tc>
            </w:tr>
            <w:tr w14:paraId="659E2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5000" w:type="pct"/>
                  <w:gridSpan w:val="7"/>
                  <w:tcBorders>
                    <w:tl2br w:val="nil"/>
                    <w:tr2bl w:val="nil"/>
                  </w:tcBorders>
                  <w:noWrap w:val="0"/>
                  <w:vAlign w:val="center"/>
                </w:tcPr>
                <w:p w14:paraId="7EDEE5B9">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left"/>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二、西机东区</w:t>
                  </w:r>
                </w:p>
              </w:tc>
            </w:tr>
            <w:tr w14:paraId="4AB67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161" w:type="pct"/>
                  <w:tcBorders>
                    <w:tl2br w:val="nil"/>
                    <w:tr2bl w:val="nil"/>
                  </w:tcBorders>
                  <w:shd w:val="clear" w:color="auto" w:fill="auto"/>
                  <w:noWrap w:val="0"/>
                  <w:vAlign w:val="center"/>
                </w:tcPr>
                <w:p w14:paraId="1E18446F">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生活用水</w:t>
                  </w:r>
                </w:p>
              </w:tc>
              <w:tc>
                <w:tcPr>
                  <w:tcW w:w="565" w:type="pct"/>
                  <w:tcBorders>
                    <w:tl2br w:val="nil"/>
                    <w:tr2bl w:val="nil"/>
                  </w:tcBorders>
                  <w:shd w:val="clear" w:color="auto" w:fill="auto"/>
                  <w:noWrap w:val="0"/>
                  <w:vAlign w:val="center"/>
                </w:tcPr>
                <w:p w14:paraId="0858E7F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0.112</w:t>
                  </w:r>
                </w:p>
              </w:tc>
              <w:tc>
                <w:tcPr>
                  <w:tcW w:w="429" w:type="pct"/>
                  <w:tcBorders>
                    <w:tl2br w:val="nil"/>
                    <w:tr2bl w:val="nil"/>
                  </w:tcBorders>
                  <w:shd w:val="clear" w:color="auto" w:fill="auto"/>
                  <w:noWrap w:val="0"/>
                  <w:vAlign w:val="center"/>
                </w:tcPr>
                <w:p w14:paraId="44AA5F4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w:t>
                  </w:r>
                </w:p>
              </w:tc>
              <w:tc>
                <w:tcPr>
                  <w:tcW w:w="546" w:type="pct"/>
                  <w:tcBorders>
                    <w:tl2br w:val="nil"/>
                    <w:tr2bl w:val="nil"/>
                  </w:tcBorders>
                  <w:shd w:val="clear" w:color="auto" w:fill="auto"/>
                  <w:noWrap w:val="0"/>
                  <w:vAlign w:val="center"/>
                </w:tcPr>
                <w:p w14:paraId="317115B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0.115</w:t>
                  </w:r>
                </w:p>
              </w:tc>
              <w:tc>
                <w:tcPr>
                  <w:tcW w:w="627" w:type="pct"/>
                  <w:tcBorders>
                    <w:tl2br w:val="nil"/>
                    <w:tr2bl w:val="nil"/>
                  </w:tcBorders>
                  <w:shd w:val="clear" w:color="auto" w:fill="auto"/>
                  <w:noWrap w:val="0"/>
                  <w:vAlign w:val="center"/>
                </w:tcPr>
                <w:p w14:paraId="714C576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0.09</w:t>
                  </w:r>
                </w:p>
              </w:tc>
              <w:tc>
                <w:tcPr>
                  <w:tcW w:w="548" w:type="pct"/>
                  <w:tcBorders>
                    <w:tl2br w:val="nil"/>
                    <w:tr2bl w:val="nil"/>
                  </w:tcBorders>
                  <w:shd w:val="clear" w:color="auto" w:fill="auto"/>
                  <w:noWrap w:val="0"/>
                  <w:vAlign w:val="center"/>
                </w:tcPr>
                <w:p w14:paraId="7C206144">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0.09</w:t>
                  </w:r>
                </w:p>
              </w:tc>
              <w:tc>
                <w:tcPr>
                  <w:tcW w:w="1121" w:type="pct"/>
                  <w:vMerge w:val="restart"/>
                  <w:tcBorders>
                    <w:tl2br w:val="nil"/>
                    <w:tr2bl w:val="nil"/>
                  </w:tcBorders>
                  <w:shd w:val="clear" w:color="auto" w:fill="auto"/>
                  <w:noWrap w:val="0"/>
                  <w:vAlign w:val="center"/>
                </w:tcPr>
                <w:p w14:paraId="07055738">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宋体" w:hAnsi="宋体" w:eastAsia="宋体" w:cs="宋体"/>
                      <w:sz w:val="21"/>
                      <w:szCs w:val="21"/>
                    </w:rPr>
                  </w:pPr>
                  <w:r>
                    <w:rPr>
                      <w:rFonts w:hint="default" w:ascii="宋体" w:hAnsi="宋体" w:eastAsia="宋体" w:cs="宋体"/>
                      <w:sz w:val="21"/>
                      <w:szCs w:val="21"/>
                    </w:rPr>
                    <w:t>化粪池</w:t>
                  </w:r>
                  <w:r>
                    <w:rPr>
                      <w:rFonts w:hint="eastAsia" w:ascii="宋体" w:hAnsi="宋体" w:eastAsia="宋体" w:cs="宋体"/>
                      <w:sz w:val="21"/>
                      <w:szCs w:val="21"/>
                      <w:lang w:val="en-US" w:eastAsia="zh-CN"/>
                    </w:rPr>
                    <w:t>处理后排入市政管网</w:t>
                  </w:r>
                </w:p>
                <w:p w14:paraId="1176A152">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
                    </w:rPr>
                    <w:t>/</w:t>
                  </w:r>
                </w:p>
              </w:tc>
            </w:tr>
            <w:tr w14:paraId="274BC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0" w:type="auto"/>
                  <w:shd w:val="clear" w:color="auto" w:fill="auto"/>
                  <w:vAlign w:val="center"/>
                </w:tcPr>
                <w:p w14:paraId="736C8D42">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锅炉用水</w:t>
                  </w:r>
                </w:p>
              </w:tc>
              <w:tc>
                <w:tcPr>
                  <w:tcW w:w="0" w:type="auto"/>
                  <w:shd w:val="clear" w:color="auto" w:fill="auto"/>
                  <w:vAlign w:val="center"/>
                </w:tcPr>
                <w:p w14:paraId="03EF08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0</w:t>
                  </w:r>
                </w:p>
              </w:tc>
              <w:tc>
                <w:tcPr>
                  <w:tcW w:w="0" w:type="auto"/>
                  <w:shd w:val="clear" w:color="auto" w:fill="auto"/>
                  <w:vAlign w:val="center"/>
                </w:tcPr>
                <w:p w14:paraId="2D1D7F2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240</w:t>
                  </w:r>
                </w:p>
              </w:tc>
              <w:tc>
                <w:tcPr>
                  <w:tcW w:w="0" w:type="auto"/>
                  <w:shd w:val="clear" w:color="auto" w:fill="auto"/>
                  <w:vAlign w:val="center"/>
                </w:tcPr>
                <w:p w14:paraId="59E4B81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115.2</w:t>
                  </w:r>
                </w:p>
              </w:tc>
              <w:tc>
                <w:tcPr>
                  <w:tcW w:w="0" w:type="auto"/>
                  <w:shd w:val="clear" w:color="auto" w:fill="auto"/>
                  <w:vAlign w:val="center"/>
                </w:tcPr>
                <w:p w14:paraId="501CE8D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0.114</w:t>
                  </w:r>
                </w:p>
              </w:tc>
              <w:tc>
                <w:tcPr>
                  <w:tcW w:w="0" w:type="auto"/>
                  <w:shd w:val="clear" w:color="auto" w:fill="auto"/>
                  <w:vAlign w:val="center"/>
                </w:tcPr>
                <w:p w14:paraId="75A2F7E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0.114</w:t>
                  </w:r>
                </w:p>
              </w:tc>
              <w:tc>
                <w:tcPr>
                  <w:tcW w:w="1121" w:type="pct"/>
                  <w:vMerge w:val="continue"/>
                  <w:shd w:val="clear" w:color="auto" w:fill="auto"/>
                  <w:vAlign w:val="center"/>
                </w:tcPr>
                <w:p w14:paraId="54371871">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p>
              </w:tc>
            </w:tr>
            <w:tr w14:paraId="0879D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0" w:type="auto"/>
                  <w:shd w:val="clear" w:color="auto" w:fill="auto"/>
                  <w:vAlign w:val="center"/>
                </w:tcPr>
                <w:p w14:paraId="3DF927FE">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反冲洗用水</w:t>
                  </w:r>
                </w:p>
              </w:tc>
              <w:tc>
                <w:tcPr>
                  <w:tcW w:w="0" w:type="auto"/>
                  <w:shd w:val="clear" w:color="auto" w:fill="auto"/>
                  <w:vAlign w:val="center"/>
                </w:tcPr>
                <w:p w14:paraId="220DAD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0" w:type="auto"/>
                  <w:shd w:val="clear" w:color="auto" w:fill="auto"/>
                  <w:vAlign w:val="center"/>
                </w:tcPr>
                <w:p w14:paraId="3E06B2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0" w:type="auto"/>
                  <w:shd w:val="clear" w:color="auto" w:fill="auto"/>
                  <w:vAlign w:val="center"/>
                </w:tcPr>
                <w:p w14:paraId="67854D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0.058</w:t>
                  </w:r>
                </w:p>
              </w:tc>
              <w:tc>
                <w:tcPr>
                  <w:tcW w:w="0" w:type="auto"/>
                  <w:shd w:val="clear" w:color="auto" w:fill="auto"/>
                  <w:vAlign w:val="center"/>
                </w:tcPr>
                <w:p w14:paraId="7A8246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0" w:type="auto"/>
                  <w:shd w:val="clear" w:color="auto" w:fill="auto"/>
                  <w:vAlign w:val="center"/>
                </w:tcPr>
                <w:p w14:paraId="3E6DCB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0.058</w:t>
                  </w:r>
                </w:p>
              </w:tc>
              <w:tc>
                <w:tcPr>
                  <w:tcW w:w="1121" w:type="pct"/>
                  <w:vMerge w:val="continue"/>
                </w:tcPr>
                <w:p w14:paraId="44124D59">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eastAsia" w:ascii="Times New Roman" w:hAnsi="Times New Roman" w:eastAsia="宋体" w:cs="Times New Roman"/>
                      <w:b w:val="0"/>
                      <w:bCs w:val="0"/>
                      <w:color w:val="auto"/>
                      <w:sz w:val="21"/>
                      <w:szCs w:val="21"/>
                      <w:lang w:val="en-US" w:eastAsia="zh-CN"/>
                    </w:rPr>
                  </w:pPr>
                </w:p>
              </w:tc>
            </w:tr>
            <w:tr w14:paraId="1C3FE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0" w:type="auto"/>
                  <w:shd w:val="clear" w:color="auto" w:fill="auto"/>
                  <w:vAlign w:val="center"/>
                </w:tcPr>
                <w:p w14:paraId="2609F005">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纯水制备</w:t>
                  </w:r>
                </w:p>
              </w:tc>
              <w:tc>
                <w:tcPr>
                  <w:tcW w:w="0" w:type="auto"/>
                  <w:shd w:val="clear" w:color="auto" w:fill="auto"/>
                  <w:vAlign w:val="center"/>
                </w:tcPr>
                <w:p w14:paraId="4EFDA1D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136.5</w:t>
                  </w:r>
                </w:p>
              </w:tc>
              <w:tc>
                <w:tcPr>
                  <w:tcW w:w="0" w:type="auto"/>
                  <w:shd w:val="clear" w:color="auto" w:fill="auto"/>
                  <w:vAlign w:val="center"/>
                </w:tcPr>
                <w:p w14:paraId="14563B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0</w:t>
                  </w:r>
                </w:p>
              </w:tc>
              <w:tc>
                <w:tcPr>
                  <w:tcW w:w="0" w:type="auto"/>
                  <w:shd w:val="clear" w:color="auto" w:fill="auto"/>
                  <w:vAlign w:val="center"/>
                </w:tcPr>
                <w:p w14:paraId="4851E9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135.6</w:t>
                  </w:r>
                </w:p>
              </w:tc>
              <w:tc>
                <w:tcPr>
                  <w:tcW w:w="0" w:type="auto"/>
                  <w:shd w:val="clear" w:color="auto" w:fill="auto"/>
                  <w:vAlign w:val="center"/>
                </w:tcPr>
                <w:p w14:paraId="0B698A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22.340</w:t>
                  </w:r>
                </w:p>
              </w:tc>
              <w:tc>
                <w:tcPr>
                  <w:tcW w:w="0" w:type="auto"/>
                  <w:shd w:val="clear" w:color="auto" w:fill="auto"/>
                  <w:vAlign w:val="center"/>
                </w:tcPr>
                <w:p w14:paraId="3534B42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22.340</w:t>
                  </w:r>
                </w:p>
              </w:tc>
              <w:tc>
                <w:tcPr>
                  <w:tcW w:w="1121" w:type="pct"/>
                  <w:vMerge w:val="continue"/>
                </w:tcPr>
                <w:p w14:paraId="1C08C3DA">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jc w:val="center"/>
                    <w:rPr>
                      <w:rFonts w:hint="eastAsia" w:ascii="Times New Roman" w:hAnsi="Times New Roman" w:eastAsia="宋体" w:cs="Times New Roman"/>
                      <w:b w:val="0"/>
                      <w:bCs w:val="0"/>
                      <w:color w:val="auto"/>
                      <w:sz w:val="21"/>
                      <w:szCs w:val="21"/>
                      <w:lang w:val="en-US" w:eastAsia="zh-CN"/>
                    </w:rPr>
                  </w:pPr>
                </w:p>
              </w:tc>
            </w:tr>
            <w:tr w14:paraId="44205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0" w:type="auto"/>
                  <w:shd w:val="clear" w:color="auto" w:fill="auto"/>
                  <w:vAlign w:val="center"/>
                </w:tcPr>
                <w:p w14:paraId="2C5E2C6C">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合计</w:t>
                  </w:r>
                </w:p>
              </w:tc>
              <w:tc>
                <w:tcPr>
                  <w:tcW w:w="960" w:type="dxa"/>
                  <w:shd w:val="clear" w:color="auto" w:fill="auto"/>
                  <w:vAlign w:val="center"/>
                </w:tcPr>
                <w:p w14:paraId="0ABC06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000000"/>
                      <w:kern w:val="0"/>
                      <w:sz w:val="21"/>
                      <w:szCs w:val="21"/>
                      <w:u w:val="none"/>
                      <w:lang w:val="en-US" w:eastAsia="zh-CN" w:bidi="ar"/>
                    </w:rPr>
                    <w:t>136.612</w:t>
                  </w:r>
                </w:p>
              </w:tc>
              <w:tc>
                <w:tcPr>
                  <w:tcW w:w="729" w:type="dxa"/>
                  <w:shd w:val="clear" w:color="auto" w:fill="auto"/>
                  <w:vAlign w:val="center"/>
                </w:tcPr>
                <w:p w14:paraId="31B757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240</w:t>
                  </w:r>
                </w:p>
              </w:tc>
              <w:tc>
                <w:tcPr>
                  <w:tcW w:w="929" w:type="dxa"/>
                  <w:shd w:val="clear" w:color="auto" w:fill="auto"/>
                  <w:vAlign w:val="center"/>
                </w:tcPr>
                <w:p w14:paraId="05FDA8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250.973</w:t>
                  </w:r>
                </w:p>
              </w:tc>
              <w:tc>
                <w:tcPr>
                  <w:tcW w:w="1066" w:type="dxa"/>
                  <w:shd w:val="clear" w:color="auto" w:fill="auto"/>
                  <w:vAlign w:val="center"/>
                </w:tcPr>
                <w:p w14:paraId="5CC8B3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22.544</w:t>
                  </w:r>
                </w:p>
              </w:tc>
              <w:tc>
                <w:tcPr>
                  <w:tcW w:w="932" w:type="dxa"/>
                  <w:shd w:val="clear" w:color="auto" w:fill="auto"/>
                  <w:vAlign w:val="center"/>
                </w:tcPr>
                <w:p w14:paraId="3FCA325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22.602</w:t>
                  </w:r>
                </w:p>
              </w:tc>
              <w:tc>
                <w:tcPr>
                  <w:tcW w:w="0" w:type="auto"/>
                  <w:shd w:val="clear" w:color="auto" w:fill="auto"/>
                  <w:vAlign w:val="center"/>
                </w:tcPr>
                <w:p w14:paraId="0362A705">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w:t>
                  </w:r>
                </w:p>
              </w:tc>
            </w:tr>
          </w:tbl>
          <w:p w14:paraId="66BBCE4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color w:val="auto"/>
                <w:sz w:val="24"/>
                <w:szCs w:val="24"/>
              </w:rPr>
              <w:t>本项目水平衡图见图</w:t>
            </w:r>
            <w:r>
              <w:rPr>
                <w:rFonts w:hint="eastAsia" w:ascii="Times New Roman" w:hAnsi="Times New Roman" w:cs="Times New Roman"/>
                <w:color w:val="auto"/>
                <w:sz w:val="24"/>
                <w:szCs w:val="24"/>
                <w:lang w:val="en-US" w:eastAsia="zh-CN"/>
              </w:rPr>
              <w:t>2-1</w:t>
            </w:r>
            <w:r>
              <w:rPr>
                <w:rFonts w:hint="default" w:ascii="Times New Roman" w:hAnsi="Times New Roman" w:cs="Times New Roman"/>
                <w:color w:val="auto"/>
                <w:sz w:val="24"/>
                <w:szCs w:val="24"/>
              </w:rPr>
              <w:t>。</w:t>
            </w:r>
          </w:p>
          <w:p w14:paraId="75C22F78">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785360" cy="3997960"/>
                  <wp:effectExtent l="0" t="0" r="0" b="0"/>
                  <wp:docPr id="48" name="ECB019B1-382A-4266-B25C-5B523AA43C14-1" descr="C:/Users/Administrator/AppData/Local/Temp/wps.jEGoYv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CB019B1-382A-4266-B25C-5B523AA43C14-1" descr="C:/Users/Administrator/AppData/Local/Temp/wps.jEGoYvwps"/>
                          <pic:cNvPicPr>
                            <a:picLocks noChangeAspect="1"/>
                          </pic:cNvPicPr>
                        </pic:nvPicPr>
                        <pic:blipFill>
                          <a:blip r:embed="rId15"/>
                          <a:srcRect l="2929" t="3365" b="5099"/>
                          <a:stretch>
                            <a:fillRect/>
                          </a:stretch>
                        </pic:blipFill>
                        <pic:spPr>
                          <a:xfrm>
                            <a:off x="0" y="0"/>
                            <a:ext cx="4785360" cy="3997960"/>
                          </a:xfrm>
                          <a:prstGeom prst="rect">
                            <a:avLst/>
                          </a:prstGeom>
                        </pic:spPr>
                      </pic:pic>
                    </a:graphicData>
                  </a:graphic>
                </wp:inline>
              </w:drawing>
            </w:r>
          </w:p>
          <w:p w14:paraId="7FC4AAA4">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lang w:val="en-US" w:eastAsia="zh-CN"/>
              </w:rPr>
              <w:t>图</w:t>
            </w:r>
            <w:r>
              <w:rPr>
                <w:rFonts w:hint="eastAsia" w:ascii="Times New Roman" w:hAnsi="Times New Roman" w:cs="Times New Roman"/>
                <w:color w:val="auto"/>
                <w:lang w:val="en-US" w:eastAsia="zh-CN"/>
              </w:rPr>
              <w:t>2-1</w:t>
            </w:r>
            <w:r>
              <w:rPr>
                <w:rFonts w:hint="default" w:ascii="Times New Roman" w:hAnsi="Times New Roman" w:cs="Times New Roman"/>
                <w:color w:val="auto"/>
                <w:lang w:val="en-US" w:eastAsia="zh-CN"/>
              </w:rPr>
              <w:t xml:space="preserve">   本项目给排水水量平衡</w:t>
            </w:r>
            <w:r>
              <w:rPr>
                <w:rFonts w:hint="eastAsia" w:ascii="Times New Roman" w:hAnsi="Times New Roman" w:cs="Times New Roman"/>
                <w:color w:val="auto"/>
                <w:lang w:val="en-US" w:eastAsia="zh-CN"/>
              </w:rPr>
              <w:t>图</w:t>
            </w:r>
            <w:r>
              <w:rPr>
                <w:rFonts w:hint="default" w:ascii="Times New Roman" w:hAnsi="Times New Roman" w:cs="Times New Roman"/>
                <w:color w:val="auto"/>
                <w:lang w:val="en-US" w:eastAsia="zh-CN"/>
              </w:rPr>
              <w:t xml:space="preserve">   单位</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p w14:paraId="021DEB98">
            <w:pPr>
              <w:keepNext w:val="0"/>
              <w:keepLines w:val="0"/>
              <w:suppressLineNumbers w:val="0"/>
              <w:adjustRightInd w:val="0"/>
              <w:snapToGrid w:val="0"/>
              <w:spacing w:before="0" w:beforeAutospacing="0" w:after="0" w:afterAutospacing="0" w:line="360" w:lineRule="auto"/>
              <w:ind w:left="0" w:right="0" w:firstLine="420"/>
              <w:jc w:val="left"/>
              <w:rPr>
                <w:rFonts w:hint="default" w:ascii="Times New Roman" w:hAnsi="Times New Roman" w:cs="Times New Roman"/>
                <w:color w:val="auto"/>
                <w:sz w:val="24"/>
                <w:szCs w:val="24"/>
              </w:rPr>
            </w:pPr>
            <w:r>
              <w:rPr>
                <w:rFonts w:hint="default" w:ascii="Times New Roman" w:hAnsi="Times New Roman" w:cs="Times New Roman"/>
                <w:color w:val="000000"/>
                <w:sz w:val="24"/>
                <w:szCs w:val="24"/>
              </w:rPr>
              <w:t>7、厂区平</w:t>
            </w:r>
            <w:r>
              <w:rPr>
                <w:rFonts w:hint="default" w:ascii="Times New Roman" w:hAnsi="Times New Roman" w:cs="Times New Roman"/>
                <w:color w:val="auto"/>
                <w:sz w:val="24"/>
                <w:szCs w:val="24"/>
              </w:rPr>
              <w:t>面布置</w:t>
            </w:r>
          </w:p>
          <w:p w14:paraId="115111F7">
            <w:pPr>
              <w:pStyle w:val="72"/>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eastAsia" w:ascii="Times New Roman" w:hAnsi="Times New Roman" w:cs="Times New Roman"/>
                <w:color w:val="auto"/>
                <w:sz w:val="24"/>
                <w:szCs w:val="24"/>
                <w:lang w:val="en-US" w:eastAsia="zh-CN"/>
              </w:rPr>
              <w:t>项目西机西区供热站</w:t>
            </w:r>
            <w:r>
              <w:rPr>
                <w:rFonts w:hint="default" w:ascii="Times New Roman" w:hAnsi="Times New Roman" w:cs="Times New Roman"/>
                <w:color w:val="auto"/>
                <w:sz w:val="24"/>
                <w:szCs w:val="24"/>
              </w:rPr>
              <w:t>占地面积约</w:t>
            </w:r>
            <w:r>
              <w:rPr>
                <w:rFonts w:hint="eastAsia" w:ascii="Times New Roman" w:hAnsi="Times New Roman" w:cs="Times New Roman"/>
                <w:color w:val="auto"/>
                <w:sz w:val="24"/>
                <w:szCs w:val="24"/>
                <w:lang w:val="en-US" w:eastAsia="zh-CN"/>
              </w:rPr>
              <w:t>550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w:t>
            </w:r>
            <w:r>
              <w:rPr>
                <w:rFonts w:hint="eastAsia" w:ascii="Times New Roman" w:hAnsi="Times New Roman" w:cs="Times New Roman"/>
                <w:color w:val="000000"/>
                <w:sz w:val="24"/>
                <w:szCs w:val="24"/>
                <w:lang w:val="en-US" w:eastAsia="zh-CN"/>
              </w:rPr>
              <w:t>空气源热泵并排分布于厂区南侧，</w:t>
            </w:r>
            <w:r>
              <w:rPr>
                <w:rFonts w:hint="default" w:ascii="Times New Roman" w:hAnsi="Times New Roman" w:cs="Times New Roman"/>
                <w:color w:val="000000"/>
                <w:sz w:val="24"/>
                <w:szCs w:val="24"/>
                <w:lang w:val="en-US" w:eastAsia="zh-Hans"/>
              </w:rPr>
              <w:t>整个锅炉房位于</w:t>
            </w:r>
            <w:r>
              <w:rPr>
                <w:rFonts w:hint="eastAsia" w:ascii="Times New Roman" w:hAnsi="Times New Roman" w:cs="Times New Roman"/>
                <w:color w:val="000000"/>
                <w:sz w:val="24"/>
                <w:szCs w:val="24"/>
                <w:lang w:val="en-US" w:eastAsia="zh-CN"/>
              </w:rPr>
              <w:t>供热站东北</w:t>
            </w:r>
            <w:r>
              <w:rPr>
                <w:rFonts w:hint="default" w:ascii="Times New Roman" w:hAnsi="Times New Roman" w:cs="Times New Roman"/>
                <w:color w:val="000000"/>
                <w:sz w:val="24"/>
                <w:szCs w:val="24"/>
                <w:lang w:val="en-US" w:eastAsia="zh-Hans"/>
              </w:rPr>
              <w:t>侧</w:t>
            </w:r>
            <w:r>
              <w:rPr>
                <w:rFonts w:hint="default" w:ascii="Times New Roman" w:hAnsi="Times New Roman" w:cs="Times New Roman"/>
                <w:color w:val="000000"/>
                <w:sz w:val="24"/>
                <w:szCs w:val="24"/>
                <w:lang w:eastAsia="zh-Hans"/>
              </w:rPr>
              <w:t>，</w:t>
            </w:r>
            <w:r>
              <w:rPr>
                <w:rFonts w:hint="eastAsia" w:ascii="Times New Roman" w:hAnsi="Times New Roman" w:cs="Times New Roman"/>
                <w:color w:val="auto"/>
                <w:sz w:val="24"/>
                <w:szCs w:val="24"/>
                <w:lang w:val="en-US" w:eastAsia="zh-CN"/>
              </w:rPr>
              <w:t>4</w:t>
            </w:r>
            <w:r>
              <w:rPr>
                <w:rFonts w:hint="eastAsia" w:ascii="Times New Roman" w:hAnsi="Times New Roman" w:cs="Times New Roman"/>
                <w:color w:val="000000"/>
                <w:sz w:val="24"/>
                <w:szCs w:val="24"/>
                <w:lang w:val="en-US" w:eastAsia="zh-CN"/>
              </w:rPr>
              <w:t>台天然气</w:t>
            </w:r>
            <w:r>
              <w:rPr>
                <w:rFonts w:hint="default" w:ascii="Times New Roman" w:hAnsi="Times New Roman" w:cs="Times New Roman"/>
                <w:color w:val="000000"/>
                <w:sz w:val="24"/>
                <w:szCs w:val="24"/>
                <w:lang w:val="en-US" w:eastAsia="zh-Hans"/>
              </w:rPr>
              <w:t>锅炉</w:t>
            </w:r>
            <w:r>
              <w:rPr>
                <w:rFonts w:hint="eastAsia" w:ascii="Times New Roman" w:hAnsi="Times New Roman" w:cs="Times New Roman"/>
                <w:color w:val="000000"/>
                <w:sz w:val="24"/>
                <w:szCs w:val="24"/>
                <w:lang w:val="en-US" w:eastAsia="zh-CN"/>
              </w:rPr>
              <w:t>东西并排</w:t>
            </w:r>
            <w:r>
              <w:rPr>
                <w:rFonts w:hint="default" w:ascii="Times New Roman" w:hAnsi="Times New Roman" w:cs="Times New Roman"/>
                <w:color w:val="000000"/>
                <w:sz w:val="24"/>
                <w:szCs w:val="24"/>
                <w:lang w:val="en-US" w:eastAsia="zh-Hans"/>
              </w:rPr>
              <w:t>安置</w:t>
            </w:r>
            <w:r>
              <w:rPr>
                <w:rFonts w:hint="eastAsia" w:ascii="Times New Roman" w:hAnsi="Times New Roman" w:cs="Times New Roman"/>
                <w:color w:val="000000"/>
                <w:sz w:val="24"/>
                <w:szCs w:val="24"/>
                <w:lang w:val="en-US" w:eastAsia="zh-CN"/>
              </w:rPr>
              <w:t>在锅炉房内，排气筒计划设置在北侧</w:t>
            </w: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Hans"/>
              </w:rPr>
              <w:t>符合独立构筑物要求</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rPr>
              <w:t>厂区平面布置</w:t>
            </w:r>
            <w:r>
              <w:rPr>
                <w:rFonts w:hint="default" w:ascii="Times New Roman" w:hAnsi="Times New Roman" w:cs="Times New Roman"/>
                <w:color w:val="000000"/>
                <w:sz w:val="24"/>
                <w:szCs w:val="24"/>
                <w:lang w:val="en-US" w:eastAsia="zh-Hans"/>
              </w:rPr>
              <w:t>合理</w:t>
            </w:r>
            <w:r>
              <w:rPr>
                <w:rFonts w:hint="default" w:ascii="Times New Roman" w:hAnsi="Times New Roman" w:cs="Times New Roman"/>
                <w:color w:val="000000"/>
                <w:sz w:val="24"/>
                <w:szCs w:val="24"/>
              </w:rPr>
              <w:t>。</w:t>
            </w:r>
          </w:p>
          <w:p w14:paraId="52BDDA5A">
            <w:pPr>
              <w:pStyle w:val="72"/>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lang w:eastAsia="zh-Hans"/>
              </w:rPr>
            </w:pPr>
            <w:r>
              <w:rPr>
                <w:rFonts w:hint="eastAsia" w:ascii="Times New Roman" w:hAnsi="Times New Roman" w:cs="Times New Roman"/>
                <w:color w:val="auto"/>
                <w:sz w:val="24"/>
                <w:szCs w:val="24"/>
                <w:lang w:val="en-US" w:eastAsia="zh-CN"/>
              </w:rPr>
              <w:t>项目西机东区供热站</w:t>
            </w:r>
            <w:r>
              <w:rPr>
                <w:rFonts w:hint="default" w:ascii="Times New Roman" w:hAnsi="Times New Roman" w:cs="Times New Roman"/>
                <w:color w:val="auto"/>
                <w:sz w:val="24"/>
                <w:szCs w:val="24"/>
              </w:rPr>
              <w:t>占地面积约</w:t>
            </w:r>
            <w:r>
              <w:rPr>
                <w:rFonts w:hint="eastAsia" w:ascii="Times New Roman" w:hAnsi="Times New Roman" w:cs="Times New Roman"/>
                <w:color w:val="auto"/>
                <w:sz w:val="24"/>
                <w:szCs w:val="24"/>
                <w:lang w:val="en-US" w:eastAsia="zh-CN"/>
              </w:rPr>
              <w:t>350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w:t>
            </w:r>
            <w:r>
              <w:rPr>
                <w:rFonts w:hint="eastAsia" w:ascii="Times New Roman" w:hAnsi="Times New Roman" w:cs="Times New Roman"/>
                <w:color w:val="000000"/>
                <w:sz w:val="24"/>
                <w:szCs w:val="24"/>
                <w:lang w:val="en-US" w:eastAsia="zh-CN"/>
              </w:rPr>
              <w:t>空气源热泵并排分布于厂区南侧，</w:t>
            </w:r>
            <w:r>
              <w:rPr>
                <w:rFonts w:hint="default" w:ascii="Times New Roman" w:hAnsi="Times New Roman" w:cs="Times New Roman"/>
                <w:color w:val="000000"/>
                <w:sz w:val="24"/>
                <w:szCs w:val="24"/>
                <w:lang w:val="en-US" w:eastAsia="zh-Hans"/>
              </w:rPr>
              <w:t>整个锅炉房位于</w:t>
            </w:r>
            <w:r>
              <w:rPr>
                <w:rFonts w:hint="eastAsia" w:ascii="Times New Roman" w:hAnsi="Times New Roman" w:cs="Times New Roman"/>
                <w:color w:val="000000"/>
                <w:sz w:val="24"/>
                <w:szCs w:val="24"/>
                <w:lang w:val="en-US" w:eastAsia="zh-CN"/>
              </w:rPr>
              <w:t>供热站东北</w:t>
            </w:r>
            <w:r>
              <w:rPr>
                <w:rFonts w:hint="default" w:ascii="Times New Roman" w:hAnsi="Times New Roman" w:cs="Times New Roman"/>
                <w:color w:val="000000"/>
                <w:sz w:val="24"/>
                <w:szCs w:val="24"/>
                <w:lang w:val="en-US" w:eastAsia="zh-Hans"/>
              </w:rPr>
              <w:t>侧</w:t>
            </w:r>
            <w:r>
              <w:rPr>
                <w:rFonts w:hint="default" w:ascii="Times New Roman" w:hAnsi="Times New Roman" w:cs="Times New Roman"/>
                <w:color w:val="000000"/>
                <w:sz w:val="24"/>
                <w:szCs w:val="24"/>
                <w:lang w:eastAsia="zh-Hans"/>
              </w:rPr>
              <w:t>，</w:t>
            </w: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000000"/>
                <w:sz w:val="24"/>
                <w:szCs w:val="24"/>
                <w:lang w:val="en-US" w:eastAsia="zh-CN"/>
              </w:rPr>
              <w:t>台天然气</w:t>
            </w:r>
            <w:r>
              <w:rPr>
                <w:rFonts w:hint="default" w:ascii="Times New Roman" w:hAnsi="Times New Roman" w:cs="Times New Roman"/>
                <w:color w:val="000000"/>
                <w:sz w:val="24"/>
                <w:szCs w:val="24"/>
                <w:lang w:val="en-US" w:eastAsia="zh-Hans"/>
              </w:rPr>
              <w:t>锅炉</w:t>
            </w:r>
            <w:r>
              <w:rPr>
                <w:rFonts w:hint="eastAsia" w:ascii="Times New Roman" w:hAnsi="Times New Roman" w:cs="Times New Roman"/>
                <w:color w:val="000000"/>
                <w:sz w:val="24"/>
                <w:szCs w:val="24"/>
                <w:lang w:val="en-US" w:eastAsia="zh-CN"/>
              </w:rPr>
              <w:t>东西并排</w:t>
            </w:r>
            <w:r>
              <w:rPr>
                <w:rFonts w:hint="default" w:ascii="Times New Roman" w:hAnsi="Times New Roman" w:cs="Times New Roman"/>
                <w:color w:val="000000"/>
                <w:sz w:val="24"/>
                <w:szCs w:val="24"/>
                <w:lang w:val="en-US" w:eastAsia="zh-Hans"/>
              </w:rPr>
              <w:t>安置</w:t>
            </w:r>
            <w:r>
              <w:rPr>
                <w:rFonts w:hint="eastAsia" w:ascii="Times New Roman" w:hAnsi="Times New Roman" w:cs="Times New Roman"/>
                <w:color w:val="000000"/>
                <w:sz w:val="24"/>
                <w:szCs w:val="24"/>
                <w:lang w:val="en-US" w:eastAsia="zh-CN"/>
              </w:rPr>
              <w:t>在锅炉房内，排气筒计划设置在北侧</w:t>
            </w: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Hans"/>
              </w:rPr>
              <w:t>符合独立构筑物要求</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rPr>
              <w:t>厂区平面布置</w:t>
            </w:r>
            <w:r>
              <w:rPr>
                <w:rFonts w:hint="default" w:ascii="Times New Roman" w:hAnsi="Times New Roman" w:cs="Times New Roman"/>
                <w:color w:val="000000"/>
                <w:sz w:val="24"/>
                <w:szCs w:val="24"/>
                <w:lang w:val="en-US" w:eastAsia="zh-Hans"/>
              </w:rPr>
              <w:t>合理</w:t>
            </w:r>
            <w:r>
              <w:rPr>
                <w:rFonts w:hint="default" w:ascii="Times New Roman" w:hAnsi="Times New Roman" w:cs="Times New Roman"/>
                <w:color w:val="000000"/>
                <w:sz w:val="24"/>
                <w:szCs w:val="24"/>
              </w:rPr>
              <w:t>。</w:t>
            </w:r>
          </w:p>
        </w:tc>
      </w:tr>
      <w:tr w14:paraId="5EFD16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4" w:hRule="atLeast"/>
          <w:jc w:val="center"/>
        </w:trPr>
        <w:tc>
          <w:tcPr>
            <w:tcW w:w="380" w:type="dxa"/>
            <w:noWrap w:val="0"/>
            <w:vAlign w:val="center"/>
          </w:tcPr>
          <w:p w14:paraId="1B6D6B5A">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4"/>
                <w:szCs w:val="24"/>
              </w:rPr>
              <w:t>工艺流程和产排污环节</w:t>
            </w:r>
          </w:p>
        </w:tc>
        <w:tc>
          <w:tcPr>
            <w:tcW w:w="8680" w:type="dxa"/>
            <w:gridSpan w:val="2"/>
            <w:noWrap w:val="0"/>
            <w:vAlign w:val="top"/>
          </w:tcPr>
          <w:p w14:paraId="521AAF4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157" w:beforeLines="50" w:beforeAutospacing="0" w:after="0" w:afterAutospacing="0" w:line="360" w:lineRule="auto"/>
              <w:ind w:left="419" w:leftChars="0" w:right="0" w:rightChars="0"/>
              <w:jc w:val="left"/>
              <w:textAlignment w:val="auto"/>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1、施工期</w:t>
            </w:r>
          </w:p>
          <w:p w14:paraId="5B42B6D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157" w:beforeLines="50" w:beforeAutospacing="0" w:after="0" w:afterAutospacing="0" w:line="360" w:lineRule="auto"/>
              <w:ind w:left="419" w:leftChars="0" w:right="0" w:rightChars="0"/>
              <w:jc w:val="left"/>
              <w:textAlignment w:val="auto"/>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1.1施工期工艺流程</w:t>
            </w:r>
          </w:p>
          <w:p w14:paraId="19D562C4">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本项目施工期间产生的主要污染物为：施工扬尘、设备噪声、</w:t>
            </w:r>
            <w:r>
              <w:rPr>
                <w:rFonts w:hint="eastAsia" w:ascii="Times New Roman" w:hAnsi="Times New Roman" w:cs="Times New Roman"/>
                <w:bCs/>
                <w:color w:val="000000"/>
                <w:sz w:val="24"/>
                <w:szCs w:val="24"/>
                <w:lang w:val="en-US" w:eastAsia="zh-CN"/>
              </w:rPr>
              <w:t>施工废水、建筑垃圾</w:t>
            </w:r>
            <w:r>
              <w:rPr>
                <w:rFonts w:hint="default" w:ascii="Times New Roman" w:hAnsi="Times New Roman" w:cs="Times New Roman"/>
                <w:bCs/>
                <w:color w:val="000000"/>
                <w:sz w:val="24"/>
                <w:szCs w:val="24"/>
              </w:rPr>
              <w:t>和施工生活垃圾等。</w:t>
            </w:r>
          </w:p>
          <w:p w14:paraId="30AD737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rightChars="0"/>
              <w:jc w:val="left"/>
              <w:textAlignment w:val="auto"/>
              <w:rPr>
                <w:rFonts w:hint="eastAsia" w:ascii="Times New Roman" w:hAnsi="Times New Roman" w:cs="Times New Roman"/>
                <w:bCs/>
                <w:color w:val="000000"/>
                <w:sz w:val="24"/>
                <w:szCs w:val="24"/>
                <w:lang w:val="en-US" w:eastAsia="zh-CN"/>
              </w:rPr>
            </w:pPr>
            <w:r>
              <w:rPr>
                <w:rFonts w:hint="default"/>
              </w:rPr>
              <w:drawing>
                <wp:inline distT="0" distB="0" distL="114300" distR="114300">
                  <wp:extent cx="5373370" cy="1990090"/>
                  <wp:effectExtent l="0" t="0" r="6350" b="6350"/>
                  <wp:docPr id="4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5"/>
                          <pic:cNvPicPr>
                            <a:picLocks noChangeAspect="1"/>
                          </pic:cNvPicPr>
                        </pic:nvPicPr>
                        <pic:blipFill>
                          <a:blip r:embed="rId16"/>
                          <a:stretch>
                            <a:fillRect/>
                          </a:stretch>
                        </pic:blipFill>
                        <pic:spPr>
                          <a:xfrm>
                            <a:off x="0" y="0"/>
                            <a:ext cx="5373370" cy="1990090"/>
                          </a:xfrm>
                          <a:prstGeom prst="rect">
                            <a:avLst/>
                          </a:prstGeom>
                          <a:noFill/>
                          <a:ln>
                            <a:noFill/>
                          </a:ln>
                        </pic:spPr>
                      </pic:pic>
                    </a:graphicData>
                  </a:graphic>
                </wp:inline>
              </w:drawing>
            </w:r>
          </w:p>
          <w:p w14:paraId="302923B9">
            <w:pPr>
              <w:pStyle w:val="84"/>
              <w:keepNext w:val="0"/>
              <w:keepLines w:val="0"/>
              <w:suppressLineNumbers w:val="0"/>
              <w:spacing w:before="277" w:beforeAutospacing="0" w:after="0" w:afterAutospacing="0" w:line="220" w:lineRule="auto"/>
              <w:ind w:left="2048" w:right="0"/>
              <w:rPr>
                <w:rFonts w:hint="default"/>
              </w:rPr>
            </w:pPr>
            <w:r>
              <w:rPr>
                <w:rFonts w:hint="default"/>
                <w:b/>
                <w:bCs/>
                <w:spacing w:val="-3"/>
              </w:rPr>
              <w:t>图</w:t>
            </w:r>
            <w:r>
              <w:rPr>
                <w:rFonts w:hint="default" w:ascii="Times New Roman" w:hAnsi="Times New Roman" w:eastAsia="Times New Roman" w:cs="Times New Roman"/>
                <w:b/>
                <w:bCs/>
                <w:spacing w:val="-3"/>
              </w:rPr>
              <w:t>2-2</w:t>
            </w:r>
            <w:r>
              <w:rPr>
                <w:rFonts w:hint="default"/>
                <w:b/>
                <w:bCs/>
                <w:spacing w:val="-3"/>
              </w:rPr>
              <w:t>项目施工期工艺流程及产污环节图</w:t>
            </w:r>
          </w:p>
          <w:p w14:paraId="1A54759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157" w:beforeLines="50" w:beforeAutospacing="0" w:after="0" w:afterAutospacing="0" w:line="360" w:lineRule="auto"/>
              <w:ind w:left="419" w:leftChars="0" w:right="0" w:rightChars="0"/>
              <w:jc w:val="left"/>
              <w:textAlignment w:val="auto"/>
              <w:rPr>
                <w:rFonts w:hint="default" w:ascii="Times New Roman" w:hAnsi="Times New Roman" w:cs="Times New Roman"/>
                <w:bCs/>
                <w:color w:val="000000"/>
                <w:sz w:val="24"/>
                <w:szCs w:val="24"/>
                <w:lang w:val="en-US" w:eastAsia="zh-CN"/>
              </w:rPr>
            </w:pPr>
            <w:r>
              <w:rPr>
                <w:rFonts w:hint="default" w:ascii="Times New Roman" w:hAnsi="Times New Roman" w:cs="Times New Roman"/>
                <w:bCs/>
                <w:color w:val="000000"/>
                <w:sz w:val="24"/>
                <w:szCs w:val="24"/>
                <w:lang w:val="en-US" w:eastAsia="zh-CN"/>
              </w:rPr>
              <w:t>1.2施工期产污环节</w:t>
            </w:r>
          </w:p>
          <w:p w14:paraId="7BB1400A">
            <w:pPr>
              <w:pStyle w:val="84"/>
              <w:keepNext w:val="0"/>
              <w:keepLines w:val="0"/>
              <w:suppressLineNumbers w:val="0"/>
              <w:spacing w:before="181" w:beforeAutospacing="0" w:after="0" w:afterAutospacing="0" w:line="221" w:lineRule="auto"/>
              <w:ind w:left="589" w:right="0"/>
              <w:rPr>
                <w:rFonts w:hint="default"/>
              </w:rPr>
            </w:pPr>
            <w:r>
              <w:rPr>
                <w:rFonts w:hint="default"/>
                <w:spacing w:val="-4"/>
              </w:rPr>
              <w:t>⑴废气</w:t>
            </w:r>
          </w:p>
          <w:p w14:paraId="4EE2C3F5">
            <w:pPr>
              <w:pStyle w:val="84"/>
              <w:keepNext w:val="0"/>
              <w:keepLines w:val="0"/>
              <w:suppressLineNumbers w:val="0"/>
              <w:spacing w:before="179" w:beforeAutospacing="0" w:after="0" w:afterAutospacing="0" w:line="359" w:lineRule="auto"/>
              <w:ind w:left="108" w:right="22" w:firstLine="480"/>
              <w:rPr>
                <w:rFonts w:hint="default"/>
              </w:rPr>
            </w:pPr>
            <w:r>
              <w:rPr>
                <w:rFonts w:hint="default"/>
                <w:spacing w:val="-3"/>
              </w:rPr>
              <w:t>施工期间，产生的废气主要为</w:t>
            </w:r>
            <w:r>
              <w:rPr>
                <w:rFonts w:hint="eastAsia"/>
                <w:spacing w:val="-3"/>
                <w:lang w:val="en-US" w:eastAsia="zh-CN"/>
              </w:rPr>
              <w:t>供热站施工</w:t>
            </w:r>
            <w:r>
              <w:rPr>
                <w:rFonts w:hint="default"/>
                <w:spacing w:val="-3"/>
              </w:rPr>
              <w:t>过程和设备安装过程中产生</w:t>
            </w:r>
            <w:r>
              <w:rPr>
                <w:rFonts w:hint="default"/>
                <w:spacing w:val="-4"/>
              </w:rPr>
              <w:t>的</w:t>
            </w:r>
            <w:r>
              <w:rPr>
                <w:rFonts w:hint="default"/>
                <w:spacing w:val="-1"/>
              </w:rPr>
              <w:t>扬</w:t>
            </w:r>
            <w:r>
              <w:rPr>
                <w:rFonts w:hint="eastAsia"/>
                <w:spacing w:val="-1"/>
                <w:lang w:eastAsia="zh-CN"/>
              </w:rPr>
              <w:t>尘</w:t>
            </w:r>
            <w:r>
              <w:rPr>
                <w:rFonts w:hint="default"/>
                <w:spacing w:val="-1"/>
              </w:rPr>
              <w:t>、设备运输过程中产生的运输扬尘等。</w:t>
            </w:r>
          </w:p>
          <w:p w14:paraId="67DB028C">
            <w:pPr>
              <w:pStyle w:val="84"/>
              <w:keepNext w:val="0"/>
              <w:keepLines w:val="0"/>
              <w:suppressLineNumbers w:val="0"/>
              <w:spacing w:before="0" w:beforeAutospacing="0" w:after="0" w:afterAutospacing="0" w:line="220" w:lineRule="auto"/>
              <w:ind w:left="589" w:right="0"/>
              <w:rPr>
                <w:rFonts w:hint="default"/>
              </w:rPr>
            </w:pPr>
            <w:r>
              <w:rPr>
                <w:rFonts w:hint="default"/>
                <w:spacing w:val="-4"/>
              </w:rPr>
              <w:t>⑵废水</w:t>
            </w:r>
          </w:p>
          <w:p w14:paraId="5F76AD42">
            <w:pPr>
              <w:pStyle w:val="84"/>
              <w:keepNext w:val="0"/>
              <w:keepLines w:val="0"/>
              <w:suppressLineNumbers w:val="0"/>
              <w:spacing w:before="182" w:beforeAutospacing="0" w:after="0" w:afterAutospacing="0" w:line="359" w:lineRule="auto"/>
              <w:ind w:left="129" w:right="103" w:firstLine="459"/>
              <w:rPr>
                <w:rFonts w:hint="default"/>
              </w:rPr>
            </w:pPr>
            <w:r>
              <w:rPr>
                <w:rFonts w:hint="default"/>
                <w:spacing w:val="-3"/>
              </w:rPr>
              <w:t>施工期间，产生的废水主要为施工人员产生的洗漱废水和管道试压废水。产生的废水主要污染物为</w:t>
            </w:r>
            <w:r>
              <w:rPr>
                <w:rFonts w:hint="default" w:ascii="Times New Roman" w:hAnsi="Times New Roman" w:eastAsia="Times New Roman" w:cs="Times New Roman"/>
                <w:spacing w:val="-3"/>
              </w:rPr>
              <w:t>SS</w:t>
            </w:r>
            <w:r>
              <w:rPr>
                <w:rFonts w:hint="default"/>
                <w:spacing w:val="-3"/>
              </w:rPr>
              <w:t>，集中收集后回用于施工场地降尘。</w:t>
            </w:r>
          </w:p>
          <w:p w14:paraId="5D0C024D">
            <w:pPr>
              <w:pStyle w:val="84"/>
              <w:keepNext w:val="0"/>
              <w:keepLines w:val="0"/>
              <w:suppressLineNumbers w:val="0"/>
              <w:spacing w:before="1" w:beforeAutospacing="0" w:after="0" w:afterAutospacing="0" w:line="220" w:lineRule="auto"/>
              <w:ind w:left="589" w:right="0"/>
              <w:rPr>
                <w:rFonts w:hint="default"/>
              </w:rPr>
            </w:pPr>
            <w:r>
              <w:rPr>
                <w:rFonts w:hint="default"/>
                <w:spacing w:val="-4"/>
              </w:rPr>
              <w:t>⑶噪声</w:t>
            </w:r>
          </w:p>
          <w:p w14:paraId="64877CAE">
            <w:pPr>
              <w:pStyle w:val="84"/>
              <w:keepNext w:val="0"/>
              <w:keepLines w:val="0"/>
              <w:suppressLineNumbers w:val="0"/>
              <w:spacing w:before="143" w:beforeAutospacing="0" w:after="0" w:afterAutospacing="0" w:line="334" w:lineRule="exact"/>
              <w:ind w:left="588" w:right="0"/>
              <w:rPr>
                <w:rFonts w:hint="default"/>
              </w:rPr>
            </w:pPr>
            <w:r>
              <w:rPr>
                <w:rFonts w:hint="default"/>
                <w:spacing w:val="-1"/>
                <w:position w:val="3"/>
              </w:rPr>
              <w:t>施工期噪声主要来自运输车辆，源强在</w:t>
            </w:r>
            <w:r>
              <w:rPr>
                <w:rFonts w:hint="default" w:ascii="Times New Roman" w:hAnsi="Times New Roman" w:eastAsia="Times New Roman" w:cs="Times New Roman"/>
                <w:spacing w:val="-1"/>
                <w:position w:val="3"/>
              </w:rPr>
              <w:t>70~90dB(A</w:t>
            </w:r>
            <w:r>
              <w:rPr>
                <w:rFonts w:hint="eastAsia" w:ascii="Times New Roman" w:hAnsi="Times New Roman" w:eastAsia="宋体" w:cs="Times New Roman"/>
                <w:spacing w:val="-1"/>
                <w:position w:val="3"/>
                <w:lang w:eastAsia="zh-CN"/>
              </w:rPr>
              <w:t>）</w:t>
            </w:r>
            <w:r>
              <w:rPr>
                <w:rFonts w:hint="default"/>
                <w:spacing w:val="-1"/>
                <w:position w:val="3"/>
              </w:rPr>
              <w:t>之间。</w:t>
            </w:r>
          </w:p>
          <w:p w14:paraId="795A33F6">
            <w:pPr>
              <w:pStyle w:val="84"/>
              <w:keepNext w:val="0"/>
              <w:keepLines w:val="0"/>
              <w:suppressLineNumbers w:val="0"/>
              <w:spacing w:before="169" w:beforeAutospacing="0" w:after="0" w:afterAutospacing="0" w:line="221" w:lineRule="auto"/>
              <w:ind w:left="589" w:right="0"/>
              <w:rPr>
                <w:rFonts w:hint="default"/>
              </w:rPr>
            </w:pPr>
            <w:r>
              <w:rPr>
                <w:rFonts w:hint="default"/>
                <w:spacing w:val="-4"/>
              </w:rPr>
              <w:t>⑷固废</w:t>
            </w:r>
          </w:p>
          <w:p w14:paraId="4EDD9EC7">
            <w:pPr>
              <w:pStyle w:val="84"/>
              <w:keepNext w:val="0"/>
              <w:keepLines w:val="0"/>
              <w:suppressLineNumbers w:val="0"/>
              <w:spacing w:before="182" w:beforeAutospacing="0" w:after="0" w:afterAutospacing="0" w:line="359" w:lineRule="auto"/>
              <w:ind w:left="109" w:right="103" w:firstLine="479"/>
              <w:rPr>
                <w:rFonts w:hint="default"/>
              </w:rPr>
            </w:pPr>
            <w:r>
              <w:rPr>
                <w:rFonts w:hint="default"/>
                <w:spacing w:val="-3"/>
              </w:rPr>
              <w:t>施工期间固废主要为作业人员产生的生活垃圾、</w:t>
            </w:r>
            <w:r>
              <w:rPr>
                <w:rFonts w:hint="eastAsia"/>
                <w:spacing w:val="-3"/>
                <w:lang w:val="en-US" w:eastAsia="zh-CN"/>
              </w:rPr>
              <w:t>建筑垃圾</w:t>
            </w:r>
            <w:r>
              <w:rPr>
                <w:rFonts w:hint="default"/>
                <w:spacing w:val="-3"/>
              </w:rPr>
              <w:t>等。生活垃圾集中收集后由环卫部门统一清运处置，</w:t>
            </w:r>
            <w:r>
              <w:rPr>
                <w:rFonts w:hint="eastAsia"/>
                <w:spacing w:val="-3"/>
                <w:lang w:val="en-US" w:eastAsia="zh-CN"/>
              </w:rPr>
              <w:t>建筑垃圾统一清运处理</w:t>
            </w:r>
            <w:r>
              <w:rPr>
                <w:rFonts w:hint="default"/>
                <w:spacing w:val="-1"/>
              </w:rPr>
              <w:t>。</w:t>
            </w:r>
          </w:p>
          <w:p w14:paraId="6D575B31">
            <w:pPr>
              <w:keepNext w:val="0"/>
              <w:keepLines w:val="0"/>
              <w:pageBreakBefore w:val="0"/>
              <w:widowControl w:val="0"/>
              <w:numPr>
                <w:ilvl w:val="0"/>
                <w:numId w:val="2"/>
              </w:numPr>
              <w:suppressLineNumbers w:val="0"/>
              <w:kinsoku/>
              <w:wordWrap/>
              <w:overflowPunct/>
              <w:topLinePunct w:val="0"/>
              <w:autoSpaceDE/>
              <w:autoSpaceDN/>
              <w:bidi w:val="0"/>
              <w:adjustRightInd w:val="0"/>
              <w:snapToGrid w:val="0"/>
              <w:spacing w:before="157" w:beforeLines="50" w:beforeAutospacing="0" w:after="0" w:afterAutospacing="0" w:line="360" w:lineRule="auto"/>
              <w:ind w:left="419" w:leftChars="0" w:right="0" w:rightChars="0"/>
              <w:jc w:val="left"/>
              <w:textAlignment w:val="auto"/>
              <w:rPr>
                <w:rFonts w:hint="eastAsia" w:ascii="Times New Roman" w:hAnsi="Times New Roman" w:cs="Times New Roman"/>
                <w:bCs/>
                <w:color w:val="000000"/>
                <w:sz w:val="24"/>
                <w:szCs w:val="24"/>
                <w:lang w:val="en-US" w:eastAsia="zh-CN"/>
              </w:rPr>
            </w:pPr>
            <w:r>
              <w:rPr>
                <w:rFonts w:hint="eastAsia" w:ascii="Times New Roman" w:hAnsi="Times New Roman" w:cs="Times New Roman"/>
                <w:bCs/>
                <w:color w:val="000000"/>
                <w:sz w:val="24"/>
                <w:szCs w:val="24"/>
                <w:lang w:val="en-US" w:eastAsia="zh-CN"/>
              </w:rPr>
              <w:t>运营期</w:t>
            </w:r>
          </w:p>
          <w:p w14:paraId="2DE7A3C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157" w:beforeLines="50" w:beforeAutospacing="0" w:after="0" w:afterAutospacing="0" w:line="360" w:lineRule="auto"/>
              <w:ind w:left="419" w:leftChars="0" w:right="0" w:rightChars="0"/>
              <w:jc w:val="left"/>
              <w:textAlignment w:val="auto"/>
              <w:rPr>
                <w:rFonts w:hint="default" w:ascii="Times New Roman" w:hAnsi="Times New Roman" w:cs="Times New Roman"/>
                <w:bCs/>
                <w:color w:val="000000"/>
                <w:sz w:val="24"/>
                <w:szCs w:val="24"/>
                <w:lang w:val="en-US" w:eastAsia="zh-CN"/>
              </w:rPr>
            </w:pPr>
            <w:r>
              <w:rPr>
                <w:rFonts w:hint="eastAsia" w:ascii="Times New Roman" w:hAnsi="Times New Roman" w:cs="Times New Roman"/>
                <w:bCs/>
                <w:color w:val="000000"/>
                <w:sz w:val="24"/>
                <w:szCs w:val="24"/>
                <w:lang w:val="en-US" w:eastAsia="zh-CN"/>
              </w:rPr>
              <w:t>1.1工艺流程及产污环节</w:t>
            </w:r>
          </w:p>
          <w:p w14:paraId="28F8F3E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157" w:beforeLines="50" w:beforeAutospacing="0" w:after="0" w:afterAutospacing="0" w:line="360" w:lineRule="auto"/>
              <w:ind w:left="419" w:leftChars="0" w:right="0" w:rightChars="0"/>
              <w:jc w:val="left"/>
              <w:textAlignment w:val="auto"/>
              <w:rPr>
                <w:rFonts w:hint="default" w:ascii="Times New Roman" w:hAnsi="Times New Roman" w:cs="Times New Roman"/>
                <w:bCs/>
                <w:color w:val="000000"/>
                <w:szCs w:val="21"/>
              </w:rPr>
            </w:pPr>
            <w:r>
              <w:rPr>
                <w:rFonts w:hint="eastAsia" w:ascii="Times New Roman" w:hAnsi="Times New Roman" w:cs="Times New Roman"/>
                <w:bCs/>
                <w:color w:val="000000"/>
                <w:sz w:val="24"/>
                <w:szCs w:val="24"/>
                <w:lang w:val="en-US" w:eastAsia="zh-CN"/>
              </w:rPr>
              <w:t>（1）燃气锅炉供热</w:t>
            </w:r>
            <w:r>
              <w:rPr>
                <w:rFonts w:hint="default" w:ascii="Times New Roman" w:hAnsi="Times New Roman" w:cs="Times New Roman"/>
                <w:bCs/>
                <w:color w:val="000000"/>
                <w:sz w:val="24"/>
                <w:szCs w:val="24"/>
              </w:rPr>
              <w:t>工艺流程及产排污环节概述</w:t>
            </w:r>
          </w:p>
          <w:p w14:paraId="0D129E6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mc:AlternateContent>
                <mc:Choice Requires="wpc">
                  <w:drawing>
                    <wp:inline distT="0" distB="0" distL="114300" distR="114300">
                      <wp:extent cx="5035550" cy="2350135"/>
                      <wp:effectExtent l="0" t="0" r="0" b="12700"/>
                      <wp:docPr id="26" name="画布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矩形 43"/>
                              <wps:cNvSpPr/>
                              <wps:spPr>
                                <a:xfrm>
                                  <a:off x="3771900" y="396240"/>
                                  <a:ext cx="1143000" cy="779145"/>
                                </a:xfrm>
                                <a:prstGeom prst="rect">
                                  <a:avLst/>
                                </a:prstGeom>
                                <a:noFill/>
                                <a:ln>
                                  <a:noFill/>
                                </a:ln>
                              </wps:spPr>
                              <wps:txbx>
                                <w:txbxContent>
                                  <w:p w14:paraId="37930393">
                                    <w:pPr>
                                      <w:rPr>
                                        <w:szCs w:val="21"/>
                                      </w:rPr>
                                    </w:pPr>
                                    <w:r>
                                      <w:rPr>
                                        <w:rFonts w:hint="eastAsia"/>
                                        <w:szCs w:val="21"/>
                                      </w:rPr>
                                      <w:t>注：</w:t>
                                    </w:r>
                                    <w:r>
                                      <w:rPr>
                                        <w:szCs w:val="21"/>
                                      </w:rPr>
                                      <w:t xml:space="preserve">G </w:t>
                                    </w:r>
                                    <w:r>
                                      <w:rPr>
                                        <w:rFonts w:hint="eastAsia"/>
                                        <w:szCs w:val="21"/>
                                      </w:rPr>
                                      <w:t>废气</w:t>
                                    </w:r>
                                  </w:p>
                                  <w:p w14:paraId="1A1980FC">
                                    <w:pPr>
                                      <w:ind w:firstLine="435"/>
                                      <w:rPr>
                                        <w:szCs w:val="21"/>
                                      </w:rPr>
                                    </w:pPr>
                                    <w:r>
                                      <w:rPr>
                                        <w:szCs w:val="21"/>
                                      </w:rPr>
                                      <w:t xml:space="preserve">W </w:t>
                                    </w:r>
                                    <w:r>
                                      <w:rPr>
                                        <w:rFonts w:hint="eastAsia"/>
                                        <w:szCs w:val="21"/>
                                      </w:rPr>
                                      <w:t>废水</w:t>
                                    </w:r>
                                  </w:p>
                                  <w:p w14:paraId="487531CA">
                                    <w:pPr>
                                      <w:ind w:firstLine="435"/>
                                      <w:rPr>
                                        <w:szCs w:val="21"/>
                                      </w:rPr>
                                    </w:pPr>
                                    <w:r>
                                      <w:rPr>
                                        <w:szCs w:val="21"/>
                                      </w:rPr>
                                      <w:t xml:space="preserve">N </w:t>
                                    </w:r>
                                    <w:r>
                                      <w:rPr>
                                        <w:rFonts w:hint="eastAsia"/>
                                        <w:szCs w:val="21"/>
                                      </w:rPr>
                                      <w:t>噪声</w:t>
                                    </w:r>
                                  </w:p>
                                </w:txbxContent>
                              </wps:txbx>
                              <wps:bodyPr vert="horz" wrap="square" anchor="t" anchorCtr="0" upright="1"/>
                            </wps:wsp>
                            <wps:wsp>
                              <wps:cNvPr id="2" name="文本框 2"/>
                              <wps:cNvSpPr txBox="1"/>
                              <wps:spPr>
                                <a:xfrm>
                                  <a:off x="826770" y="728345"/>
                                  <a:ext cx="864870" cy="2882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5F37336">
                                    <w:pPr>
                                      <w:jc w:val="center"/>
                                      <w:rPr>
                                        <w:szCs w:val="21"/>
                                      </w:rPr>
                                    </w:pPr>
                                    <w:r>
                                      <w:rPr>
                                        <w:rFonts w:hint="eastAsia"/>
                                        <w:szCs w:val="21"/>
                                      </w:rPr>
                                      <w:t>锅炉燃烧</w:t>
                                    </w:r>
                                  </w:p>
                                </w:txbxContent>
                              </wps:txbx>
                              <wps:bodyPr vert="horz" wrap="square" anchor="t" anchorCtr="0" upright="1"/>
                            </wps:wsp>
                            <wps:wsp>
                              <wps:cNvPr id="3" name="矩形 43"/>
                              <wps:cNvSpPr/>
                              <wps:spPr>
                                <a:xfrm>
                                  <a:off x="0" y="802640"/>
                                  <a:ext cx="179705" cy="144145"/>
                                </a:xfrm>
                                <a:prstGeom prst="rect">
                                  <a:avLst/>
                                </a:prstGeom>
                                <a:noFill/>
                                <a:ln>
                                  <a:noFill/>
                                </a:ln>
                              </wps:spPr>
                              <wps:txbx>
                                <w:txbxContent>
                                  <w:p w14:paraId="77D5E5E8">
                                    <w:pPr>
                                      <w:rPr>
                                        <w:rFonts w:hint="eastAsia"/>
                                        <w:szCs w:val="21"/>
                                      </w:rPr>
                                    </w:pPr>
                                    <w:r>
                                      <w:rPr>
                                        <w:rFonts w:hint="eastAsia"/>
                                        <w:szCs w:val="21"/>
                                      </w:rPr>
                                      <w:t>N1</w:t>
                                    </w:r>
                                  </w:p>
                                </w:txbxContent>
                              </wps:txbx>
                              <wps:bodyPr vert="horz" wrap="square" lIns="0" tIns="0" rIns="0" bIns="0" anchor="t" anchorCtr="0" upright="1"/>
                            </wps:wsp>
                            <wps:wsp>
                              <wps:cNvPr id="4" name="矩形 43"/>
                              <wps:cNvSpPr/>
                              <wps:spPr>
                                <a:xfrm>
                                  <a:off x="342900" y="297180"/>
                                  <a:ext cx="179705" cy="144145"/>
                                </a:xfrm>
                                <a:prstGeom prst="rect">
                                  <a:avLst/>
                                </a:prstGeom>
                                <a:noFill/>
                                <a:ln>
                                  <a:noFill/>
                                </a:ln>
                              </wps:spPr>
                              <wps:txbx>
                                <w:txbxContent>
                                  <w:p w14:paraId="73130A77">
                                    <w:pPr>
                                      <w:rPr>
                                        <w:rFonts w:hint="eastAsia"/>
                                        <w:szCs w:val="21"/>
                                      </w:rPr>
                                    </w:pPr>
                                    <w:r>
                                      <w:rPr>
                                        <w:rFonts w:hint="eastAsia"/>
                                        <w:szCs w:val="21"/>
                                      </w:rPr>
                                      <w:t>G1</w:t>
                                    </w:r>
                                  </w:p>
                                </w:txbxContent>
                              </wps:txbx>
                              <wps:bodyPr vert="horz" wrap="square" lIns="0" tIns="0" rIns="0" bIns="0" anchor="t" anchorCtr="0" upright="1"/>
                            </wps:wsp>
                            <wps:wsp>
                              <wps:cNvPr id="5" name="文本框 2"/>
                              <wps:cNvSpPr txBox="1"/>
                              <wps:spPr>
                                <a:xfrm>
                                  <a:off x="826770" y="2152015"/>
                                  <a:ext cx="864235" cy="190500"/>
                                </a:xfrm>
                                <a:prstGeom prst="rect">
                                  <a:avLst/>
                                </a:prstGeom>
                                <a:solidFill>
                                  <a:srgbClr val="FFFFFF"/>
                                </a:solidFill>
                                <a:ln>
                                  <a:noFill/>
                                </a:ln>
                              </wps:spPr>
                              <wps:txbx>
                                <w:txbxContent>
                                  <w:p w14:paraId="14D73CDD">
                                    <w:pPr>
                                      <w:jc w:val="center"/>
                                      <w:rPr>
                                        <w:rFonts w:hint="default" w:eastAsia="宋体"/>
                                        <w:lang w:val="en-US" w:eastAsia="zh-CN"/>
                                      </w:rPr>
                                    </w:pPr>
                                    <w:r>
                                      <w:rPr>
                                        <w:rFonts w:hint="eastAsia"/>
                                        <w:lang w:val="en-US" w:eastAsia="zh-CN"/>
                                      </w:rPr>
                                      <w:t>供热对象</w:t>
                                    </w:r>
                                  </w:p>
                                </w:txbxContent>
                              </wps:txbx>
                              <wps:bodyPr vert="horz" wrap="square" lIns="0" tIns="0" rIns="0" bIns="0" anchor="t" anchorCtr="0" upright="1"/>
                            </wps:wsp>
                            <wps:wsp>
                              <wps:cNvPr id="6" name="文本框 2"/>
                              <wps:cNvSpPr txBox="1"/>
                              <wps:spPr>
                                <a:xfrm>
                                  <a:off x="826770" y="1414780"/>
                                  <a:ext cx="767715" cy="2882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63BD0FE">
                                    <w:pPr>
                                      <w:jc w:val="center"/>
                                      <w:rPr>
                                        <w:szCs w:val="21"/>
                                      </w:rPr>
                                    </w:pPr>
                                    <w:r>
                                      <w:rPr>
                                        <w:rFonts w:hint="eastAsia"/>
                                        <w:szCs w:val="21"/>
                                      </w:rPr>
                                      <w:t>热量交换</w:t>
                                    </w:r>
                                  </w:p>
                                </w:txbxContent>
                              </wps:txbx>
                              <wps:bodyPr vert="horz" wrap="square" anchor="t" anchorCtr="0" upright="1"/>
                            </wps:wsp>
                            <wps:wsp>
                              <wps:cNvPr id="7" name="文本框 2"/>
                              <wps:cNvSpPr txBox="1"/>
                              <wps:spPr>
                                <a:xfrm>
                                  <a:off x="757555" y="1155065"/>
                                  <a:ext cx="450215" cy="264160"/>
                                </a:xfrm>
                                <a:prstGeom prst="rect">
                                  <a:avLst/>
                                </a:prstGeom>
                                <a:noFill/>
                                <a:ln>
                                  <a:noFill/>
                                </a:ln>
                              </wps:spPr>
                              <wps:txbx>
                                <w:txbxContent>
                                  <w:p w14:paraId="1C52EE46">
                                    <w:pPr>
                                      <w:jc w:val="center"/>
                                      <w:rPr>
                                        <w:szCs w:val="21"/>
                                      </w:rPr>
                                    </w:pPr>
                                    <w:r>
                                      <w:rPr>
                                        <w:rFonts w:hint="eastAsia"/>
                                        <w:szCs w:val="21"/>
                                      </w:rPr>
                                      <w:t>热水</w:t>
                                    </w:r>
                                  </w:p>
                                </w:txbxContent>
                              </wps:txbx>
                              <wps:bodyPr vert="horz" wrap="none" anchor="t" anchorCtr="0" upright="1">
                                <a:spAutoFit/>
                              </wps:bodyPr>
                            </wps:wsp>
                            <wps:wsp>
                              <wps:cNvPr id="8" name="文本框 2"/>
                              <wps:cNvSpPr txBox="1"/>
                              <wps:spPr>
                                <a:xfrm>
                                  <a:off x="827405" y="0"/>
                                  <a:ext cx="864235" cy="288290"/>
                                </a:xfrm>
                                <a:prstGeom prst="rect">
                                  <a:avLst/>
                                </a:prstGeom>
                                <a:noFill/>
                                <a:ln>
                                  <a:noFill/>
                                </a:ln>
                              </wps:spPr>
                              <wps:txbx>
                                <w:txbxContent>
                                  <w:p w14:paraId="6DC32FAA">
                                    <w:pPr>
                                      <w:jc w:val="center"/>
                                      <w:rPr>
                                        <w:szCs w:val="21"/>
                                      </w:rPr>
                                    </w:pPr>
                                    <w:r>
                                      <w:rPr>
                                        <w:rFonts w:hint="eastAsia"/>
                                        <w:szCs w:val="21"/>
                                      </w:rPr>
                                      <w:t>天然气</w:t>
                                    </w:r>
                                  </w:p>
                                </w:txbxContent>
                              </wps:txbx>
                              <wps:bodyPr vert="horz" wrap="square" anchor="t" anchorCtr="0" upright="1"/>
                            </wps:wsp>
                            <wps:wsp>
                              <wps:cNvPr id="9" name="文本框 2"/>
                              <wps:cNvSpPr txBox="1"/>
                              <wps:spPr>
                                <a:xfrm>
                                  <a:off x="2296795" y="727075"/>
                                  <a:ext cx="864235" cy="288290"/>
                                </a:xfrm>
                                <a:prstGeom prst="rect">
                                  <a:avLst/>
                                </a:prstGeom>
                                <a:noFill/>
                                <a:ln w="9525" cap="flat" cmpd="sng">
                                  <a:solidFill>
                                    <a:srgbClr val="000000"/>
                                  </a:solidFill>
                                  <a:prstDash val="solid"/>
                                  <a:miter/>
                                  <a:headEnd type="none" w="med" len="med"/>
                                  <a:tailEnd type="none" w="med" len="med"/>
                                </a:ln>
                              </wps:spPr>
                              <wps:txbx>
                                <w:txbxContent>
                                  <w:p w14:paraId="1E58A26F">
                                    <w:pPr>
                                      <w:jc w:val="center"/>
                                      <w:rPr>
                                        <w:rFonts w:hint="eastAsia" w:eastAsia="宋体"/>
                                        <w:szCs w:val="21"/>
                                        <w:lang w:val="en-US" w:eastAsia="zh-CN"/>
                                      </w:rPr>
                                    </w:pPr>
                                    <w:r>
                                      <w:rPr>
                                        <w:rFonts w:hint="eastAsia"/>
                                        <w:szCs w:val="21"/>
                                        <w:lang w:val="en-US" w:eastAsia="zh-CN"/>
                                      </w:rPr>
                                      <w:t>软化</w:t>
                                    </w:r>
                                    <w:r>
                                      <w:rPr>
                                        <w:rFonts w:hint="eastAsia"/>
                                        <w:szCs w:val="21"/>
                                      </w:rPr>
                                      <w:t>水</w:t>
                                    </w:r>
                                    <w:r>
                                      <w:rPr>
                                        <w:rFonts w:hint="eastAsia"/>
                                        <w:szCs w:val="21"/>
                                        <w:lang w:val="en-US" w:eastAsia="zh-CN"/>
                                      </w:rPr>
                                      <w:t>制备</w:t>
                                    </w:r>
                                  </w:p>
                                </w:txbxContent>
                              </wps:txbx>
                              <wps:bodyPr vert="horz" wrap="square" anchor="t" anchorCtr="0" upright="1"/>
                            </wps:wsp>
                            <wps:wsp>
                              <wps:cNvPr id="10" name="文本框 2"/>
                              <wps:cNvSpPr txBox="1"/>
                              <wps:spPr>
                                <a:xfrm>
                                  <a:off x="2632710" y="71120"/>
                                  <a:ext cx="316230" cy="264160"/>
                                </a:xfrm>
                                <a:prstGeom prst="rect">
                                  <a:avLst/>
                                </a:prstGeom>
                                <a:noFill/>
                                <a:ln>
                                  <a:noFill/>
                                </a:ln>
                              </wps:spPr>
                              <wps:txbx>
                                <w:txbxContent>
                                  <w:p w14:paraId="32912B3C">
                                    <w:pPr>
                                      <w:jc w:val="center"/>
                                      <w:rPr>
                                        <w:szCs w:val="21"/>
                                      </w:rPr>
                                    </w:pPr>
                                    <w:r>
                                      <w:rPr>
                                        <w:rFonts w:hint="eastAsia"/>
                                        <w:szCs w:val="21"/>
                                      </w:rPr>
                                      <w:t>水</w:t>
                                    </w:r>
                                  </w:p>
                                </w:txbxContent>
                              </wps:txbx>
                              <wps:bodyPr vert="horz" wrap="none" anchor="t" anchorCtr="0" upright="1">
                                <a:spAutoFit/>
                              </wps:bodyPr>
                            </wps:wsp>
                            <wps:wsp>
                              <wps:cNvPr id="11" name="自选图形 1147"/>
                              <wps:cNvCnPr/>
                              <wps:spPr>
                                <a:xfrm flipH="1">
                                  <a:off x="1259205" y="288290"/>
                                  <a:ext cx="635" cy="440055"/>
                                </a:xfrm>
                                <a:prstGeom prst="straightConnector1">
                                  <a:avLst/>
                                </a:prstGeom>
                                <a:ln w="9525" cap="flat" cmpd="sng">
                                  <a:solidFill>
                                    <a:srgbClr val="000000"/>
                                  </a:solidFill>
                                  <a:prstDash val="solid"/>
                                  <a:headEnd type="none" w="med" len="med"/>
                                  <a:tailEnd type="triangle" w="med" len="med"/>
                                </a:ln>
                              </wps:spPr>
                              <wps:bodyPr/>
                            </wps:wsp>
                            <wps:wsp>
                              <wps:cNvPr id="12" name="自选图形 1148"/>
                              <wps:cNvCnPr/>
                              <wps:spPr>
                                <a:xfrm>
                                  <a:off x="1259205" y="1016635"/>
                                  <a:ext cx="635" cy="398145"/>
                                </a:xfrm>
                                <a:prstGeom prst="straightConnector1">
                                  <a:avLst/>
                                </a:prstGeom>
                                <a:ln w="9525" cap="flat" cmpd="sng">
                                  <a:solidFill>
                                    <a:srgbClr val="000000"/>
                                  </a:solidFill>
                                  <a:prstDash val="solid"/>
                                  <a:headEnd type="none" w="med" len="med"/>
                                  <a:tailEnd type="triangle" w="med" len="med"/>
                                </a:ln>
                              </wps:spPr>
                              <wps:bodyPr/>
                            </wps:wsp>
                            <wps:wsp>
                              <wps:cNvPr id="13" name="自选图形 1149"/>
                              <wps:cNvCnPr/>
                              <wps:spPr>
                                <a:xfrm>
                                  <a:off x="1234440" y="1703070"/>
                                  <a:ext cx="635" cy="448945"/>
                                </a:xfrm>
                                <a:prstGeom prst="straightConnector1">
                                  <a:avLst/>
                                </a:prstGeom>
                                <a:ln w="9525" cap="flat" cmpd="sng">
                                  <a:solidFill>
                                    <a:srgbClr val="000000"/>
                                  </a:solidFill>
                                  <a:prstDash val="solid"/>
                                  <a:headEnd type="none" w="med" len="med"/>
                                  <a:tailEnd type="triangle" w="med" len="med"/>
                                </a:ln>
                              </wps:spPr>
                              <wps:bodyPr/>
                            </wps:wsp>
                            <wps:wsp>
                              <wps:cNvPr id="16" name="自选图形 1153"/>
                              <wps:cNvCnPr/>
                              <wps:spPr>
                                <a:xfrm flipH="1">
                                  <a:off x="1683385" y="862965"/>
                                  <a:ext cx="596900" cy="1270"/>
                                </a:xfrm>
                                <a:prstGeom prst="straightConnector1">
                                  <a:avLst/>
                                </a:prstGeom>
                                <a:ln w="9525" cap="flat" cmpd="sng">
                                  <a:solidFill>
                                    <a:srgbClr val="000000"/>
                                  </a:solidFill>
                                  <a:prstDash val="solid"/>
                                  <a:headEnd type="none" w="med" len="med"/>
                                  <a:tailEnd type="triangle" w="med" len="med"/>
                                </a:ln>
                              </wps:spPr>
                              <wps:bodyPr/>
                            </wps:wsp>
                            <wps:wsp>
                              <wps:cNvPr id="17" name="自选图形 1154"/>
                              <wps:cNvCnPr/>
                              <wps:spPr>
                                <a:xfrm flipH="1">
                                  <a:off x="179705" y="872490"/>
                                  <a:ext cx="647065" cy="2540"/>
                                </a:xfrm>
                                <a:prstGeom prst="straightConnector1">
                                  <a:avLst/>
                                </a:prstGeom>
                                <a:ln w="9525" cap="flat" cmpd="sng">
                                  <a:solidFill>
                                    <a:srgbClr val="000000"/>
                                  </a:solidFill>
                                  <a:prstDash val="solid"/>
                                  <a:headEnd type="none" w="med" len="med"/>
                                  <a:tailEnd type="triangle" w="med" len="med"/>
                                </a:ln>
                              </wps:spPr>
                              <wps:bodyPr/>
                            </wps:wsp>
                            <wps:wsp>
                              <wps:cNvPr id="18" name="自选图形 1155"/>
                              <wps:cNvCnPr/>
                              <wps:spPr>
                                <a:xfrm rot="-5400000" flipH="1">
                                  <a:off x="374650" y="420370"/>
                                  <a:ext cx="431165" cy="393700"/>
                                </a:xfrm>
                                <a:prstGeom prst="bentConnector2">
                                  <a:avLst/>
                                </a:prstGeom>
                                <a:ln w="9525" cap="flat" cmpd="sng">
                                  <a:solidFill>
                                    <a:srgbClr val="000000"/>
                                  </a:solidFill>
                                  <a:prstDash val="solid"/>
                                  <a:miter/>
                                  <a:headEnd type="triangle" w="med" len="med"/>
                                  <a:tailEnd type="none" w="med" len="med"/>
                                </a:ln>
                              </wps:spPr>
                              <wps:bodyPr/>
                            </wps:wsp>
                            <wps:wsp>
                              <wps:cNvPr id="19" name="自选图形 1161"/>
                              <wps:cNvCnPr/>
                              <wps:spPr>
                                <a:xfrm flipH="1" flipV="1">
                                  <a:off x="179705" y="1541780"/>
                                  <a:ext cx="647065" cy="635"/>
                                </a:xfrm>
                                <a:prstGeom prst="straightConnector1">
                                  <a:avLst/>
                                </a:prstGeom>
                                <a:ln w="9525" cap="flat" cmpd="sng">
                                  <a:solidFill>
                                    <a:srgbClr val="000000"/>
                                  </a:solidFill>
                                  <a:prstDash val="solid"/>
                                  <a:headEnd type="none" w="med" len="med"/>
                                  <a:tailEnd type="triangle" w="med" len="med"/>
                                </a:ln>
                              </wps:spPr>
                              <wps:bodyPr/>
                            </wps:wsp>
                            <wps:wsp>
                              <wps:cNvPr id="20" name="矩形 43"/>
                              <wps:cNvSpPr/>
                              <wps:spPr>
                                <a:xfrm>
                                  <a:off x="0" y="1485900"/>
                                  <a:ext cx="179705" cy="144145"/>
                                </a:xfrm>
                                <a:prstGeom prst="rect">
                                  <a:avLst/>
                                </a:prstGeom>
                                <a:noFill/>
                                <a:ln>
                                  <a:noFill/>
                                </a:ln>
                              </wps:spPr>
                              <wps:txbx>
                                <w:txbxContent>
                                  <w:p w14:paraId="6E2DD0B6">
                                    <w:pPr>
                                      <w:rPr>
                                        <w:rFonts w:hint="eastAsia"/>
                                        <w:szCs w:val="21"/>
                                      </w:rPr>
                                    </w:pPr>
                                    <w:r>
                                      <w:rPr>
                                        <w:rFonts w:hint="eastAsia"/>
                                        <w:szCs w:val="21"/>
                                      </w:rPr>
                                      <w:t>N2</w:t>
                                    </w:r>
                                  </w:p>
                                </w:txbxContent>
                              </wps:txbx>
                              <wps:bodyPr vert="horz" wrap="square" lIns="0" tIns="0" rIns="0" bIns="0" anchor="t" anchorCtr="0" upright="1"/>
                            </wps:wsp>
                            <wps:wsp>
                              <wps:cNvPr id="21" name="自选图形 1163"/>
                              <wps:cNvCnPr/>
                              <wps:spPr>
                                <a:xfrm rot="-5400000">
                                  <a:off x="417830" y="1671320"/>
                                  <a:ext cx="521335" cy="217170"/>
                                </a:xfrm>
                                <a:prstGeom prst="bentConnector2">
                                  <a:avLst/>
                                </a:prstGeom>
                                <a:ln w="9525" cap="flat" cmpd="sng">
                                  <a:solidFill>
                                    <a:srgbClr val="000000"/>
                                  </a:solidFill>
                                  <a:prstDash val="solid"/>
                                  <a:miter/>
                                  <a:headEnd type="triangle" w="med" len="med"/>
                                  <a:tailEnd type="none" w="med" len="med"/>
                                </a:ln>
                              </wps:spPr>
                              <wps:bodyPr/>
                            </wps:wsp>
                            <wps:wsp>
                              <wps:cNvPr id="22" name="文本框 2"/>
                              <wps:cNvSpPr txBox="1"/>
                              <wps:spPr>
                                <a:xfrm>
                                  <a:off x="457200" y="2080260"/>
                                  <a:ext cx="186055" cy="162560"/>
                                </a:xfrm>
                                <a:prstGeom prst="rect">
                                  <a:avLst/>
                                </a:prstGeom>
                                <a:solidFill>
                                  <a:srgbClr val="FFFFFF"/>
                                </a:solidFill>
                                <a:ln>
                                  <a:noFill/>
                                </a:ln>
                              </wps:spPr>
                              <wps:txbx>
                                <w:txbxContent>
                                  <w:p w14:paraId="7D9177F8">
                                    <w:pPr>
                                      <w:jc w:val="center"/>
                                      <w:rPr>
                                        <w:rFonts w:hint="eastAsia" w:eastAsia="宋体"/>
                                        <w:lang w:val="en-US" w:eastAsia="zh-CN"/>
                                      </w:rPr>
                                    </w:pPr>
                                    <w:r>
                                      <w:rPr>
                                        <w:rFonts w:hint="eastAsia"/>
                                        <w:szCs w:val="21"/>
                                      </w:rPr>
                                      <w:t>W</w:t>
                                    </w:r>
                                    <w:r>
                                      <w:rPr>
                                        <w:rFonts w:hint="eastAsia"/>
                                        <w:szCs w:val="21"/>
                                        <w:lang w:val="en-US" w:eastAsia="zh-CN"/>
                                      </w:rPr>
                                      <w:t>2</w:t>
                                    </w:r>
                                  </w:p>
                                </w:txbxContent>
                              </wps:txbx>
                              <wps:bodyPr vert="horz" wrap="none" lIns="0" tIns="0" rIns="0" bIns="0" anchor="t" anchorCtr="0" upright="1">
                                <a:spAutoFit/>
                              </wps:bodyPr>
                            </wps:wsp>
                            <wps:wsp>
                              <wps:cNvPr id="23" name="直线 1174"/>
                              <wps:cNvCnPr/>
                              <wps:spPr>
                                <a:xfrm flipV="1">
                                  <a:off x="1490345" y="1011555"/>
                                  <a:ext cx="6985" cy="429260"/>
                                </a:xfrm>
                                <a:prstGeom prst="line">
                                  <a:avLst/>
                                </a:prstGeom>
                                <a:ln w="9525" cap="flat" cmpd="sng">
                                  <a:solidFill>
                                    <a:srgbClr val="000000"/>
                                  </a:solidFill>
                                  <a:prstDash val="solid"/>
                                  <a:headEnd type="none" w="med" len="med"/>
                                  <a:tailEnd type="arrow" w="med" len="med"/>
                                </a:ln>
                              </wps:spPr>
                              <wps:bodyPr upright="1"/>
                            </wps:wsp>
                            <wps:wsp>
                              <wps:cNvPr id="51" name="文本框 2"/>
                              <wps:cNvSpPr txBox="1"/>
                              <wps:spPr>
                                <a:xfrm>
                                  <a:off x="1540510" y="1106170"/>
                                  <a:ext cx="450215" cy="264160"/>
                                </a:xfrm>
                                <a:prstGeom prst="rect">
                                  <a:avLst/>
                                </a:prstGeom>
                                <a:noFill/>
                                <a:ln>
                                  <a:noFill/>
                                </a:ln>
                              </wps:spPr>
                              <wps:txbx>
                                <w:txbxContent>
                                  <w:p w14:paraId="7727C9AA">
                                    <w:pPr>
                                      <w:jc w:val="center"/>
                                      <w:rPr>
                                        <w:szCs w:val="21"/>
                                      </w:rPr>
                                    </w:pPr>
                                    <w:r>
                                      <w:rPr>
                                        <w:rFonts w:hint="eastAsia"/>
                                        <w:szCs w:val="21"/>
                                      </w:rPr>
                                      <w:t>热水</w:t>
                                    </w:r>
                                  </w:p>
                                </w:txbxContent>
                              </wps:txbx>
                              <wps:bodyPr vert="horz" wrap="none" anchor="t" anchorCtr="0" upright="1">
                                <a:spAutoFit/>
                              </wps:bodyPr>
                            </wps:wsp>
                            <wps:wsp>
                              <wps:cNvPr id="69" name="自选图形 1147"/>
                              <wps:cNvCnPr/>
                              <wps:spPr>
                                <a:xfrm flipH="1">
                                  <a:off x="2797175" y="295275"/>
                                  <a:ext cx="635" cy="440055"/>
                                </a:xfrm>
                                <a:prstGeom prst="straightConnector1">
                                  <a:avLst/>
                                </a:prstGeom>
                                <a:ln w="9525" cap="flat" cmpd="sng">
                                  <a:solidFill>
                                    <a:srgbClr val="000000"/>
                                  </a:solidFill>
                                  <a:prstDash val="solid"/>
                                  <a:headEnd type="none" w="med" len="med"/>
                                  <a:tailEnd type="triangle" w="med" len="med"/>
                                </a:ln>
                              </wps:spPr>
                              <wps:bodyPr/>
                            </wps:wsp>
                            <wps:wsp>
                              <wps:cNvPr id="70" name="自选图形 1147"/>
                              <wps:cNvCnPr/>
                              <wps:spPr>
                                <a:xfrm flipH="1">
                                  <a:off x="2797175" y="1016000"/>
                                  <a:ext cx="635" cy="440055"/>
                                </a:xfrm>
                                <a:prstGeom prst="straightConnector1">
                                  <a:avLst/>
                                </a:prstGeom>
                                <a:ln w="9525" cap="flat" cmpd="sng">
                                  <a:solidFill>
                                    <a:srgbClr val="000000"/>
                                  </a:solidFill>
                                  <a:prstDash val="solid"/>
                                  <a:headEnd type="none" w="med" len="med"/>
                                  <a:tailEnd type="triangle" w="med" len="med"/>
                                </a:ln>
                              </wps:spPr>
                              <wps:bodyPr/>
                            </wps:wsp>
                            <wps:wsp>
                              <wps:cNvPr id="71" name="文本框 2"/>
                              <wps:cNvSpPr txBox="1"/>
                              <wps:spPr>
                                <a:xfrm>
                                  <a:off x="2516505" y="1463675"/>
                                  <a:ext cx="586105" cy="172720"/>
                                </a:xfrm>
                                <a:prstGeom prst="rect">
                                  <a:avLst/>
                                </a:prstGeom>
                                <a:solidFill>
                                  <a:srgbClr val="FFFFFF"/>
                                </a:solidFill>
                                <a:ln>
                                  <a:noFill/>
                                </a:ln>
                              </wps:spPr>
                              <wps:txbx>
                                <w:txbxContent>
                                  <w:p w14:paraId="1CE2475B">
                                    <w:pPr>
                                      <w:jc w:val="center"/>
                                      <w:rPr>
                                        <w:rFonts w:hint="default"/>
                                        <w:lang w:val="en-US"/>
                                      </w:rPr>
                                    </w:pPr>
                                    <w:r>
                                      <w:rPr>
                                        <w:rFonts w:hint="eastAsia"/>
                                        <w:szCs w:val="21"/>
                                      </w:rPr>
                                      <w:t>W</w:t>
                                    </w:r>
                                    <w:r>
                                      <w:rPr>
                                        <w:rFonts w:hint="eastAsia"/>
                                        <w:szCs w:val="21"/>
                                        <w:lang w:val="en-US" w:eastAsia="zh-CN"/>
                                      </w:rPr>
                                      <w:t>1、S1</w:t>
                                    </w:r>
                                  </w:p>
                                </w:txbxContent>
                              </wps:txbx>
                              <wps:bodyPr vert="horz" wrap="square" lIns="0" tIns="0" rIns="0" bIns="0" anchor="t" anchorCtr="0" upright="1">
                                <a:spAutoFit/>
                              </wps:bodyPr>
                            </wps:wsp>
                          </wpc:wpc>
                        </a:graphicData>
                      </a:graphic>
                    </wp:inline>
                  </w:drawing>
                </mc:Choice>
                <mc:Fallback>
                  <w:pict>
                    <v:group id="画布 2" o:spid="_x0000_s1026" o:spt="203" style="height:185.05pt;width:396.5pt;" coordsize="5035550,2350135" editas="canvas" o:gfxdata="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">
                      <o:lock v:ext="edit" aspectratio="f"/>
                      <v:shape id="画布 2" o:spid="_x0000_s1026" style="position:absolute;left:0;top:0;height:2350135;width:5035550;" filled="f" stroked="f" coordsize="21600,21600" o:gfxdata="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">
                        <v:fill on="f" focussize="0,0"/>
                        <v:stroke on="f"/>
                        <v:imagedata o:title=""/>
                        <o:lock v:ext="edit" aspectratio="t"/>
                      </v:shape>
                      <v:rect id="矩形 43" o:spid="_x0000_s1026" o:spt="1" style="position:absolute;left:3771900;top:396240;height:779145;width:1143000;" filled="f" stroked="f" coordsize="21600,21600" o:gfxdata="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&#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j30HF9YAAAAFAQAADwAAAAAAAAABACAAAAAiAAAAZHJz&#10;L2Rvd25yZXYueG1sUEsBAhQAFAAAAAgAh07iQDNslZXNAQAAgAMAAA4AAAAAAAAAAQAgAAAAJQEA&#10;AGRycy9lMm9Eb2MueG1sUEsFBgAAAAAGAAYAWQEAAGQFAAAAAA==&#10;">
                        <v:fill on="f" focussize="0,0"/>
                        <v:stroke on="f"/>
                        <v:imagedata o:title=""/>
                        <o:lock v:ext="edit" aspectratio="f"/>
                        <v:textbox>
                          <w:txbxContent>
                            <w:p w14:paraId="37930393">
                              <w:pPr>
                                <w:rPr>
                                  <w:szCs w:val="21"/>
                                </w:rPr>
                              </w:pPr>
                              <w:r>
                                <w:rPr>
                                  <w:rFonts w:hint="eastAsia"/>
                                  <w:szCs w:val="21"/>
                                </w:rPr>
                                <w:t>注：</w:t>
                              </w:r>
                              <w:r>
                                <w:rPr>
                                  <w:szCs w:val="21"/>
                                </w:rPr>
                                <w:t xml:space="preserve">G </w:t>
                              </w:r>
                              <w:r>
                                <w:rPr>
                                  <w:rFonts w:hint="eastAsia"/>
                                  <w:szCs w:val="21"/>
                                </w:rPr>
                                <w:t>废气</w:t>
                              </w:r>
                            </w:p>
                            <w:p w14:paraId="1A1980FC">
                              <w:pPr>
                                <w:ind w:firstLine="435"/>
                                <w:rPr>
                                  <w:szCs w:val="21"/>
                                </w:rPr>
                              </w:pPr>
                              <w:r>
                                <w:rPr>
                                  <w:szCs w:val="21"/>
                                </w:rPr>
                                <w:t xml:space="preserve">W </w:t>
                              </w:r>
                              <w:r>
                                <w:rPr>
                                  <w:rFonts w:hint="eastAsia"/>
                                  <w:szCs w:val="21"/>
                                </w:rPr>
                                <w:t>废水</w:t>
                              </w:r>
                            </w:p>
                            <w:p w14:paraId="487531CA">
                              <w:pPr>
                                <w:ind w:firstLine="435"/>
                                <w:rPr>
                                  <w:szCs w:val="21"/>
                                </w:rPr>
                              </w:pPr>
                              <w:r>
                                <w:rPr>
                                  <w:szCs w:val="21"/>
                                </w:rPr>
                                <w:t xml:space="preserve">N </w:t>
                              </w:r>
                              <w:r>
                                <w:rPr>
                                  <w:rFonts w:hint="eastAsia"/>
                                  <w:szCs w:val="21"/>
                                </w:rPr>
                                <w:t>噪声</w:t>
                              </w:r>
                            </w:p>
                          </w:txbxContent>
                        </v:textbox>
                      </v:rect>
                      <v:shape id="_x0000_s1026" o:spid="_x0000_s1026" o:spt="202" type="#_x0000_t202" style="position:absolute;left:826770;top:728345;height:288290;width:864870;" fillcolor="#FFFFFF" filled="t" stroked="t" coordsize="21600,21600" o:gfxdata="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0JEiaNUAAAAFAQAADwAAAAAAAAABACAAAAAiAAAAZHJzL2Rvd25yZXYueG1s&#10;UEsBAhQAFAAAAAgAh07iQD4kom00AgAAcgQAAA4AAAAAAAAAAQAgAAAAJAEAAGRycy9lMm9Eb2Mu&#10;eG1sUEsFBgAAAAAGAAYAWQEAAMoFAAAAAA==&#10;">
                        <v:fill on="t" focussize="0,0"/>
                        <v:stroke color="#000000" joinstyle="miter"/>
                        <v:imagedata o:title=""/>
                        <o:lock v:ext="edit" aspectratio="f"/>
                        <v:textbox>
                          <w:txbxContent>
                            <w:p w14:paraId="25F37336">
                              <w:pPr>
                                <w:jc w:val="center"/>
                                <w:rPr>
                                  <w:szCs w:val="21"/>
                                </w:rPr>
                              </w:pPr>
                              <w:r>
                                <w:rPr>
                                  <w:rFonts w:hint="eastAsia"/>
                                  <w:szCs w:val="21"/>
                                </w:rPr>
                                <w:t>锅炉燃烧</w:t>
                              </w:r>
                            </w:p>
                          </w:txbxContent>
                        </v:textbox>
                      </v:shape>
                      <v:rect id="矩形 43" o:spid="_x0000_s1026" o:spt="1" style="position:absolute;left:0;top:802640;height:144145;width:179705;" filled="f" stroked="f" coordsize="21600,21600" o:gfxdata="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DhZQ4dYAAAAFAQAADwAAAAAAAAABACAA&#10;AAAiAAAAZHJzL2Rvd25yZXYueG1sUEsBAhQAFAAAAAgAh07iQGo/LyjWAQAAnQMAAA4AAAAAAAAA&#10;AQAgAAAAJQEAAGRycy9lMm9Eb2MueG1sUEsFBgAAAAAGAAYAWQEAAG0FAAAAAA==&#10;">
                        <v:fill on="f" focussize="0,0"/>
                        <v:stroke on="f"/>
                        <v:imagedata o:title=""/>
                        <o:lock v:ext="edit" aspectratio="f"/>
                        <v:textbox inset="0mm,0mm,0mm,0mm">
                          <w:txbxContent>
                            <w:p w14:paraId="77D5E5E8">
                              <w:pPr>
                                <w:rPr>
                                  <w:rFonts w:hint="eastAsia"/>
                                  <w:szCs w:val="21"/>
                                </w:rPr>
                              </w:pPr>
                              <w:r>
                                <w:rPr>
                                  <w:rFonts w:hint="eastAsia"/>
                                  <w:szCs w:val="21"/>
                                </w:rPr>
                                <w:t>N1</w:t>
                              </w:r>
                            </w:p>
                          </w:txbxContent>
                        </v:textbox>
                      </v:rect>
                      <v:rect id="矩形 43" o:spid="_x0000_s1026" o:spt="1" style="position:absolute;left:342900;top:297180;height:144145;width:179705;" filled="f" stroked="f" coordsize="21600,21600" o:gfxdata="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DhZQ4dYAAAAFAQAADwAAAAAA&#10;AAABACAAAAAiAAAAZHJzL2Rvd25yZXYueG1sUEsBAhQAFAAAAAgAh07iQFo3XW3cAQAAogMAAA4A&#10;AAAAAAAAAQAgAAAAJQEAAGRycy9lMm9Eb2MueG1sUEsFBgAAAAAGAAYAWQEAAHMFAAAAAA==&#10;">
                        <v:fill on="f" focussize="0,0"/>
                        <v:stroke on="f"/>
                        <v:imagedata o:title=""/>
                        <o:lock v:ext="edit" aspectratio="f"/>
                        <v:textbox inset="0mm,0mm,0mm,0mm">
                          <w:txbxContent>
                            <w:p w14:paraId="73130A77">
                              <w:pPr>
                                <w:rPr>
                                  <w:rFonts w:hint="eastAsia"/>
                                  <w:szCs w:val="21"/>
                                </w:rPr>
                              </w:pPr>
                              <w:r>
                                <w:rPr>
                                  <w:rFonts w:hint="eastAsia"/>
                                  <w:szCs w:val="21"/>
                                </w:rPr>
                                <w:t>G1</w:t>
                              </w:r>
                            </w:p>
                          </w:txbxContent>
                        </v:textbox>
                      </v:rect>
                      <v:shape id="文本框 2" o:spid="_x0000_s1026" o:spt="202" type="#_x0000_t202" style="position:absolute;left:826770;top:2152015;height:190500;width:864235;" fillcolor="#FFFFFF" filled="t" stroked="f" coordsize="21600,21600" o:gfxdata="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rK3fDVAAAABQEAAA8AAAAAAAAAAQAgAAAAIgAAAGRycy9kb3ducmV2LnhtbFBL&#10;AQIUABQAAAAIAIdO4kCI/LHf+QEAANgDAAAOAAAAAAAAAAEAIAAAACQBAABkcnMvZTJvRG9jLnht&#10;bFBLBQYAAAAABgAGAFkBAACPBQAAAAA=&#10;">
                        <v:fill on="t" focussize="0,0"/>
                        <v:stroke on="f"/>
                        <v:imagedata o:title=""/>
                        <o:lock v:ext="edit" aspectratio="f"/>
                        <v:textbox inset="0mm,0mm,0mm,0mm">
                          <w:txbxContent>
                            <w:p w14:paraId="14D73CDD">
                              <w:pPr>
                                <w:jc w:val="center"/>
                                <w:rPr>
                                  <w:rFonts w:hint="default" w:eastAsia="宋体"/>
                                  <w:lang w:val="en-US" w:eastAsia="zh-CN"/>
                                </w:rPr>
                              </w:pPr>
                              <w:r>
                                <w:rPr>
                                  <w:rFonts w:hint="eastAsia"/>
                                  <w:lang w:val="en-US" w:eastAsia="zh-CN"/>
                                </w:rPr>
                                <w:t>供热对象</w:t>
                              </w:r>
                            </w:p>
                          </w:txbxContent>
                        </v:textbox>
                      </v:shape>
                      <v:shape id="文本框 2" o:spid="_x0000_s1026" o:spt="202" type="#_x0000_t202" style="position:absolute;left:826770;top:1414780;height:288290;width:767715;" fillcolor="#FFFFFF" filled="t" stroked="t" coordsize="21600,21600" o:gfxdata="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QkSJo1QAAAAUBAAAPAAAAAAAAAAEAIAAAACIAAABkcnMvZG93bnJldi54bWxQ&#10;SwECFAAUAAAACACHTuJABbNG7zMCAABzBAAADgAAAAAAAAABACAAAAAkAQAAZHJzL2Uyb0RvYy54&#10;bWxQSwUGAAAAAAYABgBZAQAAyQUAAAAA&#10;">
                        <v:fill on="t" focussize="0,0"/>
                        <v:stroke color="#000000" joinstyle="miter"/>
                        <v:imagedata o:title=""/>
                        <o:lock v:ext="edit" aspectratio="f"/>
                        <v:textbox>
                          <w:txbxContent>
                            <w:p w14:paraId="463BD0FE">
                              <w:pPr>
                                <w:jc w:val="center"/>
                                <w:rPr>
                                  <w:szCs w:val="21"/>
                                </w:rPr>
                              </w:pPr>
                              <w:r>
                                <w:rPr>
                                  <w:rFonts w:hint="eastAsia"/>
                                  <w:szCs w:val="21"/>
                                </w:rPr>
                                <w:t>热量交换</w:t>
                              </w:r>
                            </w:p>
                          </w:txbxContent>
                        </v:textbox>
                      </v:shape>
                      <v:shape id="文本框 2" o:spid="_x0000_s1026" o:spt="202" type="#_x0000_t202" style="position:absolute;left:757555;top:1155065;height:264160;width:450215;mso-wrap-style:none;" filled="f" stroked="f" coordsize="21600,21600" o:gfxdata="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3tFnidMAAAAFAQAADwAAAAAA&#10;AAABACAAAAAiAAAAZHJzL2Rvd25yZXYueG1sUEsBAhQAFAAAAAgAh07iQP+MRxffAQAAowMAAA4A&#10;AAAAAAAAAQAgAAAAIgEAAGRycy9lMm9Eb2MueG1sUEsFBgAAAAAGAAYAWQEAAHMFAAAAAA==&#10;">
                        <v:fill on="f" focussize="0,0"/>
                        <v:stroke on="f"/>
                        <v:imagedata o:title=""/>
                        <o:lock v:ext="edit" aspectratio="f"/>
                        <v:textbox style="mso-fit-shape-to-text:t;">
                          <w:txbxContent>
                            <w:p w14:paraId="1C52EE46">
                              <w:pPr>
                                <w:jc w:val="center"/>
                                <w:rPr>
                                  <w:szCs w:val="21"/>
                                </w:rPr>
                              </w:pPr>
                              <w:r>
                                <w:rPr>
                                  <w:rFonts w:hint="eastAsia"/>
                                  <w:szCs w:val="21"/>
                                </w:rPr>
                                <w:t>热水</w:t>
                              </w:r>
                            </w:p>
                          </w:txbxContent>
                        </v:textbox>
                      </v:shape>
                      <v:shape id="文本框 2" o:spid="_x0000_s1026" o:spt="202" type="#_x0000_t202" style="position:absolute;left:827405;top:0;height:288290;width:864235;" filled="f" stroked="f" coordsize="21600,21600" o:gfxdata="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jon7V0wAAAAUBAAAPAAAAAAAAAAEAIAAAACIAAABkcnMv&#10;ZG93bnJldi54bWxQSwECFAAUAAAACACHTuJADdTY588BAACFAwAADgAAAAAAAAABACAAAAAiAQAA&#10;ZHJzL2Uyb0RvYy54bWxQSwUGAAAAAAYABgBZAQAAYwUAAAAA&#10;">
                        <v:fill on="f" focussize="0,0"/>
                        <v:stroke on="f"/>
                        <v:imagedata o:title=""/>
                        <o:lock v:ext="edit" aspectratio="f"/>
                        <v:textbox>
                          <w:txbxContent>
                            <w:p w14:paraId="6DC32FAA">
                              <w:pPr>
                                <w:jc w:val="center"/>
                                <w:rPr>
                                  <w:szCs w:val="21"/>
                                </w:rPr>
                              </w:pPr>
                              <w:r>
                                <w:rPr>
                                  <w:rFonts w:hint="eastAsia"/>
                                  <w:szCs w:val="21"/>
                                </w:rPr>
                                <w:t>天然气</w:t>
                              </w:r>
                            </w:p>
                          </w:txbxContent>
                        </v:textbox>
                      </v:shape>
                      <v:shape id="文本框 2" o:spid="_x0000_s1026" o:spt="202" type="#_x0000_t202" style="position:absolute;left:2296795;top:727075;height:288290;width:864235;" filled="f" stroked="t" coordsize="21600,21600" o:gfxdata="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mwOqm0wAAAAUBAAAPAAAAAAAAAAEAIAAAACIAAABkcnMvZG93bnJldi54bWxQSwECFAAU&#10;AAAACACHTuJAhxOPui8CAABKBAAADgAAAAAAAAABACAAAAAiAQAAZHJzL2Uyb0RvYy54bWxQSwUG&#10;AAAAAAYABgBZAQAAwwUAAAAA&#10;">
                        <v:fill on="f" focussize="0,0"/>
                        <v:stroke color="#000000" joinstyle="miter"/>
                        <v:imagedata o:title=""/>
                        <o:lock v:ext="edit" aspectratio="f"/>
                        <v:textbox>
                          <w:txbxContent>
                            <w:p w14:paraId="1E58A26F">
                              <w:pPr>
                                <w:jc w:val="center"/>
                                <w:rPr>
                                  <w:rFonts w:hint="eastAsia" w:eastAsia="宋体"/>
                                  <w:szCs w:val="21"/>
                                  <w:lang w:val="en-US" w:eastAsia="zh-CN"/>
                                </w:rPr>
                              </w:pPr>
                              <w:r>
                                <w:rPr>
                                  <w:rFonts w:hint="eastAsia"/>
                                  <w:szCs w:val="21"/>
                                  <w:lang w:val="en-US" w:eastAsia="zh-CN"/>
                                </w:rPr>
                                <w:t>软化</w:t>
                              </w:r>
                              <w:r>
                                <w:rPr>
                                  <w:rFonts w:hint="eastAsia"/>
                                  <w:szCs w:val="21"/>
                                </w:rPr>
                                <w:t>水</w:t>
                              </w:r>
                              <w:r>
                                <w:rPr>
                                  <w:rFonts w:hint="eastAsia"/>
                                  <w:szCs w:val="21"/>
                                  <w:lang w:val="en-US" w:eastAsia="zh-CN"/>
                                </w:rPr>
                                <w:t>制备</w:t>
                              </w:r>
                            </w:p>
                          </w:txbxContent>
                        </v:textbox>
                      </v:shape>
                      <v:shape id="文本框 2" o:spid="_x0000_s1026" o:spt="202" type="#_x0000_t202" style="position:absolute;left:2632710;top:71120;height:264160;width:316230;mso-wrap-style:none;" filled="f" stroked="f" coordsize="21600,21600" o:gfxdata="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3tFnidMAAAAFAQAADwAAAAAAAAAB&#10;ACAAAAAiAAAAZHJzL2Rvd25yZXYueG1sUEsBAhQAFAAAAAgAh07iQCOt62jcAQAAowMAAA4AAAAA&#10;AAAAAQAgAAAAIgEAAGRycy9lMm9Eb2MueG1sUEsFBgAAAAAGAAYAWQEAAHAFAAAAAA==&#10;">
                        <v:fill on="f" focussize="0,0"/>
                        <v:stroke on="f"/>
                        <v:imagedata o:title=""/>
                        <o:lock v:ext="edit" aspectratio="f"/>
                        <v:textbox style="mso-fit-shape-to-text:t;">
                          <w:txbxContent>
                            <w:p w14:paraId="32912B3C">
                              <w:pPr>
                                <w:jc w:val="center"/>
                                <w:rPr>
                                  <w:szCs w:val="21"/>
                                </w:rPr>
                              </w:pPr>
                              <w:r>
                                <w:rPr>
                                  <w:rFonts w:hint="eastAsia"/>
                                  <w:szCs w:val="21"/>
                                </w:rPr>
                                <w:t>水</w:t>
                              </w:r>
                            </w:p>
                          </w:txbxContent>
                        </v:textbox>
                      </v:shape>
                      <v:shape id="自选图形 1147" o:spid="_x0000_s1026" o:spt="32" type="#_x0000_t32" style="position:absolute;left:1259205;top:288290;flip:x;height:440055;width:635;" filled="f" stroked="t" coordsize="21600,21600" o:gfxdata="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P3IDNYAAAAFAQAADwAAAAAAAAAB&#10;ACAAAAAiAAAAZHJzL2Rvd25yZXYueG1sUEsBAhQAFAAAAAgAh07iQPjYsP8SAgAAAQQAAA4AAAAA&#10;AAAAAQAgAAAAJQEAAGRycy9lMm9Eb2MueG1sUEsFBgAAAAAGAAYAWQEAAKkFAAAAAA==&#10;">
                        <v:fill on="f" focussize="0,0"/>
                        <v:stroke color="#000000" joinstyle="round" endarrow="block"/>
                        <v:imagedata o:title=""/>
                        <o:lock v:ext="edit" aspectratio="f"/>
                      </v:shape>
                      <v:shape id="自选图形 1148" o:spid="_x0000_s1026" o:spt="32" type="#_x0000_t32" style="position:absolute;left:1259205;top:1016635;height:398145;width:635;" filled="f" stroked="t" coordsize="21600,21600" o:gfxdata="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4YeBy1gAAAAUBAAAPAAAAAAAAAAEAIAAAACIA&#10;AABkcnMvZG93bnJldi54bWxQSwECFAAUAAAACACHTuJAT2qWswsCAAD4AwAADgAAAAAAAAABACAA&#10;AAAlAQAAZHJzL2Uyb0RvYy54bWxQSwUGAAAAAAYABgBZAQAAogUAAAAA&#10;">
                        <v:fill on="f" focussize="0,0"/>
                        <v:stroke color="#000000" joinstyle="round" endarrow="block"/>
                        <v:imagedata o:title=""/>
                        <o:lock v:ext="edit" aspectratio="f"/>
                      </v:shape>
                      <v:shape id="自选图形 1149" o:spid="_x0000_s1026" o:spt="32" type="#_x0000_t32" style="position:absolute;left:1234440;top:1703070;height:448945;width:635;" filled="f" stroked="t" coordsize="21600,21600" o:gfxdata="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4YeBy1gAAAAUBAAAPAAAAAAAAAAEAIAAAACIA&#10;AABkcnMvZG93bnJldi54bWxQSwECFAAUAAAACACHTuJA3vQm8QsCAAD4AwAADgAAAAAAAAABACAA&#10;AAAlAQAAZHJzL2Uyb0RvYy54bWxQSwUGAAAAAAYABgBZAQAAogUAAAAA&#10;">
                        <v:fill on="f" focussize="0,0"/>
                        <v:stroke color="#000000" joinstyle="round" endarrow="block"/>
                        <v:imagedata o:title=""/>
                        <o:lock v:ext="edit" aspectratio="f"/>
                      </v:shape>
                      <v:shape id="自选图形 1153" o:spid="_x0000_s1026" o:spt="32" type="#_x0000_t32" style="position:absolute;left:1683385;top:862965;flip:x;height:1270;width:596900;" filled="f" stroked="t" coordsize="21600,21600" o:gfxdata="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j9yAzWAAAABQEAAA8AAAAA&#10;AAAAAQAgAAAAIgAAAGRycy9kb3ducmV2LnhtbFBLAQIUABQAAAAIAIdO4kClB7skFgIAAAIEAAAO&#10;AAAAAAAAAAEAIAAAACUBAABkcnMvZTJvRG9jLnhtbFBLBQYAAAAABgAGAFkBAACtBQAAAAA=&#10;">
                        <v:fill on="f" focussize="0,0"/>
                        <v:stroke color="#000000" joinstyle="round" endarrow="block"/>
                        <v:imagedata o:title=""/>
                        <o:lock v:ext="edit" aspectratio="f"/>
                      </v:shape>
                      <v:shape id="自选图形 1154" o:spid="_x0000_s1026" o:spt="32" type="#_x0000_t32" style="position:absolute;left:179705;top:872490;flip:x;height:2540;width:647065;" filled="f" stroked="t" coordsize="21600,21600" o:gfxdata="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j9yAzWAAAABQEAAA8AAAAAAAAA&#10;AQAgAAAAIgAAAGRycy9kb3ducmV2LnhtbFBLAQIUABQAAAAIAIdO4kBypGIXEwIAAAEEAAAOAAAA&#10;AAAAAAEAIAAAACUBAABkcnMvZTJvRG9jLnhtbFBLBQYAAAAABgAGAFkBAACqBQAAAAA=&#10;">
                        <v:fill on="f" focussize="0,0"/>
                        <v:stroke color="#000000" joinstyle="round" endarrow="block"/>
                        <v:imagedata o:title=""/>
                        <o:lock v:ext="edit" aspectratio="f"/>
                      </v:shape>
                      <v:shape id="自选图形 1155" o:spid="_x0000_s1026" o:spt="33" type="#_x0000_t33" style="position:absolute;left:374650;top:420370;flip:x;height:393700;width:431165;rotation:5898240f;" filled="f" stroked="t" coordsize="21600,21600" o:gfxdata="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u/a6q1QAA&#10;AAUBAAAPAAAAAAAAAAEAIAAAACIAAABkcnMvZG93bnJldi54bWxQSwECFAAUAAAACACHTuJAc3NL&#10;DiECAAAYBAAADgAAAAAAAAABACAAAAAkAQAAZHJzL2Uyb0RvYy54bWxQSwUGAAAAAAYABgBZAQAA&#10;twUAAAAA&#10;">
                        <v:fill on="f" focussize="0,0"/>
                        <v:stroke color="#000000" joinstyle="miter" startarrow="block"/>
                        <v:imagedata o:title=""/>
                        <o:lock v:ext="edit" aspectratio="f"/>
                      </v:shape>
                      <v:shape id="自选图形 1161" o:spid="_x0000_s1026" o:spt="32" type="#_x0000_t32" style="position:absolute;left:179705;top:1541780;flip:x y;height:635;width:647065;" filled="f" stroked="t" coordsize="21600,21600" o:gfxdata="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GafwYdUAAAAFAQAADwAAAAAA&#10;AAABACAAAAAiAAAAZHJzL2Rvd25yZXYueG1sUEsBAhQAFAAAAAgAh07iQB/npDAWAgAACwQAAA4A&#10;AAAAAAAAAQAgAAAAJAEAAGRycy9lMm9Eb2MueG1sUEsFBgAAAAAGAAYAWQEAAKwFAAAAAA==&#10;">
                        <v:fill on="f" focussize="0,0"/>
                        <v:stroke color="#000000" joinstyle="round" endarrow="block"/>
                        <v:imagedata o:title=""/>
                        <o:lock v:ext="edit" aspectratio="f"/>
                      </v:shape>
                      <v:rect id="矩形 43" o:spid="_x0000_s1026" o:spt="1" style="position:absolute;left:0;top:1485900;height:144145;width:179705;" filled="f" stroked="f" coordsize="21600,21600" o:gfxdata="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DhZQ4dYAAAAFAQAADwAAAAAAAAABACAA&#10;AAAiAAAAZHJzL2Rvd25yZXYueG1sUEsBAhQAFAAAAAgAh07iQHsqPzzWAQAAnwMAAA4AAAAAAAAA&#10;AQAgAAAAJQEAAGRycy9lMm9Eb2MueG1sUEsFBgAAAAAGAAYAWQEAAG0FAAAAAA==&#10;">
                        <v:fill on="f" focussize="0,0"/>
                        <v:stroke on="f"/>
                        <v:imagedata o:title=""/>
                        <o:lock v:ext="edit" aspectratio="f"/>
                        <v:textbox inset="0mm,0mm,0mm,0mm">
                          <w:txbxContent>
                            <w:p w14:paraId="6E2DD0B6">
                              <w:pPr>
                                <w:rPr>
                                  <w:rFonts w:hint="eastAsia"/>
                                  <w:szCs w:val="21"/>
                                </w:rPr>
                              </w:pPr>
                              <w:r>
                                <w:rPr>
                                  <w:rFonts w:hint="eastAsia"/>
                                  <w:szCs w:val="21"/>
                                </w:rPr>
                                <w:t>N2</w:t>
                              </w:r>
                            </w:p>
                          </w:txbxContent>
                        </v:textbox>
                      </v:rect>
                      <v:shape id="自选图形 1163" o:spid="_x0000_s1026" o:spt="33" type="#_x0000_t33" style="position:absolute;left:417830;top:1671320;height:217170;width:521335;rotation:-5898240f;" filled="f" stroked="t" coordsize="21600,21600" o:gfxdata="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lsZ1s1AAAAAUBAAAP&#10;AAAAAAAAAAEAIAAAACIAAABkcnMvZG93bnJldi54bWxQSwECFAAUAAAACACHTuJAuhTrxBwCAAAP&#10;BAAADgAAAAAAAAABACAAAAAjAQAAZHJzL2Uyb0RvYy54bWxQSwUGAAAAAAYABgBZAQAAsQUAAAAA&#10;">
                        <v:fill on="f" focussize="0,0"/>
                        <v:stroke color="#000000" joinstyle="miter" startarrow="block"/>
                        <v:imagedata o:title=""/>
                        <o:lock v:ext="edit" aspectratio="f"/>
                      </v:shape>
                      <v:shape id="文本框 2" o:spid="_x0000_s1026" o:spt="202" type="#_x0000_t202" style="position:absolute;left:457200;top:2080260;height:162560;width:186055;mso-wrap-style:none;" fillcolor="#FFFFFF" filled="t" stroked="f" coordsize="21600,21600" o:gfxdata="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94SbXVAAAABQEAAA8AAAAAAAAAAQAgAAAAIgAAAGRycy9kb3du&#10;cmV2LnhtbFBLAQIUABQAAAAIAIdO4kDwArNKAgIAAPEDAAAOAAAAAAAAAAEAIAAAACQBAABkcnMv&#10;ZTJvRG9jLnhtbFBLBQYAAAAABgAGAFkBAACYBQAAAAA=&#10;">
                        <v:fill on="t" focussize="0,0"/>
                        <v:stroke on="f"/>
                        <v:imagedata o:title=""/>
                        <o:lock v:ext="edit" aspectratio="f"/>
                        <v:textbox inset="0mm,0mm,0mm,0mm" style="mso-fit-shape-to-text:t;">
                          <w:txbxContent>
                            <w:p w14:paraId="7D9177F8">
                              <w:pPr>
                                <w:jc w:val="center"/>
                                <w:rPr>
                                  <w:rFonts w:hint="eastAsia" w:eastAsia="宋体"/>
                                  <w:lang w:val="en-US" w:eastAsia="zh-CN"/>
                                </w:rPr>
                              </w:pPr>
                              <w:r>
                                <w:rPr>
                                  <w:rFonts w:hint="eastAsia"/>
                                  <w:szCs w:val="21"/>
                                </w:rPr>
                                <w:t>W</w:t>
                              </w:r>
                              <w:r>
                                <w:rPr>
                                  <w:rFonts w:hint="eastAsia"/>
                                  <w:szCs w:val="21"/>
                                  <w:lang w:val="en-US" w:eastAsia="zh-CN"/>
                                </w:rPr>
                                <w:t>2</w:t>
                              </w:r>
                            </w:p>
                          </w:txbxContent>
                        </v:textbox>
                      </v:shape>
                      <v:line id="直线 1174" o:spid="_x0000_s1026" o:spt="20" style="position:absolute;left:1490345;top:1011555;flip:y;height:429260;width:6985;" filled="f" stroked="t" coordsize="21600,21600" o:gfxdata="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wpcM9QAAAAFAQAADwAAAAAAAAABACAAAAAiAAAAZHJz&#10;L2Rvd25yZXYueG1sUEsBAhQAFAAAAAgAh07iQB77DtoIAgAA+AMAAA4AAAAAAAAAAQAgAAAAIwEA&#10;AGRycy9lMm9Eb2MueG1sUEsFBgAAAAAGAAYAWQEAAJ0FAAAAAA==&#10;">
                        <v:fill on="f" focussize="0,0"/>
                        <v:stroke color="#000000" joinstyle="round" endarrow="open"/>
                        <v:imagedata o:title=""/>
                        <o:lock v:ext="edit" aspectratio="f"/>
                      </v:line>
                      <v:shape id="文本框 2" o:spid="_x0000_s1026" o:spt="202" type="#_x0000_t202" style="position:absolute;left:1540510;top:1106170;height:264160;width:450215;mso-wrap-style:none;" filled="f" stroked="f" coordsize="21600,21600" o:gfxdata="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3tFnidMAAAAFAQAADwAAAAAA&#10;AAABACAAAAAiAAAAZHJzL2Rvd25yZXYueG1sUEsBAhQAFAAAAAgAh07iQO/f7V/fAQAApQMAAA4A&#10;AAAAAAAAAQAgAAAAIgEAAGRycy9lMm9Eb2MueG1sUEsFBgAAAAAGAAYAWQEAAHMFAAAAAA==&#10;">
                        <v:fill on="f" focussize="0,0"/>
                        <v:stroke on="f"/>
                        <v:imagedata o:title=""/>
                        <o:lock v:ext="edit" aspectratio="f"/>
                        <v:textbox style="mso-fit-shape-to-text:t;">
                          <w:txbxContent>
                            <w:p w14:paraId="7727C9AA">
                              <w:pPr>
                                <w:jc w:val="center"/>
                                <w:rPr>
                                  <w:szCs w:val="21"/>
                                </w:rPr>
                              </w:pPr>
                              <w:r>
                                <w:rPr>
                                  <w:rFonts w:hint="eastAsia"/>
                                  <w:szCs w:val="21"/>
                                </w:rPr>
                                <w:t>热水</w:t>
                              </w:r>
                            </w:p>
                          </w:txbxContent>
                        </v:textbox>
                      </v:shape>
                      <v:shape id="自选图形 1147" o:spid="_x0000_s1026" o:spt="32" type="#_x0000_t32" style="position:absolute;left:2797175;top:295275;flip:x;height:440055;width:635;" filled="f" stroked="t" coordsize="21600,21600" o:gfxdata="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P3IDNYAAAAFAQAADwAAAAAAAAAB&#10;ACAAAAAiAAAAZHJzL2Rvd25yZXYueG1sUEsBAhQAFAAAAAgAh07iQPfxhJkSAgAAAQQAAA4AAAAA&#10;AAAAAQAgAAAAJQEAAGRycy9lMm9Eb2MueG1sUEsFBgAAAAAGAAYAWQEAAKkFAAAAAA==&#10;">
                        <v:fill on="f" focussize="0,0"/>
                        <v:stroke color="#000000" joinstyle="round" endarrow="block"/>
                        <v:imagedata o:title=""/>
                        <o:lock v:ext="edit" aspectratio="f"/>
                      </v:shape>
                      <v:shape id="自选图形 1147" o:spid="_x0000_s1026" o:spt="32" type="#_x0000_t32" style="position:absolute;left:2797175;top:1016000;flip:x;height:440055;width:635;" filled="f" stroked="t" coordsize="21600,21600" o:gfxdata="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I/cgM1gAAAAUBAAAPAAAAAAAA&#10;AAEAIAAAACIAAABkcnMvZG93bnJldi54bWxQSwECFAAUAAAACACHTuJAUSx0UBQCAAACBAAADgAA&#10;AAAAAAABACAAAAAlAQAAZHJzL2Uyb0RvYy54bWxQSwUGAAAAAAYABgBZAQAAqwUAAAAA&#10;">
                        <v:fill on="f" focussize="0,0"/>
                        <v:stroke color="#000000" joinstyle="round" endarrow="block"/>
                        <v:imagedata o:title=""/>
                        <o:lock v:ext="edit" aspectratio="f"/>
                      </v:shape>
                      <v:shape id="文本框 2" o:spid="_x0000_s1026" o:spt="202" type="#_x0000_t202" style="position:absolute;left:2516505;top:1463675;height:172720;width:586105;" fillcolor="#FFFFFF" filled="t" stroked="f" coordsize="21600,21600" o:gfxdata="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LkvMdYAAAAFAQAADwAAAAAAAAABACAAAAAiAAAAZHJz&#10;L2Rvd25yZXYueG1sUEsBAhQAFAAAAAgAh07iQJkMsuIGAgAA9AMAAA4AAAAAAAAAAQAgAAAAJQEA&#10;AGRycy9lMm9Eb2MueG1sUEsFBgAAAAAGAAYAWQEAAJ0FAAAAAA==&#10;">
                        <v:fill on="t" focussize="0,0"/>
                        <v:stroke on="f"/>
                        <v:imagedata o:title=""/>
                        <o:lock v:ext="edit" aspectratio="f"/>
                        <v:textbox inset="0mm,0mm,0mm,0mm" style="mso-fit-shape-to-text:t;">
                          <w:txbxContent>
                            <w:p w14:paraId="1CE2475B">
                              <w:pPr>
                                <w:jc w:val="center"/>
                                <w:rPr>
                                  <w:rFonts w:hint="default"/>
                                  <w:lang w:val="en-US"/>
                                </w:rPr>
                              </w:pPr>
                              <w:r>
                                <w:rPr>
                                  <w:rFonts w:hint="eastAsia"/>
                                  <w:szCs w:val="21"/>
                                </w:rPr>
                                <w:t>W</w:t>
                              </w:r>
                              <w:r>
                                <w:rPr>
                                  <w:rFonts w:hint="eastAsia"/>
                                  <w:szCs w:val="21"/>
                                  <w:lang w:val="en-US" w:eastAsia="zh-CN"/>
                                </w:rPr>
                                <w:t>1、S1</w:t>
                              </w:r>
                            </w:p>
                          </w:txbxContent>
                        </v:textbox>
                      </v:shape>
                      <w10:wrap type="none"/>
                      <w10:anchorlock/>
                    </v:group>
                  </w:pict>
                </mc:Fallback>
              </mc:AlternateContent>
            </w:r>
          </w:p>
          <w:p w14:paraId="61DC6218">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jc w:val="center"/>
              <w:textAlignment w:val="auto"/>
              <w:rPr>
                <w:rFonts w:hint="default" w:ascii="Times New Roman" w:hAnsi="Times New Roman" w:cs="Times New Roman"/>
                <w:bCs/>
                <w:color w:val="000000"/>
                <w:szCs w:val="21"/>
              </w:rPr>
            </w:pPr>
            <w:r>
              <w:rPr>
                <w:rFonts w:hint="default" w:ascii="Times New Roman" w:hAnsi="Times New Roman" w:cs="Times New Roman"/>
                <w:bCs/>
                <w:color w:val="000000"/>
                <w:szCs w:val="21"/>
              </w:rPr>
              <w:t xml:space="preserve">图2-2  </w:t>
            </w:r>
            <w:r>
              <w:rPr>
                <w:rFonts w:hint="eastAsia" w:ascii="Times New Roman" w:hAnsi="Times New Roman" w:cs="Times New Roman"/>
                <w:bCs/>
                <w:color w:val="000000"/>
                <w:szCs w:val="21"/>
                <w:lang w:val="en-US" w:eastAsia="zh-CN"/>
              </w:rPr>
              <w:t>燃气锅炉</w:t>
            </w:r>
            <w:r>
              <w:rPr>
                <w:rFonts w:hint="default" w:ascii="Times New Roman" w:hAnsi="Times New Roman" w:cs="Times New Roman"/>
                <w:bCs/>
                <w:color w:val="000000"/>
                <w:szCs w:val="21"/>
              </w:rPr>
              <w:t>工艺流程及产排污环节图</w:t>
            </w:r>
          </w:p>
          <w:p w14:paraId="2CBADD4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工艺流程及产排污环节简述：</w:t>
            </w:r>
          </w:p>
          <w:p w14:paraId="18A0D2B1">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bCs/>
                <w:color w:val="000000"/>
                <w:sz w:val="24"/>
                <w:szCs w:val="24"/>
                <w:lang w:val="en-US" w:eastAsia="zh-CN"/>
              </w:rPr>
            </w:pPr>
            <w:r>
              <w:rPr>
                <w:rFonts w:hint="default" w:ascii="Times New Roman" w:hAnsi="Times New Roman" w:cs="Times New Roman"/>
                <w:bCs/>
                <w:color w:val="000000"/>
                <w:sz w:val="24"/>
                <w:szCs w:val="24"/>
              </w:rPr>
              <w:t>⑴</w:t>
            </w:r>
            <w:r>
              <w:rPr>
                <w:rFonts w:hint="eastAsia" w:ascii="Times New Roman" w:hAnsi="Times New Roman" w:cs="Times New Roman"/>
                <w:bCs/>
                <w:color w:val="000000"/>
                <w:sz w:val="24"/>
                <w:szCs w:val="24"/>
                <w:lang w:val="en-US" w:eastAsia="zh-CN"/>
              </w:rPr>
              <w:t>软水制备</w:t>
            </w:r>
          </w:p>
          <w:p w14:paraId="4D226F6E">
            <w:pPr>
              <w:pStyle w:val="84"/>
              <w:keepNext w:val="0"/>
              <w:keepLines w:val="0"/>
              <w:suppressLineNumbers w:val="0"/>
              <w:spacing w:before="7" w:beforeAutospacing="0" w:after="0" w:afterAutospacing="0" w:line="355" w:lineRule="auto"/>
              <w:ind w:left="111" w:right="21" w:firstLine="493"/>
              <w:jc w:val="both"/>
              <w:rPr>
                <w:rFonts w:hint="default"/>
              </w:rPr>
            </w:pPr>
            <w:r>
              <w:rPr>
                <w:rFonts w:hint="default"/>
                <w:spacing w:val="3"/>
              </w:rPr>
              <w:t>当含有硬度离子的水通过交换树脂层时，水中的</w:t>
            </w:r>
            <w:r>
              <w:rPr>
                <w:rFonts w:hint="default" w:ascii="Times New Roman" w:hAnsi="Times New Roman" w:eastAsia="Times New Roman" w:cs="Times New Roman"/>
              </w:rPr>
              <w:t>Ca</w:t>
            </w:r>
            <w:r>
              <w:rPr>
                <w:rFonts w:hint="default" w:ascii="Times New Roman" w:hAnsi="Times New Roman" w:eastAsia="Times New Roman" w:cs="Times New Roman"/>
                <w:spacing w:val="3"/>
                <w:position w:val="7"/>
                <w:sz w:val="15"/>
                <w:szCs w:val="15"/>
              </w:rPr>
              <w:t>2</w:t>
            </w:r>
            <w:r>
              <w:rPr>
                <w:rFonts w:hint="default" w:ascii="Times New Roman" w:hAnsi="Times New Roman" w:eastAsia="Times New Roman" w:cs="Times New Roman"/>
                <w:spacing w:val="2"/>
                <w:position w:val="7"/>
                <w:sz w:val="15"/>
                <w:szCs w:val="15"/>
              </w:rPr>
              <w:t>+</w:t>
            </w:r>
            <w:r>
              <w:rPr>
                <w:rFonts w:hint="default"/>
                <w:spacing w:val="2"/>
              </w:rPr>
              <w:t>、</w:t>
            </w:r>
            <w:r>
              <w:rPr>
                <w:rFonts w:hint="default" w:ascii="Times New Roman" w:hAnsi="Times New Roman" w:eastAsia="Times New Roman" w:cs="Times New Roman"/>
              </w:rPr>
              <w:t>Mg</w:t>
            </w:r>
            <w:r>
              <w:rPr>
                <w:rFonts w:hint="default" w:ascii="Times New Roman" w:hAnsi="Times New Roman" w:eastAsia="Times New Roman" w:cs="Times New Roman"/>
                <w:spacing w:val="2"/>
                <w:position w:val="7"/>
                <w:sz w:val="15"/>
                <w:szCs w:val="15"/>
              </w:rPr>
              <w:t>2+</w:t>
            </w:r>
            <w:r>
              <w:rPr>
                <w:rFonts w:hint="default"/>
                <w:spacing w:val="2"/>
              </w:rPr>
              <w:t>与树脂内的</w:t>
            </w:r>
            <w:r>
              <w:rPr>
                <w:rFonts w:hint="default" w:ascii="Times New Roman" w:hAnsi="Times New Roman" w:eastAsia="Times New Roman" w:cs="Times New Roman"/>
              </w:rPr>
              <w:t>Na</w:t>
            </w:r>
            <w:r>
              <w:rPr>
                <w:rFonts w:hint="default" w:ascii="Times New Roman" w:hAnsi="Times New Roman" w:eastAsia="Times New Roman" w:cs="Times New Roman"/>
                <w:spacing w:val="2"/>
                <w:position w:val="7"/>
                <w:sz w:val="15"/>
                <w:szCs w:val="15"/>
              </w:rPr>
              <w:t>+</w:t>
            </w:r>
            <w:r>
              <w:rPr>
                <w:rFonts w:hint="default"/>
                <w:spacing w:val="-2"/>
              </w:rPr>
              <w:t>发生置换，树脂吸附了</w:t>
            </w:r>
            <w:r>
              <w:rPr>
                <w:rFonts w:hint="default" w:ascii="Times New Roman" w:hAnsi="Times New Roman" w:eastAsia="Times New Roman" w:cs="Times New Roman"/>
                <w:spacing w:val="-2"/>
              </w:rPr>
              <w:t>Ca</w:t>
            </w:r>
            <w:r>
              <w:rPr>
                <w:rFonts w:hint="default" w:ascii="Times New Roman" w:hAnsi="Times New Roman" w:eastAsia="Times New Roman" w:cs="Times New Roman"/>
                <w:spacing w:val="-2"/>
                <w:position w:val="7"/>
                <w:sz w:val="15"/>
                <w:szCs w:val="15"/>
              </w:rPr>
              <w:t>2+</w:t>
            </w:r>
            <w:r>
              <w:rPr>
                <w:rFonts w:hint="default"/>
                <w:spacing w:val="-2"/>
              </w:rPr>
              <w:t>、</w:t>
            </w:r>
            <w:r>
              <w:rPr>
                <w:rFonts w:hint="default" w:ascii="Times New Roman" w:hAnsi="Times New Roman" w:eastAsia="Times New Roman" w:cs="Times New Roman"/>
                <w:spacing w:val="-2"/>
              </w:rPr>
              <w:t>Mg</w:t>
            </w:r>
            <w:r>
              <w:rPr>
                <w:rFonts w:hint="default" w:ascii="Times New Roman" w:hAnsi="Times New Roman" w:eastAsia="Times New Roman" w:cs="Times New Roman"/>
                <w:spacing w:val="-2"/>
                <w:position w:val="7"/>
                <w:sz w:val="15"/>
                <w:szCs w:val="15"/>
              </w:rPr>
              <w:t>2+</w:t>
            </w:r>
            <w:r>
              <w:rPr>
                <w:rFonts w:hint="default"/>
                <w:spacing w:val="-2"/>
              </w:rPr>
              <w:t>而</w:t>
            </w:r>
            <w:r>
              <w:rPr>
                <w:rFonts w:hint="default" w:ascii="Times New Roman" w:hAnsi="Times New Roman" w:eastAsia="Times New Roman" w:cs="Times New Roman"/>
                <w:spacing w:val="-2"/>
              </w:rPr>
              <w:t>Na</w:t>
            </w:r>
            <w:r>
              <w:rPr>
                <w:rFonts w:hint="default" w:ascii="Times New Roman" w:hAnsi="Times New Roman" w:eastAsia="Times New Roman" w:cs="Times New Roman"/>
                <w:spacing w:val="-2"/>
                <w:position w:val="7"/>
                <w:sz w:val="15"/>
                <w:szCs w:val="15"/>
              </w:rPr>
              <w:t>+</w:t>
            </w:r>
            <w:r>
              <w:rPr>
                <w:rFonts w:hint="default"/>
                <w:spacing w:val="-2"/>
              </w:rPr>
              <w:t>进入水中，这样从交换树脂层内流出的水</w:t>
            </w:r>
            <w:r>
              <w:rPr>
                <w:rFonts w:hint="default"/>
                <w:spacing w:val="-1"/>
              </w:rPr>
              <w:t>就是去掉了硬度离子的软化水。随着交换过程的不断进行，树脂</w:t>
            </w:r>
            <w:r>
              <w:rPr>
                <w:rFonts w:hint="default"/>
                <w:spacing w:val="-2"/>
              </w:rPr>
              <w:t>中的</w:t>
            </w:r>
            <w:r>
              <w:rPr>
                <w:rFonts w:hint="default" w:ascii="Times New Roman" w:hAnsi="Times New Roman" w:eastAsia="Times New Roman" w:cs="Times New Roman"/>
                <w:spacing w:val="-2"/>
              </w:rPr>
              <w:t>Na</w:t>
            </w:r>
            <w:r>
              <w:rPr>
                <w:rFonts w:hint="default" w:ascii="Times New Roman" w:hAnsi="Times New Roman" w:eastAsia="Times New Roman" w:cs="Times New Roman"/>
                <w:spacing w:val="-2"/>
                <w:position w:val="8"/>
                <w:sz w:val="15"/>
                <w:szCs w:val="15"/>
              </w:rPr>
              <w:t>+</w:t>
            </w:r>
            <w:r>
              <w:rPr>
                <w:rFonts w:hint="default"/>
                <w:spacing w:val="-2"/>
              </w:rPr>
              <w:t>全部被置</w:t>
            </w:r>
            <w:r>
              <w:rPr>
                <w:rFonts w:hint="default"/>
                <w:spacing w:val="-3"/>
              </w:rPr>
              <w:t>换达到饱和后就失去了交换功能，此时必须使用工业</w:t>
            </w:r>
            <w:r>
              <w:rPr>
                <w:rFonts w:hint="default" w:ascii="Times New Roman" w:hAnsi="Times New Roman" w:eastAsia="Times New Roman" w:cs="Times New Roman"/>
                <w:spacing w:val="-3"/>
              </w:rPr>
              <w:t>NaCl</w:t>
            </w:r>
            <w:r>
              <w:rPr>
                <w:rFonts w:hint="eastAsia" w:ascii="Times New Roman" w:hAnsi="Times New Roman" w:eastAsia="宋体" w:cs="Times New Roman"/>
                <w:spacing w:val="-3"/>
                <w:lang w:eastAsia="zh-CN"/>
              </w:rPr>
              <w:t>（</w:t>
            </w:r>
            <w:r>
              <w:rPr>
                <w:rFonts w:hint="default"/>
                <w:spacing w:val="-3"/>
              </w:rPr>
              <w:t>无碳</w:t>
            </w:r>
            <w:r>
              <w:rPr>
                <w:rFonts w:hint="eastAsia"/>
                <w:spacing w:val="-3"/>
                <w:lang w:eastAsia="zh-CN"/>
              </w:rPr>
              <w:t>）</w:t>
            </w:r>
            <w:r>
              <w:rPr>
                <w:rFonts w:hint="default"/>
                <w:spacing w:val="-3"/>
              </w:rPr>
              <w:t>溶液对树脂进行再</w:t>
            </w:r>
            <w:r>
              <w:rPr>
                <w:rFonts w:hint="default"/>
                <w:spacing w:val="-5"/>
              </w:rPr>
              <w:t>生，将树脂吸附的</w:t>
            </w:r>
            <w:r>
              <w:rPr>
                <w:rFonts w:hint="default" w:ascii="Times New Roman" w:hAnsi="Times New Roman" w:eastAsia="Times New Roman" w:cs="Times New Roman"/>
                <w:spacing w:val="-5"/>
              </w:rPr>
              <w:t>Ca</w:t>
            </w:r>
            <w:r>
              <w:rPr>
                <w:rFonts w:hint="default" w:ascii="Times New Roman" w:hAnsi="Times New Roman" w:eastAsia="Times New Roman" w:cs="Times New Roman"/>
                <w:spacing w:val="-5"/>
                <w:position w:val="7"/>
                <w:sz w:val="15"/>
                <w:szCs w:val="15"/>
              </w:rPr>
              <w:t>2+</w:t>
            </w:r>
            <w:r>
              <w:rPr>
                <w:rFonts w:hint="default"/>
                <w:spacing w:val="-5"/>
              </w:rPr>
              <w:t>、</w:t>
            </w:r>
            <w:r>
              <w:rPr>
                <w:rFonts w:hint="default" w:ascii="Times New Roman" w:hAnsi="Times New Roman" w:eastAsia="Times New Roman" w:cs="Times New Roman"/>
                <w:spacing w:val="-5"/>
              </w:rPr>
              <w:t>Mg</w:t>
            </w:r>
            <w:r>
              <w:rPr>
                <w:rFonts w:hint="default" w:ascii="Times New Roman" w:hAnsi="Times New Roman" w:eastAsia="Times New Roman" w:cs="Times New Roman"/>
                <w:spacing w:val="-5"/>
                <w:position w:val="7"/>
                <w:sz w:val="15"/>
                <w:szCs w:val="15"/>
              </w:rPr>
              <w:t>2+</w:t>
            </w:r>
            <w:r>
              <w:rPr>
                <w:rFonts w:hint="default"/>
                <w:spacing w:val="-5"/>
              </w:rPr>
              <w:t>置换下</w:t>
            </w:r>
            <w:r>
              <w:rPr>
                <w:rFonts w:hint="default"/>
                <w:spacing w:val="-6"/>
              </w:rPr>
              <w:t>来，树脂重新吸附了</w:t>
            </w:r>
            <w:r>
              <w:rPr>
                <w:rFonts w:hint="default" w:ascii="Times New Roman" w:hAnsi="Times New Roman" w:eastAsia="Times New Roman" w:cs="Times New Roman"/>
                <w:spacing w:val="-6"/>
              </w:rPr>
              <w:t>Na</w:t>
            </w:r>
            <w:r>
              <w:rPr>
                <w:rFonts w:hint="default" w:ascii="Times New Roman" w:hAnsi="Times New Roman" w:eastAsia="Times New Roman" w:cs="Times New Roman"/>
                <w:spacing w:val="-6"/>
                <w:position w:val="7"/>
                <w:sz w:val="15"/>
                <w:szCs w:val="15"/>
              </w:rPr>
              <w:t>+</w:t>
            </w:r>
            <w:r>
              <w:rPr>
                <w:rFonts w:hint="default"/>
                <w:spacing w:val="-6"/>
              </w:rPr>
              <w:t>，恢复软化交换能力。</w:t>
            </w:r>
            <w:r>
              <w:rPr>
                <w:rFonts w:hint="default"/>
                <w:spacing w:val="-2"/>
              </w:rPr>
              <w:t>再生需排放一定数量的</w:t>
            </w:r>
            <w:r>
              <w:rPr>
                <w:rFonts w:hint="default" w:ascii="Times New Roman" w:hAnsi="Times New Roman" w:eastAsia="Times New Roman" w:cs="Times New Roman"/>
                <w:spacing w:val="-2"/>
              </w:rPr>
              <w:t>Ca</w:t>
            </w:r>
            <w:r>
              <w:rPr>
                <w:rFonts w:hint="default" w:ascii="Times New Roman" w:hAnsi="Times New Roman" w:eastAsia="Times New Roman" w:cs="Times New Roman"/>
                <w:spacing w:val="-2"/>
                <w:position w:val="7"/>
                <w:sz w:val="15"/>
                <w:szCs w:val="15"/>
              </w:rPr>
              <w:t>2+</w:t>
            </w:r>
            <w:r>
              <w:rPr>
                <w:rFonts w:hint="default"/>
                <w:spacing w:val="-2"/>
              </w:rPr>
              <w:t>、</w:t>
            </w:r>
            <w:r>
              <w:rPr>
                <w:rFonts w:hint="default" w:ascii="Times New Roman" w:hAnsi="Times New Roman" w:eastAsia="Times New Roman" w:cs="Times New Roman"/>
                <w:spacing w:val="-2"/>
              </w:rPr>
              <w:t>Mg</w:t>
            </w:r>
            <w:r>
              <w:rPr>
                <w:rFonts w:hint="default" w:ascii="Times New Roman" w:hAnsi="Times New Roman" w:eastAsia="Times New Roman" w:cs="Times New Roman"/>
                <w:spacing w:val="-2"/>
                <w:position w:val="7"/>
                <w:sz w:val="15"/>
                <w:szCs w:val="15"/>
              </w:rPr>
              <w:t>2+</w:t>
            </w:r>
            <w:r>
              <w:rPr>
                <w:rFonts w:hint="default"/>
                <w:spacing w:val="-2"/>
              </w:rPr>
              <w:t>浓度较高的废水。</w:t>
            </w:r>
          </w:p>
          <w:p w14:paraId="4E4633EC">
            <w:pPr>
              <w:keepNext w:val="0"/>
              <w:keepLines w:val="0"/>
              <w:suppressLineNumbers w:val="0"/>
              <w:spacing w:before="1" w:beforeAutospacing="0" w:after="0" w:afterAutospacing="0" w:line="315" w:lineRule="exact"/>
              <w:ind w:left="2996" w:right="0"/>
              <w:rPr>
                <w:rFonts w:hint="default" w:ascii="Times New Roman" w:hAnsi="Times New Roman" w:eastAsia="Times New Roman" w:cs="Times New Roman"/>
                <w:sz w:val="15"/>
                <w:szCs w:val="15"/>
              </w:rPr>
            </w:pPr>
            <w:r>
              <w:rPr>
                <w:rFonts w:hint="default" w:ascii="Times New Roman" w:hAnsi="Times New Roman" w:eastAsia="Times New Roman" w:cs="Times New Roman"/>
                <w:spacing w:val="-1"/>
                <w:position w:val="1"/>
                <w:sz w:val="24"/>
                <w:szCs w:val="24"/>
              </w:rPr>
              <w:t>Ca</w:t>
            </w:r>
            <w:r>
              <w:rPr>
                <w:rFonts w:hint="default" w:ascii="Times New Roman" w:hAnsi="Times New Roman" w:eastAsia="Times New Roman" w:cs="Times New Roman"/>
                <w:spacing w:val="-1"/>
                <w:position w:val="8"/>
                <w:sz w:val="15"/>
                <w:szCs w:val="15"/>
              </w:rPr>
              <w:t>2+</w:t>
            </w:r>
            <w:r>
              <w:rPr>
                <w:rFonts w:hint="default" w:ascii="Times New Roman" w:hAnsi="Times New Roman" w:eastAsia="Times New Roman" w:cs="Times New Roman"/>
                <w:spacing w:val="-1"/>
                <w:position w:val="1"/>
                <w:sz w:val="24"/>
                <w:szCs w:val="24"/>
              </w:rPr>
              <w:t>+2NaR→CaR+2Na</w:t>
            </w:r>
            <w:r>
              <w:rPr>
                <w:rFonts w:hint="default" w:ascii="Times New Roman" w:hAnsi="Times New Roman" w:eastAsia="Times New Roman" w:cs="Times New Roman"/>
                <w:spacing w:val="-1"/>
                <w:position w:val="8"/>
                <w:sz w:val="15"/>
                <w:szCs w:val="15"/>
              </w:rPr>
              <w:t>+</w:t>
            </w:r>
          </w:p>
          <w:p w14:paraId="52FDC3F6">
            <w:pPr>
              <w:keepNext w:val="0"/>
              <w:keepLines w:val="0"/>
              <w:suppressLineNumbers w:val="0"/>
              <w:spacing w:before="97" w:beforeAutospacing="0" w:after="0" w:afterAutospacing="0" w:line="315" w:lineRule="exact"/>
              <w:ind w:left="2924" w:right="0"/>
              <w:rPr>
                <w:rFonts w:hint="default" w:ascii="Times New Roman" w:hAnsi="Times New Roman" w:eastAsia="Times New Roman" w:cs="Times New Roman"/>
                <w:sz w:val="15"/>
                <w:szCs w:val="15"/>
              </w:rPr>
            </w:pPr>
            <w:r>
              <w:rPr>
                <w:rFonts w:hint="default" w:ascii="Times New Roman" w:hAnsi="Times New Roman" w:eastAsia="Times New Roman" w:cs="Times New Roman"/>
                <w:spacing w:val="-1"/>
                <w:position w:val="3"/>
                <w:sz w:val="24"/>
                <w:szCs w:val="24"/>
              </w:rPr>
              <w:t>Mg</w:t>
            </w:r>
            <w:r>
              <w:rPr>
                <w:rFonts w:hint="default" w:ascii="Times New Roman" w:hAnsi="Times New Roman" w:eastAsia="Times New Roman" w:cs="Times New Roman"/>
                <w:spacing w:val="-1"/>
                <w:position w:val="10"/>
                <w:sz w:val="15"/>
                <w:szCs w:val="15"/>
              </w:rPr>
              <w:t>2+</w:t>
            </w:r>
            <w:r>
              <w:rPr>
                <w:rFonts w:hint="default" w:ascii="Times New Roman" w:hAnsi="Times New Roman" w:eastAsia="Times New Roman" w:cs="Times New Roman"/>
                <w:spacing w:val="-1"/>
                <w:position w:val="3"/>
                <w:sz w:val="24"/>
                <w:szCs w:val="24"/>
              </w:rPr>
              <w:t>+2NaR→MgR+2Na</w:t>
            </w:r>
            <w:r>
              <w:rPr>
                <w:rFonts w:hint="default" w:ascii="Times New Roman" w:hAnsi="Times New Roman" w:eastAsia="Times New Roman" w:cs="Times New Roman"/>
                <w:spacing w:val="-1"/>
                <w:position w:val="10"/>
                <w:sz w:val="15"/>
                <w:szCs w:val="15"/>
              </w:rPr>
              <w:t>+</w:t>
            </w:r>
          </w:p>
          <w:p w14:paraId="25D3A57B">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⑵锅炉燃烧：</w:t>
            </w:r>
          </w:p>
          <w:p w14:paraId="54AD72F1">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天然气通过压力表、流量阀等仪器仪表，一方面用于调节天然气流量大小，另一方面用于计量天然气用量；然后天然气通过管道输送至燃烧机，与空气充分混合燃烧，加热锅炉里面的水；锅炉出水经循环泵由供水主干管输送至用户单元，回水由进水管线汇集返回至锅炉内循环使用。</w:t>
            </w:r>
            <w:r>
              <w:rPr>
                <w:rFonts w:hint="default" w:ascii="Times New Roman" w:hAnsi="Times New Roman" w:cs="Times New Roman"/>
                <w:color w:val="000000"/>
                <w:sz w:val="24"/>
                <w:szCs w:val="24"/>
              </w:rPr>
              <w:t>此过程会产生天然气燃烧废气（G1）、锅炉燃烧器配套风机噪声</w:t>
            </w:r>
            <w:r>
              <w:rPr>
                <w:rFonts w:hint="default" w:ascii="Times New Roman" w:hAnsi="Times New Roman" w:cs="Times New Roman"/>
                <w:bCs/>
                <w:color w:val="000000"/>
                <w:sz w:val="24"/>
                <w:szCs w:val="24"/>
              </w:rPr>
              <w:t>（N1</w:t>
            </w:r>
            <w:r>
              <w:rPr>
                <w:rFonts w:hint="default" w:ascii="Times New Roman" w:hAnsi="Times New Roman" w:cs="Times New Roman"/>
                <w:bCs/>
                <w:color w:val="000000"/>
                <w:sz w:val="24"/>
                <w:szCs w:val="24"/>
                <w:lang w:eastAsia="zh-CN"/>
              </w:rPr>
              <w:t>）</w:t>
            </w:r>
            <w:r>
              <w:rPr>
                <w:rFonts w:hint="default" w:ascii="Times New Roman" w:hAnsi="Times New Roman" w:cs="Times New Roman"/>
                <w:bCs/>
                <w:color w:val="000000"/>
                <w:sz w:val="24"/>
                <w:szCs w:val="24"/>
              </w:rPr>
              <w:t>。</w:t>
            </w:r>
          </w:p>
          <w:p w14:paraId="6F3B7F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fldChar w:fldCharType="begin"/>
            </w:r>
            <w:r>
              <w:rPr>
                <w:rFonts w:hint="default" w:ascii="Times New Roman" w:hAnsi="Times New Roman" w:cs="Times New Roman"/>
                <w:bCs/>
                <w:color w:val="000000"/>
                <w:sz w:val="24"/>
                <w:szCs w:val="24"/>
              </w:rPr>
              <w:instrText xml:space="preserve"> = 3 \* GB2 \* MERGEFORMAT </w:instrText>
            </w:r>
            <w:r>
              <w:rPr>
                <w:rFonts w:hint="default" w:ascii="Times New Roman" w:hAnsi="Times New Roman" w:cs="Times New Roman"/>
                <w:bCs/>
                <w:color w:val="000000"/>
                <w:sz w:val="24"/>
                <w:szCs w:val="24"/>
              </w:rPr>
              <w:fldChar w:fldCharType="separate"/>
            </w:r>
            <w:r>
              <w:rPr>
                <w:rFonts w:hint="default" w:ascii="Times New Roman" w:hAnsi="Times New Roman" w:cs="Times New Roman"/>
                <w:bCs/>
                <w:color w:val="000000"/>
                <w:sz w:val="24"/>
                <w:szCs w:val="24"/>
              </w:rPr>
              <w:t>⑶</w:t>
            </w:r>
            <w:r>
              <w:rPr>
                <w:rFonts w:hint="default" w:ascii="Times New Roman" w:hAnsi="Times New Roman" w:cs="Times New Roman"/>
                <w:bCs/>
                <w:color w:val="000000"/>
                <w:sz w:val="24"/>
                <w:szCs w:val="24"/>
              </w:rPr>
              <w:fldChar w:fldCharType="end"/>
            </w:r>
            <w:r>
              <w:rPr>
                <w:rFonts w:hint="default" w:ascii="Times New Roman" w:hAnsi="Times New Roman" w:cs="Times New Roman"/>
                <w:bCs/>
                <w:color w:val="000000"/>
                <w:sz w:val="24"/>
                <w:szCs w:val="24"/>
              </w:rPr>
              <w:t>热量交换：</w:t>
            </w:r>
          </w:p>
          <w:p w14:paraId="7E3966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锅炉加热后的</w:t>
            </w:r>
            <w:r>
              <w:rPr>
                <w:rFonts w:hint="eastAsia" w:ascii="Times New Roman" w:hAnsi="Times New Roman" w:cs="Times New Roman"/>
                <w:bCs/>
                <w:color w:val="000000"/>
                <w:sz w:val="24"/>
                <w:szCs w:val="24"/>
                <w:lang w:val="en-US" w:eastAsia="zh-CN"/>
              </w:rPr>
              <w:t>热水与供热系统</w:t>
            </w:r>
            <w:r>
              <w:rPr>
                <w:rFonts w:hint="default" w:ascii="Times New Roman" w:hAnsi="Times New Roman" w:cs="Times New Roman"/>
                <w:bCs/>
                <w:color w:val="000000"/>
                <w:sz w:val="24"/>
                <w:szCs w:val="24"/>
              </w:rPr>
              <w:t>进行非接触式换热后</w:t>
            </w:r>
            <w:r>
              <w:rPr>
                <w:rFonts w:hint="eastAsia" w:ascii="Times New Roman" w:hAnsi="Times New Roman" w:cs="Times New Roman"/>
                <w:bCs/>
                <w:color w:val="000000"/>
                <w:sz w:val="24"/>
                <w:szCs w:val="24"/>
                <w:lang w:val="en-US" w:eastAsia="zh-CN"/>
              </w:rPr>
              <w:t>冷水</w:t>
            </w:r>
            <w:r>
              <w:rPr>
                <w:rFonts w:hint="default" w:ascii="Times New Roman" w:hAnsi="Times New Roman" w:cs="Times New Roman"/>
                <w:bCs/>
                <w:color w:val="000000"/>
                <w:sz w:val="24"/>
                <w:szCs w:val="24"/>
              </w:rPr>
              <w:t>回</w:t>
            </w:r>
            <w:r>
              <w:rPr>
                <w:rFonts w:hint="default" w:ascii="Times New Roman" w:hAnsi="Times New Roman" w:cs="Times New Roman"/>
                <w:bCs/>
                <w:color w:val="000000"/>
                <w:sz w:val="24"/>
                <w:szCs w:val="24"/>
                <w:lang w:val="en-US" w:eastAsia="zh-Hans"/>
              </w:rPr>
              <w:t>收至给水水箱中</w:t>
            </w:r>
            <w:r>
              <w:rPr>
                <w:rFonts w:hint="default" w:ascii="Times New Roman" w:hAnsi="Times New Roman" w:cs="Times New Roman"/>
                <w:bCs/>
                <w:color w:val="000000"/>
                <w:sz w:val="24"/>
                <w:szCs w:val="24"/>
              </w:rPr>
              <w:t>，</w:t>
            </w:r>
            <w:r>
              <w:rPr>
                <w:rFonts w:hint="default" w:ascii="Times New Roman" w:hAnsi="Times New Roman" w:cs="Times New Roman"/>
                <w:color w:val="000000"/>
                <w:sz w:val="24"/>
                <w:szCs w:val="24"/>
              </w:rPr>
              <w:t>此过程会产生供热循环水泵</w:t>
            </w:r>
            <w:r>
              <w:rPr>
                <w:rFonts w:hint="default" w:ascii="Times New Roman" w:hAnsi="Times New Roman" w:cs="Times New Roman"/>
                <w:color w:val="000000"/>
                <w:sz w:val="24"/>
                <w:szCs w:val="24"/>
                <w:lang w:val="en-US" w:eastAsia="zh-Hans"/>
              </w:rPr>
              <w:t>噪声</w:t>
            </w:r>
            <w:r>
              <w:rPr>
                <w:rFonts w:hint="default" w:ascii="Times New Roman" w:hAnsi="Times New Roman" w:cs="Times New Roman"/>
                <w:color w:val="000000"/>
                <w:sz w:val="24"/>
                <w:szCs w:val="24"/>
              </w:rPr>
              <w:t>（N2）、锅炉定期排污水</w:t>
            </w:r>
            <w:r>
              <w:rPr>
                <w:rFonts w:hint="default" w:ascii="Times New Roman" w:hAnsi="Times New Roman" w:cs="Times New Roman"/>
                <w:bCs/>
                <w:color w:val="000000"/>
                <w:sz w:val="24"/>
                <w:szCs w:val="24"/>
              </w:rPr>
              <w:t>（W</w:t>
            </w:r>
            <w:r>
              <w:rPr>
                <w:rFonts w:hint="eastAsia" w:ascii="Times New Roman" w:hAnsi="Times New Roman" w:cs="Times New Roman"/>
                <w:bCs/>
                <w:color w:val="000000"/>
                <w:sz w:val="24"/>
                <w:szCs w:val="24"/>
                <w:lang w:val="en-US" w:eastAsia="zh-CN"/>
              </w:rPr>
              <w:t>2</w:t>
            </w:r>
            <w:r>
              <w:rPr>
                <w:rFonts w:hint="default" w:ascii="Times New Roman" w:hAnsi="Times New Roman" w:cs="Times New Roman"/>
                <w:bCs/>
                <w:color w:val="000000"/>
                <w:sz w:val="24"/>
                <w:szCs w:val="24"/>
              </w:rPr>
              <w:t>）。</w:t>
            </w:r>
          </w:p>
          <w:p w14:paraId="3826BDF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rPr>
                <w:rFonts w:hint="default" w:ascii="Times New Roman" w:hAnsi="Times New Roman" w:cs="Times New Roman"/>
                <w:bCs/>
                <w:color w:val="000000"/>
                <w:szCs w:val="21"/>
              </w:rPr>
            </w:pPr>
            <w:r>
              <w:rPr>
                <w:rFonts w:hint="eastAsia" w:ascii="Times New Roman" w:hAnsi="Times New Roman" w:cs="Times New Roman"/>
                <w:bCs/>
                <w:color w:val="000000"/>
                <w:sz w:val="24"/>
                <w:szCs w:val="24"/>
                <w:lang w:eastAsia="zh-CN"/>
              </w:rPr>
              <w:t>（</w:t>
            </w:r>
            <w:r>
              <w:rPr>
                <w:rFonts w:hint="eastAsia" w:ascii="Times New Roman" w:hAnsi="Times New Roman" w:cs="Times New Roman"/>
                <w:bCs/>
                <w:color w:val="000000"/>
                <w:sz w:val="24"/>
                <w:szCs w:val="24"/>
                <w:lang w:val="en-US" w:eastAsia="zh-CN"/>
              </w:rPr>
              <w:t>2</w:t>
            </w:r>
            <w:r>
              <w:rPr>
                <w:rFonts w:hint="eastAsia" w:ascii="Times New Roman" w:hAnsi="Times New Roman" w:cs="Times New Roman"/>
                <w:bCs/>
                <w:color w:val="000000"/>
                <w:sz w:val="24"/>
                <w:szCs w:val="24"/>
                <w:lang w:eastAsia="zh-CN"/>
              </w:rPr>
              <w:t>）</w:t>
            </w:r>
            <w:r>
              <w:rPr>
                <w:rFonts w:hint="eastAsia" w:ascii="Times New Roman" w:hAnsi="Times New Roman" w:cs="Times New Roman"/>
                <w:bCs/>
                <w:color w:val="000000"/>
                <w:sz w:val="24"/>
                <w:szCs w:val="24"/>
                <w:lang w:val="en-US" w:eastAsia="zh-CN"/>
              </w:rPr>
              <w:t>空气源热泵供热</w:t>
            </w:r>
            <w:r>
              <w:rPr>
                <w:rFonts w:hint="default" w:ascii="Times New Roman" w:hAnsi="Times New Roman" w:cs="Times New Roman"/>
                <w:bCs/>
                <w:color w:val="000000"/>
                <w:sz w:val="24"/>
                <w:szCs w:val="24"/>
              </w:rPr>
              <w:t>工艺流程及产排污环节概述</w:t>
            </w:r>
          </w:p>
          <w:p w14:paraId="04B18A97">
            <w:pPr>
              <w:keepNext w:val="0"/>
              <w:keepLines w:val="0"/>
              <w:suppressLineNumbers w:val="0"/>
              <w:adjustRightInd w:val="0"/>
              <w:snapToGrid w:val="0"/>
              <w:spacing w:before="0" w:beforeAutospacing="0" w:after="0" w:afterAutospacing="0" w:line="360" w:lineRule="auto"/>
              <w:ind w:left="0" w:right="0"/>
              <w:jc w:val="left"/>
              <w:rPr>
                <w:rFonts w:hint="default"/>
              </w:rPr>
            </w:pPr>
            <w:r>
              <w:rPr>
                <w:rFonts w:hint="default"/>
              </w:rPr>
              <w:drawing>
                <wp:inline distT="0" distB="0" distL="114300" distR="114300">
                  <wp:extent cx="5274310" cy="1593215"/>
                  <wp:effectExtent l="0" t="0" r="0" b="0"/>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17"/>
                          <a:srcRect r="2075"/>
                          <a:stretch>
                            <a:fillRect/>
                          </a:stretch>
                        </pic:blipFill>
                        <pic:spPr>
                          <a:xfrm>
                            <a:off x="0" y="0"/>
                            <a:ext cx="5274310" cy="1593215"/>
                          </a:xfrm>
                          <a:prstGeom prst="rect">
                            <a:avLst/>
                          </a:prstGeom>
                          <a:noFill/>
                          <a:ln>
                            <a:noFill/>
                          </a:ln>
                        </pic:spPr>
                      </pic:pic>
                    </a:graphicData>
                  </a:graphic>
                </wp:inline>
              </w:drawing>
            </w:r>
          </w:p>
          <w:p w14:paraId="389C2ECA">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jc w:val="center"/>
              <w:textAlignment w:val="auto"/>
              <w:rPr>
                <w:rFonts w:hint="default" w:ascii="Times New Roman" w:hAnsi="Times New Roman" w:cs="Times New Roman"/>
                <w:bCs/>
                <w:color w:val="000000"/>
                <w:szCs w:val="21"/>
              </w:rPr>
            </w:pPr>
            <w:r>
              <w:rPr>
                <w:rFonts w:hint="default" w:ascii="Times New Roman" w:hAnsi="Times New Roman" w:cs="Times New Roman"/>
                <w:bCs/>
                <w:color w:val="000000"/>
                <w:szCs w:val="21"/>
              </w:rPr>
              <w:t>图2-</w:t>
            </w:r>
            <w:r>
              <w:rPr>
                <w:rFonts w:hint="eastAsia" w:ascii="Times New Roman" w:hAnsi="Times New Roman" w:cs="Times New Roman"/>
                <w:bCs/>
                <w:color w:val="000000"/>
                <w:szCs w:val="21"/>
                <w:lang w:val="en-US" w:eastAsia="zh-CN"/>
              </w:rPr>
              <w:t>3</w:t>
            </w:r>
            <w:r>
              <w:rPr>
                <w:rFonts w:hint="default" w:ascii="Times New Roman" w:hAnsi="Times New Roman" w:cs="Times New Roman"/>
                <w:bCs/>
                <w:color w:val="000000"/>
                <w:szCs w:val="21"/>
              </w:rPr>
              <w:t xml:space="preserve">  </w:t>
            </w:r>
            <w:r>
              <w:rPr>
                <w:rFonts w:hint="eastAsia" w:ascii="Times New Roman" w:hAnsi="Times New Roman" w:cs="Times New Roman"/>
                <w:bCs/>
                <w:color w:val="000000"/>
                <w:szCs w:val="21"/>
                <w:lang w:val="en-US" w:eastAsia="zh-CN"/>
              </w:rPr>
              <w:t>空气源热泵工作</w:t>
            </w:r>
            <w:r>
              <w:rPr>
                <w:rFonts w:hint="default" w:ascii="Times New Roman" w:hAnsi="Times New Roman" w:cs="Times New Roman"/>
                <w:bCs/>
                <w:color w:val="000000"/>
                <w:szCs w:val="21"/>
              </w:rPr>
              <w:t>工艺流程及产排污环节图</w:t>
            </w:r>
          </w:p>
          <w:p w14:paraId="3C4B59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cs="Times New Roman"/>
                <w:color w:val="000000"/>
                <w:sz w:val="24"/>
                <w:szCs w:val="24"/>
              </w:rPr>
            </w:pPr>
            <w:r>
              <w:rPr>
                <w:rFonts w:hint="eastAsia" w:ascii="Times New Roman" w:hAnsi="Times New Roman" w:cs="Times New Roman"/>
                <w:color w:val="000000"/>
                <w:sz w:val="24"/>
                <w:szCs w:val="24"/>
                <w:lang w:val="en-US" w:eastAsia="zh-CN"/>
              </w:rPr>
              <w:t>项目共设置16台空气源热泵机组（西区10台、东区6台），利用换热站内的补水定压设备和供热管网对住户进行供暖，设备均位于供热站内。</w:t>
            </w:r>
          </w:p>
          <w:p w14:paraId="61B67D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lang w:val="en-US"/>
              </w:rPr>
            </w:pPr>
            <w:r>
              <w:rPr>
                <w:rFonts w:hint="eastAsia" w:ascii="Times New Roman" w:hAnsi="Times New Roman" w:cs="Times New Roman"/>
                <w:color w:val="000000"/>
                <w:sz w:val="24"/>
                <w:szCs w:val="24"/>
                <w:lang w:val="en-US" w:eastAsia="zh-CN"/>
              </w:rPr>
              <w:t>供暖系统初期，采用纯水作为补充水源，对供暖管网系统进行补水，当系统充满水以后，补水系统自动停止，采暖机即可开机运行。开启热泵机组，循环水泵与采暖机关联，会自动启动，然后采暖机运行，通过循环水泵持续闭式循环，采暖机系统对水系统不停地加热循环，当温度达到设定供水温度（45℃）时，采暖机自动停机，循环水泵持续不断的将热水送往末端住户家里，一直循环，当回水温度低于供水温度5℃（供回水温差5℃）时，采暖机自动开启，再次对水进行加热，如此往复。此过程会产生设备噪声。</w:t>
            </w:r>
          </w:p>
          <w:p w14:paraId="4ECA2765">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jc w:val="center"/>
              <w:textAlignment w:val="auto"/>
              <w:rPr>
                <w:rFonts w:hint="default" w:ascii="Times New Roman" w:hAnsi="Times New Roman" w:cs="Times New Roman"/>
                <w:bCs/>
                <w:color w:val="000000"/>
                <w:szCs w:val="21"/>
              </w:rPr>
            </w:pPr>
            <w:r>
              <w:rPr>
                <w:rFonts w:hint="default"/>
              </w:rPr>
              <w:drawing>
                <wp:inline distT="0" distB="0" distL="114300" distR="114300">
                  <wp:extent cx="4594860" cy="2606040"/>
                  <wp:effectExtent l="0" t="0" r="7620" b="0"/>
                  <wp:docPr id="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18"/>
                          <a:stretch>
                            <a:fillRect/>
                          </a:stretch>
                        </pic:blipFill>
                        <pic:spPr>
                          <a:xfrm>
                            <a:off x="0" y="0"/>
                            <a:ext cx="4594860" cy="2606040"/>
                          </a:xfrm>
                          <a:prstGeom prst="rect">
                            <a:avLst/>
                          </a:prstGeom>
                          <a:noFill/>
                          <a:ln>
                            <a:noFill/>
                          </a:ln>
                        </pic:spPr>
                      </pic:pic>
                    </a:graphicData>
                  </a:graphic>
                </wp:inline>
              </w:drawing>
            </w:r>
          </w:p>
          <w:p w14:paraId="6C957AF1">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jc w:val="center"/>
              <w:textAlignment w:val="auto"/>
              <w:rPr>
                <w:rFonts w:hint="eastAsia" w:ascii="Times New Roman" w:hAnsi="Times New Roman" w:cs="Times New Roman"/>
                <w:bCs/>
                <w:color w:val="000000"/>
                <w:szCs w:val="21"/>
                <w:lang w:val="en-US" w:eastAsia="zh-CN"/>
              </w:rPr>
            </w:pPr>
            <w:r>
              <w:rPr>
                <w:rFonts w:hint="eastAsia" w:ascii="Times New Roman" w:hAnsi="Times New Roman" w:cs="Times New Roman"/>
                <w:bCs/>
                <w:color w:val="000000"/>
                <w:szCs w:val="21"/>
                <w:lang w:val="en-US" w:eastAsia="zh-CN"/>
              </w:rPr>
              <w:t>图2-4</w:t>
            </w:r>
            <w:r>
              <w:rPr>
                <w:rFonts w:hint="default" w:ascii="Times New Roman" w:hAnsi="Times New Roman" w:cs="Times New Roman"/>
                <w:bCs/>
                <w:color w:val="000000"/>
                <w:szCs w:val="21"/>
                <w:lang w:val="en-US" w:eastAsia="zh-CN"/>
              </w:rPr>
              <w:t xml:space="preserve"> </w:t>
            </w:r>
            <w:r>
              <w:rPr>
                <w:rFonts w:hint="eastAsia" w:ascii="Times New Roman" w:hAnsi="Times New Roman" w:cs="Times New Roman"/>
                <w:bCs/>
                <w:color w:val="000000"/>
                <w:szCs w:val="21"/>
                <w:lang w:val="en-US" w:eastAsia="zh-CN"/>
              </w:rPr>
              <w:t xml:space="preserve"> 空气源热泵供暖原理图</w:t>
            </w:r>
          </w:p>
          <w:p w14:paraId="22CDEEF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color w:val="000000"/>
                <w:szCs w:val="21"/>
              </w:rPr>
            </w:pPr>
            <w:r>
              <w:rPr>
                <w:rFonts w:hint="default" w:ascii="Times New Roman" w:hAnsi="Times New Roman" w:cs="Times New Roman"/>
                <w:bCs/>
                <w:color w:val="000000"/>
                <w:sz w:val="24"/>
                <w:szCs w:val="24"/>
              </w:rPr>
              <w:t>2、各生产工序产污排环节汇总见下表。</w:t>
            </w:r>
          </w:p>
          <w:p w14:paraId="17F5660C">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bCs/>
                <w:color w:val="000000"/>
                <w:szCs w:val="21"/>
              </w:rPr>
            </w:pPr>
          </w:p>
          <w:p w14:paraId="10B2C375">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表2-7 项目各生产工序产排污环节一览表</w:t>
            </w:r>
          </w:p>
          <w:tbl>
            <w:tblPr>
              <w:tblStyle w:val="24"/>
              <w:tblW w:w="8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538"/>
              <w:gridCol w:w="1093"/>
              <w:gridCol w:w="1746"/>
              <w:gridCol w:w="3052"/>
              <w:gridCol w:w="1310"/>
            </w:tblGrid>
            <w:tr w14:paraId="7FE83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59" w:type="dxa"/>
                  <w:noWrap w:val="0"/>
                  <w:vAlign w:val="center"/>
                </w:tcPr>
                <w:p w14:paraId="44762144">
                  <w:pPr>
                    <w:keepNext w:val="0"/>
                    <w:keepLines w:val="0"/>
                    <w:suppressLineNumbers w:val="0"/>
                    <w:tabs>
                      <w:tab w:val="left" w:pos="600"/>
                    </w:tabs>
                    <w:adjustRightInd w:val="0"/>
                    <w:snapToGrid w:val="0"/>
                    <w:spacing w:before="0" w:beforeAutospacing="0" w:after="0" w:afterAutospacing="0"/>
                    <w:ind w:left="-105" w:leftChars="-50" w:right="-105" w:rightChars="-5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类别</w:t>
                  </w:r>
                </w:p>
              </w:tc>
              <w:tc>
                <w:tcPr>
                  <w:tcW w:w="538" w:type="dxa"/>
                  <w:noWrap w:val="0"/>
                  <w:vAlign w:val="center"/>
                </w:tcPr>
                <w:p w14:paraId="59AEC00E">
                  <w:pPr>
                    <w:keepNext w:val="0"/>
                    <w:keepLines w:val="0"/>
                    <w:suppressLineNumbers w:val="0"/>
                    <w:tabs>
                      <w:tab w:val="left" w:pos="600"/>
                    </w:tabs>
                    <w:adjustRightInd w:val="0"/>
                    <w:snapToGrid w:val="0"/>
                    <w:spacing w:before="0" w:beforeAutospacing="0" w:after="0" w:afterAutospacing="0"/>
                    <w:ind w:left="-105" w:leftChars="-50" w:right="-105" w:rightChars="-5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编号</w:t>
                  </w:r>
                </w:p>
              </w:tc>
              <w:tc>
                <w:tcPr>
                  <w:tcW w:w="1093" w:type="dxa"/>
                  <w:noWrap w:val="0"/>
                  <w:vAlign w:val="center"/>
                </w:tcPr>
                <w:p w14:paraId="69BE53ED">
                  <w:pPr>
                    <w:keepNext w:val="0"/>
                    <w:keepLines w:val="0"/>
                    <w:suppressLineNumbers w:val="0"/>
                    <w:tabs>
                      <w:tab w:val="left" w:pos="600"/>
                    </w:tabs>
                    <w:adjustRightInd w:val="0"/>
                    <w:snapToGrid w:val="0"/>
                    <w:spacing w:before="0" w:beforeAutospacing="0" w:after="0" w:afterAutospacing="0"/>
                    <w:ind w:left="-105" w:leftChars="-50" w:right="-105" w:rightChars="-5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产排污环节</w:t>
                  </w:r>
                </w:p>
              </w:tc>
              <w:tc>
                <w:tcPr>
                  <w:tcW w:w="1746" w:type="dxa"/>
                  <w:noWrap w:val="0"/>
                  <w:vAlign w:val="center"/>
                </w:tcPr>
                <w:p w14:paraId="356938FF">
                  <w:pPr>
                    <w:keepNext w:val="0"/>
                    <w:keepLines w:val="0"/>
                    <w:suppressLineNumbers w:val="0"/>
                    <w:tabs>
                      <w:tab w:val="left" w:pos="600"/>
                    </w:tabs>
                    <w:adjustRightInd w:val="0"/>
                    <w:snapToGrid w:val="0"/>
                    <w:spacing w:before="0" w:beforeAutospacing="0" w:after="0" w:afterAutospacing="0"/>
                    <w:ind w:left="-105" w:leftChars="-50" w:right="-105" w:rightChars="-5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污染源名称</w:t>
                  </w:r>
                </w:p>
              </w:tc>
              <w:tc>
                <w:tcPr>
                  <w:tcW w:w="3052" w:type="dxa"/>
                  <w:noWrap w:val="0"/>
                  <w:vAlign w:val="center"/>
                </w:tcPr>
                <w:p w14:paraId="4F62FEF9">
                  <w:pPr>
                    <w:keepNext w:val="0"/>
                    <w:keepLines w:val="0"/>
                    <w:suppressLineNumbers w:val="0"/>
                    <w:tabs>
                      <w:tab w:val="left" w:pos="600"/>
                    </w:tabs>
                    <w:adjustRightInd w:val="0"/>
                    <w:snapToGrid w:val="0"/>
                    <w:spacing w:before="0" w:beforeAutospacing="0" w:after="0" w:afterAutospacing="0"/>
                    <w:ind w:left="-105" w:leftChars="-50" w:right="-105" w:rightChars="-5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污染物种类</w:t>
                  </w:r>
                </w:p>
              </w:tc>
              <w:tc>
                <w:tcPr>
                  <w:tcW w:w="1310" w:type="dxa"/>
                  <w:noWrap w:val="0"/>
                  <w:vAlign w:val="center"/>
                </w:tcPr>
                <w:p w14:paraId="69D50675">
                  <w:pPr>
                    <w:keepNext w:val="0"/>
                    <w:keepLines w:val="0"/>
                    <w:suppressLineNumbers w:val="0"/>
                    <w:tabs>
                      <w:tab w:val="left" w:pos="600"/>
                    </w:tabs>
                    <w:adjustRightInd w:val="0"/>
                    <w:snapToGrid w:val="0"/>
                    <w:spacing w:before="0" w:beforeAutospacing="0" w:after="0" w:afterAutospacing="0"/>
                    <w:ind w:left="-105" w:leftChars="-50" w:right="-105" w:rightChars="-5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排放规律</w:t>
                  </w:r>
                </w:p>
              </w:tc>
            </w:tr>
            <w:tr w14:paraId="42D31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59" w:type="dxa"/>
                  <w:noWrap w:val="0"/>
                  <w:vAlign w:val="center"/>
                </w:tcPr>
                <w:p w14:paraId="474871A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废气</w:t>
                  </w:r>
                </w:p>
              </w:tc>
              <w:tc>
                <w:tcPr>
                  <w:tcW w:w="538" w:type="dxa"/>
                  <w:noWrap w:val="0"/>
                  <w:vAlign w:val="center"/>
                </w:tcPr>
                <w:p w14:paraId="363A8752">
                  <w:pPr>
                    <w:keepNext w:val="0"/>
                    <w:keepLines w:val="0"/>
                    <w:suppressLineNumbers w:val="0"/>
                    <w:tabs>
                      <w:tab w:val="left" w:pos="600"/>
                    </w:tabs>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G1</w:t>
                  </w:r>
                </w:p>
              </w:tc>
              <w:tc>
                <w:tcPr>
                  <w:tcW w:w="1093" w:type="dxa"/>
                  <w:noWrap w:val="0"/>
                  <w:vAlign w:val="center"/>
                </w:tcPr>
                <w:p w14:paraId="4BCCD54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锅炉燃烧</w:t>
                  </w:r>
                </w:p>
              </w:tc>
              <w:tc>
                <w:tcPr>
                  <w:tcW w:w="1746" w:type="dxa"/>
                  <w:noWrap w:val="0"/>
                  <w:vAlign w:val="center"/>
                </w:tcPr>
                <w:p w14:paraId="0EBEB96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天然气燃烧废气</w:t>
                  </w:r>
                </w:p>
              </w:tc>
              <w:tc>
                <w:tcPr>
                  <w:tcW w:w="3052" w:type="dxa"/>
                  <w:noWrap w:val="0"/>
                  <w:vAlign w:val="center"/>
                </w:tcPr>
                <w:p w14:paraId="25B61E3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颗粒物、氮氧化物，二氧化硫</w:t>
                  </w:r>
                </w:p>
              </w:tc>
              <w:tc>
                <w:tcPr>
                  <w:tcW w:w="1310" w:type="dxa"/>
                  <w:noWrap w:val="0"/>
                  <w:vAlign w:val="center"/>
                </w:tcPr>
                <w:p w14:paraId="5BDA105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间断排放</w:t>
                  </w:r>
                </w:p>
              </w:tc>
            </w:tr>
            <w:tr w14:paraId="355D2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59" w:type="dxa"/>
                  <w:vMerge w:val="restart"/>
                  <w:noWrap w:val="0"/>
                  <w:vAlign w:val="center"/>
                </w:tcPr>
                <w:p w14:paraId="38C92F4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废水</w:t>
                  </w:r>
                </w:p>
              </w:tc>
              <w:tc>
                <w:tcPr>
                  <w:tcW w:w="538" w:type="dxa"/>
                  <w:shd w:val="clear" w:color="auto" w:fill="auto"/>
                  <w:noWrap w:val="0"/>
                  <w:vAlign w:val="center"/>
                </w:tcPr>
                <w:p w14:paraId="5A7CDC15">
                  <w:pPr>
                    <w:keepNext w:val="0"/>
                    <w:keepLines w:val="0"/>
                    <w:suppressLineNumbers w:val="0"/>
                    <w:tabs>
                      <w:tab w:val="left" w:pos="600"/>
                    </w:tabs>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W1</w:t>
                  </w:r>
                </w:p>
              </w:tc>
              <w:tc>
                <w:tcPr>
                  <w:tcW w:w="1093" w:type="dxa"/>
                  <w:shd w:val="clear" w:color="auto" w:fill="auto"/>
                  <w:noWrap w:val="0"/>
                  <w:vAlign w:val="center"/>
                </w:tcPr>
                <w:p w14:paraId="6D4A87BF">
                  <w:pPr>
                    <w:keepNext w:val="0"/>
                    <w:keepLines w:val="0"/>
                    <w:suppressLineNumbers w:val="0"/>
                    <w:tabs>
                      <w:tab w:val="left" w:pos="600"/>
                    </w:tabs>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软水制备</w:t>
                  </w:r>
                </w:p>
              </w:tc>
              <w:tc>
                <w:tcPr>
                  <w:tcW w:w="1746" w:type="dxa"/>
                  <w:shd w:val="clear" w:color="auto" w:fill="auto"/>
                  <w:noWrap w:val="0"/>
                  <w:vAlign w:val="center"/>
                </w:tcPr>
                <w:p w14:paraId="1610097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浓水</w:t>
                  </w:r>
                </w:p>
              </w:tc>
              <w:tc>
                <w:tcPr>
                  <w:tcW w:w="3052" w:type="dxa"/>
                  <w:shd w:val="clear" w:color="auto" w:fill="auto"/>
                  <w:noWrap w:val="0"/>
                  <w:vAlign w:val="center"/>
                </w:tcPr>
                <w:p w14:paraId="436B259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pH、盐类、SS</w:t>
                  </w:r>
                </w:p>
              </w:tc>
              <w:tc>
                <w:tcPr>
                  <w:tcW w:w="1310" w:type="dxa"/>
                  <w:shd w:val="clear" w:color="auto" w:fill="auto"/>
                  <w:noWrap w:val="0"/>
                  <w:vAlign w:val="center"/>
                </w:tcPr>
                <w:p w14:paraId="05CFC425">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间断排放</w:t>
                  </w:r>
                </w:p>
              </w:tc>
            </w:tr>
            <w:tr w14:paraId="3C214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59" w:type="dxa"/>
                  <w:vMerge w:val="continue"/>
                  <w:noWrap w:val="0"/>
                  <w:vAlign w:val="center"/>
                </w:tcPr>
                <w:p w14:paraId="53DF3AC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p>
              </w:tc>
              <w:tc>
                <w:tcPr>
                  <w:tcW w:w="538" w:type="dxa"/>
                  <w:shd w:val="clear" w:color="auto" w:fill="auto"/>
                  <w:noWrap w:val="0"/>
                  <w:vAlign w:val="center"/>
                </w:tcPr>
                <w:p w14:paraId="67DA887D">
                  <w:pPr>
                    <w:keepNext w:val="0"/>
                    <w:keepLines w:val="0"/>
                    <w:suppressLineNumbers w:val="0"/>
                    <w:tabs>
                      <w:tab w:val="left" w:pos="600"/>
                    </w:tabs>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W</w:t>
                  </w:r>
                  <w:r>
                    <w:rPr>
                      <w:rFonts w:hint="eastAsia" w:ascii="Times New Roman" w:hAnsi="Times New Roman" w:cs="Times New Roman"/>
                      <w:color w:val="000000"/>
                      <w:sz w:val="21"/>
                      <w:szCs w:val="21"/>
                      <w:lang w:val="en-US" w:eastAsia="zh-CN"/>
                    </w:rPr>
                    <w:t>2</w:t>
                  </w:r>
                </w:p>
              </w:tc>
              <w:tc>
                <w:tcPr>
                  <w:tcW w:w="1093" w:type="dxa"/>
                  <w:shd w:val="clear" w:color="auto" w:fill="auto"/>
                  <w:noWrap w:val="0"/>
                  <w:vAlign w:val="center"/>
                </w:tcPr>
                <w:p w14:paraId="46582F51">
                  <w:pPr>
                    <w:keepNext w:val="0"/>
                    <w:keepLines w:val="0"/>
                    <w:suppressLineNumbers w:val="0"/>
                    <w:tabs>
                      <w:tab w:val="left" w:pos="600"/>
                    </w:tabs>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锅炉供</w:t>
                  </w:r>
                  <w:r>
                    <w:rPr>
                      <w:rFonts w:hint="eastAsia" w:ascii="Times New Roman" w:hAnsi="Times New Roman" w:cs="Times New Roman"/>
                      <w:color w:val="000000"/>
                      <w:sz w:val="21"/>
                      <w:szCs w:val="21"/>
                      <w:lang w:val="en-US" w:eastAsia="zh-CN"/>
                    </w:rPr>
                    <w:t>水</w:t>
                  </w:r>
                </w:p>
              </w:tc>
              <w:tc>
                <w:tcPr>
                  <w:tcW w:w="1746" w:type="dxa"/>
                  <w:shd w:val="clear" w:color="auto" w:fill="auto"/>
                  <w:noWrap w:val="0"/>
                  <w:vAlign w:val="center"/>
                </w:tcPr>
                <w:p w14:paraId="4FAF8E4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锅炉废水</w:t>
                  </w:r>
                </w:p>
              </w:tc>
              <w:tc>
                <w:tcPr>
                  <w:tcW w:w="3052" w:type="dxa"/>
                  <w:shd w:val="clear" w:color="auto" w:fill="auto"/>
                  <w:noWrap w:val="0"/>
                  <w:vAlign w:val="center"/>
                </w:tcPr>
                <w:p w14:paraId="66AB82C9">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pH、</w:t>
                  </w:r>
                  <w:r>
                    <w:rPr>
                      <w:rFonts w:hint="default" w:ascii="Times New Roman" w:hAnsi="Times New Roman" w:cs="Times New Roman"/>
                      <w:color w:val="000000"/>
                      <w:kern w:val="0"/>
                      <w:sz w:val="21"/>
                      <w:szCs w:val="21"/>
                    </w:rPr>
                    <w:t>COD</w:t>
                  </w:r>
                  <w:r>
                    <w:rPr>
                      <w:rFonts w:hint="default" w:ascii="Times New Roman" w:hAnsi="Times New Roman" w:cs="Times New Roman"/>
                      <w:color w:val="000000"/>
                      <w:sz w:val="21"/>
                      <w:szCs w:val="21"/>
                    </w:rPr>
                    <w:t>、</w:t>
                  </w:r>
                  <w:r>
                    <w:rPr>
                      <w:rFonts w:hint="default" w:ascii="Times New Roman" w:hAnsi="Times New Roman" w:cs="Times New Roman"/>
                      <w:color w:val="000000"/>
                      <w:kern w:val="0"/>
                      <w:sz w:val="21"/>
                      <w:szCs w:val="21"/>
                    </w:rPr>
                    <w:t>SS</w:t>
                  </w:r>
                  <w:r>
                    <w:rPr>
                      <w:rFonts w:hint="default" w:ascii="Times New Roman" w:hAnsi="Times New Roman" w:cs="Times New Roman"/>
                      <w:color w:val="000000"/>
                      <w:sz w:val="21"/>
                      <w:szCs w:val="21"/>
                    </w:rPr>
                    <w:t>等</w:t>
                  </w:r>
                </w:p>
              </w:tc>
              <w:tc>
                <w:tcPr>
                  <w:tcW w:w="1310" w:type="dxa"/>
                  <w:shd w:val="clear" w:color="auto" w:fill="auto"/>
                  <w:noWrap w:val="0"/>
                  <w:vAlign w:val="center"/>
                </w:tcPr>
                <w:p w14:paraId="7F978C09">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间断排放</w:t>
                  </w:r>
                </w:p>
              </w:tc>
            </w:tr>
            <w:tr w14:paraId="03D04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59" w:type="dxa"/>
                  <w:vMerge w:val="restart"/>
                  <w:noWrap w:val="0"/>
                  <w:vAlign w:val="center"/>
                </w:tcPr>
                <w:p w14:paraId="7E83DED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噪声</w:t>
                  </w:r>
                </w:p>
              </w:tc>
              <w:tc>
                <w:tcPr>
                  <w:tcW w:w="538" w:type="dxa"/>
                  <w:noWrap w:val="0"/>
                  <w:vAlign w:val="center"/>
                </w:tcPr>
                <w:p w14:paraId="60F1F494">
                  <w:pPr>
                    <w:keepNext w:val="0"/>
                    <w:keepLines w:val="0"/>
                    <w:suppressLineNumbers w:val="0"/>
                    <w:tabs>
                      <w:tab w:val="left" w:pos="600"/>
                    </w:tabs>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N1</w:t>
                  </w:r>
                </w:p>
              </w:tc>
              <w:tc>
                <w:tcPr>
                  <w:tcW w:w="1093" w:type="dxa"/>
                  <w:noWrap w:val="0"/>
                  <w:vAlign w:val="center"/>
                </w:tcPr>
                <w:p w14:paraId="12085E0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锅炉燃烧</w:t>
                  </w:r>
                </w:p>
              </w:tc>
              <w:tc>
                <w:tcPr>
                  <w:tcW w:w="1746" w:type="dxa"/>
                  <w:noWrap w:val="0"/>
                  <w:vAlign w:val="center"/>
                </w:tcPr>
                <w:p w14:paraId="2236085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bCs/>
                      <w:color w:val="000000"/>
                      <w:sz w:val="21"/>
                      <w:szCs w:val="21"/>
                    </w:rPr>
                    <w:t>配套鼓风机</w:t>
                  </w:r>
                </w:p>
              </w:tc>
              <w:tc>
                <w:tcPr>
                  <w:tcW w:w="3052" w:type="dxa"/>
                  <w:noWrap w:val="0"/>
                  <w:vAlign w:val="center"/>
                </w:tcPr>
                <w:p w14:paraId="7DF26D5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等效A声级</w:t>
                  </w:r>
                </w:p>
              </w:tc>
              <w:tc>
                <w:tcPr>
                  <w:tcW w:w="1310" w:type="dxa"/>
                  <w:noWrap w:val="0"/>
                  <w:vAlign w:val="center"/>
                </w:tcPr>
                <w:p w14:paraId="22F4E17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连续、室内</w:t>
                  </w:r>
                </w:p>
              </w:tc>
            </w:tr>
            <w:tr w14:paraId="592D6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659" w:type="dxa"/>
                  <w:vMerge w:val="continue"/>
                  <w:noWrap w:val="0"/>
                  <w:vAlign w:val="center"/>
                </w:tcPr>
                <w:p w14:paraId="77F5494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p>
              </w:tc>
              <w:tc>
                <w:tcPr>
                  <w:tcW w:w="538" w:type="dxa"/>
                  <w:noWrap w:val="0"/>
                  <w:vAlign w:val="center"/>
                </w:tcPr>
                <w:p w14:paraId="7EF97FE8">
                  <w:pPr>
                    <w:keepNext w:val="0"/>
                    <w:keepLines w:val="0"/>
                    <w:suppressLineNumbers w:val="0"/>
                    <w:tabs>
                      <w:tab w:val="left" w:pos="600"/>
                    </w:tabs>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N2</w:t>
                  </w:r>
                </w:p>
              </w:tc>
              <w:tc>
                <w:tcPr>
                  <w:tcW w:w="1093" w:type="dxa"/>
                  <w:noWrap w:val="0"/>
                  <w:vAlign w:val="center"/>
                </w:tcPr>
                <w:p w14:paraId="5F1F75A2">
                  <w:pPr>
                    <w:keepNext w:val="0"/>
                    <w:keepLines w:val="0"/>
                    <w:suppressLineNumbers w:val="0"/>
                    <w:tabs>
                      <w:tab w:val="left" w:pos="600"/>
                    </w:tabs>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锅炉供热</w:t>
                  </w:r>
                </w:p>
              </w:tc>
              <w:tc>
                <w:tcPr>
                  <w:tcW w:w="1746" w:type="dxa"/>
                  <w:noWrap w:val="0"/>
                  <w:vAlign w:val="center"/>
                </w:tcPr>
                <w:p w14:paraId="6A9C3E7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 w:val="21"/>
                      <w:szCs w:val="21"/>
                    </w:rPr>
                  </w:pPr>
                  <w:r>
                    <w:rPr>
                      <w:rFonts w:hint="default" w:ascii="Times New Roman" w:hAnsi="Times New Roman" w:cs="Times New Roman"/>
                      <w:color w:val="000000"/>
                      <w:sz w:val="21"/>
                      <w:szCs w:val="21"/>
                    </w:rPr>
                    <w:t>供</w:t>
                  </w:r>
                  <w:r>
                    <w:rPr>
                      <w:rFonts w:hint="default" w:ascii="Times New Roman" w:hAnsi="Times New Roman" w:cs="Times New Roman"/>
                      <w:color w:val="000000"/>
                      <w:sz w:val="21"/>
                      <w:szCs w:val="21"/>
                      <w:lang w:val="en-US" w:eastAsia="zh-Hans"/>
                    </w:rPr>
                    <w:t>汽</w:t>
                  </w:r>
                  <w:r>
                    <w:rPr>
                      <w:rFonts w:hint="default" w:ascii="Times New Roman" w:hAnsi="Times New Roman" w:cs="Times New Roman"/>
                      <w:color w:val="000000"/>
                      <w:sz w:val="21"/>
                      <w:szCs w:val="21"/>
                    </w:rPr>
                    <w:t>循环水泵</w:t>
                  </w:r>
                </w:p>
              </w:tc>
              <w:tc>
                <w:tcPr>
                  <w:tcW w:w="3052" w:type="dxa"/>
                  <w:noWrap w:val="0"/>
                  <w:vAlign w:val="center"/>
                </w:tcPr>
                <w:p w14:paraId="7338F6C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等效A声级</w:t>
                  </w:r>
                </w:p>
              </w:tc>
              <w:tc>
                <w:tcPr>
                  <w:tcW w:w="1310" w:type="dxa"/>
                  <w:noWrap w:val="0"/>
                  <w:vAlign w:val="center"/>
                </w:tcPr>
                <w:p w14:paraId="05D9580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连续、室内</w:t>
                  </w:r>
                </w:p>
              </w:tc>
            </w:tr>
            <w:tr w14:paraId="34CFC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59" w:type="dxa"/>
                  <w:vMerge w:val="continue"/>
                  <w:noWrap w:val="0"/>
                  <w:vAlign w:val="center"/>
                </w:tcPr>
                <w:p w14:paraId="72882CC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p>
              </w:tc>
              <w:tc>
                <w:tcPr>
                  <w:tcW w:w="538" w:type="dxa"/>
                  <w:noWrap w:val="0"/>
                  <w:vAlign w:val="center"/>
                </w:tcPr>
                <w:p w14:paraId="1FA4778B">
                  <w:pPr>
                    <w:keepNext w:val="0"/>
                    <w:keepLines w:val="0"/>
                    <w:suppressLineNumbers w:val="0"/>
                    <w:tabs>
                      <w:tab w:val="left" w:pos="600"/>
                    </w:tabs>
                    <w:adjustRightInd w:val="0"/>
                    <w:snapToGrid w:val="0"/>
                    <w:spacing w:before="0" w:beforeAutospacing="0" w:after="0" w:afterAutospacing="0"/>
                    <w:ind w:left="0" w:right="0"/>
                    <w:jc w:val="center"/>
                    <w:rPr>
                      <w:rFonts w:hint="eastAsia"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rPr>
                    <w:t>N</w:t>
                  </w:r>
                  <w:r>
                    <w:rPr>
                      <w:rFonts w:hint="eastAsia" w:ascii="Times New Roman" w:hAnsi="Times New Roman" w:cs="Times New Roman"/>
                      <w:color w:val="000000"/>
                      <w:sz w:val="21"/>
                      <w:szCs w:val="21"/>
                      <w:lang w:val="en-US" w:eastAsia="zh-CN"/>
                    </w:rPr>
                    <w:t>3</w:t>
                  </w:r>
                </w:p>
              </w:tc>
              <w:tc>
                <w:tcPr>
                  <w:tcW w:w="1093" w:type="dxa"/>
                  <w:noWrap w:val="0"/>
                  <w:vAlign w:val="center"/>
                </w:tcPr>
                <w:p w14:paraId="2DCB3DC3">
                  <w:pPr>
                    <w:keepNext w:val="0"/>
                    <w:keepLines w:val="0"/>
                    <w:suppressLineNumbers w:val="0"/>
                    <w:tabs>
                      <w:tab w:val="left" w:pos="600"/>
                    </w:tabs>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空气源热泵</w:t>
                  </w:r>
                </w:p>
              </w:tc>
              <w:tc>
                <w:tcPr>
                  <w:tcW w:w="1746" w:type="dxa"/>
                  <w:noWrap w:val="0"/>
                  <w:vAlign w:val="center"/>
                </w:tcPr>
                <w:p w14:paraId="2106A7A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val="en-US" w:eastAsia="zh-CN"/>
                    </w:rPr>
                    <w:t>空气源热泵</w:t>
                  </w:r>
                </w:p>
              </w:tc>
              <w:tc>
                <w:tcPr>
                  <w:tcW w:w="3052" w:type="dxa"/>
                  <w:shd w:val="clear" w:color="auto" w:fill="auto"/>
                  <w:noWrap w:val="0"/>
                  <w:vAlign w:val="center"/>
                </w:tcPr>
                <w:p w14:paraId="2B9DF78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等效A声级</w:t>
                  </w:r>
                </w:p>
              </w:tc>
              <w:tc>
                <w:tcPr>
                  <w:tcW w:w="1310" w:type="dxa"/>
                  <w:shd w:val="clear" w:color="auto" w:fill="auto"/>
                  <w:noWrap w:val="0"/>
                  <w:vAlign w:val="center"/>
                </w:tcPr>
                <w:p w14:paraId="77D8DF17">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连续、室</w:t>
                  </w:r>
                  <w:r>
                    <w:rPr>
                      <w:rFonts w:hint="eastAsia" w:ascii="Times New Roman" w:hAnsi="Times New Roman" w:cs="Times New Roman"/>
                      <w:color w:val="000000"/>
                      <w:sz w:val="21"/>
                      <w:szCs w:val="21"/>
                      <w:lang w:val="en-US" w:eastAsia="zh-CN"/>
                    </w:rPr>
                    <w:t>外</w:t>
                  </w:r>
                </w:p>
              </w:tc>
            </w:tr>
            <w:tr w14:paraId="68C2C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659" w:type="dxa"/>
                  <w:noWrap w:val="0"/>
                  <w:vAlign w:val="center"/>
                </w:tcPr>
                <w:p w14:paraId="3C19CB7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固废</w:t>
                  </w:r>
                </w:p>
              </w:tc>
              <w:tc>
                <w:tcPr>
                  <w:tcW w:w="538" w:type="dxa"/>
                  <w:noWrap w:val="0"/>
                  <w:vAlign w:val="center"/>
                </w:tcPr>
                <w:p w14:paraId="48DEFCE4">
                  <w:pPr>
                    <w:keepNext w:val="0"/>
                    <w:keepLines w:val="0"/>
                    <w:suppressLineNumbers w:val="0"/>
                    <w:tabs>
                      <w:tab w:val="left" w:pos="600"/>
                    </w:tabs>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S1</w:t>
                  </w:r>
                </w:p>
              </w:tc>
              <w:tc>
                <w:tcPr>
                  <w:tcW w:w="1093" w:type="dxa"/>
                  <w:noWrap w:val="0"/>
                  <w:vAlign w:val="center"/>
                </w:tcPr>
                <w:p w14:paraId="6F8D30E6">
                  <w:pPr>
                    <w:keepNext w:val="0"/>
                    <w:keepLines w:val="0"/>
                    <w:suppressLineNumbers w:val="0"/>
                    <w:tabs>
                      <w:tab w:val="left" w:pos="600"/>
                    </w:tabs>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软水制备</w:t>
                  </w:r>
                </w:p>
              </w:tc>
              <w:tc>
                <w:tcPr>
                  <w:tcW w:w="1746" w:type="dxa"/>
                  <w:noWrap w:val="0"/>
                  <w:vAlign w:val="center"/>
                </w:tcPr>
                <w:p w14:paraId="578F676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废离子交换树脂</w:t>
                  </w:r>
                </w:p>
              </w:tc>
              <w:tc>
                <w:tcPr>
                  <w:tcW w:w="3052" w:type="dxa"/>
                  <w:noWrap w:val="0"/>
                  <w:vAlign w:val="center"/>
                </w:tcPr>
                <w:p w14:paraId="3811063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离子交换树脂</w:t>
                  </w:r>
                </w:p>
              </w:tc>
              <w:tc>
                <w:tcPr>
                  <w:tcW w:w="1310" w:type="dxa"/>
                  <w:noWrap w:val="0"/>
                  <w:vAlign w:val="center"/>
                </w:tcPr>
                <w:p w14:paraId="50A14B1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厂家回收</w:t>
                  </w:r>
                </w:p>
              </w:tc>
            </w:tr>
          </w:tbl>
          <w:p w14:paraId="65EF9C65">
            <w:pPr>
              <w:keepNext w:val="0"/>
              <w:keepLines w:val="0"/>
              <w:suppressLineNumbers w:val="0"/>
              <w:adjustRightInd w:val="0"/>
              <w:snapToGrid w:val="0"/>
              <w:spacing w:before="0" w:beforeAutospacing="0" w:after="0" w:afterAutospacing="0" w:line="360" w:lineRule="auto"/>
              <w:ind w:left="0" w:right="0"/>
              <w:jc w:val="left"/>
              <w:rPr>
                <w:rFonts w:hint="default" w:ascii="Times New Roman" w:hAnsi="Times New Roman" w:cs="Times New Roman"/>
                <w:bCs/>
                <w:color w:val="000000"/>
                <w:szCs w:val="21"/>
              </w:rPr>
            </w:pPr>
          </w:p>
        </w:tc>
      </w:tr>
      <w:tr w14:paraId="594538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89" w:hRule="atLeast"/>
          <w:jc w:val="center"/>
        </w:trPr>
        <w:tc>
          <w:tcPr>
            <w:tcW w:w="733" w:type="dxa"/>
            <w:gridSpan w:val="2"/>
            <w:noWrap w:val="0"/>
            <w:vAlign w:val="center"/>
          </w:tcPr>
          <w:p w14:paraId="28B26BB0">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kern w:val="2"/>
                <w:sz w:val="24"/>
                <w:szCs w:val="24"/>
              </w:rPr>
            </w:pPr>
            <w:r>
              <w:rPr>
                <w:rFonts w:hint="default" w:ascii="Times New Roman" w:hAnsi="Times New Roman" w:cs="Times New Roman"/>
                <w:bCs/>
                <w:color w:val="000000"/>
                <w:kern w:val="2"/>
                <w:sz w:val="24"/>
                <w:szCs w:val="24"/>
              </w:rPr>
              <w:t>与项目有关的</w:t>
            </w:r>
          </w:p>
          <w:p w14:paraId="3BDF0E9A">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bCs/>
                <w:color w:val="000000"/>
                <w:kern w:val="2"/>
                <w:sz w:val="24"/>
                <w:szCs w:val="24"/>
              </w:rPr>
              <w:t>原有环境污染问题</w:t>
            </w:r>
          </w:p>
        </w:tc>
        <w:tc>
          <w:tcPr>
            <w:tcW w:w="8327" w:type="dxa"/>
            <w:noWrap w:val="0"/>
            <w:vAlign w:val="top"/>
          </w:tcPr>
          <w:p w14:paraId="3CAD1876">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与本项目有关的原有污染情况及主要环境问题</w:t>
            </w:r>
          </w:p>
          <w:p w14:paraId="212636AB">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本项目</w:t>
            </w:r>
            <w:r>
              <w:rPr>
                <w:rFonts w:hint="eastAsia" w:ascii="Times New Roman" w:hAnsi="Times New Roman" w:cs="Times New Roman"/>
                <w:color w:val="000000"/>
                <w:sz w:val="24"/>
                <w:szCs w:val="24"/>
                <w:lang w:val="en-US" w:eastAsia="zh-CN"/>
              </w:rPr>
              <w:t>供热区原有锅炉</w:t>
            </w:r>
            <w:r>
              <w:rPr>
                <w:rFonts w:hint="default" w:ascii="Times New Roman" w:hAnsi="Times New Roman" w:cs="Times New Roman"/>
                <w:color w:val="000000"/>
                <w:sz w:val="24"/>
                <w:szCs w:val="24"/>
                <w:lang w:val="en-US" w:eastAsia="zh-CN"/>
              </w:rPr>
              <w:t>未办理环保相关手续，锅炉房内原有供热设施、附属设备等资产，经</w:t>
            </w:r>
            <w:r>
              <w:rPr>
                <w:rFonts w:hint="eastAsia" w:ascii="Times New Roman" w:hAnsi="Times New Roman" w:cs="Times New Roman"/>
                <w:color w:val="000000"/>
                <w:sz w:val="24"/>
                <w:szCs w:val="24"/>
                <w:lang w:val="en-US" w:eastAsia="zh-CN"/>
              </w:rPr>
              <w:t>现场勘查</w:t>
            </w:r>
            <w:r>
              <w:rPr>
                <w:rFonts w:hint="default" w:ascii="Times New Roman" w:hAnsi="Times New Roman" w:cs="Times New Roman"/>
                <w:color w:val="000000"/>
                <w:sz w:val="24"/>
                <w:szCs w:val="24"/>
                <w:lang w:val="en-US" w:eastAsia="zh-CN"/>
              </w:rPr>
              <w:t>已达报废年限，无法正常使用，现场无遗留的环境问题。</w:t>
            </w:r>
          </w:p>
          <w:p w14:paraId="1E5337D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lang w:val="en-US" w:eastAsia="zh-CN"/>
              </w:rPr>
            </w:pPr>
            <w:r>
              <w:rPr>
                <w:rFonts w:hint="eastAsia" w:ascii="Times New Roman" w:hAnsi="Times New Roman" w:cs="Times New Roman"/>
                <w:color w:val="000000"/>
                <w:sz w:val="24"/>
                <w:szCs w:val="24"/>
                <w:lang w:val="en-US" w:eastAsia="zh-CN"/>
              </w:rPr>
              <w:t>根据现场调查及原供热站提供资料，西机生活区原有供热站锅炉为燃气锅炉，燃料为天然气，使用低氮燃烧器为国内先进水平，2024年天然气用量为209万立方（两个站合计），根据计算原供热锅炉排放情况如下：</w:t>
            </w:r>
          </w:p>
          <w:p w14:paraId="6C917EB9">
            <w:pPr>
              <w:keepNext w:val="0"/>
              <w:keepLines w:val="0"/>
              <w:pageBreakBefore w:val="0"/>
              <w:suppressLineNumbers w:val="0"/>
              <w:kinsoku/>
              <w:wordWrap/>
              <w:bidi w:val="0"/>
              <w:spacing w:before="0" w:beforeAutospacing="0" w:after="0" w:afterAutospacing="0"/>
              <w:ind w:left="0" w:right="0"/>
              <w:jc w:val="center"/>
              <w:rPr>
                <w:rFonts w:hint="default" w:ascii="Times New Roman" w:hAnsi="Times New Roman" w:eastAsia="黑体" w:cs="Times New Roman"/>
                <w:caps w:val="0"/>
                <w:smallCaps w:val="0"/>
                <w:color w:val="auto"/>
                <w:spacing w:val="0"/>
                <w:w w:val="100"/>
                <w:position w:val="0"/>
                <w:sz w:val="21"/>
                <w:szCs w:val="21"/>
                <w:lang w:eastAsia="zh-CN"/>
              </w:rPr>
            </w:pPr>
            <w:r>
              <w:rPr>
                <w:rFonts w:hint="default" w:ascii="Times New Roman" w:hAnsi="Times New Roman" w:eastAsia="黑体" w:cs="Times New Roman"/>
                <w:caps w:val="0"/>
                <w:smallCaps w:val="0"/>
                <w:color w:val="auto"/>
                <w:spacing w:val="0"/>
                <w:w w:val="100"/>
                <w:position w:val="0"/>
                <w:sz w:val="21"/>
                <w:szCs w:val="21"/>
              </w:rPr>
              <w:t>表</w:t>
            </w:r>
            <w:r>
              <w:rPr>
                <w:rFonts w:hint="eastAsia" w:ascii="Times New Roman" w:hAnsi="Times New Roman" w:eastAsia="黑体" w:cs="Times New Roman"/>
                <w:caps w:val="0"/>
                <w:smallCaps w:val="0"/>
                <w:color w:val="auto"/>
                <w:spacing w:val="0"/>
                <w:w w:val="100"/>
                <w:position w:val="0"/>
                <w:sz w:val="21"/>
                <w:szCs w:val="21"/>
                <w:lang w:val="en-US" w:eastAsia="zh-CN"/>
              </w:rPr>
              <w:t>2-8</w:t>
            </w:r>
            <w:r>
              <w:rPr>
                <w:rFonts w:hint="default" w:ascii="Times New Roman" w:hAnsi="Times New Roman" w:eastAsia="黑体" w:cs="Times New Roman"/>
                <w:caps w:val="0"/>
                <w:smallCaps w:val="0"/>
                <w:color w:val="auto"/>
                <w:spacing w:val="0"/>
                <w:w w:val="100"/>
                <w:position w:val="0"/>
                <w:sz w:val="21"/>
                <w:szCs w:val="21"/>
              </w:rPr>
              <w:t xml:space="preserve">  </w:t>
            </w:r>
            <w:r>
              <w:rPr>
                <w:rFonts w:hint="default" w:ascii="Times New Roman" w:hAnsi="Times New Roman" w:eastAsia="黑体" w:cs="Times New Roman"/>
                <w:caps w:val="0"/>
                <w:smallCaps w:val="0"/>
                <w:color w:val="auto"/>
                <w:spacing w:val="0"/>
                <w:w w:val="100"/>
                <w:position w:val="0"/>
                <w:sz w:val="21"/>
                <w:szCs w:val="21"/>
                <w:lang w:val="en-US" w:eastAsia="zh-CN"/>
              </w:rPr>
              <w:t xml:space="preserve"> 原有</w:t>
            </w:r>
            <w:r>
              <w:rPr>
                <w:rFonts w:hint="eastAsia" w:ascii="Times New Roman" w:hAnsi="Times New Roman" w:eastAsia="黑体" w:cs="Times New Roman"/>
                <w:caps w:val="0"/>
                <w:smallCaps w:val="0"/>
                <w:color w:val="auto"/>
                <w:spacing w:val="0"/>
                <w:w w:val="100"/>
                <w:position w:val="0"/>
                <w:sz w:val="21"/>
                <w:szCs w:val="21"/>
                <w:lang w:val="en-US" w:eastAsia="zh-CN"/>
              </w:rPr>
              <w:t>西机生活区供热站</w:t>
            </w:r>
            <w:r>
              <w:rPr>
                <w:rFonts w:hint="default" w:ascii="Times New Roman" w:hAnsi="Times New Roman" w:eastAsia="黑体" w:cs="Times New Roman"/>
                <w:caps w:val="0"/>
                <w:smallCaps w:val="0"/>
                <w:color w:val="auto"/>
                <w:spacing w:val="0"/>
                <w:w w:val="100"/>
                <w:position w:val="0"/>
                <w:sz w:val="21"/>
                <w:szCs w:val="21"/>
                <w:lang w:val="en-US" w:eastAsia="zh-CN"/>
              </w:rPr>
              <w:t>主要污染</w:t>
            </w:r>
            <w:r>
              <w:rPr>
                <w:rFonts w:hint="default" w:ascii="Times New Roman" w:hAnsi="Times New Roman" w:eastAsia="黑体" w:cs="Times New Roman"/>
                <w:caps w:val="0"/>
                <w:smallCaps w:val="0"/>
                <w:color w:val="auto"/>
                <w:spacing w:val="0"/>
                <w:w w:val="100"/>
                <w:position w:val="0"/>
                <w:sz w:val="21"/>
                <w:szCs w:val="21"/>
              </w:rPr>
              <w:t>物排放</w:t>
            </w:r>
            <w:r>
              <w:rPr>
                <w:rFonts w:hint="default" w:ascii="Times New Roman" w:hAnsi="Times New Roman" w:eastAsia="黑体" w:cs="Times New Roman"/>
                <w:caps w:val="0"/>
                <w:smallCaps w:val="0"/>
                <w:color w:val="auto"/>
                <w:spacing w:val="0"/>
                <w:w w:val="100"/>
                <w:position w:val="0"/>
                <w:sz w:val="21"/>
                <w:szCs w:val="21"/>
                <w:lang w:eastAsia="zh-CN"/>
              </w:rPr>
              <w:t>及防治措施</w:t>
            </w:r>
          </w:p>
          <w:tbl>
            <w:tblPr>
              <w:tblStyle w:val="24"/>
              <w:tblW w:w="8137" w:type="dxa"/>
              <w:tblInd w:w="-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69"/>
              <w:gridCol w:w="935"/>
              <w:gridCol w:w="935"/>
              <w:gridCol w:w="1319"/>
              <w:gridCol w:w="894"/>
              <w:gridCol w:w="894"/>
              <w:gridCol w:w="894"/>
              <w:gridCol w:w="1297"/>
            </w:tblGrid>
            <w:tr w14:paraId="69B9E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3" w:hRule="atLeast"/>
              </w:trPr>
              <w:tc>
                <w:tcPr>
                  <w:tcW w:w="969" w:type="dxa"/>
                  <w:shd w:val="clear" w:color="auto" w:fill="auto"/>
                  <w:vAlign w:val="center"/>
                </w:tcPr>
                <w:p w14:paraId="35291F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原料</w:t>
                  </w:r>
                </w:p>
              </w:tc>
              <w:tc>
                <w:tcPr>
                  <w:tcW w:w="935" w:type="dxa"/>
                  <w:shd w:val="clear" w:color="auto" w:fill="auto"/>
                  <w:vAlign w:val="center"/>
                </w:tcPr>
                <w:p w14:paraId="5AD2B7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废气量</w:t>
                  </w:r>
                </w:p>
              </w:tc>
              <w:tc>
                <w:tcPr>
                  <w:tcW w:w="935" w:type="dxa"/>
                  <w:shd w:val="clear" w:color="auto" w:fill="auto"/>
                  <w:vAlign w:val="center"/>
                </w:tcPr>
                <w:p w14:paraId="1AAA94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1319" w:type="dxa"/>
                  <w:shd w:val="clear" w:color="auto" w:fill="auto"/>
                  <w:vAlign w:val="center"/>
                </w:tcPr>
                <w:p w14:paraId="5E942A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产污系数</w:t>
                  </w:r>
                </w:p>
              </w:tc>
              <w:tc>
                <w:tcPr>
                  <w:tcW w:w="894" w:type="dxa"/>
                  <w:shd w:val="clear" w:color="auto" w:fill="auto"/>
                  <w:vAlign w:val="center"/>
                </w:tcPr>
                <w:p w14:paraId="258949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速率（kg/h）</w:t>
                  </w:r>
                </w:p>
              </w:tc>
              <w:tc>
                <w:tcPr>
                  <w:tcW w:w="894" w:type="dxa"/>
                  <w:shd w:val="clear" w:color="auto" w:fill="auto"/>
                  <w:vAlign w:val="center"/>
                </w:tcPr>
                <w:p w14:paraId="0ED22F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排放量</w:t>
                  </w:r>
                </w:p>
              </w:tc>
              <w:tc>
                <w:tcPr>
                  <w:tcW w:w="894" w:type="dxa"/>
                  <w:shd w:val="clear" w:color="auto" w:fill="auto"/>
                  <w:vAlign w:val="center"/>
                </w:tcPr>
                <w:p w14:paraId="3809C6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排放浓度</w:t>
                  </w:r>
                </w:p>
              </w:tc>
              <w:tc>
                <w:tcPr>
                  <w:tcW w:w="1297" w:type="dxa"/>
                  <w:shd w:val="clear" w:color="auto" w:fill="auto"/>
                  <w:vAlign w:val="center"/>
                </w:tcPr>
                <w:p w14:paraId="7132F66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污染防治措施</w:t>
                  </w:r>
                </w:p>
              </w:tc>
            </w:tr>
            <w:tr w14:paraId="7012E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4" w:hRule="atLeast"/>
              </w:trPr>
              <w:tc>
                <w:tcPr>
                  <w:tcW w:w="969" w:type="dxa"/>
                  <w:vMerge w:val="restart"/>
                  <w:shd w:val="clear" w:color="auto" w:fill="auto"/>
                  <w:vAlign w:val="center"/>
                </w:tcPr>
                <w:p w14:paraId="4F1143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天然气（</w:t>
                  </w:r>
                  <w:r>
                    <w:rPr>
                      <w:rFonts w:hint="eastAsia" w:ascii="Times New Roman" w:hAnsi="Times New Roman" w:cs="Times New Roman"/>
                      <w:i w:val="0"/>
                      <w:iCs w:val="0"/>
                      <w:color w:val="000000"/>
                      <w:kern w:val="0"/>
                      <w:sz w:val="21"/>
                      <w:szCs w:val="21"/>
                      <w:u w:val="none"/>
                      <w:lang w:val="en-US" w:eastAsia="zh-CN" w:bidi="ar"/>
                    </w:rPr>
                    <w:t>209</w:t>
                  </w:r>
                  <w:r>
                    <w:rPr>
                      <w:rFonts w:hint="default" w:ascii="Times New Roman" w:hAnsi="Times New Roman" w:eastAsia="宋体" w:cs="Times New Roman"/>
                      <w:i w:val="0"/>
                      <w:iCs w:val="0"/>
                      <w:color w:val="000000"/>
                      <w:kern w:val="0"/>
                      <w:sz w:val="21"/>
                      <w:szCs w:val="21"/>
                      <w:u w:val="none"/>
                      <w:lang w:val="en-US" w:eastAsia="zh-CN" w:bidi="ar"/>
                    </w:rPr>
                    <w:t>万m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w:t>
                  </w:r>
                </w:p>
              </w:tc>
              <w:tc>
                <w:tcPr>
                  <w:tcW w:w="935" w:type="dxa"/>
                  <w:vMerge w:val="restart"/>
                  <w:shd w:val="clear" w:color="auto" w:fill="auto"/>
                  <w:vAlign w:val="center"/>
                </w:tcPr>
                <w:p w14:paraId="7637B1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cs="Times New Roman"/>
                      <w:i w:val="0"/>
                      <w:iCs w:val="0"/>
                      <w:color w:val="000000"/>
                      <w:kern w:val="0"/>
                      <w:sz w:val="21"/>
                      <w:szCs w:val="21"/>
                      <w:u w:val="none"/>
                      <w:lang w:val="en-US" w:eastAsia="zh-CN" w:bidi="ar"/>
                    </w:rPr>
                    <w:t>2252.0377</w:t>
                  </w:r>
                  <w:r>
                    <w:rPr>
                      <w:rFonts w:hint="default" w:ascii="Times New Roman" w:hAnsi="Times New Roman" w:eastAsia="宋体" w:cs="Times New Roman"/>
                      <w:i w:val="0"/>
                      <w:iCs w:val="0"/>
                      <w:color w:val="000000"/>
                      <w:kern w:val="0"/>
                      <w:sz w:val="21"/>
                      <w:szCs w:val="21"/>
                      <w:u w:val="none"/>
                      <w:lang w:val="en-US" w:eastAsia="zh-CN" w:bidi="ar"/>
                    </w:rPr>
                    <w:t>万m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5" w:type="dxa"/>
                  <w:shd w:val="clear" w:color="auto" w:fill="auto"/>
                  <w:vAlign w:val="center"/>
                </w:tcPr>
                <w:p w14:paraId="7F420D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SO</w:t>
                  </w:r>
                  <w:r>
                    <w:rPr>
                      <w:rFonts w:hint="default" w:ascii="Times New Roman" w:hAnsi="Times New Roman" w:eastAsia="宋体" w:cs="Times New Roman"/>
                      <w:i w:val="0"/>
                      <w:iCs w:val="0"/>
                      <w:color w:val="000000"/>
                      <w:kern w:val="0"/>
                      <w:sz w:val="21"/>
                      <w:szCs w:val="21"/>
                      <w:u w:val="none"/>
                      <w:vertAlign w:val="subscript"/>
                      <w:lang w:val="en-US" w:eastAsia="zh-CN" w:bidi="ar"/>
                    </w:rPr>
                    <w:t>2</w:t>
                  </w:r>
                </w:p>
              </w:tc>
              <w:tc>
                <w:tcPr>
                  <w:tcW w:w="1319" w:type="dxa"/>
                  <w:shd w:val="clear" w:color="auto" w:fill="auto"/>
                  <w:vAlign w:val="center"/>
                </w:tcPr>
                <w:p w14:paraId="7EF5ED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0.02S</w:t>
                  </w:r>
                  <w:r>
                    <w:rPr>
                      <w:rFonts w:hint="default" w:ascii="Times New Roman" w:hAnsi="Times New Roman" w:eastAsia="宋体" w:cs="Times New Roman"/>
                      <w:i w:val="0"/>
                      <w:iCs w:val="0"/>
                      <w:color w:val="000000"/>
                      <w:kern w:val="0"/>
                      <w:sz w:val="21"/>
                      <w:szCs w:val="21"/>
                      <w:u w:val="none"/>
                      <w:vertAlign w:val="superscript"/>
                      <w:lang w:val="en-US" w:eastAsia="zh-CN" w:bidi="ar"/>
                    </w:rPr>
                    <w:t>①</w:t>
                  </w:r>
                  <w:r>
                    <w:rPr>
                      <w:rFonts w:hint="default" w:ascii="Times New Roman" w:hAnsi="Times New Roman" w:eastAsia="宋体" w:cs="Times New Roman"/>
                      <w:i w:val="0"/>
                      <w:iCs w:val="0"/>
                      <w:color w:val="000000"/>
                      <w:kern w:val="0"/>
                      <w:sz w:val="21"/>
                      <w:szCs w:val="21"/>
                      <w:u w:val="none"/>
                      <w:lang w:val="en-US" w:eastAsia="zh-CN" w:bidi="ar"/>
                    </w:rPr>
                    <w:t>kg/万m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-原料</w:t>
                  </w:r>
                </w:p>
              </w:tc>
              <w:tc>
                <w:tcPr>
                  <w:tcW w:w="894" w:type="dxa"/>
                  <w:shd w:val="clear" w:color="auto" w:fill="auto"/>
                  <w:vAlign w:val="center"/>
                </w:tcPr>
                <w:p w14:paraId="47C451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Times New Roman Regular" w:cs="Times New Roman"/>
                      <w:i w:val="0"/>
                      <w:iCs w:val="0"/>
                      <w:color w:val="000000"/>
                      <w:sz w:val="20"/>
                      <w:szCs w:val="20"/>
                      <w:u w:val="none"/>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 xml:space="preserve">0.386 </w:t>
                  </w:r>
                </w:p>
              </w:tc>
              <w:tc>
                <w:tcPr>
                  <w:tcW w:w="894" w:type="dxa"/>
                  <w:shd w:val="clear" w:color="auto" w:fill="auto"/>
                  <w:vAlign w:val="center"/>
                </w:tcPr>
                <w:p w14:paraId="32CE5A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0.418 </w:t>
                  </w:r>
                </w:p>
              </w:tc>
              <w:tc>
                <w:tcPr>
                  <w:tcW w:w="894" w:type="dxa"/>
                  <w:shd w:val="clear" w:color="auto" w:fill="auto"/>
                  <w:vAlign w:val="center"/>
                </w:tcPr>
                <w:p w14:paraId="1CA278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18.561 </w:t>
                  </w:r>
                </w:p>
              </w:tc>
              <w:tc>
                <w:tcPr>
                  <w:tcW w:w="1297" w:type="dxa"/>
                  <w:vMerge w:val="restart"/>
                  <w:shd w:val="clear" w:color="auto" w:fill="auto"/>
                  <w:vAlign w:val="center"/>
                </w:tcPr>
                <w:p w14:paraId="5F16CA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自带低氮燃烧器</w:t>
                  </w:r>
                </w:p>
              </w:tc>
            </w:tr>
            <w:tr w14:paraId="370E6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3" w:hRule="atLeast"/>
              </w:trPr>
              <w:tc>
                <w:tcPr>
                  <w:tcW w:w="969" w:type="dxa"/>
                  <w:vMerge w:val="continue"/>
                  <w:shd w:val="clear" w:color="auto" w:fill="auto"/>
                  <w:vAlign w:val="center"/>
                </w:tcPr>
                <w:p w14:paraId="51162A2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935" w:type="dxa"/>
                  <w:vMerge w:val="continue"/>
                  <w:shd w:val="clear" w:color="auto" w:fill="auto"/>
                  <w:vAlign w:val="center"/>
                </w:tcPr>
                <w:p w14:paraId="01C12C6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935" w:type="dxa"/>
                  <w:shd w:val="clear" w:color="auto" w:fill="auto"/>
                  <w:vAlign w:val="center"/>
                </w:tcPr>
                <w:p w14:paraId="2A44A7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NO</w:t>
                  </w:r>
                  <w:r>
                    <w:rPr>
                      <w:rFonts w:hint="default" w:ascii="Times New Roman" w:hAnsi="Times New Roman" w:eastAsia="宋体" w:cs="Times New Roman"/>
                      <w:i w:val="0"/>
                      <w:iCs w:val="0"/>
                      <w:color w:val="000000"/>
                      <w:kern w:val="0"/>
                      <w:sz w:val="21"/>
                      <w:szCs w:val="21"/>
                      <w:u w:val="none"/>
                      <w:vertAlign w:val="subscript"/>
                      <w:lang w:val="en-US" w:eastAsia="zh-CN" w:bidi="ar"/>
                    </w:rPr>
                    <w:t>X</w:t>
                  </w:r>
                </w:p>
              </w:tc>
              <w:tc>
                <w:tcPr>
                  <w:tcW w:w="1319" w:type="dxa"/>
                  <w:shd w:val="clear" w:color="auto" w:fill="auto"/>
                  <w:vAlign w:val="center"/>
                </w:tcPr>
                <w:p w14:paraId="26A40A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6.97kg/万m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-原料</w:t>
                  </w:r>
                </w:p>
              </w:tc>
              <w:tc>
                <w:tcPr>
                  <w:tcW w:w="894" w:type="dxa"/>
                  <w:shd w:val="clear" w:color="auto" w:fill="auto"/>
                  <w:vAlign w:val="center"/>
                </w:tcPr>
                <w:p w14:paraId="0860CC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Times New Roman Regular" w:cs="Times New Roman"/>
                      <w:i w:val="0"/>
                      <w:iCs w:val="0"/>
                      <w:color w:val="000000"/>
                      <w:sz w:val="20"/>
                      <w:szCs w:val="20"/>
                      <w:u w:val="none"/>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 xml:space="preserve">1.346 </w:t>
                  </w:r>
                </w:p>
              </w:tc>
              <w:tc>
                <w:tcPr>
                  <w:tcW w:w="894" w:type="dxa"/>
                  <w:shd w:val="clear" w:color="auto" w:fill="auto"/>
                  <w:vAlign w:val="center"/>
                </w:tcPr>
                <w:p w14:paraId="529D68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1.457 </w:t>
                  </w:r>
                </w:p>
              </w:tc>
              <w:tc>
                <w:tcPr>
                  <w:tcW w:w="894" w:type="dxa"/>
                  <w:shd w:val="clear" w:color="auto" w:fill="auto"/>
                  <w:vAlign w:val="center"/>
                </w:tcPr>
                <w:p w14:paraId="313085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64.685 </w:t>
                  </w:r>
                </w:p>
              </w:tc>
              <w:tc>
                <w:tcPr>
                  <w:tcW w:w="1297" w:type="dxa"/>
                  <w:vMerge w:val="continue"/>
                  <w:shd w:val="clear" w:color="auto" w:fill="auto"/>
                  <w:vAlign w:val="center"/>
                </w:tcPr>
                <w:p w14:paraId="36850EC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r>
            <w:tr w14:paraId="3796F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9" w:hRule="atLeast"/>
              </w:trPr>
              <w:tc>
                <w:tcPr>
                  <w:tcW w:w="969" w:type="dxa"/>
                  <w:vMerge w:val="continue"/>
                  <w:shd w:val="clear" w:color="auto" w:fill="auto"/>
                  <w:vAlign w:val="center"/>
                </w:tcPr>
                <w:p w14:paraId="54A6A13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935" w:type="dxa"/>
                  <w:vMerge w:val="continue"/>
                  <w:shd w:val="clear" w:color="auto" w:fill="auto"/>
                  <w:vAlign w:val="center"/>
                </w:tcPr>
                <w:p w14:paraId="7E65198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935" w:type="dxa"/>
                  <w:shd w:val="clear" w:color="auto" w:fill="auto"/>
                  <w:vAlign w:val="center"/>
                </w:tcPr>
                <w:p w14:paraId="4EF16DC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烟尘（颗粒物）</w:t>
                  </w:r>
                </w:p>
              </w:tc>
              <w:tc>
                <w:tcPr>
                  <w:tcW w:w="1319" w:type="dxa"/>
                  <w:shd w:val="clear" w:color="auto" w:fill="auto"/>
                  <w:vAlign w:val="center"/>
                </w:tcPr>
                <w:p w14:paraId="290199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0.1kg/km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-原料</w:t>
                  </w:r>
                </w:p>
              </w:tc>
              <w:tc>
                <w:tcPr>
                  <w:tcW w:w="894" w:type="dxa"/>
                  <w:shd w:val="clear" w:color="auto" w:fill="auto"/>
                  <w:vAlign w:val="center"/>
                </w:tcPr>
                <w:p w14:paraId="0EA82C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Times New Roman Regular" w:cs="Times New Roman"/>
                      <w:i w:val="0"/>
                      <w:iCs w:val="0"/>
                      <w:color w:val="000000"/>
                      <w:sz w:val="20"/>
                      <w:szCs w:val="20"/>
                      <w:u w:val="none"/>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 xml:space="preserve">0.193 </w:t>
                  </w:r>
                </w:p>
              </w:tc>
              <w:tc>
                <w:tcPr>
                  <w:tcW w:w="894" w:type="dxa"/>
                  <w:shd w:val="clear" w:color="auto" w:fill="auto"/>
                  <w:vAlign w:val="center"/>
                </w:tcPr>
                <w:p w14:paraId="63D07F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0.209 </w:t>
                  </w:r>
                </w:p>
              </w:tc>
              <w:tc>
                <w:tcPr>
                  <w:tcW w:w="894" w:type="dxa"/>
                  <w:shd w:val="clear" w:color="auto" w:fill="auto"/>
                  <w:vAlign w:val="center"/>
                </w:tcPr>
                <w:p w14:paraId="3FD5FB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9.280 </w:t>
                  </w:r>
                </w:p>
              </w:tc>
              <w:tc>
                <w:tcPr>
                  <w:tcW w:w="1297" w:type="dxa"/>
                  <w:vMerge w:val="continue"/>
                  <w:shd w:val="clear" w:color="auto" w:fill="auto"/>
                  <w:vAlign w:val="center"/>
                </w:tcPr>
                <w:p w14:paraId="4DF1FD0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r>
          </w:tbl>
          <w:p w14:paraId="335F4AC6">
            <w:pPr>
              <w:keepNext w:val="0"/>
              <w:keepLines w:val="0"/>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eastAsia="黑体" w:cs="Times New Roman"/>
                <w:caps w:val="0"/>
                <w:smallCaps w:val="0"/>
                <w:color w:val="auto"/>
                <w:spacing w:val="0"/>
                <w:w w:val="100"/>
                <w:position w:val="0"/>
                <w:sz w:val="21"/>
                <w:szCs w:val="21"/>
              </w:rPr>
            </w:pPr>
          </w:p>
          <w:p w14:paraId="5BF4069A">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sz w:val="24"/>
                <w:szCs w:val="24"/>
                <w:lang w:val="en-US" w:eastAsia="zh-CN"/>
              </w:rPr>
            </w:pPr>
          </w:p>
        </w:tc>
      </w:tr>
    </w:tbl>
    <w:p w14:paraId="23EAD38A">
      <w:pPr>
        <w:pStyle w:val="21"/>
        <w:jc w:val="center"/>
        <w:rPr>
          <w:rFonts w:hint="default" w:ascii="Times New Roman" w:hAnsi="Times New Roman" w:cs="Times New Roman"/>
          <w:snapToGrid w:val="0"/>
          <w:color w:val="000000"/>
          <w:sz w:val="36"/>
          <w:szCs w:val="36"/>
        </w:rPr>
        <w:sectPr>
          <w:pgSz w:w="11906" w:h="16838"/>
          <w:pgMar w:top="1701" w:right="1531" w:bottom="1701" w:left="1531" w:header="851" w:footer="851" w:gutter="0"/>
          <w:pgNumType w:fmt="decimal"/>
          <w:cols w:space="720" w:num="1"/>
          <w:docGrid w:linePitch="312" w:charSpace="0"/>
        </w:sectPr>
      </w:pPr>
    </w:p>
    <w:p w14:paraId="54AC1FFC">
      <w:pPr>
        <w:pStyle w:val="21"/>
        <w:jc w:val="both"/>
        <w:outlineLvl w:val="0"/>
        <w:rPr>
          <w:rFonts w:hint="default" w:ascii="Times New Roman" w:hAnsi="Times New Roman" w:cs="Times New Roman"/>
          <w:snapToGrid w:val="0"/>
          <w:color w:val="000000"/>
          <w:sz w:val="30"/>
          <w:szCs w:val="30"/>
        </w:rPr>
      </w:pPr>
      <w:bookmarkStart w:id="4" w:name="_Toc75955704"/>
      <w:r>
        <w:rPr>
          <w:rFonts w:hint="default" w:ascii="Times New Roman" w:hAnsi="Times New Roman" w:cs="Times New Roman"/>
          <w:snapToGrid w:val="0"/>
          <w:color w:val="000000"/>
          <w:sz w:val="30"/>
          <w:szCs w:val="30"/>
        </w:rPr>
        <w:t>三、区域环境质量现状、环境保护目标及评价标准</w:t>
      </w:r>
      <w:bookmarkEnd w:id="4"/>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5A4ABF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dxa"/>
            <w:noWrap w:val="0"/>
            <w:vAlign w:val="center"/>
          </w:tcPr>
          <w:p w14:paraId="7757BDA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区域</w:t>
            </w:r>
          </w:p>
          <w:p w14:paraId="3662181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环境</w:t>
            </w:r>
          </w:p>
          <w:p w14:paraId="01E7B28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质量</w:t>
            </w:r>
          </w:p>
          <w:p w14:paraId="5579780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 w:val="24"/>
                <w:szCs w:val="24"/>
              </w:rPr>
              <w:t>现状</w:t>
            </w:r>
          </w:p>
        </w:tc>
        <w:tc>
          <w:tcPr>
            <w:tcW w:w="8190" w:type="dxa"/>
            <w:noWrap w:val="0"/>
            <w:vAlign w:val="center"/>
          </w:tcPr>
          <w:p w14:paraId="6AE073CE">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0" w:firstLineChars="200"/>
              <w:textAlignment w:val="auto"/>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1、大气环境</w:t>
            </w:r>
          </w:p>
          <w:p w14:paraId="3AC7E039">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szCs w:val="24"/>
                <w:lang w:val="en-US" w:eastAsia="zh-Hans"/>
              </w:rPr>
            </w:pP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1 \* GB2 \* MERGEFORMAT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⑴</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lang w:val="en-US" w:eastAsia="zh-Hans"/>
              </w:rPr>
              <w:t>常规污染物</w:t>
            </w:r>
          </w:p>
          <w:p w14:paraId="6A5E0217">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cs="Times New Roman"/>
                <w:color w:val="000000"/>
                <w:szCs w:val="21"/>
              </w:rPr>
            </w:pPr>
            <w:r>
              <w:rPr>
                <w:rFonts w:hint="default" w:ascii="Times New Roman" w:hAnsi="Times New Roman" w:cs="Times New Roman"/>
                <w:color w:val="000000"/>
                <w:sz w:val="24"/>
                <w:szCs w:val="24"/>
              </w:rPr>
              <w:t>根据大气功能区划分，项目所在地为二类功能区。根据工程特点和区域地形地貌特征，按照《建设项目环境影响报告表编制技术指南》（污染影响类）的规定“常规污染物引用与建设项目距离近的有效数据，包括近3年的规划环境影响评价的监测数据，国家、地方环境空气质量监测网数据或生态环境主管部门公开发布的质量数据等”。项目常规污染物SO</w:t>
            </w:r>
            <w:r>
              <w:rPr>
                <w:rFonts w:hint="default" w:ascii="Times New Roman" w:hAnsi="Times New Roman" w:cs="Times New Roman"/>
                <w:color w:val="000000"/>
                <w:sz w:val="24"/>
                <w:szCs w:val="24"/>
                <w:vertAlign w:val="subscript"/>
              </w:rPr>
              <w:t>2</w:t>
            </w:r>
            <w:r>
              <w:rPr>
                <w:rFonts w:hint="default" w:ascii="Times New Roman" w:hAnsi="Times New Roman" w:cs="Times New Roman"/>
                <w:color w:val="000000"/>
                <w:sz w:val="24"/>
                <w:szCs w:val="24"/>
              </w:rPr>
              <w:t>、NO</w:t>
            </w:r>
            <w:r>
              <w:rPr>
                <w:rFonts w:hint="default" w:ascii="Times New Roman" w:hAnsi="Times New Roman" w:cs="Times New Roman"/>
                <w:color w:val="000000"/>
                <w:sz w:val="24"/>
                <w:szCs w:val="24"/>
                <w:vertAlign w:val="subscript"/>
              </w:rPr>
              <w:t>2</w:t>
            </w:r>
            <w:r>
              <w:rPr>
                <w:rFonts w:hint="default" w:ascii="Times New Roman" w:hAnsi="Times New Roman" w:cs="Times New Roman"/>
                <w:color w:val="000000"/>
                <w:sz w:val="24"/>
                <w:szCs w:val="24"/>
              </w:rPr>
              <w:t>、PM</w:t>
            </w:r>
            <w:r>
              <w:rPr>
                <w:rFonts w:hint="default" w:ascii="Times New Roman" w:hAnsi="Times New Roman" w:cs="Times New Roman"/>
                <w:color w:val="000000"/>
                <w:sz w:val="24"/>
                <w:szCs w:val="24"/>
                <w:vertAlign w:val="subscript"/>
              </w:rPr>
              <w:t>10</w:t>
            </w:r>
            <w:r>
              <w:rPr>
                <w:rFonts w:hint="default" w:ascii="Times New Roman" w:hAnsi="Times New Roman" w:cs="Times New Roman"/>
                <w:color w:val="000000"/>
                <w:sz w:val="24"/>
                <w:szCs w:val="24"/>
              </w:rPr>
              <w:t>、PM</w:t>
            </w:r>
            <w:r>
              <w:rPr>
                <w:rFonts w:hint="default" w:ascii="Times New Roman" w:hAnsi="Times New Roman" w:cs="Times New Roman"/>
                <w:color w:val="000000"/>
                <w:sz w:val="24"/>
                <w:szCs w:val="24"/>
                <w:vertAlign w:val="subscript"/>
              </w:rPr>
              <w:t>2.5</w:t>
            </w:r>
            <w:r>
              <w:rPr>
                <w:rFonts w:hint="default" w:ascii="Times New Roman" w:hAnsi="Times New Roman" w:cs="Times New Roman"/>
                <w:color w:val="000000"/>
                <w:sz w:val="24"/>
                <w:szCs w:val="24"/>
              </w:rPr>
              <w:t>、CO和O</w:t>
            </w:r>
            <w:r>
              <w:rPr>
                <w:rFonts w:hint="default" w:ascii="Times New Roman" w:hAnsi="Times New Roman" w:cs="Times New Roman"/>
                <w:color w:val="000000"/>
                <w:sz w:val="24"/>
                <w:szCs w:val="24"/>
                <w:vertAlign w:val="subscript"/>
              </w:rPr>
              <w:t>3</w:t>
            </w:r>
            <w:r>
              <w:rPr>
                <w:rFonts w:hint="default" w:ascii="Times New Roman" w:hAnsi="Times New Roman" w:cs="Times New Roman"/>
                <w:color w:val="000000"/>
                <w:sz w:val="24"/>
                <w:szCs w:val="24"/>
              </w:rPr>
              <w:t>监测数据引用宝鸡市生态环境局发布的《202</w:t>
            </w:r>
            <w:r>
              <w:rPr>
                <w:rFonts w:hint="eastAsia" w:ascii="Times New Roman" w:hAnsi="Times New Roman" w:cs="Times New Roman"/>
                <w:color w:val="000000"/>
                <w:sz w:val="24"/>
                <w:szCs w:val="24"/>
                <w:lang w:val="en-US" w:eastAsia="zh-CN"/>
              </w:rPr>
              <w:t>4</w:t>
            </w:r>
            <w:r>
              <w:rPr>
                <w:rFonts w:hint="default" w:ascii="Times New Roman" w:hAnsi="Times New Roman" w:cs="Times New Roman"/>
                <w:color w:val="000000"/>
                <w:sz w:val="24"/>
                <w:szCs w:val="24"/>
              </w:rPr>
              <w:t>年宝鸡市环境质量公报》中岐山空气质量统计表，具体见下表。</w:t>
            </w:r>
          </w:p>
          <w:p w14:paraId="091BB43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vertAlign w:val="superscript"/>
              </w:rPr>
            </w:pPr>
            <w:r>
              <w:rPr>
                <w:rFonts w:hint="default" w:ascii="Times New Roman" w:hAnsi="Times New Roman" w:cs="Times New Roman"/>
                <w:color w:val="000000"/>
                <w:szCs w:val="21"/>
              </w:rPr>
              <w:t xml:space="preserve">表3-1项目常规污染物监测结果统计表 </w:t>
            </w:r>
            <w:r>
              <w:rPr>
                <w:rFonts w:hint="default" w:ascii="Times New Roman" w:hAnsi="Times New Roman" w:cs="Times New Roman"/>
                <w:bCs/>
                <w:color w:val="000000"/>
                <w:szCs w:val="21"/>
              </w:rPr>
              <w:t>单位：</w:t>
            </w:r>
            <w:r>
              <w:rPr>
                <w:rFonts w:hint="default" w:ascii="Times New Roman" w:hAnsi="Times New Roman" w:cs="Times New Roman"/>
                <w:bCs/>
                <w:color w:val="000000"/>
                <w:szCs w:val="21"/>
                <w:lang w:eastAsia="zh-CN"/>
              </w:rPr>
              <w:t>μg/m</w:t>
            </w:r>
            <w:r>
              <w:rPr>
                <w:rFonts w:hint="default" w:ascii="Times New Roman" w:hAnsi="Times New Roman" w:cs="Times New Roman"/>
                <w:bCs/>
                <w:color w:val="000000"/>
                <w:szCs w:val="21"/>
                <w:vertAlign w:val="superscript"/>
                <w:lang w:eastAsia="zh-CN"/>
              </w:rPr>
              <w:t>3</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4"/>
              <w:gridCol w:w="1692"/>
              <w:gridCol w:w="960"/>
              <w:gridCol w:w="950"/>
              <w:gridCol w:w="883"/>
              <w:gridCol w:w="866"/>
              <w:gridCol w:w="1719"/>
            </w:tblGrid>
            <w:tr w14:paraId="5A38C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1" w:type="pct"/>
                  <w:noWrap w:val="0"/>
                  <w:vAlign w:val="center"/>
                </w:tcPr>
                <w:p w14:paraId="0DB268F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w:t>
                  </w:r>
                </w:p>
              </w:tc>
              <w:tc>
                <w:tcPr>
                  <w:tcW w:w="1062" w:type="pct"/>
                  <w:noWrap w:val="0"/>
                  <w:vAlign w:val="center"/>
                </w:tcPr>
                <w:p w14:paraId="5DDF7A4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年评价指标</w:t>
                  </w:r>
                </w:p>
              </w:tc>
              <w:tc>
                <w:tcPr>
                  <w:tcW w:w="602" w:type="pct"/>
                  <w:noWrap w:val="0"/>
                  <w:vAlign w:val="center"/>
                </w:tcPr>
                <w:p w14:paraId="0FD1238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评价标准（</w:t>
                  </w:r>
                  <w:r>
                    <w:rPr>
                      <w:rFonts w:hint="default" w:ascii="Times New Roman" w:hAnsi="Times New Roman" w:cs="Times New Roman"/>
                      <w:bCs/>
                      <w:color w:val="000000"/>
                      <w:szCs w:val="21"/>
                      <w:lang w:eastAsia="zh-CN"/>
                    </w:rPr>
                    <w:t>μg</w:t>
                  </w:r>
                  <w:r>
                    <w:rPr>
                      <w:rFonts w:hint="default" w:ascii="Times New Roman" w:hAnsi="Times New Roman" w:cs="Times New Roman"/>
                      <w:color w:val="auto"/>
                      <w:szCs w:val="21"/>
                    </w:rPr>
                    <w:t>/m</w:t>
                  </w:r>
                  <w:r>
                    <w:rPr>
                      <w:rFonts w:hint="default" w:ascii="Times New Roman" w:hAnsi="Times New Roman" w:cs="Times New Roman"/>
                      <w:color w:val="auto"/>
                      <w:position w:val="7"/>
                      <w:szCs w:val="21"/>
                      <w:vertAlign w:val="subscript"/>
                    </w:rPr>
                    <w:t>3</w:t>
                  </w:r>
                  <w:r>
                    <w:rPr>
                      <w:rFonts w:hint="default" w:ascii="Times New Roman" w:hAnsi="Times New Roman" w:cs="Times New Roman"/>
                      <w:color w:val="auto"/>
                      <w:szCs w:val="21"/>
                    </w:rPr>
                    <w:t>）</w:t>
                  </w:r>
                </w:p>
              </w:tc>
              <w:tc>
                <w:tcPr>
                  <w:tcW w:w="596" w:type="pct"/>
                  <w:noWrap w:val="0"/>
                  <w:vAlign w:val="center"/>
                </w:tcPr>
                <w:p w14:paraId="1A5871A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现状浓度（</w:t>
                  </w:r>
                  <w:r>
                    <w:rPr>
                      <w:rFonts w:hint="default" w:ascii="Times New Roman" w:hAnsi="Times New Roman" w:cs="Times New Roman"/>
                      <w:bCs/>
                      <w:color w:val="000000"/>
                      <w:szCs w:val="21"/>
                      <w:lang w:eastAsia="zh-CN"/>
                    </w:rPr>
                    <w:t>μg</w:t>
                  </w:r>
                  <w:r>
                    <w:rPr>
                      <w:rFonts w:hint="default" w:ascii="Times New Roman" w:hAnsi="Times New Roman" w:cs="Times New Roman"/>
                      <w:color w:val="auto"/>
                      <w:szCs w:val="21"/>
                    </w:rPr>
                    <w:t>/m</w:t>
                  </w:r>
                  <w:r>
                    <w:rPr>
                      <w:rFonts w:hint="default" w:ascii="Times New Roman" w:hAnsi="Times New Roman" w:cs="Times New Roman"/>
                      <w:color w:val="auto"/>
                      <w:position w:val="7"/>
                      <w:szCs w:val="21"/>
                      <w:vertAlign w:val="subscript"/>
                    </w:rPr>
                    <w:t>3</w:t>
                  </w:r>
                  <w:r>
                    <w:rPr>
                      <w:rFonts w:hint="default" w:ascii="Times New Roman" w:hAnsi="Times New Roman" w:cs="Times New Roman"/>
                      <w:color w:val="auto"/>
                      <w:szCs w:val="21"/>
                    </w:rPr>
                    <w:t>）</w:t>
                  </w:r>
                </w:p>
              </w:tc>
              <w:tc>
                <w:tcPr>
                  <w:tcW w:w="554" w:type="pct"/>
                  <w:noWrap w:val="0"/>
                  <w:vAlign w:val="center"/>
                </w:tcPr>
                <w:p w14:paraId="6EAB9D8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最大度占标率（%）</w:t>
                  </w:r>
                </w:p>
              </w:tc>
              <w:tc>
                <w:tcPr>
                  <w:tcW w:w="543" w:type="pct"/>
                  <w:noWrap w:val="0"/>
                  <w:vAlign w:val="center"/>
                </w:tcPr>
                <w:p w14:paraId="16EFD85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达标情况</w:t>
                  </w:r>
                </w:p>
              </w:tc>
              <w:tc>
                <w:tcPr>
                  <w:tcW w:w="1079" w:type="pct"/>
                  <w:noWrap w:val="0"/>
                  <w:vAlign w:val="center"/>
                </w:tcPr>
                <w:p w14:paraId="1F57F0B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标准来源</w:t>
                  </w:r>
                </w:p>
              </w:tc>
            </w:tr>
            <w:tr w14:paraId="0DE9B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1" w:type="pct"/>
                  <w:noWrap w:val="0"/>
                  <w:vAlign w:val="center"/>
                </w:tcPr>
                <w:p w14:paraId="0DCA2DDB">
                  <w:pPr>
                    <w:pStyle w:val="51"/>
                    <w:keepNext w:val="0"/>
                    <w:keepLines w:val="0"/>
                    <w:suppressLineNumbers w:val="0"/>
                    <w:adjustRightInd w:val="0"/>
                    <w:snapToGrid w:val="0"/>
                    <w:spacing w:before="0" w:beforeAutospacing="0" w:after="0" w:afterAutospacing="0"/>
                    <w:ind w:left="108" w:right="9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2"/>
                      <w:sz w:val="21"/>
                      <w:szCs w:val="21"/>
                    </w:rPr>
                    <w:t>PM</w:t>
                  </w:r>
                  <w:r>
                    <w:rPr>
                      <w:rFonts w:hint="default" w:ascii="Times New Roman" w:hAnsi="Times New Roman" w:eastAsia="宋体" w:cs="Times New Roman"/>
                      <w:color w:val="auto"/>
                      <w:sz w:val="21"/>
                      <w:szCs w:val="21"/>
                      <w:vertAlign w:val="subscript"/>
                    </w:rPr>
                    <w:t>2.5</w:t>
                  </w:r>
                </w:p>
              </w:tc>
              <w:tc>
                <w:tcPr>
                  <w:tcW w:w="1062" w:type="pct"/>
                  <w:noWrap w:val="0"/>
                  <w:vAlign w:val="center"/>
                </w:tcPr>
                <w:p w14:paraId="271B68D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年平均质量浓度</w:t>
                  </w:r>
                </w:p>
              </w:tc>
              <w:tc>
                <w:tcPr>
                  <w:tcW w:w="602" w:type="pct"/>
                  <w:noWrap w:val="0"/>
                  <w:vAlign w:val="center"/>
                </w:tcPr>
                <w:p w14:paraId="3227BE9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35</w:t>
                  </w:r>
                </w:p>
              </w:tc>
              <w:tc>
                <w:tcPr>
                  <w:tcW w:w="596" w:type="pct"/>
                  <w:noWrap w:val="0"/>
                  <w:vAlign w:val="center"/>
                </w:tcPr>
                <w:p w14:paraId="472E253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35</w:t>
                  </w:r>
                </w:p>
              </w:tc>
              <w:tc>
                <w:tcPr>
                  <w:tcW w:w="554" w:type="pct"/>
                  <w:noWrap w:val="0"/>
                  <w:vAlign w:val="center"/>
                </w:tcPr>
                <w:p w14:paraId="2C7080F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100</w:t>
                  </w:r>
                </w:p>
              </w:tc>
              <w:tc>
                <w:tcPr>
                  <w:tcW w:w="543" w:type="pct"/>
                  <w:noWrap w:val="0"/>
                  <w:vAlign w:val="center"/>
                </w:tcPr>
                <w:p w14:paraId="7F1365D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达标</w:t>
                  </w:r>
                </w:p>
              </w:tc>
              <w:tc>
                <w:tcPr>
                  <w:tcW w:w="1079" w:type="pct"/>
                  <w:vMerge w:val="restart"/>
                  <w:noWrap w:val="0"/>
                  <w:vAlign w:val="center"/>
                </w:tcPr>
                <w:p w14:paraId="110FA1D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《环境空气质量标准》（GB3095-2012）及其修改单</w:t>
                  </w:r>
                </w:p>
              </w:tc>
            </w:tr>
            <w:tr w14:paraId="13C2A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1" w:type="pct"/>
                  <w:noWrap w:val="0"/>
                  <w:vAlign w:val="center"/>
                </w:tcPr>
                <w:p w14:paraId="742C1AD6">
                  <w:pPr>
                    <w:pStyle w:val="51"/>
                    <w:keepNext w:val="0"/>
                    <w:keepLines w:val="0"/>
                    <w:suppressLineNumbers w:val="0"/>
                    <w:adjustRightInd w:val="0"/>
                    <w:snapToGrid w:val="0"/>
                    <w:spacing w:before="0" w:beforeAutospacing="0" w:after="0" w:afterAutospacing="0"/>
                    <w:ind w:left="108" w:right="9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2"/>
                      <w:sz w:val="21"/>
                      <w:szCs w:val="21"/>
                    </w:rPr>
                    <w:t>PM</w:t>
                  </w:r>
                  <w:r>
                    <w:rPr>
                      <w:rFonts w:hint="default" w:ascii="Times New Roman" w:hAnsi="Times New Roman" w:eastAsia="宋体" w:cs="Times New Roman"/>
                      <w:color w:val="auto"/>
                      <w:position w:val="2"/>
                      <w:sz w:val="21"/>
                      <w:szCs w:val="21"/>
                      <w:vertAlign w:val="subscript"/>
                    </w:rPr>
                    <w:t>10</w:t>
                  </w:r>
                </w:p>
              </w:tc>
              <w:tc>
                <w:tcPr>
                  <w:tcW w:w="1062" w:type="pct"/>
                  <w:noWrap w:val="0"/>
                  <w:vAlign w:val="center"/>
                </w:tcPr>
                <w:p w14:paraId="5EBEDF3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年平均质量浓度</w:t>
                  </w:r>
                </w:p>
              </w:tc>
              <w:tc>
                <w:tcPr>
                  <w:tcW w:w="602" w:type="pct"/>
                  <w:noWrap w:val="0"/>
                  <w:vAlign w:val="center"/>
                </w:tcPr>
                <w:p w14:paraId="0D5C882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70</w:t>
                  </w:r>
                </w:p>
              </w:tc>
              <w:tc>
                <w:tcPr>
                  <w:tcW w:w="596" w:type="pct"/>
                  <w:noWrap w:val="0"/>
                  <w:vAlign w:val="center"/>
                </w:tcPr>
                <w:p w14:paraId="3C6BC4D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62</w:t>
                  </w:r>
                </w:p>
              </w:tc>
              <w:tc>
                <w:tcPr>
                  <w:tcW w:w="554" w:type="pct"/>
                  <w:noWrap w:val="0"/>
                  <w:vAlign w:val="center"/>
                </w:tcPr>
                <w:p w14:paraId="7A31ABC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88.57</w:t>
                  </w:r>
                </w:p>
              </w:tc>
              <w:tc>
                <w:tcPr>
                  <w:tcW w:w="543" w:type="pct"/>
                  <w:noWrap w:val="0"/>
                  <w:vAlign w:val="center"/>
                </w:tcPr>
                <w:p w14:paraId="11F45E1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达标</w:t>
                  </w:r>
                </w:p>
              </w:tc>
              <w:tc>
                <w:tcPr>
                  <w:tcW w:w="1079" w:type="pct"/>
                  <w:vMerge w:val="continue"/>
                  <w:noWrap w:val="0"/>
                  <w:vAlign w:val="center"/>
                </w:tcPr>
                <w:p w14:paraId="544896A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p>
              </w:tc>
            </w:tr>
            <w:tr w14:paraId="09572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1" w:type="pct"/>
                  <w:noWrap w:val="0"/>
                  <w:vAlign w:val="center"/>
                </w:tcPr>
                <w:p w14:paraId="3962D655">
                  <w:pPr>
                    <w:keepNext w:val="0"/>
                    <w:keepLines w:val="0"/>
                    <w:suppressLineNumbers w:val="0"/>
                    <w:adjustRightInd w:val="0"/>
                    <w:snapToGrid w:val="0"/>
                    <w:spacing w:before="0" w:beforeAutospacing="0" w:after="0" w:afterAutospacing="0"/>
                    <w:ind w:left="106" w:right="96"/>
                    <w:jc w:val="center"/>
                    <w:rPr>
                      <w:rFonts w:hint="default" w:ascii="Times New Roman" w:hAnsi="Times New Roman" w:cs="Times New Roman"/>
                      <w:color w:val="auto"/>
                      <w:szCs w:val="21"/>
                    </w:rPr>
                  </w:pPr>
                  <w:r>
                    <w:rPr>
                      <w:rFonts w:hint="default" w:ascii="Times New Roman" w:hAnsi="Times New Roman" w:cs="Times New Roman"/>
                      <w:color w:val="auto"/>
                      <w:position w:val="2"/>
                      <w:szCs w:val="21"/>
                    </w:rPr>
                    <w:t>SO</w:t>
                  </w:r>
                  <w:r>
                    <w:rPr>
                      <w:rFonts w:hint="default" w:ascii="Times New Roman" w:hAnsi="Times New Roman" w:cs="Times New Roman"/>
                      <w:color w:val="auto"/>
                      <w:position w:val="2"/>
                      <w:szCs w:val="21"/>
                      <w:vertAlign w:val="subscript"/>
                    </w:rPr>
                    <w:t>2</w:t>
                  </w:r>
                </w:p>
              </w:tc>
              <w:tc>
                <w:tcPr>
                  <w:tcW w:w="1062" w:type="pct"/>
                  <w:noWrap w:val="0"/>
                  <w:vAlign w:val="center"/>
                </w:tcPr>
                <w:p w14:paraId="125D397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年平均质量浓度</w:t>
                  </w:r>
                </w:p>
              </w:tc>
              <w:tc>
                <w:tcPr>
                  <w:tcW w:w="602" w:type="pct"/>
                  <w:noWrap w:val="0"/>
                  <w:vAlign w:val="center"/>
                </w:tcPr>
                <w:p w14:paraId="1465634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60</w:t>
                  </w:r>
                </w:p>
              </w:tc>
              <w:tc>
                <w:tcPr>
                  <w:tcW w:w="596" w:type="pct"/>
                  <w:noWrap w:val="0"/>
                  <w:vAlign w:val="center"/>
                </w:tcPr>
                <w:p w14:paraId="17D6BE74">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7</w:t>
                  </w:r>
                </w:p>
              </w:tc>
              <w:tc>
                <w:tcPr>
                  <w:tcW w:w="554" w:type="pct"/>
                  <w:noWrap w:val="0"/>
                  <w:vAlign w:val="center"/>
                </w:tcPr>
                <w:p w14:paraId="6E9AE1D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11.67</w:t>
                  </w:r>
                </w:p>
              </w:tc>
              <w:tc>
                <w:tcPr>
                  <w:tcW w:w="543" w:type="pct"/>
                  <w:noWrap w:val="0"/>
                  <w:vAlign w:val="center"/>
                </w:tcPr>
                <w:p w14:paraId="5E6F281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达标</w:t>
                  </w:r>
                </w:p>
              </w:tc>
              <w:tc>
                <w:tcPr>
                  <w:tcW w:w="1079" w:type="pct"/>
                  <w:vMerge w:val="continue"/>
                  <w:noWrap w:val="0"/>
                  <w:vAlign w:val="center"/>
                </w:tcPr>
                <w:p w14:paraId="1C10D15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p>
              </w:tc>
            </w:tr>
            <w:tr w14:paraId="4EB39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1" w:type="pct"/>
                  <w:noWrap w:val="0"/>
                  <w:vAlign w:val="center"/>
                </w:tcPr>
                <w:p w14:paraId="523509F2">
                  <w:pPr>
                    <w:keepNext w:val="0"/>
                    <w:keepLines w:val="0"/>
                    <w:suppressLineNumbers w:val="0"/>
                    <w:adjustRightInd w:val="0"/>
                    <w:snapToGrid w:val="0"/>
                    <w:spacing w:before="0" w:beforeAutospacing="0" w:after="0" w:afterAutospacing="0"/>
                    <w:ind w:left="106" w:right="96"/>
                    <w:jc w:val="center"/>
                    <w:rPr>
                      <w:rFonts w:hint="default" w:ascii="Times New Roman" w:hAnsi="Times New Roman" w:cs="Times New Roman"/>
                      <w:color w:val="auto"/>
                      <w:szCs w:val="21"/>
                    </w:rPr>
                  </w:pPr>
                  <w:r>
                    <w:rPr>
                      <w:rFonts w:hint="default" w:ascii="Times New Roman" w:hAnsi="Times New Roman" w:cs="Times New Roman"/>
                      <w:color w:val="auto"/>
                      <w:position w:val="2"/>
                      <w:szCs w:val="21"/>
                    </w:rPr>
                    <w:t>NO</w:t>
                  </w:r>
                  <w:r>
                    <w:rPr>
                      <w:rFonts w:hint="default" w:ascii="Times New Roman" w:hAnsi="Times New Roman" w:cs="Times New Roman"/>
                      <w:color w:val="auto"/>
                      <w:position w:val="2"/>
                      <w:szCs w:val="21"/>
                      <w:vertAlign w:val="subscript"/>
                    </w:rPr>
                    <w:t>2</w:t>
                  </w:r>
                </w:p>
              </w:tc>
              <w:tc>
                <w:tcPr>
                  <w:tcW w:w="1062" w:type="pct"/>
                  <w:noWrap w:val="0"/>
                  <w:vAlign w:val="center"/>
                </w:tcPr>
                <w:p w14:paraId="191F4DC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年平均质量浓度</w:t>
                  </w:r>
                </w:p>
              </w:tc>
              <w:tc>
                <w:tcPr>
                  <w:tcW w:w="602" w:type="pct"/>
                  <w:noWrap w:val="0"/>
                  <w:vAlign w:val="center"/>
                </w:tcPr>
                <w:p w14:paraId="28FEA19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40</w:t>
                  </w:r>
                </w:p>
              </w:tc>
              <w:tc>
                <w:tcPr>
                  <w:tcW w:w="596" w:type="pct"/>
                  <w:noWrap w:val="0"/>
                  <w:vAlign w:val="center"/>
                </w:tcPr>
                <w:p w14:paraId="643562C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14</w:t>
                  </w:r>
                </w:p>
              </w:tc>
              <w:tc>
                <w:tcPr>
                  <w:tcW w:w="554" w:type="pct"/>
                  <w:noWrap w:val="0"/>
                  <w:vAlign w:val="center"/>
                </w:tcPr>
                <w:p w14:paraId="063161A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35</w:t>
                  </w:r>
                </w:p>
              </w:tc>
              <w:tc>
                <w:tcPr>
                  <w:tcW w:w="543" w:type="pct"/>
                  <w:noWrap w:val="0"/>
                  <w:vAlign w:val="center"/>
                </w:tcPr>
                <w:p w14:paraId="35CE57E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达标</w:t>
                  </w:r>
                </w:p>
              </w:tc>
              <w:tc>
                <w:tcPr>
                  <w:tcW w:w="1079" w:type="pct"/>
                  <w:vMerge w:val="continue"/>
                  <w:noWrap w:val="0"/>
                  <w:vAlign w:val="center"/>
                </w:tcPr>
                <w:p w14:paraId="794C995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p>
              </w:tc>
            </w:tr>
            <w:tr w14:paraId="41324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1" w:type="pct"/>
                  <w:noWrap w:val="0"/>
                  <w:vAlign w:val="center"/>
                </w:tcPr>
                <w:p w14:paraId="467D22F3">
                  <w:pPr>
                    <w:keepNext w:val="0"/>
                    <w:keepLines w:val="0"/>
                    <w:suppressLineNumbers w:val="0"/>
                    <w:adjustRightInd w:val="0"/>
                    <w:snapToGrid w:val="0"/>
                    <w:spacing w:before="0" w:beforeAutospacing="0" w:after="0" w:afterAutospacing="0"/>
                    <w:ind w:left="102" w:right="96"/>
                    <w:jc w:val="center"/>
                    <w:rPr>
                      <w:rFonts w:hint="default" w:ascii="Times New Roman" w:hAnsi="Times New Roman" w:cs="Times New Roman"/>
                      <w:color w:val="auto"/>
                      <w:szCs w:val="21"/>
                    </w:rPr>
                  </w:pPr>
                  <w:r>
                    <w:rPr>
                      <w:rFonts w:hint="default" w:ascii="Times New Roman" w:hAnsi="Times New Roman" w:cs="Times New Roman"/>
                      <w:color w:val="auto"/>
                      <w:szCs w:val="21"/>
                    </w:rPr>
                    <w:t>CO</w:t>
                  </w:r>
                </w:p>
              </w:tc>
              <w:tc>
                <w:tcPr>
                  <w:tcW w:w="1062" w:type="pct"/>
                  <w:noWrap w:val="0"/>
                  <w:vAlign w:val="center"/>
                </w:tcPr>
                <w:p w14:paraId="751513FA">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24小时平均浓度第95百分位数</w:t>
                  </w:r>
                </w:p>
              </w:tc>
              <w:tc>
                <w:tcPr>
                  <w:tcW w:w="602" w:type="pct"/>
                  <w:noWrap w:val="0"/>
                  <w:vAlign w:val="center"/>
                </w:tcPr>
                <w:p w14:paraId="2A58EAB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4000</w:t>
                  </w:r>
                </w:p>
              </w:tc>
              <w:tc>
                <w:tcPr>
                  <w:tcW w:w="596" w:type="pct"/>
                  <w:noWrap w:val="0"/>
                  <w:vAlign w:val="center"/>
                </w:tcPr>
                <w:p w14:paraId="0995DD7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1000</w:t>
                  </w:r>
                </w:p>
              </w:tc>
              <w:tc>
                <w:tcPr>
                  <w:tcW w:w="554" w:type="pct"/>
                  <w:noWrap w:val="0"/>
                  <w:vAlign w:val="center"/>
                </w:tcPr>
                <w:p w14:paraId="5609370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25</w:t>
                  </w:r>
                </w:p>
              </w:tc>
              <w:tc>
                <w:tcPr>
                  <w:tcW w:w="543" w:type="pct"/>
                  <w:noWrap w:val="0"/>
                  <w:vAlign w:val="center"/>
                </w:tcPr>
                <w:p w14:paraId="15CFCF3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达标</w:t>
                  </w:r>
                </w:p>
              </w:tc>
              <w:tc>
                <w:tcPr>
                  <w:tcW w:w="1079" w:type="pct"/>
                  <w:vMerge w:val="continue"/>
                  <w:noWrap w:val="0"/>
                  <w:vAlign w:val="center"/>
                </w:tcPr>
                <w:p w14:paraId="632D18D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p>
              </w:tc>
            </w:tr>
            <w:tr w14:paraId="6596C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1" w:type="pct"/>
                  <w:noWrap w:val="0"/>
                  <w:vAlign w:val="center"/>
                </w:tcPr>
                <w:p w14:paraId="7E897D8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position w:val="2"/>
                      <w:szCs w:val="21"/>
                    </w:rPr>
                    <w:t>O</w:t>
                  </w:r>
                  <w:r>
                    <w:rPr>
                      <w:rFonts w:hint="default" w:ascii="Times New Roman" w:hAnsi="Times New Roman" w:cs="Times New Roman"/>
                      <w:color w:val="auto"/>
                      <w:position w:val="2"/>
                      <w:szCs w:val="21"/>
                      <w:vertAlign w:val="subscript"/>
                    </w:rPr>
                    <w:t>3</w:t>
                  </w:r>
                </w:p>
              </w:tc>
              <w:tc>
                <w:tcPr>
                  <w:tcW w:w="1062" w:type="pct"/>
                  <w:noWrap w:val="0"/>
                  <w:vAlign w:val="center"/>
                </w:tcPr>
                <w:p w14:paraId="38BCC69F">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日最大8小时平均浓度第90百分位数</w:t>
                  </w:r>
                </w:p>
              </w:tc>
              <w:tc>
                <w:tcPr>
                  <w:tcW w:w="602" w:type="pct"/>
                  <w:noWrap w:val="0"/>
                  <w:vAlign w:val="center"/>
                </w:tcPr>
                <w:p w14:paraId="6128287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160</w:t>
                  </w:r>
                </w:p>
              </w:tc>
              <w:tc>
                <w:tcPr>
                  <w:tcW w:w="596" w:type="pct"/>
                  <w:noWrap w:val="0"/>
                  <w:vAlign w:val="center"/>
                </w:tcPr>
                <w:p w14:paraId="5DFF102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149</w:t>
                  </w:r>
                </w:p>
              </w:tc>
              <w:tc>
                <w:tcPr>
                  <w:tcW w:w="554" w:type="pct"/>
                  <w:noWrap w:val="0"/>
                  <w:vAlign w:val="center"/>
                </w:tcPr>
                <w:p w14:paraId="2DFE101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93.125</w:t>
                  </w:r>
                </w:p>
              </w:tc>
              <w:tc>
                <w:tcPr>
                  <w:tcW w:w="543" w:type="pct"/>
                  <w:noWrap w:val="0"/>
                  <w:vAlign w:val="center"/>
                </w:tcPr>
                <w:p w14:paraId="1E3FDFB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达标</w:t>
                  </w:r>
                </w:p>
              </w:tc>
              <w:tc>
                <w:tcPr>
                  <w:tcW w:w="1079" w:type="pct"/>
                  <w:vMerge w:val="continue"/>
                  <w:noWrap w:val="0"/>
                  <w:vAlign w:val="center"/>
                </w:tcPr>
                <w:p w14:paraId="558027D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p>
              </w:tc>
            </w:tr>
          </w:tbl>
          <w:p w14:paraId="4D68533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由上表可知，项目所在地环境空气中PM</w:t>
            </w:r>
            <w:r>
              <w:rPr>
                <w:rFonts w:hint="default" w:ascii="Times New Roman" w:hAnsi="Times New Roman" w:cs="Times New Roman"/>
                <w:color w:val="000000"/>
                <w:kern w:val="0"/>
                <w:sz w:val="24"/>
                <w:szCs w:val="24"/>
                <w:vertAlign w:val="subscript"/>
              </w:rPr>
              <w:t>10</w:t>
            </w:r>
            <w:r>
              <w:rPr>
                <w:rFonts w:hint="default" w:ascii="Times New Roman" w:hAnsi="Times New Roman" w:cs="Times New Roman"/>
                <w:color w:val="000000"/>
                <w:kern w:val="0"/>
                <w:sz w:val="24"/>
                <w:szCs w:val="24"/>
              </w:rPr>
              <w:t>、PM</w:t>
            </w:r>
            <w:r>
              <w:rPr>
                <w:rFonts w:hint="default" w:ascii="Times New Roman" w:hAnsi="Times New Roman" w:cs="Times New Roman"/>
                <w:color w:val="000000"/>
                <w:kern w:val="0"/>
                <w:sz w:val="24"/>
                <w:szCs w:val="24"/>
                <w:vertAlign w:val="subscript"/>
              </w:rPr>
              <w:t>2.5</w:t>
            </w:r>
            <w:r>
              <w:rPr>
                <w:rFonts w:hint="default" w:ascii="Times New Roman" w:hAnsi="Times New Roman" w:cs="Times New Roman"/>
                <w:color w:val="000000"/>
                <w:kern w:val="0"/>
                <w:sz w:val="24"/>
                <w:szCs w:val="24"/>
              </w:rPr>
              <w:t>、SO</w:t>
            </w:r>
            <w:r>
              <w:rPr>
                <w:rFonts w:hint="default" w:ascii="Times New Roman" w:hAnsi="Times New Roman" w:cs="Times New Roman"/>
                <w:color w:val="000000"/>
                <w:kern w:val="0"/>
                <w:sz w:val="24"/>
                <w:szCs w:val="24"/>
                <w:vertAlign w:val="subscript"/>
              </w:rPr>
              <w:t>2</w:t>
            </w:r>
            <w:r>
              <w:rPr>
                <w:rFonts w:hint="default" w:ascii="Times New Roman" w:hAnsi="Times New Roman" w:cs="Times New Roman"/>
                <w:color w:val="000000"/>
                <w:kern w:val="0"/>
                <w:sz w:val="24"/>
                <w:szCs w:val="24"/>
              </w:rPr>
              <w:t>、NO</w:t>
            </w:r>
            <w:r>
              <w:rPr>
                <w:rFonts w:hint="default" w:ascii="Times New Roman" w:hAnsi="Times New Roman" w:cs="Times New Roman"/>
                <w:color w:val="000000"/>
                <w:kern w:val="0"/>
                <w:sz w:val="24"/>
                <w:szCs w:val="24"/>
                <w:vertAlign w:val="subscript"/>
              </w:rPr>
              <w:t>2</w:t>
            </w:r>
            <w:r>
              <w:rPr>
                <w:rFonts w:hint="default" w:ascii="Times New Roman" w:hAnsi="Times New Roman" w:cs="Times New Roman"/>
                <w:color w:val="000000"/>
                <w:kern w:val="0"/>
                <w:sz w:val="24"/>
                <w:szCs w:val="24"/>
              </w:rPr>
              <w:t>年平均质量浓度值、CO第95百分位数日平均质量浓度及O</w:t>
            </w:r>
            <w:r>
              <w:rPr>
                <w:rFonts w:hint="default" w:ascii="Times New Roman" w:hAnsi="Times New Roman" w:cs="Times New Roman"/>
                <w:color w:val="000000"/>
                <w:kern w:val="0"/>
                <w:sz w:val="24"/>
                <w:szCs w:val="24"/>
                <w:vertAlign w:val="subscript"/>
              </w:rPr>
              <w:t>3</w:t>
            </w:r>
            <w:r>
              <w:rPr>
                <w:rFonts w:hint="default" w:ascii="Times New Roman" w:hAnsi="Times New Roman" w:cs="Times New Roman"/>
                <w:color w:val="000000"/>
                <w:kern w:val="0"/>
                <w:sz w:val="24"/>
                <w:szCs w:val="24"/>
              </w:rPr>
              <w:t>第90百分位数日最大8小时平均质量浓度均符合《环境空气质量标准》（GB3095-2012）中的二级标准。</w:t>
            </w:r>
            <w:r>
              <w:rPr>
                <w:rFonts w:hint="eastAsia" w:ascii="Times New Roman" w:hAnsi="Times New Roman" w:cs="Times New Roman"/>
                <w:color w:val="000000"/>
                <w:kern w:val="0"/>
                <w:sz w:val="24"/>
                <w:szCs w:val="24"/>
                <w:lang w:val="en-US" w:eastAsia="zh-CN"/>
              </w:rPr>
              <w:t>项目位于</w:t>
            </w:r>
            <w:r>
              <w:rPr>
                <w:rFonts w:hint="default" w:ascii="Times New Roman" w:hAnsi="Times New Roman" w:cs="Times New Roman"/>
                <w:color w:val="000000"/>
                <w:sz w:val="24"/>
                <w:szCs w:val="24"/>
              </w:rPr>
              <w:t>陕西省</w:t>
            </w:r>
            <w:r>
              <w:rPr>
                <w:rFonts w:hint="eastAsia" w:ascii="Times New Roman" w:hAnsi="Times New Roman" w:cs="Times New Roman"/>
                <w:color w:val="000000"/>
                <w:sz w:val="24"/>
                <w:szCs w:val="24"/>
                <w:lang w:eastAsia="zh-CN"/>
              </w:rPr>
              <w:t>岐山县蔡家坡镇解放路001号</w:t>
            </w:r>
            <w:r>
              <w:rPr>
                <w:rFonts w:hint="default" w:ascii="Times New Roman" w:hAnsi="Times New Roman" w:cs="Times New Roman"/>
                <w:color w:val="000000"/>
                <w:kern w:val="0"/>
                <w:sz w:val="24"/>
                <w:szCs w:val="24"/>
              </w:rPr>
              <w:t>，因此项目所在评价区域为达标区。</w:t>
            </w:r>
          </w:p>
          <w:p w14:paraId="1DFB900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⑵</w:t>
            </w:r>
            <w:r>
              <w:rPr>
                <w:rFonts w:hint="default" w:ascii="Times New Roman" w:hAnsi="Times New Roman" w:cs="Times New Roman"/>
                <w:bCs/>
                <w:color w:val="000000"/>
                <w:sz w:val="24"/>
                <w:szCs w:val="24"/>
                <w:lang w:val="en-US" w:eastAsia="zh-Hans"/>
              </w:rPr>
              <w:t>其他</w:t>
            </w:r>
            <w:r>
              <w:rPr>
                <w:rFonts w:hint="default" w:ascii="Times New Roman" w:hAnsi="Times New Roman" w:cs="Times New Roman"/>
                <w:bCs/>
                <w:color w:val="000000"/>
                <w:sz w:val="24"/>
                <w:szCs w:val="24"/>
              </w:rPr>
              <w:t>污染物</w:t>
            </w:r>
          </w:p>
          <w:p w14:paraId="1A88F29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szCs w:val="21"/>
              </w:rPr>
            </w:pPr>
            <w:r>
              <w:rPr>
                <w:rFonts w:hint="default" w:ascii="Times New Roman" w:hAnsi="Times New Roman" w:cs="Times New Roman"/>
                <w:color w:val="000000"/>
                <w:sz w:val="24"/>
                <w:szCs w:val="24"/>
              </w:rPr>
              <w:t>为了解项目所在地区环境空气中特征因子TSP、氮氧化物现状，引用《岐山华祥纸箱有限公司专用生物质锅炉升级改造项目环境影响报告表》中大气环境质量现状的监测资料</w:t>
            </w: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US" w:eastAsia="zh-CN"/>
              </w:rPr>
              <w:t>本项目与岐山华祥纸箱有限公司直线距离</w:t>
            </w:r>
            <w:r>
              <w:rPr>
                <w:rFonts w:hint="eastAsia" w:ascii="Times New Roman" w:hAnsi="Times New Roman" w:cs="Times New Roman"/>
                <w:color w:val="000000"/>
                <w:sz w:val="24"/>
                <w:szCs w:val="24"/>
                <w:lang w:val="en-US" w:eastAsia="zh-CN"/>
              </w:rPr>
              <w:t>3.6</w:t>
            </w:r>
            <w:r>
              <w:rPr>
                <w:rFonts w:hint="default" w:ascii="Times New Roman" w:hAnsi="Times New Roman" w:cs="Times New Roman"/>
                <w:color w:val="000000"/>
                <w:sz w:val="24"/>
                <w:szCs w:val="24"/>
                <w:lang w:val="en-US" w:eastAsia="zh-CN"/>
              </w:rPr>
              <w:t>km</w:t>
            </w:r>
            <w:r>
              <w:rPr>
                <w:rFonts w:hint="default" w:ascii="Times New Roman" w:hAnsi="Times New Roman" w:cs="Times New Roman"/>
                <w:color w:val="000000"/>
                <w:sz w:val="24"/>
                <w:szCs w:val="24"/>
              </w:rPr>
              <w:t>，监测单位是陕西聚光环保科技有限公司，监测报告时间是2023年4月17，监测点位是项目所在</w:t>
            </w:r>
            <w:r>
              <w:rPr>
                <w:rFonts w:hint="eastAsia" w:ascii="Times New Roman" w:hAnsi="Times New Roman" w:cs="Times New Roman"/>
                <w:color w:val="000000"/>
                <w:sz w:val="24"/>
                <w:szCs w:val="24"/>
                <w:lang w:val="en-US" w:eastAsia="zh-CN"/>
              </w:rPr>
              <w:t>东南</w:t>
            </w:r>
            <w:r>
              <w:rPr>
                <w:rFonts w:hint="default" w:ascii="Times New Roman" w:hAnsi="Times New Roman" w:cs="Times New Roman"/>
                <w:color w:val="000000"/>
                <w:sz w:val="24"/>
                <w:szCs w:val="24"/>
              </w:rPr>
              <w:t>侧，监测结果如下表。</w:t>
            </w:r>
          </w:p>
          <w:p w14:paraId="35A593A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vertAlign w:val="superscript"/>
              </w:rPr>
            </w:pPr>
            <w:r>
              <w:rPr>
                <w:rFonts w:hint="default" w:ascii="Times New Roman" w:hAnsi="Times New Roman" w:cs="Times New Roman"/>
                <w:bCs/>
                <w:color w:val="000000"/>
                <w:szCs w:val="21"/>
              </w:rPr>
              <w:t>表3-2</w:t>
            </w:r>
            <w:r>
              <w:rPr>
                <w:rFonts w:hint="default" w:ascii="Times New Roman" w:hAnsi="Times New Roman" w:cs="Times New Roman"/>
                <w:bCs/>
                <w:color w:val="000000"/>
                <w:szCs w:val="21"/>
                <w:lang w:val="en-US" w:eastAsia="zh-Hans"/>
              </w:rPr>
              <w:t>其他</w:t>
            </w:r>
            <w:r>
              <w:rPr>
                <w:rFonts w:hint="default" w:ascii="Times New Roman" w:hAnsi="Times New Roman" w:cs="Times New Roman"/>
                <w:bCs/>
                <w:color w:val="000000"/>
                <w:szCs w:val="21"/>
              </w:rPr>
              <w:t>污染物环境质量现状表</w:t>
            </w:r>
            <w:r>
              <w:rPr>
                <w:rFonts w:hint="default" w:ascii="Times New Roman" w:hAnsi="Times New Roman" w:cs="Times New Roman"/>
                <w:bCs/>
                <w:color w:val="000000"/>
                <w:szCs w:val="21"/>
                <w:lang w:val="en-US" w:eastAsia="zh-CN"/>
              </w:rPr>
              <w:t xml:space="preserve">  </w:t>
            </w:r>
            <w:r>
              <w:rPr>
                <w:rFonts w:hint="default" w:ascii="Times New Roman" w:hAnsi="Times New Roman" w:cs="Times New Roman"/>
                <w:bCs/>
                <w:color w:val="000000"/>
                <w:szCs w:val="21"/>
              </w:rPr>
              <w:t>单位μg/m</w:t>
            </w:r>
            <w:r>
              <w:rPr>
                <w:rFonts w:hint="default" w:ascii="Times New Roman" w:hAnsi="Times New Roman" w:cs="Times New Roman"/>
                <w:bCs/>
                <w:color w:val="000000"/>
                <w:szCs w:val="21"/>
                <w:vertAlign w:val="superscript"/>
              </w:rPr>
              <w:t>3</w:t>
            </w:r>
          </w:p>
          <w:tbl>
            <w:tblPr>
              <w:tblStyle w:val="24"/>
              <w:tblW w:w="498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2109"/>
              <w:gridCol w:w="2582"/>
              <w:gridCol w:w="2139"/>
            </w:tblGrid>
            <w:tr w14:paraId="08AAE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98" w:type="pct"/>
                  <w:vMerge w:val="restart"/>
                  <w:tcBorders>
                    <w:top w:val="single" w:color="auto" w:sz="4" w:space="0"/>
                    <w:left w:val="single" w:color="auto" w:sz="4" w:space="0"/>
                    <w:bottom w:val="single" w:color="auto" w:sz="4" w:space="0"/>
                    <w:right w:val="single" w:color="auto" w:sz="4" w:space="0"/>
                  </w:tcBorders>
                  <w:noWrap w:val="0"/>
                  <w:vAlign w:val="center"/>
                </w:tcPr>
                <w:p w14:paraId="0D5C9BD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Cs/>
                      <w:color w:val="000000"/>
                      <w:kern w:val="0"/>
                      <w:szCs w:val="21"/>
                    </w:rPr>
                  </w:pPr>
                  <w:r>
                    <w:rPr>
                      <w:rFonts w:hint="default" w:ascii="Times New Roman" w:hAnsi="Times New Roman" w:cs="Times New Roman"/>
                      <w:bCs/>
                      <w:color w:val="000000"/>
                      <w:kern w:val="0"/>
                      <w:szCs w:val="21"/>
                    </w:rPr>
                    <w:t>监测点位</w:t>
                  </w:r>
                </w:p>
              </w:tc>
              <w:tc>
                <w:tcPr>
                  <w:tcW w:w="1327" w:type="pct"/>
                  <w:vMerge w:val="restart"/>
                  <w:tcBorders>
                    <w:top w:val="single" w:color="auto" w:sz="4" w:space="0"/>
                    <w:left w:val="single" w:color="auto" w:sz="4" w:space="0"/>
                    <w:bottom w:val="single" w:color="auto" w:sz="4" w:space="0"/>
                    <w:right w:val="single" w:color="auto" w:sz="4" w:space="0"/>
                  </w:tcBorders>
                  <w:noWrap w:val="0"/>
                  <w:vAlign w:val="center"/>
                </w:tcPr>
                <w:p w14:paraId="149D0AF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Cs/>
                      <w:color w:val="000000"/>
                      <w:kern w:val="0"/>
                      <w:szCs w:val="21"/>
                    </w:rPr>
                  </w:pPr>
                  <w:r>
                    <w:rPr>
                      <w:rFonts w:hint="default" w:ascii="Times New Roman" w:hAnsi="Times New Roman" w:cs="Times New Roman"/>
                      <w:bCs/>
                      <w:color w:val="000000"/>
                      <w:kern w:val="0"/>
                      <w:szCs w:val="21"/>
                    </w:rPr>
                    <w:t>监测日期</w:t>
                  </w:r>
                </w:p>
              </w:tc>
              <w:tc>
                <w:tcPr>
                  <w:tcW w:w="2973" w:type="pct"/>
                  <w:gridSpan w:val="2"/>
                  <w:tcBorders>
                    <w:top w:val="single" w:color="auto" w:sz="4" w:space="0"/>
                    <w:left w:val="single" w:color="auto" w:sz="4" w:space="0"/>
                    <w:bottom w:val="single" w:color="auto" w:sz="4" w:space="0"/>
                    <w:right w:val="single" w:color="000000" w:sz="4" w:space="0"/>
                  </w:tcBorders>
                  <w:noWrap w:val="0"/>
                  <w:vAlign w:val="center"/>
                </w:tcPr>
                <w:p w14:paraId="2AE8ADF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vertAlign w:val="superscript"/>
                    </w:rPr>
                  </w:pPr>
                  <w:r>
                    <w:rPr>
                      <w:rFonts w:hint="default" w:ascii="Times New Roman" w:hAnsi="Times New Roman" w:cs="Times New Roman"/>
                      <w:bCs/>
                      <w:color w:val="000000"/>
                      <w:kern w:val="0"/>
                      <w:szCs w:val="21"/>
                    </w:rPr>
                    <w:t>监测项目</w:t>
                  </w:r>
                </w:p>
              </w:tc>
            </w:tr>
            <w:tr w14:paraId="0BA3A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698" w:type="pct"/>
                  <w:vMerge w:val="continue"/>
                  <w:tcBorders>
                    <w:top w:val="single" w:color="auto" w:sz="4" w:space="0"/>
                    <w:left w:val="single" w:color="auto" w:sz="4" w:space="0"/>
                    <w:bottom w:val="single" w:color="auto" w:sz="4" w:space="0"/>
                    <w:right w:val="single" w:color="auto" w:sz="4" w:space="0"/>
                  </w:tcBorders>
                  <w:noWrap w:val="0"/>
                  <w:vAlign w:val="center"/>
                </w:tcPr>
                <w:p w14:paraId="5764FD32">
                  <w:pPr>
                    <w:keepNext w:val="0"/>
                    <w:keepLines w:val="0"/>
                    <w:widowControl/>
                    <w:suppressLineNumbers w:val="0"/>
                    <w:spacing w:before="0" w:beforeAutospacing="0" w:after="0" w:afterAutospacing="0"/>
                    <w:ind w:left="0" w:right="0"/>
                    <w:jc w:val="left"/>
                    <w:rPr>
                      <w:rFonts w:hint="default" w:ascii="Times New Roman" w:hAnsi="Times New Roman" w:cs="Times New Roman"/>
                      <w:bCs/>
                      <w:color w:val="000000"/>
                      <w:kern w:val="0"/>
                      <w:szCs w:val="21"/>
                    </w:rPr>
                  </w:pPr>
                </w:p>
              </w:tc>
              <w:tc>
                <w:tcPr>
                  <w:tcW w:w="1327" w:type="pct"/>
                  <w:vMerge w:val="continue"/>
                  <w:tcBorders>
                    <w:top w:val="single" w:color="auto" w:sz="4" w:space="0"/>
                    <w:left w:val="single" w:color="auto" w:sz="4" w:space="0"/>
                    <w:bottom w:val="single" w:color="auto" w:sz="4" w:space="0"/>
                    <w:right w:val="single" w:color="auto" w:sz="4" w:space="0"/>
                  </w:tcBorders>
                  <w:noWrap w:val="0"/>
                  <w:vAlign w:val="center"/>
                </w:tcPr>
                <w:p w14:paraId="7EE79669">
                  <w:pPr>
                    <w:keepNext w:val="0"/>
                    <w:keepLines w:val="0"/>
                    <w:widowControl/>
                    <w:suppressLineNumbers w:val="0"/>
                    <w:spacing w:before="0" w:beforeAutospacing="0" w:after="0" w:afterAutospacing="0"/>
                    <w:ind w:left="0" w:right="0"/>
                    <w:jc w:val="left"/>
                    <w:rPr>
                      <w:rFonts w:hint="default" w:ascii="Times New Roman" w:hAnsi="Times New Roman" w:cs="Times New Roman"/>
                      <w:bCs/>
                      <w:color w:val="000000"/>
                      <w:kern w:val="0"/>
                      <w:szCs w:val="21"/>
                    </w:rPr>
                  </w:pPr>
                </w:p>
              </w:tc>
              <w:tc>
                <w:tcPr>
                  <w:tcW w:w="1626" w:type="pct"/>
                  <w:tcBorders>
                    <w:top w:val="single" w:color="auto" w:sz="4" w:space="0"/>
                    <w:left w:val="single" w:color="auto" w:sz="4" w:space="0"/>
                    <w:bottom w:val="single" w:color="auto" w:sz="4" w:space="0"/>
                    <w:right w:val="single" w:color="auto" w:sz="4" w:space="0"/>
                  </w:tcBorders>
                  <w:noWrap w:val="0"/>
                  <w:vAlign w:val="center"/>
                </w:tcPr>
                <w:p w14:paraId="34D4A7C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vertAlign w:val="superscript"/>
                    </w:rPr>
                  </w:pPr>
                  <w:r>
                    <w:rPr>
                      <w:rFonts w:hint="default" w:ascii="Times New Roman" w:hAnsi="Times New Roman" w:cs="Times New Roman"/>
                      <w:color w:val="000000"/>
                      <w:szCs w:val="21"/>
                    </w:rPr>
                    <w:t>总悬浮颗粒物24小时平均值（</w:t>
                  </w:r>
                  <w:r>
                    <w:rPr>
                      <w:rFonts w:hint="default" w:ascii="Times New Roman" w:hAnsi="Times New Roman" w:cs="Times New Roman"/>
                      <w:bCs/>
                      <w:color w:val="000000"/>
                      <w:kern w:val="0"/>
                      <w:szCs w:val="21"/>
                    </w:rPr>
                    <w:t>mg/m</w:t>
                  </w:r>
                  <w:r>
                    <w:rPr>
                      <w:rFonts w:hint="default" w:ascii="Times New Roman" w:hAnsi="Times New Roman" w:cs="Times New Roman"/>
                      <w:bCs/>
                      <w:color w:val="000000"/>
                      <w:kern w:val="0"/>
                      <w:szCs w:val="21"/>
                      <w:vertAlign w:val="superscript"/>
                    </w:rPr>
                    <w:t>3</w:t>
                  </w:r>
                  <w:r>
                    <w:rPr>
                      <w:rFonts w:hint="default" w:ascii="Times New Roman" w:hAnsi="Times New Roman" w:cs="Times New Roman"/>
                      <w:color w:val="000000"/>
                      <w:szCs w:val="21"/>
                    </w:rPr>
                    <w:t>）</w:t>
                  </w:r>
                </w:p>
              </w:tc>
              <w:tc>
                <w:tcPr>
                  <w:tcW w:w="1347" w:type="pct"/>
                  <w:tcBorders>
                    <w:top w:val="single" w:color="auto" w:sz="4" w:space="0"/>
                    <w:left w:val="single" w:color="auto" w:sz="4" w:space="0"/>
                    <w:bottom w:val="single" w:color="auto" w:sz="4" w:space="0"/>
                    <w:right w:val="single" w:color="000000" w:sz="4" w:space="0"/>
                  </w:tcBorders>
                  <w:noWrap w:val="0"/>
                  <w:vAlign w:val="center"/>
                </w:tcPr>
                <w:p w14:paraId="66E578E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vertAlign w:val="superscript"/>
                    </w:rPr>
                  </w:pPr>
                  <w:r>
                    <w:rPr>
                      <w:rFonts w:hint="default" w:ascii="Times New Roman" w:hAnsi="Times New Roman" w:cs="Times New Roman"/>
                      <w:color w:val="000000"/>
                      <w:szCs w:val="21"/>
                    </w:rPr>
                    <w:t>氮氧化物1小时平均值（</w:t>
                  </w:r>
                  <w:r>
                    <w:rPr>
                      <w:rFonts w:hint="default" w:ascii="Times New Roman" w:hAnsi="Times New Roman" w:cs="Times New Roman"/>
                      <w:bCs/>
                      <w:color w:val="000000"/>
                      <w:kern w:val="0"/>
                      <w:szCs w:val="21"/>
                    </w:rPr>
                    <w:t>mg/m</w:t>
                  </w:r>
                  <w:r>
                    <w:rPr>
                      <w:rFonts w:hint="default" w:ascii="Times New Roman" w:hAnsi="Times New Roman" w:cs="Times New Roman"/>
                      <w:bCs/>
                      <w:color w:val="000000"/>
                      <w:kern w:val="0"/>
                      <w:szCs w:val="21"/>
                      <w:vertAlign w:val="superscript"/>
                    </w:rPr>
                    <w:t>3</w:t>
                  </w:r>
                  <w:r>
                    <w:rPr>
                      <w:rFonts w:hint="default" w:ascii="Times New Roman" w:hAnsi="Times New Roman" w:cs="Times New Roman"/>
                      <w:color w:val="000000"/>
                      <w:szCs w:val="21"/>
                    </w:rPr>
                    <w:t>）</w:t>
                  </w:r>
                </w:p>
              </w:tc>
            </w:tr>
            <w:tr w14:paraId="795CC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98" w:type="pct"/>
                  <w:vMerge w:val="restart"/>
                  <w:tcBorders>
                    <w:top w:val="nil"/>
                    <w:left w:val="single" w:color="auto" w:sz="4" w:space="0"/>
                    <w:right w:val="single" w:color="auto" w:sz="4" w:space="0"/>
                  </w:tcBorders>
                  <w:noWrap w:val="0"/>
                  <w:vAlign w:val="center"/>
                </w:tcPr>
                <w:p w14:paraId="16432D2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下风向</w:t>
                  </w:r>
                </w:p>
                <w:p w14:paraId="15CB734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bCs/>
                      <w:color w:val="000000"/>
                      <w:szCs w:val="21"/>
                      <w:vertAlign w:val="superscript"/>
                    </w:rPr>
                  </w:pPr>
                  <w:r>
                    <w:rPr>
                      <w:rFonts w:hint="default" w:ascii="Times New Roman" w:hAnsi="Times New Roman" w:cs="Times New Roman"/>
                      <w:color w:val="000000"/>
                      <w:szCs w:val="21"/>
                    </w:rPr>
                    <w:t>背景值</w:t>
                  </w:r>
                </w:p>
              </w:tc>
              <w:tc>
                <w:tcPr>
                  <w:tcW w:w="1327" w:type="pct"/>
                  <w:tcBorders>
                    <w:top w:val="single" w:color="auto" w:sz="4" w:space="0"/>
                    <w:left w:val="single" w:color="auto" w:sz="4" w:space="0"/>
                    <w:right w:val="single" w:color="auto" w:sz="4" w:space="0"/>
                  </w:tcBorders>
                  <w:noWrap w:val="0"/>
                  <w:vAlign w:val="center"/>
                </w:tcPr>
                <w:p w14:paraId="11F787F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szCs w:val="21"/>
                    </w:rPr>
                    <w:t>2023年4月11日</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5273C80C">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rPr>
                    <w:t>0.475</w:t>
                  </w:r>
                </w:p>
              </w:tc>
              <w:tc>
                <w:tcPr>
                  <w:tcW w:w="1347" w:type="pct"/>
                  <w:tcBorders>
                    <w:top w:val="single" w:color="auto" w:sz="4" w:space="0"/>
                    <w:left w:val="single" w:color="auto" w:sz="4" w:space="0"/>
                    <w:right w:val="single" w:color="auto" w:sz="4" w:space="0"/>
                  </w:tcBorders>
                  <w:noWrap w:val="0"/>
                  <w:vAlign w:val="center"/>
                </w:tcPr>
                <w:p w14:paraId="686FE6F6">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rPr>
                    <w:t>0.127~0.133</w:t>
                  </w:r>
                </w:p>
              </w:tc>
            </w:tr>
            <w:tr w14:paraId="30958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98" w:type="pct"/>
                  <w:vMerge w:val="continue"/>
                  <w:tcBorders>
                    <w:top w:val="nil"/>
                    <w:left w:val="single" w:color="auto" w:sz="4" w:space="0"/>
                    <w:right w:val="single" w:color="auto" w:sz="4" w:space="0"/>
                  </w:tcBorders>
                  <w:noWrap w:val="0"/>
                  <w:vAlign w:val="center"/>
                </w:tcPr>
                <w:p w14:paraId="449509F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1327" w:type="pct"/>
                  <w:tcBorders>
                    <w:top w:val="single" w:color="auto" w:sz="4" w:space="0"/>
                    <w:left w:val="single" w:color="auto" w:sz="4" w:space="0"/>
                    <w:right w:val="single" w:color="auto" w:sz="4" w:space="0"/>
                  </w:tcBorders>
                  <w:noWrap w:val="0"/>
                  <w:vAlign w:val="center"/>
                </w:tcPr>
                <w:p w14:paraId="3348FB1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2023年4月14日</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265029CF">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rPr>
                    <w:t>0.275</w:t>
                  </w:r>
                </w:p>
              </w:tc>
              <w:tc>
                <w:tcPr>
                  <w:tcW w:w="1347" w:type="pct"/>
                  <w:tcBorders>
                    <w:left w:val="single" w:color="auto" w:sz="4" w:space="0"/>
                    <w:right w:val="single" w:color="auto" w:sz="4" w:space="0"/>
                  </w:tcBorders>
                  <w:noWrap w:val="0"/>
                  <w:vAlign w:val="center"/>
                </w:tcPr>
                <w:p w14:paraId="7E52C909">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rPr>
                    <w:t>0.082~0.087</w:t>
                  </w:r>
                </w:p>
              </w:tc>
            </w:tr>
            <w:tr w14:paraId="6056C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98" w:type="pct"/>
                  <w:vMerge w:val="continue"/>
                  <w:tcBorders>
                    <w:top w:val="nil"/>
                    <w:left w:val="single" w:color="auto" w:sz="4" w:space="0"/>
                    <w:right w:val="single" w:color="auto" w:sz="4" w:space="0"/>
                  </w:tcBorders>
                  <w:noWrap w:val="0"/>
                  <w:vAlign w:val="center"/>
                </w:tcPr>
                <w:p w14:paraId="2A050FC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1327" w:type="pct"/>
                  <w:tcBorders>
                    <w:top w:val="single" w:color="auto" w:sz="4" w:space="0"/>
                    <w:left w:val="single" w:color="auto" w:sz="4" w:space="0"/>
                    <w:right w:val="single" w:color="auto" w:sz="4" w:space="0"/>
                  </w:tcBorders>
                  <w:noWrap w:val="0"/>
                  <w:vAlign w:val="center"/>
                </w:tcPr>
                <w:p w14:paraId="556F60B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2023年4月15日</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7279839C">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rPr>
                    <w:t>0.219</w:t>
                  </w:r>
                </w:p>
              </w:tc>
              <w:tc>
                <w:tcPr>
                  <w:tcW w:w="1347" w:type="pct"/>
                  <w:tcBorders>
                    <w:left w:val="single" w:color="auto" w:sz="4" w:space="0"/>
                    <w:right w:val="single" w:color="auto" w:sz="4" w:space="0"/>
                  </w:tcBorders>
                  <w:noWrap w:val="0"/>
                  <w:vAlign w:val="center"/>
                </w:tcPr>
                <w:p w14:paraId="5F6580F3">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rPr>
                    <w:t>0.086~0.091</w:t>
                  </w:r>
                </w:p>
              </w:tc>
            </w:tr>
            <w:tr w14:paraId="2C721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026" w:type="pct"/>
                  <w:gridSpan w:val="2"/>
                  <w:tcBorders>
                    <w:top w:val="single" w:color="auto" w:sz="4" w:space="0"/>
                    <w:left w:val="single" w:color="auto" w:sz="4" w:space="0"/>
                    <w:bottom w:val="single" w:color="auto" w:sz="4" w:space="0"/>
                    <w:right w:val="single" w:color="auto" w:sz="4" w:space="0"/>
                  </w:tcBorders>
                  <w:noWrap w:val="0"/>
                  <w:vAlign w:val="center"/>
                </w:tcPr>
                <w:p w14:paraId="6B0528A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vertAlign w:val="superscript"/>
                    </w:rPr>
                  </w:pPr>
                  <w:r>
                    <w:rPr>
                      <w:rFonts w:hint="default" w:ascii="Times New Roman" w:hAnsi="Times New Roman" w:cs="Times New Roman"/>
                      <w:bCs/>
                      <w:color w:val="000000"/>
                      <w:kern w:val="0"/>
                      <w:szCs w:val="21"/>
                    </w:rPr>
                    <w:t>评价标准/（mg/m</w:t>
                  </w:r>
                  <w:r>
                    <w:rPr>
                      <w:rFonts w:hint="default" w:ascii="Times New Roman" w:hAnsi="Times New Roman" w:cs="Times New Roman"/>
                      <w:bCs/>
                      <w:color w:val="000000"/>
                      <w:kern w:val="0"/>
                      <w:szCs w:val="21"/>
                      <w:vertAlign w:val="superscript"/>
                    </w:rPr>
                    <w:t>3</w:t>
                  </w:r>
                  <w:r>
                    <w:rPr>
                      <w:rFonts w:hint="default" w:ascii="Times New Roman" w:hAnsi="Times New Roman" w:cs="Times New Roman"/>
                      <w:bCs/>
                      <w:color w:val="000000"/>
                      <w:kern w:val="0"/>
                      <w:szCs w:val="21"/>
                    </w:rPr>
                    <w:t>）</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3B103F11">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kern w:val="0"/>
                      <w:szCs w:val="21"/>
                    </w:rPr>
                    <w:t>0.300</w:t>
                  </w:r>
                </w:p>
              </w:tc>
              <w:tc>
                <w:tcPr>
                  <w:tcW w:w="1347" w:type="pct"/>
                  <w:tcBorders>
                    <w:top w:val="single" w:color="auto" w:sz="4" w:space="0"/>
                    <w:left w:val="single" w:color="auto" w:sz="4" w:space="0"/>
                    <w:bottom w:val="single" w:color="auto" w:sz="4" w:space="0"/>
                    <w:right w:val="single" w:color="auto" w:sz="4" w:space="0"/>
                  </w:tcBorders>
                  <w:noWrap w:val="0"/>
                  <w:vAlign w:val="center"/>
                </w:tcPr>
                <w:p w14:paraId="65C4918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0.250</w:t>
                  </w:r>
                </w:p>
              </w:tc>
            </w:tr>
            <w:tr w14:paraId="5B369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026" w:type="pct"/>
                  <w:gridSpan w:val="2"/>
                  <w:tcBorders>
                    <w:top w:val="single" w:color="auto" w:sz="4" w:space="0"/>
                    <w:left w:val="single" w:color="auto" w:sz="4" w:space="0"/>
                    <w:bottom w:val="single" w:color="auto" w:sz="4" w:space="0"/>
                    <w:right w:val="single" w:color="auto" w:sz="4" w:space="0"/>
                  </w:tcBorders>
                  <w:noWrap w:val="0"/>
                  <w:vAlign w:val="center"/>
                </w:tcPr>
                <w:p w14:paraId="636800A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vertAlign w:val="superscript"/>
                    </w:rPr>
                  </w:pPr>
                  <w:r>
                    <w:rPr>
                      <w:rFonts w:hint="default" w:ascii="Times New Roman" w:hAnsi="Times New Roman" w:cs="Times New Roman"/>
                      <w:color w:val="000000"/>
                      <w:szCs w:val="21"/>
                    </w:rPr>
                    <w:t>最大浓度占标率/%</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168107E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kern w:val="0"/>
                      <w:szCs w:val="21"/>
                    </w:rPr>
                    <w:t>158</w:t>
                  </w:r>
                </w:p>
              </w:tc>
              <w:tc>
                <w:tcPr>
                  <w:tcW w:w="1347" w:type="pct"/>
                  <w:tcBorders>
                    <w:top w:val="single" w:color="auto" w:sz="4" w:space="0"/>
                    <w:left w:val="single" w:color="auto" w:sz="4" w:space="0"/>
                    <w:bottom w:val="single" w:color="auto" w:sz="4" w:space="0"/>
                    <w:right w:val="single" w:color="auto" w:sz="4" w:space="0"/>
                  </w:tcBorders>
                  <w:noWrap w:val="0"/>
                  <w:vAlign w:val="center"/>
                </w:tcPr>
                <w:p w14:paraId="0D5E3F5C">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53</w:t>
                  </w:r>
                </w:p>
              </w:tc>
            </w:tr>
            <w:tr w14:paraId="7DCD4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026" w:type="pct"/>
                  <w:gridSpan w:val="2"/>
                  <w:tcBorders>
                    <w:top w:val="single" w:color="auto" w:sz="4" w:space="0"/>
                    <w:left w:val="single" w:color="auto" w:sz="4" w:space="0"/>
                    <w:bottom w:val="single" w:color="auto" w:sz="4" w:space="0"/>
                    <w:right w:val="single" w:color="auto" w:sz="4" w:space="0"/>
                  </w:tcBorders>
                  <w:noWrap w:val="0"/>
                  <w:vAlign w:val="center"/>
                </w:tcPr>
                <w:p w14:paraId="1603858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vertAlign w:val="superscript"/>
                    </w:rPr>
                  </w:pPr>
                  <w:r>
                    <w:rPr>
                      <w:rFonts w:hint="default" w:ascii="Times New Roman" w:hAnsi="Times New Roman" w:cs="Times New Roman"/>
                      <w:color w:val="000000"/>
                      <w:szCs w:val="21"/>
                    </w:rPr>
                    <w:t>超标倍数</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453BF0F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w:t>
                  </w:r>
                </w:p>
              </w:tc>
              <w:tc>
                <w:tcPr>
                  <w:tcW w:w="1347" w:type="pct"/>
                  <w:tcBorders>
                    <w:top w:val="single" w:color="auto" w:sz="4" w:space="0"/>
                    <w:left w:val="single" w:color="auto" w:sz="4" w:space="0"/>
                    <w:bottom w:val="single" w:color="auto" w:sz="4" w:space="0"/>
                    <w:right w:val="single" w:color="auto" w:sz="4" w:space="0"/>
                  </w:tcBorders>
                  <w:noWrap w:val="0"/>
                  <w:vAlign w:val="center"/>
                </w:tcPr>
                <w:p w14:paraId="6444DA0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w:t>
                  </w:r>
                </w:p>
              </w:tc>
            </w:tr>
            <w:tr w14:paraId="73051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026" w:type="pct"/>
                  <w:gridSpan w:val="2"/>
                  <w:tcBorders>
                    <w:top w:val="single" w:color="auto" w:sz="4" w:space="0"/>
                    <w:left w:val="single" w:color="auto" w:sz="4" w:space="0"/>
                    <w:bottom w:val="single" w:color="auto" w:sz="4" w:space="0"/>
                    <w:right w:val="single" w:color="auto" w:sz="4" w:space="0"/>
                  </w:tcBorders>
                  <w:noWrap w:val="0"/>
                  <w:vAlign w:val="center"/>
                </w:tcPr>
                <w:p w14:paraId="5973CC2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vertAlign w:val="superscript"/>
                    </w:rPr>
                  </w:pPr>
                  <w:r>
                    <w:rPr>
                      <w:rFonts w:hint="default" w:ascii="Times New Roman" w:hAnsi="Times New Roman" w:cs="Times New Roman"/>
                      <w:color w:val="000000"/>
                      <w:szCs w:val="21"/>
                    </w:rPr>
                    <w:t>判定结果</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69EF5E5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不达标</w:t>
                  </w:r>
                </w:p>
              </w:tc>
              <w:tc>
                <w:tcPr>
                  <w:tcW w:w="1347" w:type="pct"/>
                  <w:tcBorders>
                    <w:top w:val="single" w:color="auto" w:sz="4" w:space="0"/>
                    <w:left w:val="single" w:color="auto" w:sz="4" w:space="0"/>
                    <w:bottom w:val="single" w:color="auto" w:sz="4" w:space="0"/>
                    <w:right w:val="single" w:color="auto" w:sz="4" w:space="0"/>
                  </w:tcBorders>
                  <w:noWrap w:val="0"/>
                  <w:vAlign w:val="center"/>
                </w:tcPr>
                <w:p w14:paraId="0E1874F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达标</w:t>
                  </w:r>
                </w:p>
              </w:tc>
            </w:tr>
          </w:tbl>
          <w:p w14:paraId="0417D97C">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kern w:val="0"/>
                <w:sz w:val="24"/>
                <w:szCs w:val="24"/>
              </w:rPr>
            </w:pPr>
            <w:r>
              <w:rPr>
                <w:rFonts w:hint="default" w:ascii="Times New Roman" w:hAnsi="Times New Roman" w:cs="Times New Roman"/>
                <w:color w:val="000000"/>
                <w:sz w:val="24"/>
                <w:szCs w:val="24"/>
              </w:rPr>
              <w:t>监测统计结果可以看出，评价区域氮氧化物满足《环境空气质量标准》</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GB3095-2012</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二级标准中标准限值，</w:t>
            </w:r>
            <w:r>
              <w:rPr>
                <w:rFonts w:hint="default" w:ascii="Times New Roman" w:hAnsi="Times New Roman" w:cs="Times New Roman"/>
                <w:color w:val="000000"/>
                <w:sz w:val="24"/>
                <w:szCs w:val="24"/>
                <w:lang w:val="en-US" w:eastAsia="zh-Hans"/>
              </w:rPr>
              <w:t>监测期间</w:t>
            </w:r>
            <w:r>
              <w:rPr>
                <w:rFonts w:hint="default" w:ascii="Times New Roman" w:hAnsi="Times New Roman" w:cs="Times New Roman"/>
                <w:color w:val="000000"/>
                <w:sz w:val="24"/>
                <w:szCs w:val="24"/>
              </w:rPr>
              <w:t>2023年4月11日TSP</w:t>
            </w:r>
            <w:r>
              <w:rPr>
                <w:rFonts w:hint="default" w:ascii="Times New Roman" w:hAnsi="Times New Roman" w:cs="Times New Roman"/>
                <w:color w:val="000000"/>
                <w:sz w:val="24"/>
                <w:szCs w:val="24"/>
                <w:lang w:val="en-US" w:eastAsia="zh-Hans"/>
              </w:rPr>
              <w:t>浓度不满足</w:t>
            </w:r>
            <w:r>
              <w:rPr>
                <w:rFonts w:hint="default" w:ascii="Times New Roman" w:hAnsi="Times New Roman" w:cs="Times New Roman"/>
                <w:color w:val="000000"/>
                <w:sz w:val="24"/>
                <w:szCs w:val="24"/>
              </w:rPr>
              <w:t>《环境空气质量标准》</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GB3095-2012</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二级标准中标准限值，</w:t>
            </w:r>
            <w:r>
              <w:rPr>
                <w:rFonts w:hint="default" w:ascii="Times New Roman" w:hAnsi="Times New Roman" w:cs="Times New Roman"/>
                <w:color w:val="000000"/>
                <w:sz w:val="24"/>
                <w:szCs w:val="24"/>
                <w:lang w:val="en-US" w:eastAsia="zh-Hans"/>
              </w:rPr>
              <w:t>根据监测报告描述</w:t>
            </w:r>
            <w:r>
              <w:rPr>
                <w:rFonts w:hint="default" w:ascii="Times New Roman" w:hAnsi="Times New Roman" w:cs="Times New Roman"/>
                <w:color w:val="000000"/>
                <w:sz w:val="24"/>
                <w:szCs w:val="24"/>
                <w:lang w:eastAsia="zh-Hans"/>
              </w:rPr>
              <w:t>，</w:t>
            </w:r>
            <w:r>
              <w:rPr>
                <w:rFonts w:hint="default" w:ascii="Times New Roman" w:hAnsi="Times New Roman" w:cs="Times New Roman"/>
                <w:color w:val="000000"/>
                <w:sz w:val="24"/>
                <w:szCs w:val="24"/>
                <w:lang w:val="en-US" w:eastAsia="zh-Hans"/>
              </w:rPr>
              <w:t>当天宝鸡市空气质量指数</w:t>
            </w:r>
            <w:r>
              <w:rPr>
                <w:rFonts w:hint="default" w:ascii="Times New Roman" w:hAnsi="Times New Roman" w:cs="Times New Roman"/>
                <w:color w:val="000000"/>
                <w:sz w:val="24"/>
                <w:szCs w:val="24"/>
                <w:lang w:eastAsia="zh-Hans"/>
              </w:rPr>
              <w:t>406</w:t>
            </w:r>
            <w:r>
              <w:rPr>
                <w:rFonts w:hint="default" w:ascii="Times New Roman" w:hAnsi="Times New Roman" w:cs="Times New Roman"/>
                <w:color w:val="000000"/>
                <w:sz w:val="24"/>
                <w:szCs w:val="24"/>
                <w:lang w:val="en-US" w:eastAsia="zh-Hans"/>
              </w:rPr>
              <w:t>属于严重污染天气</w:t>
            </w:r>
            <w:r>
              <w:rPr>
                <w:rFonts w:hint="default" w:ascii="Times New Roman" w:hAnsi="Times New Roman" w:cs="Times New Roman"/>
                <w:color w:val="000000"/>
                <w:sz w:val="24"/>
                <w:szCs w:val="24"/>
              </w:rPr>
              <w:t>。</w:t>
            </w:r>
          </w:p>
          <w:p w14:paraId="5D202A68">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2、地表水环境</w:t>
            </w:r>
          </w:p>
          <w:p w14:paraId="5795E8D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kern w:val="0"/>
                <w:sz w:val="24"/>
                <w:szCs w:val="24"/>
              </w:rPr>
              <w:t>项目</w:t>
            </w:r>
            <w:r>
              <w:rPr>
                <w:rFonts w:hint="eastAsia" w:ascii="Times New Roman" w:hAnsi="Times New Roman" w:cs="Times New Roman"/>
                <w:color w:val="000000"/>
                <w:kern w:val="0"/>
                <w:sz w:val="24"/>
                <w:szCs w:val="24"/>
                <w:lang w:val="en-US" w:eastAsia="zh-CN"/>
              </w:rPr>
              <w:t>生活污水及锅炉房排水</w:t>
            </w:r>
            <w:r>
              <w:rPr>
                <w:rFonts w:hint="default" w:ascii="Times New Roman" w:hAnsi="Times New Roman" w:cs="Times New Roman"/>
                <w:color w:val="000000"/>
                <w:kern w:val="0"/>
                <w:sz w:val="24"/>
                <w:szCs w:val="24"/>
              </w:rPr>
              <w:t>经</w:t>
            </w:r>
            <w:r>
              <w:rPr>
                <w:rFonts w:hint="eastAsia" w:ascii="Times New Roman" w:hAnsi="Times New Roman" w:cs="Times New Roman"/>
                <w:color w:val="000000"/>
                <w:kern w:val="0"/>
                <w:sz w:val="24"/>
                <w:szCs w:val="24"/>
                <w:lang w:val="en-US" w:eastAsia="zh-CN"/>
              </w:rPr>
              <w:t>西北机器有限公司生活区化粪池</w:t>
            </w:r>
            <w:r>
              <w:rPr>
                <w:rFonts w:hint="default" w:ascii="Times New Roman" w:hAnsi="Times New Roman" w:cs="Times New Roman"/>
                <w:color w:val="000000"/>
                <w:kern w:val="0"/>
                <w:sz w:val="24"/>
                <w:szCs w:val="24"/>
              </w:rPr>
              <w:t>处理后进</w:t>
            </w:r>
            <w:r>
              <w:rPr>
                <w:rFonts w:hint="eastAsia" w:ascii="Times New Roman" w:hAnsi="Times New Roman" w:cs="Times New Roman"/>
                <w:color w:val="000000"/>
                <w:kern w:val="0"/>
                <w:sz w:val="24"/>
                <w:szCs w:val="24"/>
                <w:lang w:val="en-US" w:eastAsia="zh-CN"/>
              </w:rPr>
              <w:t>入</w:t>
            </w:r>
            <w:r>
              <w:rPr>
                <w:rFonts w:hint="default" w:ascii="Times New Roman" w:hAnsi="Times New Roman" w:cs="Times New Roman"/>
                <w:color w:val="000000"/>
                <w:kern w:val="0"/>
                <w:sz w:val="24"/>
                <w:szCs w:val="24"/>
              </w:rPr>
              <w:t>岐山县大源污水处理厂处理排入渭河。其</w:t>
            </w:r>
            <w:r>
              <w:rPr>
                <w:rFonts w:hint="default" w:ascii="Times New Roman" w:hAnsi="Times New Roman" w:cs="Times New Roman"/>
                <w:color w:val="000000"/>
                <w:sz w:val="24"/>
                <w:szCs w:val="24"/>
              </w:rPr>
              <w:t>排</w:t>
            </w:r>
            <w:r>
              <w:rPr>
                <w:rFonts w:hint="default" w:ascii="Times New Roman" w:hAnsi="Times New Roman" w:cs="Times New Roman"/>
                <w:color w:val="000000"/>
                <w:sz w:val="24"/>
                <w:szCs w:val="24"/>
                <w:lang w:val="en-US" w:eastAsia="zh-Hans"/>
              </w:rPr>
              <w:t>污</w:t>
            </w:r>
            <w:r>
              <w:rPr>
                <w:rFonts w:hint="default" w:ascii="Times New Roman" w:hAnsi="Times New Roman" w:cs="Times New Roman"/>
                <w:color w:val="000000"/>
                <w:sz w:val="24"/>
                <w:szCs w:val="24"/>
              </w:rPr>
              <w:t>口上下游</w:t>
            </w:r>
            <w:r>
              <w:rPr>
                <w:rFonts w:hint="default" w:ascii="Times New Roman" w:hAnsi="Times New Roman" w:cs="Times New Roman"/>
                <w:color w:val="000000"/>
                <w:sz w:val="24"/>
                <w:szCs w:val="24"/>
                <w:lang w:val="en-US" w:eastAsia="zh-Hans"/>
              </w:rPr>
              <w:t>断面</w:t>
            </w:r>
            <w:r>
              <w:rPr>
                <w:rFonts w:hint="default" w:ascii="Times New Roman" w:hAnsi="Times New Roman" w:cs="Times New Roman"/>
                <w:color w:val="000000"/>
                <w:sz w:val="24"/>
                <w:szCs w:val="24"/>
              </w:rPr>
              <w:t>分别为</w:t>
            </w:r>
            <w:r>
              <w:rPr>
                <w:rFonts w:hint="default" w:ascii="Times New Roman" w:hAnsi="Times New Roman" w:cs="Times New Roman"/>
                <w:color w:val="000000"/>
                <w:sz w:val="24"/>
                <w:szCs w:val="24"/>
                <w:lang w:val="en-US" w:eastAsia="zh-Hans"/>
              </w:rPr>
              <w:t>虢镇</w:t>
            </w:r>
            <w:r>
              <w:rPr>
                <w:rFonts w:hint="default" w:ascii="Times New Roman" w:hAnsi="Times New Roman" w:cs="Times New Roman"/>
                <w:color w:val="000000"/>
                <w:sz w:val="24"/>
                <w:szCs w:val="24"/>
              </w:rPr>
              <w:t>桥、</w:t>
            </w:r>
            <w:r>
              <w:rPr>
                <w:rFonts w:hint="default" w:ascii="Times New Roman" w:hAnsi="Times New Roman" w:cs="Times New Roman"/>
                <w:color w:val="000000"/>
                <w:sz w:val="24"/>
                <w:szCs w:val="24"/>
                <w:lang w:val="en-US" w:eastAsia="zh-Hans"/>
              </w:rPr>
              <w:t>魏家堡</w:t>
            </w:r>
            <w:r>
              <w:rPr>
                <w:rFonts w:hint="default" w:ascii="Times New Roman" w:hAnsi="Times New Roman" w:cs="Times New Roman"/>
                <w:color w:val="000000"/>
                <w:sz w:val="24"/>
                <w:szCs w:val="24"/>
              </w:rPr>
              <w:t>监测常规断面。本次评价数据引用宝鸡市生态环境局《202</w:t>
            </w:r>
            <w:r>
              <w:rPr>
                <w:rFonts w:hint="default" w:ascii="Times New Roman" w:hAnsi="Times New Roman" w:cs="Times New Roman"/>
                <w:color w:val="000000"/>
                <w:sz w:val="24"/>
                <w:szCs w:val="24"/>
                <w:lang w:val="en-US" w:eastAsia="zh-CN"/>
              </w:rPr>
              <w:t>3</w:t>
            </w:r>
            <w:r>
              <w:rPr>
                <w:rFonts w:hint="default" w:ascii="Times New Roman" w:hAnsi="Times New Roman" w:cs="Times New Roman"/>
                <w:color w:val="000000"/>
                <w:sz w:val="24"/>
                <w:szCs w:val="24"/>
              </w:rPr>
              <w:t>年宝鸡市环境质量公报》中相应断面</w:t>
            </w:r>
            <w:r>
              <w:rPr>
                <w:rFonts w:hint="default" w:ascii="Times New Roman" w:hAnsi="Times New Roman" w:cs="Times New Roman"/>
                <w:color w:val="000000"/>
                <w:sz w:val="24"/>
                <w:szCs w:val="24"/>
                <w:lang w:val="en-US" w:eastAsia="zh-CN"/>
              </w:rPr>
              <w:t>2023</w:t>
            </w:r>
            <w:r>
              <w:rPr>
                <w:rFonts w:hint="default" w:ascii="Times New Roman" w:hAnsi="Times New Roman" w:cs="Times New Roman"/>
                <w:color w:val="000000"/>
                <w:sz w:val="24"/>
                <w:szCs w:val="24"/>
              </w:rPr>
              <w:t>年数据，具体如下表。</w:t>
            </w:r>
          </w:p>
          <w:p w14:paraId="37E77364">
            <w:pPr>
              <w:keepNext w:val="0"/>
              <w:keepLines w:val="0"/>
              <w:suppressLineNumbers w:val="0"/>
              <w:spacing w:before="0" w:beforeAutospacing="0" w:after="0" w:afterAutospacing="0"/>
              <w:ind w:left="0" w:right="0" w:firstLine="6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表3-3  地表水环境质量状况（202</w:t>
            </w:r>
            <w:r>
              <w:rPr>
                <w:rFonts w:hint="default" w:ascii="Times New Roman" w:hAnsi="Times New Roman" w:cs="Times New Roman"/>
                <w:color w:val="000000"/>
                <w:szCs w:val="21"/>
                <w:lang w:val="en-US" w:eastAsia="zh-CN"/>
              </w:rPr>
              <w:t>3</w:t>
            </w:r>
            <w:r>
              <w:rPr>
                <w:rFonts w:hint="default" w:ascii="Times New Roman" w:hAnsi="Times New Roman" w:cs="Times New Roman"/>
                <w:color w:val="000000"/>
                <w:szCs w:val="21"/>
              </w:rPr>
              <w:t>年）</w:t>
            </w:r>
          </w:p>
          <w:tbl>
            <w:tblPr>
              <w:tblStyle w:val="24"/>
              <w:tblW w:w="494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36"/>
              <w:gridCol w:w="1034"/>
              <w:gridCol w:w="1034"/>
              <w:gridCol w:w="1550"/>
              <w:gridCol w:w="670"/>
              <w:gridCol w:w="522"/>
              <w:gridCol w:w="670"/>
              <w:gridCol w:w="586"/>
              <w:gridCol w:w="773"/>
            </w:tblGrid>
            <w:tr w14:paraId="0532CC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jc w:val="center"/>
              </w:trPr>
              <w:tc>
                <w:tcPr>
                  <w:tcW w:w="657" w:type="pct"/>
                  <w:noWrap w:val="0"/>
                  <w:vAlign w:val="center"/>
                </w:tcPr>
                <w:p w14:paraId="2B08F198">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评价断面</w:t>
                  </w:r>
                </w:p>
              </w:tc>
              <w:tc>
                <w:tcPr>
                  <w:tcW w:w="656" w:type="pct"/>
                  <w:noWrap w:val="0"/>
                  <w:vAlign w:val="center"/>
                </w:tcPr>
                <w:p w14:paraId="0CFB4A29">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水域类别</w:t>
                  </w:r>
                </w:p>
              </w:tc>
              <w:tc>
                <w:tcPr>
                  <w:tcW w:w="656" w:type="pct"/>
                  <w:noWrap w:val="0"/>
                  <w:vAlign w:val="center"/>
                </w:tcPr>
                <w:p w14:paraId="32E8AC99">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监测因子</w:t>
                  </w:r>
                </w:p>
              </w:tc>
              <w:tc>
                <w:tcPr>
                  <w:tcW w:w="983" w:type="pct"/>
                  <w:noWrap w:val="0"/>
                  <w:vAlign w:val="center"/>
                </w:tcPr>
                <w:p w14:paraId="57CEA9ED">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高锰酸盐指数</w:t>
                  </w:r>
                </w:p>
              </w:tc>
              <w:tc>
                <w:tcPr>
                  <w:tcW w:w="425" w:type="pct"/>
                  <w:noWrap w:val="0"/>
                  <w:vAlign w:val="center"/>
                </w:tcPr>
                <w:p w14:paraId="5537ED70">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BOD</w:t>
                  </w:r>
                  <w:r>
                    <w:rPr>
                      <w:rFonts w:hint="default" w:ascii="Times New Roman" w:hAnsi="Times New Roman" w:cs="Times New Roman"/>
                      <w:bCs/>
                      <w:color w:val="000000"/>
                      <w:szCs w:val="21"/>
                      <w:vertAlign w:val="subscript"/>
                    </w:rPr>
                    <w:t>5</w:t>
                  </w:r>
                </w:p>
              </w:tc>
              <w:tc>
                <w:tcPr>
                  <w:tcW w:w="331" w:type="pct"/>
                  <w:noWrap w:val="0"/>
                  <w:vAlign w:val="center"/>
                </w:tcPr>
                <w:p w14:paraId="70A5DF3B">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氨氮</w:t>
                  </w:r>
                </w:p>
              </w:tc>
              <w:tc>
                <w:tcPr>
                  <w:tcW w:w="425" w:type="pct"/>
                  <w:noWrap w:val="0"/>
                  <w:vAlign w:val="center"/>
                </w:tcPr>
                <w:p w14:paraId="56489E32">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COD</w:t>
                  </w:r>
                </w:p>
              </w:tc>
              <w:tc>
                <w:tcPr>
                  <w:tcW w:w="372" w:type="pct"/>
                  <w:noWrap w:val="0"/>
                  <w:vAlign w:val="center"/>
                </w:tcPr>
                <w:p w14:paraId="23A22D28">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总磷</w:t>
                  </w:r>
                </w:p>
              </w:tc>
              <w:tc>
                <w:tcPr>
                  <w:tcW w:w="490" w:type="pct"/>
                  <w:noWrap w:val="0"/>
                  <w:vAlign w:val="center"/>
                </w:tcPr>
                <w:p w14:paraId="1A88DE3D">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氟化物</w:t>
                  </w:r>
                </w:p>
              </w:tc>
            </w:tr>
            <w:tr w14:paraId="3212E9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jc w:val="center"/>
              </w:trPr>
              <w:tc>
                <w:tcPr>
                  <w:tcW w:w="657" w:type="pct"/>
                  <w:vMerge w:val="restart"/>
                  <w:noWrap w:val="0"/>
                  <w:vAlign w:val="center"/>
                </w:tcPr>
                <w:p w14:paraId="2DEBF52F">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虢镇桥断面</w:t>
                  </w:r>
                </w:p>
              </w:tc>
              <w:tc>
                <w:tcPr>
                  <w:tcW w:w="656" w:type="pct"/>
                  <w:vMerge w:val="restart"/>
                  <w:noWrap w:val="0"/>
                  <w:vAlign w:val="center"/>
                </w:tcPr>
                <w:p w14:paraId="5B68C295">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fldChar w:fldCharType="begin"/>
                  </w:r>
                  <w:r>
                    <w:rPr>
                      <w:rFonts w:hint="default" w:ascii="Times New Roman" w:hAnsi="Times New Roman" w:cs="Times New Roman"/>
                      <w:color w:val="000000"/>
                      <w:szCs w:val="21"/>
                    </w:rPr>
                    <w:instrText xml:space="preserve"> = 4 \* ROMAN \* MERGEFORMAT </w:instrText>
                  </w:r>
                  <w:r>
                    <w:rPr>
                      <w:rFonts w:hint="default" w:ascii="Times New Roman" w:hAnsi="Times New Roman" w:cs="Times New Roman"/>
                      <w:color w:val="000000"/>
                      <w:szCs w:val="21"/>
                    </w:rPr>
                    <w:fldChar w:fldCharType="separate"/>
                  </w:r>
                  <w:r>
                    <w:rPr>
                      <w:rFonts w:hint="eastAsia" w:ascii="Times New Roman" w:hAnsi="Times New Roman" w:cs="Times New Roman"/>
                      <w:color w:val="000000"/>
                      <w:szCs w:val="21"/>
                      <w:lang w:eastAsia="zh-CN"/>
                    </w:rPr>
                    <w:t>Ⅳ</w:t>
                  </w:r>
                  <w:r>
                    <w:rPr>
                      <w:rFonts w:hint="default" w:ascii="Times New Roman" w:hAnsi="Times New Roman" w:cs="Times New Roman"/>
                      <w:color w:val="000000"/>
                      <w:szCs w:val="21"/>
                    </w:rPr>
                    <w:fldChar w:fldCharType="end"/>
                  </w:r>
                  <w:r>
                    <w:rPr>
                      <w:rFonts w:hint="default" w:ascii="Times New Roman" w:hAnsi="Times New Roman" w:cs="Times New Roman"/>
                      <w:color w:val="000000"/>
                      <w:szCs w:val="21"/>
                    </w:rPr>
                    <w:t>类</w:t>
                  </w:r>
                </w:p>
                <w:p w14:paraId="2E8AF153">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水域</w:t>
                  </w:r>
                </w:p>
              </w:tc>
              <w:tc>
                <w:tcPr>
                  <w:tcW w:w="656" w:type="pct"/>
                  <w:noWrap w:val="0"/>
                  <w:vAlign w:val="center"/>
                </w:tcPr>
                <w:p w14:paraId="07F24655">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监测值</w:t>
                  </w:r>
                </w:p>
              </w:tc>
              <w:tc>
                <w:tcPr>
                  <w:tcW w:w="983" w:type="pct"/>
                  <w:noWrap w:val="0"/>
                  <w:vAlign w:val="center"/>
                </w:tcPr>
                <w:p w14:paraId="3858CC1B">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lang w:eastAsia="zh-CN"/>
                    </w:rPr>
                  </w:pPr>
                  <w:r>
                    <w:rPr>
                      <w:rFonts w:hint="default" w:ascii="Times New Roman" w:hAnsi="Times New Roman" w:cs="Times New Roman"/>
                      <w:bCs/>
                      <w:color w:val="000000"/>
                      <w:szCs w:val="21"/>
                    </w:rPr>
                    <w:t>2.</w:t>
                  </w:r>
                  <w:r>
                    <w:rPr>
                      <w:rFonts w:hint="default" w:ascii="Times New Roman" w:hAnsi="Times New Roman" w:cs="Times New Roman"/>
                      <w:bCs/>
                      <w:color w:val="000000"/>
                      <w:szCs w:val="21"/>
                      <w:lang w:val="en-US" w:eastAsia="zh-CN"/>
                    </w:rPr>
                    <w:t>6</w:t>
                  </w:r>
                </w:p>
              </w:tc>
              <w:tc>
                <w:tcPr>
                  <w:tcW w:w="425" w:type="pct"/>
                  <w:noWrap w:val="0"/>
                  <w:vAlign w:val="center"/>
                </w:tcPr>
                <w:p w14:paraId="3BE9BE19">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lang w:val="en-US" w:eastAsia="zh-CN"/>
                    </w:rPr>
                  </w:pPr>
                  <w:r>
                    <w:rPr>
                      <w:rFonts w:hint="default" w:ascii="Times New Roman" w:hAnsi="Times New Roman" w:cs="Times New Roman"/>
                      <w:bCs/>
                      <w:color w:val="000000"/>
                      <w:szCs w:val="21"/>
                      <w:lang w:val="en-US" w:eastAsia="zh-CN"/>
                    </w:rPr>
                    <w:t>1.7</w:t>
                  </w:r>
                </w:p>
              </w:tc>
              <w:tc>
                <w:tcPr>
                  <w:tcW w:w="331" w:type="pct"/>
                  <w:noWrap w:val="0"/>
                  <w:vAlign w:val="center"/>
                </w:tcPr>
                <w:p w14:paraId="608F6EEA">
                  <w:pPr>
                    <w:keepNext w:val="0"/>
                    <w:keepLines w:val="0"/>
                    <w:suppressLineNumbers w:val="0"/>
                    <w:spacing w:before="0" w:beforeAutospacing="0" w:after="0" w:afterAutospacing="0"/>
                    <w:ind w:left="-103" w:leftChars="-49" w:right="-109" w:rightChars="-52"/>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0.46</w:t>
                  </w:r>
                </w:p>
              </w:tc>
              <w:tc>
                <w:tcPr>
                  <w:tcW w:w="425" w:type="pct"/>
                  <w:noWrap w:val="0"/>
                  <w:vAlign w:val="center"/>
                </w:tcPr>
                <w:p w14:paraId="3705F858">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lang w:val="en-US" w:eastAsia="zh-CN"/>
                    </w:rPr>
                  </w:pPr>
                  <w:r>
                    <w:rPr>
                      <w:rFonts w:hint="default" w:ascii="Times New Roman" w:hAnsi="Times New Roman" w:cs="Times New Roman"/>
                      <w:bCs/>
                      <w:color w:val="000000"/>
                      <w:szCs w:val="21"/>
                      <w:lang w:val="en-US" w:eastAsia="zh-CN"/>
                    </w:rPr>
                    <w:t>14.3</w:t>
                  </w:r>
                </w:p>
              </w:tc>
              <w:tc>
                <w:tcPr>
                  <w:tcW w:w="372" w:type="pct"/>
                  <w:noWrap w:val="0"/>
                  <w:vAlign w:val="center"/>
                </w:tcPr>
                <w:p w14:paraId="589B81CC">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lang w:val="en-US" w:eastAsia="zh-CN"/>
                    </w:rPr>
                  </w:pPr>
                  <w:r>
                    <w:rPr>
                      <w:rFonts w:hint="default" w:ascii="Times New Roman" w:hAnsi="Times New Roman" w:cs="Times New Roman"/>
                      <w:bCs/>
                      <w:color w:val="000000"/>
                      <w:szCs w:val="21"/>
                    </w:rPr>
                    <w:t>0.0</w:t>
                  </w:r>
                  <w:r>
                    <w:rPr>
                      <w:rFonts w:hint="default" w:ascii="Times New Roman" w:hAnsi="Times New Roman" w:cs="Times New Roman"/>
                      <w:bCs/>
                      <w:color w:val="000000"/>
                      <w:szCs w:val="21"/>
                      <w:lang w:val="en-US" w:eastAsia="zh-CN"/>
                    </w:rPr>
                    <w:t>74</w:t>
                  </w:r>
                </w:p>
              </w:tc>
              <w:tc>
                <w:tcPr>
                  <w:tcW w:w="490" w:type="pct"/>
                  <w:noWrap w:val="0"/>
                  <w:vAlign w:val="center"/>
                </w:tcPr>
                <w:p w14:paraId="6614BD7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lang w:eastAsia="zh-CN"/>
                    </w:rPr>
                  </w:pPr>
                  <w:r>
                    <w:rPr>
                      <w:rFonts w:hint="default" w:ascii="Times New Roman" w:hAnsi="Times New Roman" w:cs="Times New Roman"/>
                      <w:color w:val="000000"/>
                      <w:szCs w:val="21"/>
                    </w:rPr>
                    <w:t>0.4</w:t>
                  </w:r>
                  <w:r>
                    <w:rPr>
                      <w:rFonts w:hint="default" w:ascii="Times New Roman" w:hAnsi="Times New Roman" w:cs="Times New Roman"/>
                      <w:color w:val="000000"/>
                      <w:szCs w:val="21"/>
                      <w:lang w:val="en-US" w:eastAsia="zh-CN"/>
                    </w:rPr>
                    <w:t>0</w:t>
                  </w:r>
                </w:p>
              </w:tc>
            </w:tr>
            <w:tr w14:paraId="61AAF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jc w:val="center"/>
              </w:trPr>
              <w:tc>
                <w:tcPr>
                  <w:tcW w:w="657" w:type="pct"/>
                  <w:vMerge w:val="continue"/>
                  <w:noWrap w:val="0"/>
                  <w:vAlign w:val="center"/>
                </w:tcPr>
                <w:p w14:paraId="063DFDEC">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Cs w:val="21"/>
                    </w:rPr>
                  </w:pPr>
                </w:p>
              </w:tc>
              <w:tc>
                <w:tcPr>
                  <w:tcW w:w="656" w:type="pct"/>
                  <w:vMerge w:val="continue"/>
                  <w:noWrap w:val="0"/>
                  <w:vAlign w:val="center"/>
                </w:tcPr>
                <w:p w14:paraId="4D09BD08">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Cs w:val="21"/>
                    </w:rPr>
                  </w:pPr>
                </w:p>
              </w:tc>
              <w:tc>
                <w:tcPr>
                  <w:tcW w:w="656" w:type="pct"/>
                  <w:noWrap w:val="0"/>
                  <w:vAlign w:val="center"/>
                </w:tcPr>
                <w:p w14:paraId="32117CF6">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评价标准</w:t>
                  </w:r>
                </w:p>
              </w:tc>
              <w:tc>
                <w:tcPr>
                  <w:tcW w:w="983" w:type="pct"/>
                  <w:noWrap w:val="0"/>
                  <w:vAlign w:val="center"/>
                </w:tcPr>
                <w:p w14:paraId="530D3D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default" w:ascii="Times New Roman" w:hAnsi="Times New Roman" w:cs="Times New Roman"/>
                      <w:color w:val="000000"/>
                      <w:szCs w:val="21"/>
                    </w:rPr>
                    <w:t>≤</w:t>
                  </w:r>
                  <w:r>
                    <w:rPr>
                      <w:rFonts w:hint="eastAsia" w:ascii="Times New Roman" w:hAnsi="Times New Roman" w:cs="Times New Roman"/>
                      <w:color w:val="000000"/>
                      <w:szCs w:val="21"/>
                      <w:lang w:val="en-US" w:eastAsia="zh-CN"/>
                    </w:rPr>
                    <w:t>10</w:t>
                  </w:r>
                </w:p>
              </w:tc>
              <w:tc>
                <w:tcPr>
                  <w:tcW w:w="425" w:type="pct"/>
                  <w:noWrap w:val="0"/>
                  <w:vAlign w:val="center"/>
                </w:tcPr>
                <w:p w14:paraId="048B8FC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default" w:ascii="Times New Roman" w:hAnsi="Times New Roman" w:cs="Times New Roman"/>
                      <w:color w:val="000000"/>
                      <w:szCs w:val="21"/>
                    </w:rPr>
                    <w:t>≤</w:t>
                  </w:r>
                  <w:r>
                    <w:rPr>
                      <w:rFonts w:hint="eastAsia" w:ascii="Times New Roman" w:hAnsi="Times New Roman" w:cs="Times New Roman"/>
                      <w:color w:val="000000"/>
                      <w:szCs w:val="21"/>
                      <w:lang w:val="en-US" w:eastAsia="zh-CN"/>
                    </w:rPr>
                    <w:t>6</w:t>
                  </w:r>
                </w:p>
              </w:tc>
              <w:tc>
                <w:tcPr>
                  <w:tcW w:w="331" w:type="pct"/>
                  <w:noWrap w:val="0"/>
                  <w:vAlign w:val="center"/>
                </w:tcPr>
                <w:p w14:paraId="119C77A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default" w:ascii="Times New Roman" w:hAnsi="Times New Roman" w:cs="Times New Roman"/>
                      <w:color w:val="000000"/>
                      <w:szCs w:val="21"/>
                    </w:rPr>
                    <w:t>≤1.</w:t>
                  </w:r>
                  <w:r>
                    <w:rPr>
                      <w:rFonts w:hint="eastAsia" w:ascii="Times New Roman" w:hAnsi="Times New Roman" w:cs="Times New Roman"/>
                      <w:color w:val="000000"/>
                      <w:szCs w:val="21"/>
                      <w:lang w:val="en-US" w:eastAsia="zh-CN"/>
                    </w:rPr>
                    <w:t>5</w:t>
                  </w:r>
                </w:p>
              </w:tc>
              <w:tc>
                <w:tcPr>
                  <w:tcW w:w="425" w:type="pct"/>
                  <w:noWrap w:val="0"/>
                  <w:vAlign w:val="center"/>
                </w:tcPr>
                <w:p w14:paraId="4ED89C60">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r>
                    <w:rPr>
                      <w:rFonts w:hint="eastAsia" w:ascii="Times New Roman" w:hAnsi="Times New Roman" w:cs="Times New Roman"/>
                      <w:color w:val="000000"/>
                      <w:szCs w:val="21"/>
                      <w:lang w:val="en-US" w:eastAsia="zh-CN"/>
                    </w:rPr>
                    <w:t>3</w:t>
                  </w:r>
                  <w:r>
                    <w:rPr>
                      <w:rFonts w:hint="default" w:ascii="Times New Roman" w:hAnsi="Times New Roman" w:cs="Times New Roman"/>
                      <w:color w:val="000000"/>
                      <w:szCs w:val="21"/>
                    </w:rPr>
                    <w:t>0</w:t>
                  </w:r>
                </w:p>
              </w:tc>
              <w:tc>
                <w:tcPr>
                  <w:tcW w:w="372" w:type="pct"/>
                  <w:noWrap w:val="0"/>
                  <w:vAlign w:val="center"/>
                </w:tcPr>
                <w:p w14:paraId="69A1B91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default" w:ascii="Times New Roman" w:hAnsi="Times New Roman" w:cs="Times New Roman"/>
                      <w:color w:val="000000"/>
                      <w:szCs w:val="21"/>
                    </w:rPr>
                    <w:t>≤0.</w:t>
                  </w:r>
                  <w:r>
                    <w:rPr>
                      <w:rFonts w:hint="eastAsia" w:ascii="Times New Roman" w:hAnsi="Times New Roman" w:cs="Times New Roman"/>
                      <w:color w:val="000000"/>
                      <w:szCs w:val="21"/>
                      <w:lang w:val="en-US" w:eastAsia="zh-CN"/>
                    </w:rPr>
                    <w:t>3</w:t>
                  </w:r>
                </w:p>
              </w:tc>
              <w:tc>
                <w:tcPr>
                  <w:tcW w:w="490" w:type="pct"/>
                  <w:noWrap w:val="0"/>
                  <w:vAlign w:val="center"/>
                </w:tcPr>
                <w:p w14:paraId="513EC78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default" w:ascii="Times New Roman" w:hAnsi="Times New Roman" w:cs="Times New Roman"/>
                      <w:color w:val="000000"/>
                      <w:szCs w:val="21"/>
                    </w:rPr>
                    <w:t>≤1.</w:t>
                  </w:r>
                  <w:r>
                    <w:rPr>
                      <w:rFonts w:hint="eastAsia" w:ascii="Times New Roman" w:hAnsi="Times New Roman" w:cs="Times New Roman"/>
                      <w:color w:val="000000"/>
                      <w:szCs w:val="21"/>
                      <w:lang w:val="en-US" w:eastAsia="zh-CN"/>
                    </w:rPr>
                    <w:t>5</w:t>
                  </w:r>
                </w:p>
              </w:tc>
            </w:tr>
            <w:tr w14:paraId="275083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jc w:val="center"/>
              </w:trPr>
              <w:tc>
                <w:tcPr>
                  <w:tcW w:w="657" w:type="pct"/>
                  <w:vMerge w:val="restart"/>
                  <w:noWrap w:val="0"/>
                  <w:vAlign w:val="center"/>
                </w:tcPr>
                <w:p w14:paraId="521B67FF">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魏家堡断面</w:t>
                  </w:r>
                </w:p>
              </w:tc>
              <w:tc>
                <w:tcPr>
                  <w:tcW w:w="656" w:type="pct"/>
                  <w:vMerge w:val="restart"/>
                  <w:noWrap w:val="0"/>
                  <w:vAlign w:val="center"/>
                </w:tcPr>
                <w:p w14:paraId="3A47D44B">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eastAsia" w:ascii="Times New Roman" w:hAnsi="Times New Roman" w:cs="Times New Roman"/>
                      <w:color w:val="000000"/>
                      <w:szCs w:val="21"/>
                      <w:lang w:eastAsia="zh-CN"/>
                    </w:rPr>
                    <w:t>Ⅲ</w:t>
                  </w:r>
                  <w:r>
                    <w:rPr>
                      <w:rFonts w:hint="default" w:ascii="Times New Roman" w:hAnsi="Times New Roman" w:cs="Times New Roman"/>
                      <w:color w:val="000000"/>
                      <w:szCs w:val="21"/>
                    </w:rPr>
                    <w:t>类</w:t>
                  </w:r>
                </w:p>
                <w:p w14:paraId="52B9B4D7">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水域</w:t>
                  </w:r>
                </w:p>
              </w:tc>
              <w:tc>
                <w:tcPr>
                  <w:tcW w:w="656" w:type="pct"/>
                  <w:noWrap w:val="0"/>
                  <w:vAlign w:val="center"/>
                </w:tcPr>
                <w:p w14:paraId="448FA86C">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监测值</w:t>
                  </w:r>
                </w:p>
              </w:tc>
              <w:tc>
                <w:tcPr>
                  <w:tcW w:w="983" w:type="pct"/>
                  <w:noWrap w:val="0"/>
                  <w:vAlign w:val="center"/>
                </w:tcPr>
                <w:p w14:paraId="4B8672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zCs w:val="21"/>
                      <w:lang w:eastAsia="zh-CN"/>
                    </w:rPr>
                  </w:pPr>
                  <w:r>
                    <w:rPr>
                      <w:rFonts w:hint="default" w:ascii="Times New Roman" w:hAnsi="Times New Roman" w:cs="Times New Roman"/>
                      <w:color w:val="000000"/>
                      <w:szCs w:val="21"/>
                    </w:rPr>
                    <w:t>3</w:t>
                  </w:r>
                  <w:r>
                    <w:rPr>
                      <w:rFonts w:hint="default" w:ascii="Times New Roman" w:hAnsi="Times New Roman" w:cs="Times New Roman"/>
                      <w:color w:val="000000"/>
                      <w:szCs w:val="21"/>
                      <w:lang w:val="en-US" w:eastAsia="zh-Hans"/>
                    </w:rPr>
                    <w:t>.</w:t>
                  </w:r>
                  <w:r>
                    <w:rPr>
                      <w:rFonts w:hint="default" w:ascii="Times New Roman" w:hAnsi="Times New Roman" w:cs="Times New Roman"/>
                      <w:color w:val="000000"/>
                      <w:szCs w:val="21"/>
                      <w:lang w:val="en-US" w:eastAsia="zh-CN"/>
                    </w:rPr>
                    <w:t>6</w:t>
                  </w:r>
                </w:p>
              </w:tc>
              <w:tc>
                <w:tcPr>
                  <w:tcW w:w="425" w:type="pct"/>
                  <w:noWrap w:val="0"/>
                  <w:vAlign w:val="center"/>
                </w:tcPr>
                <w:p w14:paraId="5006C5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default" w:ascii="Times New Roman" w:hAnsi="Times New Roman" w:cs="Times New Roman"/>
                      <w:color w:val="000000"/>
                      <w:szCs w:val="21"/>
                      <w:lang w:val="en-US" w:eastAsia="zh-CN"/>
                    </w:rPr>
                    <w:t>1.8</w:t>
                  </w:r>
                </w:p>
              </w:tc>
              <w:tc>
                <w:tcPr>
                  <w:tcW w:w="331" w:type="pct"/>
                  <w:noWrap w:val="0"/>
                  <w:vAlign w:val="center"/>
                </w:tcPr>
                <w:p w14:paraId="39BEF75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default" w:ascii="Times New Roman" w:hAnsi="Times New Roman" w:cs="Times New Roman"/>
                      <w:color w:val="000000"/>
                      <w:szCs w:val="21"/>
                    </w:rPr>
                    <w:t>0.</w:t>
                  </w:r>
                  <w:r>
                    <w:rPr>
                      <w:rFonts w:hint="default" w:ascii="Times New Roman" w:hAnsi="Times New Roman" w:cs="Times New Roman"/>
                      <w:color w:val="000000"/>
                      <w:szCs w:val="21"/>
                      <w:lang w:val="en-US" w:eastAsia="zh-CN"/>
                    </w:rPr>
                    <w:t>42</w:t>
                  </w:r>
                </w:p>
              </w:tc>
              <w:tc>
                <w:tcPr>
                  <w:tcW w:w="425" w:type="pct"/>
                  <w:noWrap w:val="0"/>
                  <w:vAlign w:val="center"/>
                </w:tcPr>
                <w:p w14:paraId="6E6977B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25.0</w:t>
                  </w:r>
                </w:p>
              </w:tc>
              <w:tc>
                <w:tcPr>
                  <w:tcW w:w="372" w:type="pct"/>
                  <w:noWrap w:val="0"/>
                  <w:vAlign w:val="center"/>
                </w:tcPr>
                <w:p w14:paraId="3BA0EF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default" w:ascii="Times New Roman" w:hAnsi="Times New Roman" w:cs="Times New Roman"/>
                      <w:color w:val="000000"/>
                      <w:szCs w:val="21"/>
                    </w:rPr>
                    <w:t>0.</w:t>
                  </w:r>
                  <w:r>
                    <w:rPr>
                      <w:rFonts w:hint="default" w:ascii="Times New Roman" w:hAnsi="Times New Roman" w:cs="Times New Roman"/>
                      <w:color w:val="000000"/>
                      <w:szCs w:val="21"/>
                      <w:lang w:val="en-US" w:eastAsia="zh-CN"/>
                    </w:rPr>
                    <w:t>102</w:t>
                  </w:r>
                </w:p>
              </w:tc>
              <w:tc>
                <w:tcPr>
                  <w:tcW w:w="490" w:type="pct"/>
                  <w:noWrap w:val="0"/>
                  <w:vAlign w:val="center"/>
                </w:tcPr>
                <w:p w14:paraId="021AC984">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0.53</w:t>
                  </w:r>
                </w:p>
              </w:tc>
            </w:tr>
            <w:tr w14:paraId="33BAC1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jc w:val="center"/>
              </w:trPr>
              <w:tc>
                <w:tcPr>
                  <w:tcW w:w="657" w:type="pct"/>
                  <w:vMerge w:val="continue"/>
                  <w:noWrap w:val="0"/>
                  <w:vAlign w:val="center"/>
                </w:tcPr>
                <w:p w14:paraId="535C5F1D">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Cs w:val="21"/>
                    </w:rPr>
                  </w:pPr>
                </w:p>
              </w:tc>
              <w:tc>
                <w:tcPr>
                  <w:tcW w:w="656" w:type="pct"/>
                  <w:vMerge w:val="continue"/>
                  <w:noWrap w:val="0"/>
                  <w:vAlign w:val="center"/>
                </w:tcPr>
                <w:p w14:paraId="4A2F46DB">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Cs w:val="21"/>
                    </w:rPr>
                  </w:pPr>
                </w:p>
              </w:tc>
              <w:tc>
                <w:tcPr>
                  <w:tcW w:w="656" w:type="pct"/>
                  <w:noWrap w:val="0"/>
                  <w:vAlign w:val="center"/>
                </w:tcPr>
                <w:p w14:paraId="21459CAF">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评价标准</w:t>
                  </w:r>
                </w:p>
              </w:tc>
              <w:tc>
                <w:tcPr>
                  <w:tcW w:w="983" w:type="pct"/>
                  <w:noWrap w:val="0"/>
                  <w:vAlign w:val="center"/>
                </w:tcPr>
                <w:p w14:paraId="242BBB9E">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≤6</w:t>
                  </w:r>
                </w:p>
              </w:tc>
              <w:tc>
                <w:tcPr>
                  <w:tcW w:w="425" w:type="pct"/>
                  <w:noWrap w:val="0"/>
                  <w:vAlign w:val="center"/>
                </w:tcPr>
                <w:p w14:paraId="5DA6A174">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≤4</w:t>
                  </w:r>
                </w:p>
              </w:tc>
              <w:tc>
                <w:tcPr>
                  <w:tcW w:w="331" w:type="pct"/>
                  <w:noWrap w:val="0"/>
                  <w:vAlign w:val="center"/>
                </w:tcPr>
                <w:p w14:paraId="055A1376">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≤1.0</w:t>
                  </w:r>
                </w:p>
              </w:tc>
              <w:tc>
                <w:tcPr>
                  <w:tcW w:w="425" w:type="pct"/>
                  <w:noWrap w:val="0"/>
                  <w:vAlign w:val="center"/>
                </w:tcPr>
                <w:p w14:paraId="6A891863">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≤20</w:t>
                  </w:r>
                </w:p>
              </w:tc>
              <w:tc>
                <w:tcPr>
                  <w:tcW w:w="372" w:type="pct"/>
                  <w:noWrap w:val="0"/>
                  <w:vAlign w:val="center"/>
                </w:tcPr>
                <w:p w14:paraId="61413214">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≤0.2</w:t>
                  </w:r>
                </w:p>
              </w:tc>
              <w:tc>
                <w:tcPr>
                  <w:tcW w:w="490" w:type="pct"/>
                  <w:noWrap w:val="0"/>
                  <w:vAlign w:val="center"/>
                </w:tcPr>
                <w:p w14:paraId="5C2C332E">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≤1.0</w:t>
                  </w:r>
                </w:p>
              </w:tc>
            </w:tr>
          </w:tbl>
          <w:p w14:paraId="7929AB6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由上表可以看出，虢镇桥断面、魏家堡断面</w:t>
            </w:r>
            <w:r>
              <w:rPr>
                <w:rFonts w:hint="default" w:ascii="Times New Roman" w:hAnsi="Times New Roman" w:cs="Times New Roman"/>
                <w:color w:val="000000"/>
                <w:sz w:val="24"/>
                <w:szCs w:val="24"/>
                <w:lang w:val="en-US" w:eastAsia="zh-Hans"/>
              </w:rPr>
              <w:t>所列</w:t>
            </w:r>
            <w:r>
              <w:rPr>
                <w:rFonts w:hint="default" w:ascii="Times New Roman" w:hAnsi="Times New Roman" w:cs="Times New Roman"/>
                <w:color w:val="000000"/>
                <w:sz w:val="24"/>
                <w:szCs w:val="24"/>
              </w:rPr>
              <w:t>各项指标均符合《地表水环境质量标准》</w:t>
            </w:r>
            <w:r>
              <w:rPr>
                <w:rFonts w:hint="eastAsia" w:ascii="Times New Roman" w:hAnsi="Times New Roman" w:cs="Times New Roman"/>
                <w:color w:val="000000"/>
                <w:sz w:val="24"/>
                <w:szCs w:val="24"/>
                <w:lang w:val="en-US" w:eastAsia="zh-CN"/>
              </w:rPr>
              <w:t>相应功能区水质标准</w:t>
            </w:r>
            <w:r>
              <w:rPr>
                <w:rFonts w:hint="default" w:ascii="Times New Roman" w:hAnsi="Times New Roman" w:cs="Times New Roman"/>
                <w:color w:val="000000"/>
                <w:sz w:val="24"/>
                <w:szCs w:val="24"/>
              </w:rPr>
              <w:t>要求。</w:t>
            </w:r>
          </w:p>
          <w:p w14:paraId="2D89D44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3、声环境</w:t>
            </w:r>
          </w:p>
          <w:p w14:paraId="3B2876C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eastAsia" w:ascii="Times New Roman" w:hAnsi="Times New Roman" w:cs="Times New Roman"/>
                <w:color w:val="auto"/>
                <w:sz w:val="24"/>
                <w:szCs w:val="24"/>
                <w:lang w:val="en-US" w:eastAsia="zh-CN"/>
              </w:rPr>
            </w:pPr>
            <w:r>
              <w:rPr>
                <w:rFonts w:hint="default" w:ascii="Times New Roman" w:hAnsi="Times New Roman" w:cs="Times New Roman"/>
                <w:color w:val="auto"/>
                <w:sz w:val="24"/>
              </w:rPr>
              <w:t>为了解项目所在地声环境质量现状，</w:t>
            </w:r>
            <w:r>
              <w:rPr>
                <w:rFonts w:hint="default" w:ascii="Times New Roman" w:hAnsi="Times New Roman" w:cs="Times New Roman"/>
                <w:color w:val="auto"/>
                <w:sz w:val="24"/>
                <w:lang w:eastAsia="zh-CN"/>
              </w:rPr>
              <w:t>根据现场调查</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本项目周边</w:t>
            </w:r>
            <w:r>
              <w:rPr>
                <w:rFonts w:hint="default" w:ascii="Times New Roman" w:hAnsi="Times New Roman" w:cs="Times New Roman"/>
                <w:color w:val="auto"/>
                <w:sz w:val="24"/>
                <w:lang w:val="en-US" w:eastAsia="zh-CN"/>
              </w:rPr>
              <w:t>50米</w:t>
            </w:r>
            <w:r>
              <w:rPr>
                <w:rFonts w:hint="default" w:ascii="Times New Roman" w:hAnsi="Times New Roman" w:cs="Times New Roman"/>
                <w:color w:val="auto"/>
                <w:sz w:val="24"/>
                <w:lang w:eastAsia="zh-CN"/>
              </w:rPr>
              <w:t>范围</w:t>
            </w:r>
            <w:r>
              <w:rPr>
                <w:rFonts w:hint="eastAsia" w:ascii="Times New Roman" w:hAnsi="Times New Roman" w:cs="Times New Roman"/>
                <w:color w:val="auto"/>
                <w:sz w:val="24"/>
                <w:lang w:val="en-US" w:eastAsia="zh-CN"/>
              </w:rPr>
              <w:t>内存在</w:t>
            </w:r>
            <w:r>
              <w:rPr>
                <w:rFonts w:hint="default" w:ascii="Times New Roman" w:hAnsi="Times New Roman" w:cs="Times New Roman"/>
                <w:color w:val="auto"/>
                <w:sz w:val="24"/>
                <w:lang w:val="en-US" w:eastAsia="zh-CN"/>
              </w:rPr>
              <w:t>噪声敏感点</w:t>
            </w:r>
            <w:r>
              <w:rPr>
                <w:rFonts w:hint="eastAsia" w:ascii="Times New Roman" w:hAnsi="Times New Roman" w:cs="Times New Roman"/>
                <w:color w:val="auto"/>
                <w:sz w:val="24"/>
                <w:lang w:val="en-US" w:eastAsia="zh-CN"/>
              </w:rPr>
              <w:t>，2025年11月11日，委托陕西中研华亿环境检测有限公司对项目的声环境现状进行了监测。中研华亿环境检测有限公司出具了监测报告（中研华亿监［环］第202511002号）</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监测结果见表3-4。</w:t>
            </w:r>
          </w:p>
          <w:p w14:paraId="14483F5E">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zh-TW" w:eastAsia="zh-CN"/>
              </w:rPr>
              <w:t>表</w:t>
            </w:r>
            <w:r>
              <w:rPr>
                <w:rFonts w:hint="eastAsia" w:ascii="Times New Roman" w:hAnsi="Times New Roman" w:cs="Times New Roman"/>
                <w:color w:val="auto"/>
                <w:sz w:val="21"/>
                <w:szCs w:val="21"/>
                <w:lang w:val="en-US" w:eastAsia="zh-CN"/>
              </w:rPr>
              <w:t xml:space="preserve">3-4 </w:t>
            </w:r>
            <w:r>
              <w:rPr>
                <w:rFonts w:hint="eastAsia" w:ascii="Times New Roman" w:hAnsi="Times New Roman" w:cs="Times New Roman"/>
                <w:color w:val="auto"/>
                <w:sz w:val="21"/>
                <w:szCs w:val="21"/>
                <w:lang w:val="zh-TW" w:eastAsia="zh-CN"/>
              </w:rPr>
              <w:t xml:space="preserve"> </w:t>
            </w:r>
            <w:r>
              <w:rPr>
                <w:rFonts w:hint="eastAsia" w:ascii="Times New Roman" w:hAnsi="Times New Roman" w:cs="Times New Roman"/>
                <w:color w:val="auto"/>
                <w:sz w:val="21"/>
                <w:szCs w:val="21"/>
                <w:lang w:val="en-US" w:eastAsia="zh-CN"/>
              </w:rPr>
              <w:t xml:space="preserve">声环境现状监测结果  </w:t>
            </w:r>
            <w:r>
              <w:rPr>
                <w:rFonts w:hint="eastAsia" w:ascii="Times New Roman" w:hAnsi="Times New Roman" w:cs="Times New Roman"/>
                <w:color w:val="auto"/>
                <w:sz w:val="21"/>
                <w:szCs w:val="21"/>
                <w:lang w:val="zh-TW" w:eastAsia="zh-CN"/>
              </w:rPr>
              <w:t>单位：</w:t>
            </w:r>
            <w:r>
              <w:rPr>
                <w:rFonts w:hint="eastAsia" w:ascii="Times New Roman" w:hAnsi="Times New Roman" w:cs="Times New Roman"/>
                <w:color w:val="auto"/>
                <w:sz w:val="21"/>
                <w:szCs w:val="21"/>
                <w:lang w:val="en-US" w:eastAsia="zh-CN"/>
              </w:rPr>
              <w:t>dB（A）</w:t>
            </w:r>
          </w:p>
          <w:tbl>
            <w:tblPr>
              <w:tblStyle w:val="24"/>
              <w:tblW w:w="787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968"/>
              <w:gridCol w:w="937"/>
              <w:gridCol w:w="1243"/>
              <w:gridCol w:w="921"/>
              <w:gridCol w:w="712"/>
              <w:gridCol w:w="611"/>
              <w:gridCol w:w="725"/>
              <w:gridCol w:w="761"/>
            </w:tblGrid>
            <w:tr w14:paraId="260A96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35" w:hRule="atLeast"/>
                <w:jc w:val="center"/>
              </w:trPr>
              <w:tc>
                <w:tcPr>
                  <w:tcW w:w="1968" w:type="dxa"/>
                  <w:vMerge w:val="restart"/>
                  <w:tcBorders>
                    <w:tl2br w:val="nil"/>
                    <w:tr2bl w:val="nil"/>
                  </w:tcBorders>
                  <w:vAlign w:val="center"/>
                </w:tcPr>
                <w:p w14:paraId="64917269">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监测点位</w:t>
                  </w:r>
                </w:p>
              </w:tc>
              <w:tc>
                <w:tcPr>
                  <w:tcW w:w="2180" w:type="dxa"/>
                  <w:gridSpan w:val="2"/>
                  <w:tcBorders>
                    <w:tl2br w:val="nil"/>
                    <w:tr2bl w:val="nil"/>
                  </w:tcBorders>
                  <w:vAlign w:val="center"/>
                </w:tcPr>
                <w:p w14:paraId="7AB3A825">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20</w:t>
                  </w:r>
                  <w:r>
                    <w:rPr>
                      <w:rFonts w:hint="default" w:ascii="Times New Roman" w:hAnsi="Times New Roman" w:cs="Times New Roman"/>
                      <w:bCs/>
                      <w:color w:val="auto"/>
                      <w:sz w:val="21"/>
                      <w:szCs w:val="21"/>
                      <w:lang w:val="en-US" w:eastAsia="zh-CN"/>
                    </w:rPr>
                    <w:t>2</w:t>
                  </w:r>
                  <w:r>
                    <w:rPr>
                      <w:rFonts w:hint="eastAsia" w:ascii="Times New Roman" w:hAnsi="Times New Roman" w:cs="Times New Roman"/>
                      <w:bCs/>
                      <w:color w:val="auto"/>
                      <w:sz w:val="21"/>
                      <w:szCs w:val="21"/>
                      <w:lang w:val="en-US" w:eastAsia="zh-CN"/>
                    </w:rPr>
                    <w:t>5</w:t>
                  </w:r>
                  <w:r>
                    <w:rPr>
                      <w:rFonts w:hint="default" w:ascii="Times New Roman" w:hAnsi="Times New Roman" w:cs="Times New Roman"/>
                      <w:bCs/>
                      <w:color w:val="auto"/>
                      <w:sz w:val="21"/>
                      <w:szCs w:val="21"/>
                    </w:rPr>
                    <w:t>年</w:t>
                  </w:r>
                  <w:r>
                    <w:rPr>
                      <w:rFonts w:hint="eastAsia" w:ascii="Times New Roman" w:hAnsi="Times New Roman" w:cs="Times New Roman"/>
                      <w:bCs/>
                      <w:color w:val="auto"/>
                      <w:sz w:val="21"/>
                      <w:szCs w:val="21"/>
                      <w:lang w:val="en-US" w:eastAsia="zh-CN"/>
                    </w:rPr>
                    <w:t>11</w:t>
                  </w:r>
                  <w:r>
                    <w:rPr>
                      <w:rFonts w:hint="default" w:ascii="Times New Roman" w:hAnsi="Times New Roman" w:cs="Times New Roman"/>
                      <w:bCs/>
                      <w:color w:val="auto"/>
                      <w:sz w:val="21"/>
                      <w:szCs w:val="21"/>
                    </w:rPr>
                    <w:t>月</w:t>
                  </w:r>
                  <w:r>
                    <w:rPr>
                      <w:rFonts w:hint="eastAsia" w:ascii="Times New Roman" w:hAnsi="Times New Roman" w:cs="Times New Roman"/>
                      <w:bCs/>
                      <w:color w:val="auto"/>
                      <w:sz w:val="21"/>
                      <w:szCs w:val="21"/>
                      <w:lang w:val="en-US" w:eastAsia="zh-CN"/>
                    </w:rPr>
                    <w:t>10</w:t>
                  </w:r>
                  <w:r>
                    <w:rPr>
                      <w:rFonts w:hint="default" w:ascii="Times New Roman" w:hAnsi="Times New Roman" w:cs="Times New Roman"/>
                      <w:bCs/>
                      <w:color w:val="auto"/>
                      <w:sz w:val="21"/>
                      <w:szCs w:val="21"/>
                    </w:rPr>
                    <w:t>日</w:t>
                  </w:r>
                </w:p>
              </w:tc>
              <w:tc>
                <w:tcPr>
                  <w:tcW w:w="2244" w:type="dxa"/>
                  <w:gridSpan w:val="3"/>
                  <w:tcBorders>
                    <w:tl2br w:val="nil"/>
                    <w:tr2bl w:val="nil"/>
                  </w:tcBorders>
                  <w:vAlign w:val="center"/>
                </w:tcPr>
                <w:p w14:paraId="7A4D1CB5">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评价标准（GB3096-2008）</w:t>
                  </w:r>
                </w:p>
              </w:tc>
              <w:tc>
                <w:tcPr>
                  <w:tcW w:w="1486" w:type="dxa"/>
                  <w:gridSpan w:val="2"/>
                  <w:tcBorders>
                    <w:tl2br w:val="nil"/>
                    <w:tr2bl w:val="nil"/>
                  </w:tcBorders>
                  <w:vAlign w:val="center"/>
                </w:tcPr>
                <w:p w14:paraId="547185DF">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达标状况</w:t>
                  </w:r>
                </w:p>
              </w:tc>
            </w:tr>
            <w:tr w14:paraId="236CB82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4" w:hRule="atLeast"/>
                <w:jc w:val="center"/>
              </w:trPr>
              <w:tc>
                <w:tcPr>
                  <w:tcW w:w="1968" w:type="dxa"/>
                  <w:vMerge w:val="continue"/>
                  <w:tcBorders>
                    <w:tl2br w:val="nil"/>
                    <w:tr2bl w:val="nil"/>
                  </w:tcBorders>
                  <w:vAlign w:val="center"/>
                </w:tcPr>
                <w:p w14:paraId="3498BCB2">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bookmarkStart w:id="5" w:name="_Hlk311490131"/>
                </w:p>
              </w:tc>
              <w:tc>
                <w:tcPr>
                  <w:tcW w:w="937" w:type="dxa"/>
                  <w:tcBorders>
                    <w:right w:val="single" w:color="auto" w:sz="4" w:space="0"/>
                    <w:tl2br w:val="nil"/>
                    <w:tr2bl w:val="nil"/>
                  </w:tcBorders>
                  <w:vAlign w:val="center"/>
                </w:tcPr>
                <w:p w14:paraId="7CC5DBF2">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昼</w:t>
                  </w:r>
                </w:p>
              </w:tc>
              <w:tc>
                <w:tcPr>
                  <w:tcW w:w="1243" w:type="dxa"/>
                  <w:tcBorders>
                    <w:left w:val="single" w:color="auto" w:sz="4" w:space="0"/>
                    <w:tl2br w:val="nil"/>
                    <w:tr2bl w:val="nil"/>
                  </w:tcBorders>
                  <w:vAlign w:val="center"/>
                </w:tcPr>
                <w:p w14:paraId="7583AEC6">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夜</w:t>
                  </w:r>
                </w:p>
              </w:tc>
              <w:tc>
                <w:tcPr>
                  <w:tcW w:w="921" w:type="dxa"/>
                  <w:tcBorders>
                    <w:tl2br w:val="nil"/>
                    <w:tr2bl w:val="nil"/>
                  </w:tcBorders>
                  <w:vAlign w:val="center"/>
                </w:tcPr>
                <w:p w14:paraId="5F320804">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功能区</w:t>
                  </w:r>
                </w:p>
              </w:tc>
              <w:tc>
                <w:tcPr>
                  <w:tcW w:w="712" w:type="dxa"/>
                  <w:tcBorders>
                    <w:tl2br w:val="nil"/>
                    <w:tr2bl w:val="nil"/>
                  </w:tcBorders>
                  <w:vAlign w:val="center"/>
                </w:tcPr>
                <w:p w14:paraId="4FBD92B5">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昼</w:t>
                  </w:r>
                </w:p>
              </w:tc>
              <w:tc>
                <w:tcPr>
                  <w:tcW w:w="611" w:type="dxa"/>
                  <w:tcBorders>
                    <w:tl2br w:val="nil"/>
                    <w:tr2bl w:val="nil"/>
                  </w:tcBorders>
                  <w:vAlign w:val="center"/>
                </w:tcPr>
                <w:p w14:paraId="656D2105">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夜</w:t>
                  </w:r>
                </w:p>
              </w:tc>
              <w:tc>
                <w:tcPr>
                  <w:tcW w:w="725" w:type="dxa"/>
                  <w:tcBorders>
                    <w:tl2br w:val="nil"/>
                    <w:tr2bl w:val="nil"/>
                  </w:tcBorders>
                  <w:vAlign w:val="center"/>
                </w:tcPr>
                <w:p w14:paraId="0B4CB9E2">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昼</w:t>
                  </w:r>
                </w:p>
              </w:tc>
              <w:tc>
                <w:tcPr>
                  <w:tcW w:w="761" w:type="dxa"/>
                  <w:tcBorders>
                    <w:tl2br w:val="nil"/>
                    <w:tr2bl w:val="nil"/>
                  </w:tcBorders>
                  <w:vAlign w:val="center"/>
                </w:tcPr>
                <w:p w14:paraId="2FC4025C">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夜</w:t>
                  </w:r>
                </w:p>
              </w:tc>
            </w:tr>
            <w:tr w14:paraId="1E462B7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38" w:hRule="atLeast"/>
                <w:jc w:val="center"/>
              </w:trPr>
              <w:tc>
                <w:tcPr>
                  <w:tcW w:w="1968" w:type="dxa"/>
                  <w:tcBorders>
                    <w:tl2br w:val="nil"/>
                    <w:tr2bl w:val="nil"/>
                  </w:tcBorders>
                  <w:shd w:val="clear" w:color="auto" w:fill="auto"/>
                  <w:vAlign w:val="center"/>
                </w:tcPr>
                <w:p w14:paraId="399E2DEA">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color w:val="auto"/>
                      <w:kern w:val="2"/>
                      <w:sz w:val="21"/>
                      <w:szCs w:val="21"/>
                      <w:lang w:val="en-US" w:eastAsia="zh-CN" w:bidi="ar-SA"/>
                    </w:rPr>
                  </w:pPr>
                  <w:r>
                    <w:rPr>
                      <w:rFonts w:hint="eastAsia" w:ascii="Times New Roman" w:hAnsi="Times New Roman" w:eastAsia="新宋体" w:cs="Times New Roman"/>
                      <w:color w:val="auto"/>
                      <w:szCs w:val="21"/>
                      <w:lang w:val="en-US" w:eastAsia="zh-CN"/>
                    </w:rPr>
                    <w:t>项目东侧702厂生活区住宅楼</w:t>
                  </w:r>
                </w:p>
              </w:tc>
              <w:tc>
                <w:tcPr>
                  <w:tcW w:w="937" w:type="dxa"/>
                  <w:tcBorders>
                    <w:tl2br w:val="nil"/>
                    <w:tr2bl w:val="nil"/>
                  </w:tcBorders>
                  <w:shd w:val="clear" w:color="auto" w:fill="auto"/>
                  <w:vAlign w:val="center"/>
                </w:tcPr>
                <w:p w14:paraId="0A44FD9E">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52</w:t>
                  </w:r>
                </w:p>
              </w:tc>
              <w:tc>
                <w:tcPr>
                  <w:tcW w:w="1243" w:type="dxa"/>
                  <w:tcBorders>
                    <w:tl2br w:val="nil"/>
                    <w:tr2bl w:val="nil"/>
                  </w:tcBorders>
                  <w:vAlign w:val="center"/>
                </w:tcPr>
                <w:p w14:paraId="556D640B">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43</w:t>
                  </w:r>
                </w:p>
              </w:tc>
              <w:tc>
                <w:tcPr>
                  <w:tcW w:w="921" w:type="dxa"/>
                  <w:tcBorders>
                    <w:tl2br w:val="nil"/>
                    <w:tr2bl w:val="nil"/>
                  </w:tcBorders>
                  <w:vAlign w:val="center"/>
                </w:tcPr>
                <w:p w14:paraId="317E7E46">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类</w:t>
                  </w:r>
                </w:p>
              </w:tc>
              <w:tc>
                <w:tcPr>
                  <w:tcW w:w="712" w:type="dxa"/>
                  <w:tcBorders>
                    <w:tl2br w:val="nil"/>
                    <w:tr2bl w:val="nil"/>
                  </w:tcBorders>
                  <w:vAlign w:val="center"/>
                </w:tcPr>
                <w:p w14:paraId="78028C69">
                  <w:pPr>
                    <w:keepNext w:val="0"/>
                    <w:keepLines w:val="0"/>
                    <w:widowControl/>
                    <w:suppressLineNumbers w:val="0"/>
                    <w:snapToGrid w:val="0"/>
                    <w:spacing w:before="0" w:beforeAutospacing="0" w:after="0" w:afterAutospacing="0"/>
                    <w:ind w:left="0" w:right="0"/>
                    <w:jc w:val="cente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color w:val="auto"/>
                      <w:sz w:val="21"/>
                      <w:szCs w:val="21"/>
                    </w:rPr>
                    <w:t>6</w:t>
                  </w:r>
                  <w:r>
                    <w:rPr>
                      <w:rFonts w:hint="eastAsia" w:ascii="Times New Roman" w:hAnsi="Times New Roman" w:cs="Times New Roman"/>
                      <w:color w:val="auto"/>
                      <w:sz w:val="21"/>
                      <w:szCs w:val="21"/>
                      <w:lang w:val="en-US" w:eastAsia="zh-CN"/>
                    </w:rPr>
                    <w:t>0</w:t>
                  </w:r>
                </w:p>
              </w:tc>
              <w:tc>
                <w:tcPr>
                  <w:tcW w:w="611" w:type="dxa"/>
                  <w:tcBorders>
                    <w:tl2br w:val="nil"/>
                    <w:tr2bl w:val="nil"/>
                  </w:tcBorders>
                  <w:vAlign w:val="center"/>
                </w:tcPr>
                <w:p w14:paraId="63A91D52">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50</w:t>
                  </w:r>
                </w:p>
              </w:tc>
              <w:tc>
                <w:tcPr>
                  <w:tcW w:w="725" w:type="dxa"/>
                  <w:tcBorders>
                    <w:tl2br w:val="nil"/>
                    <w:tr2bl w:val="nil"/>
                  </w:tcBorders>
                  <w:vAlign w:val="center"/>
                </w:tcPr>
                <w:p w14:paraId="79E5E222">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c>
                <w:tcPr>
                  <w:tcW w:w="761" w:type="dxa"/>
                  <w:tcBorders>
                    <w:tl2br w:val="nil"/>
                    <w:tr2bl w:val="nil"/>
                  </w:tcBorders>
                  <w:vAlign w:val="center"/>
                </w:tcPr>
                <w:p w14:paraId="0AEFBF30">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E3CACA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500" w:hRule="atLeast"/>
                <w:jc w:val="center"/>
              </w:trPr>
              <w:tc>
                <w:tcPr>
                  <w:tcW w:w="1968" w:type="dxa"/>
                  <w:tcBorders>
                    <w:tl2br w:val="nil"/>
                    <w:tr2bl w:val="nil"/>
                  </w:tcBorders>
                  <w:shd w:val="clear" w:color="auto" w:fill="auto"/>
                  <w:vAlign w:val="center"/>
                </w:tcPr>
                <w:p w14:paraId="58D04658">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kern w:val="2"/>
                      <w:sz w:val="21"/>
                      <w:szCs w:val="21"/>
                      <w:lang w:val="en-US" w:eastAsia="zh-CN" w:bidi="ar-SA"/>
                    </w:rPr>
                  </w:pPr>
                  <w:bookmarkStart w:id="6" w:name="OLE_LINK80" w:colFirst="4" w:colLast="6"/>
                  <w:bookmarkStart w:id="7" w:name="OLE_LINK79" w:colFirst="4" w:colLast="6"/>
                  <w:bookmarkStart w:id="8" w:name="_Hlk311494681"/>
                  <w:r>
                    <w:rPr>
                      <w:rFonts w:hint="eastAsia" w:ascii="Times New Roman" w:hAnsi="Times New Roman" w:eastAsia="新宋体" w:cs="Times New Roman"/>
                      <w:szCs w:val="21"/>
                      <w:lang w:val="en-US" w:eastAsia="zh-CN"/>
                    </w:rPr>
                    <w:t>项目东北侧702厂生活区住宅楼</w:t>
                  </w:r>
                </w:p>
              </w:tc>
              <w:tc>
                <w:tcPr>
                  <w:tcW w:w="937" w:type="dxa"/>
                  <w:tcBorders>
                    <w:tl2br w:val="nil"/>
                    <w:tr2bl w:val="nil"/>
                  </w:tcBorders>
                  <w:shd w:val="clear" w:color="auto" w:fill="auto"/>
                  <w:vAlign w:val="center"/>
                </w:tcPr>
                <w:p w14:paraId="4DAEBBDC">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52</w:t>
                  </w:r>
                </w:p>
              </w:tc>
              <w:tc>
                <w:tcPr>
                  <w:tcW w:w="1243" w:type="dxa"/>
                  <w:tcBorders>
                    <w:tl2br w:val="nil"/>
                    <w:tr2bl w:val="nil"/>
                  </w:tcBorders>
                  <w:vAlign w:val="center"/>
                </w:tcPr>
                <w:p w14:paraId="2100610B">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43</w:t>
                  </w:r>
                </w:p>
              </w:tc>
              <w:tc>
                <w:tcPr>
                  <w:tcW w:w="921" w:type="dxa"/>
                  <w:tcBorders>
                    <w:tl2br w:val="nil"/>
                    <w:tr2bl w:val="nil"/>
                  </w:tcBorders>
                  <w:vAlign w:val="center"/>
                </w:tcPr>
                <w:p w14:paraId="6C3E6091">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2类</w:t>
                  </w:r>
                </w:p>
              </w:tc>
              <w:tc>
                <w:tcPr>
                  <w:tcW w:w="712" w:type="dxa"/>
                  <w:tcBorders>
                    <w:tl2br w:val="nil"/>
                    <w:tr2bl w:val="nil"/>
                  </w:tcBorders>
                  <w:vAlign w:val="center"/>
                </w:tcPr>
                <w:p w14:paraId="2295C192">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w:t>
                  </w:r>
                </w:p>
              </w:tc>
              <w:tc>
                <w:tcPr>
                  <w:tcW w:w="611" w:type="dxa"/>
                  <w:tcBorders>
                    <w:tl2br w:val="nil"/>
                    <w:tr2bl w:val="nil"/>
                  </w:tcBorders>
                  <w:vAlign w:val="center"/>
                </w:tcPr>
                <w:p w14:paraId="44CD19ED">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725" w:type="dxa"/>
                  <w:tcBorders>
                    <w:tl2br w:val="nil"/>
                    <w:tr2bl w:val="nil"/>
                  </w:tcBorders>
                  <w:vAlign w:val="center"/>
                </w:tcPr>
                <w:p w14:paraId="323A5E46">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c>
                <w:tcPr>
                  <w:tcW w:w="761" w:type="dxa"/>
                  <w:tcBorders>
                    <w:tl2br w:val="nil"/>
                    <w:tr2bl w:val="nil"/>
                  </w:tcBorders>
                  <w:vAlign w:val="center"/>
                </w:tcPr>
                <w:p w14:paraId="2E90235F">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bookmarkEnd w:id="6"/>
            <w:bookmarkEnd w:id="7"/>
            <w:bookmarkEnd w:id="8"/>
            <w:tr w14:paraId="026F634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38" w:hRule="atLeast"/>
                <w:jc w:val="center"/>
              </w:trPr>
              <w:tc>
                <w:tcPr>
                  <w:tcW w:w="1968" w:type="dxa"/>
                  <w:tcBorders>
                    <w:tl2br w:val="nil"/>
                    <w:tr2bl w:val="nil"/>
                  </w:tcBorders>
                  <w:shd w:val="clear" w:color="auto" w:fill="auto"/>
                  <w:vAlign w:val="center"/>
                </w:tcPr>
                <w:p w14:paraId="4724480B">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kern w:val="2"/>
                      <w:sz w:val="21"/>
                      <w:szCs w:val="21"/>
                      <w:lang w:val="en-US" w:eastAsia="zh-CN" w:bidi="ar-SA"/>
                    </w:rPr>
                  </w:pPr>
                  <w:r>
                    <w:rPr>
                      <w:rFonts w:hint="eastAsia" w:ascii="Times New Roman" w:hAnsi="Times New Roman" w:eastAsia="新宋体" w:cs="Times New Roman"/>
                      <w:szCs w:val="21"/>
                      <w:lang w:val="en-US" w:eastAsia="zh-CN"/>
                    </w:rPr>
                    <w:t>项目东南侧702厂生活区住宅楼</w:t>
                  </w:r>
                </w:p>
              </w:tc>
              <w:tc>
                <w:tcPr>
                  <w:tcW w:w="937" w:type="dxa"/>
                  <w:tcBorders>
                    <w:tl2br w:val="nil"/>
                    <w:tr2bl w:val="nil"/>
                  </w:tcBorders>
                  <w:shd w:val="clear" w:color="auto" w:fill="auto"/>
                  <w:vAlign w:val="center"/>
                </w:tcPr>
                <w:p w14:paraId="6A9A6B4B">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52</w:t>
                  </w:r>
                </w:p>
              </w:tc>
              <w:tc>
                <w:tcPr>
                  <w:tcW w:w="1243" w:type="dxa"/>
                  <w:tcBorders>
                    <w:tl2br w:val="nil"/>
                    <w:tr2bl w:val="nil"/>
                  </w:tcBorders>
                  <w:vAlign w:val="center"/>
                </w:tcPr>
                <w:p w14:paraId="5E644135">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43</w:t>
                  </w:r>
                </w:p>
              </w:tc>
              <w:tc>
                <w:tcPr>
                  <w:tcW w:w="921" w:type="dxa"/>
                  <w:tcBorders>
                    <w:tl2br w:val="nil"/>
                    <w:tr2bl w:val="nil"/>
                  </w:tcBorders>
                  <w:vAlign w:val="center"/>
                </w:tcPr>
                <w:p w14:paraId="2460AC06">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2类</w:t>
                  </w:r>
                </w:p>
              </w:tc>
              <w:tc>
                <w:tcPr>
                  <w:tcW w:w="712" w:type="dxa"/>
                  <w:tcBorders>
                    <w:tl2br w:val="nil"/>
                    <w:tr2bl w:val="nil"/>
                  </w:tcBorders>
                  <w:vAlign w:val="center"/>
                </w:tcPr>
                <w:p w14:paraId="55CA96EF">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w:t>
                  </w:r>
                </w:p>
              </w:tc>
              <w:tc>
                <w:tcPr>
                  <w:tcW w:w="611" w:type="dxa"/>
                  <w:tcBorders>
                    <w:tl2br w:val="nil"/>
                    <w:tr2bl w:val="nil"/>
                  </w:tcBorders>
                  <w:vAlign w:val="center"/>
                </w:tcPr>
                <w:p w14:paraId="55ACB25B">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725" w:type="dxa"/>
                  <w:tcBorders>
                    <w:tl2br w:val="nil"/>
                    <w:tr2bl w:val="nil"/>
                  </w:tcBorders>
                  <w:vAlign w:val="center"/>
                </w:tcPr>
                <w:p w14:paraId="1424C43F">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c>
                <w:tcPr>
                  <w:tcW w:w="761" w:type="dxa"/>
                  <w:tcBorders>
                    <w:tl2br w:val="nil"/>
                    <w:tr2bl w:val="nil"/>
                  </w:tcBorders>
                  <w:vAlign w:val="center"/>
                </w:tcPr>
                <w:p w14:paraId="7EE32584">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bookmarkEnd w:id="5"/>
            <w:tr w14:paraId="7DF3DEC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4" w:hRule="atLeast"/>
                <w:jc w:val="center"/>
              </w:trPr>
              <w:tc>
                <w:tcPr>
                  <w:tcW w:w="1968" w:type="dxa"/>
                  <w:shd w:val="clear" w:color="auto" w:fill="auto"/>
                  <w:vAlign w:val="center"/>
                </w:tcPr>
                <w:p w14:paraId="139B8AC1">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kern w:val="2"/>
                      <w:sz w:val="21"/>
                      <w:szCs w:val="21"/>
                      <w:lang w:val="en-US" w:eastAsia="zh-CN" w:bidi="ar-SA"/>
                    </w:rPr>
                  </w:pPr>
                  <w:r>
                    <w:rPr>
                      <w:rFonts w:hint="eastAsia" w:ascii="Times New Roman" w:hAnsi="Times New Roman" w:eastAsia="新宋体" w:cs="Times New Roman"/>
                      <w:szCs w:val="21"/>
                      <w:lang w:val="en-US" w:eastAsia="zh-CN"/>
                    </w:rPr>
                    <w:t>项目北侧702厂生活区住宅楼</w:t>
                  </w:r>
                </w:p>
              </w:tc>
              <w:tc>
                <w:tcPr>
                  <w:tcW w:w="937" w:type="dxa"/>
                  <w:shd w:val="clear" w:color="auto" w:fill="auto"/>
                  <w:vAlign w:val="center"/>
                </w:tcPr>
                <w:p w14:paraId="3584E850">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52</w:t>
                  </w:r>
                </w:p>
              </w:tc>
              <w:tc>
                <w:tcPr>
                  <w:tcW w:w="1243" w:type="dxa"/>
                  <w:vAlign w:val="center"/>
                </w:tcPr>
                <w:p w14:paraId="10784970">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43</w:t>
                  </w:r>
                </w:p>
              </w:tc>
              <w:tc>
                <w:tcPr>
                  <w:tcW w:w="0" w:type="auto"/>
                  <w:shd w:val="clear" w:color="auto" w:fill="auto"/>
                  <w:vAlign w:val="center"/>
                </w:tcPr>
                <w:p w14:paraId="568A126C">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2类</w:t>
                  </w:r>
                </w:p>
              </w:tc>
              <w:tc>
                <w:tcPr>
                  <w:tcW w:w="0" w:type="auto"/>
                  <w:shd w:val="clear" w:color="auto" w:fill="auto"/>
                  <w:vAlign w:val="center"/>
                </w:tcPr>
                <w:p w14:paraId="38B78285">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60</w:t>
                  </w:r>
                </w:p>
              </w:tc>
              <w:tc>
                <w:tcPr>
                  <w:tcW w:w="0" w:type="auto"/>
                  <w:shd w:val="clear" w:color="auto" w:fill="auto"/>
                  <w:vAlign w:val="center"/>
                </w:tcPr>
                <w:p w14:paraId="4E2BFC4D">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50</w:t>
                  </w:r>
                </w:p>
              </w:tc>
              <w:tc>
                <w:tcPr>
                  <w:tcW w:w="0" w:type="auto"/>
                  <w:shd w:val="clear" w:color="auto" w:fill="auto"/>
                  <w:vAlign w:val="center"/>
                </w:tcPr>
                <w:p w14:paraId="34C16615">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达标</w:t>
                  </w:r>
                </w:p>
              </w:tc>
              <w:tc>
                <w:tcPr>
                  <w:tcW w:w="0" w:type="auto"/>
                  <w:shd w:val="clear" w:color="auto" w:fill="auto"/>
                  <w:vAlign w:val="center"/>
                </w:tcPr>
                <w:p w14:paraId="716BD730">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达标</w:t>
                  </w:r>
                </w:p>
              </w:tc>
            </w:tr>
          </w:tbl>
          <w:p w14:paraId="7952E8E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b w:val="0"/>
                <w:bCs w:val="0"/>
                <w:color w:val="auto"/>
                <w:sz w:val="24"/>
                <w:szCs w:val="24"/>
                <w:vertAlign w:val="baseline"/>
                <w:lang w:val="en-US" w:eastAsia="zh-CN"/>
              </w:rPr>
              <w:t>由上表可以看出，</w:t>
            </w:r>
            <w:r>
              <w:rPr>
                <w:rFonts w:hint="eastAsia" w:ascii="Times New Roman" w:hAnsi="Times New Roman" w:eastAsia="宋体" w:cs="Times New Roman"/>
                <w:b w:val="0"/>
                <w:bCs w:val="0"/>
                <w:color w:val="auto"/>
                <w:sz w:val="24"/>
                <w:szCs w:val="24"/>
                <w:vertAlign w:val="baseline"/>
                <w:lang w:val="en-US" w:eastAsia="zh-CN"/>
              </w:rPr>
              <w:t>项目周边敏感点</w:t>
            </w:r>
            <w:r>
              <w:rPr>
                <w:rFonts w:hint="eastAsia" w:ascii="Times New Roman" w:hAnsi="Times New Roman" w:eastAsia="宋体" w:cs="Times New Roman"/>
                <w:color w:val="auto"/>
                <w:spacing w:val="-9"/>
                <w:sz w:val="24"/>
                <w:szCs w:val="24"/>
                <w:lang w:val="en-US" w:eastAsia="zh-CN"/>
              </w:rPr>
              <w:t>的噪声</w:t>
            </w:r>
            <w:r>
              <w:rPr>
                <w:rFonts w:hint="default" w:ascii="Times New Roman" w:hAnsi="Times New Roman" w:eastAsia="宋体" w:cs="Times New Roman"/>
                <w:color w:val="auto"/>
                <w:spacing w:val="-9"/>
                <w:sz w:val="24"/>
                <w:szCs w:val="24"/>
              </w:rPr>
              <w:t>监测</w:t>
            </w:r>
            <w:r>
              <w:rPr>
                <w:rFonts w:hint="eastAsia" w:ascii="Times New Roman" w:hAnsi="Times New Roman" w:eastAsia="宋体" w:cs="Times New Roman"/>
                <w:color w:val="auto"/>
                <w:spacing w:val="-9"/>
                <w:sz w:val="24"/>
                <w:szCs w:val="24"/>
                <w:lang w:val="en-US" w:eastAsia="zh-CN"/>
              </w:rPr>
              <w:t>值</w:t>
            </w:r>
            <w:r>
              <w:rPr>
                <w:rFonts w:hint="default" w:ascii="Times New Roman" w:hAnsi="Times New Roman" w:eastAsia="宋体" w:cs="Times New Roman"/>
                <w:color w:val="auto"/>
                <w:spacing w:val="-9"/>
                <w:sz w:val="24"/>
                <w:szCs w:val="24"/>
              </w:rPr>
              <w:t>符合《</w:t>
            </w:r>
            <w:r>
              <w:rPr>
                <w:rFonts w:hint="eastAsia" w:ascii="Times New Roman" w:hAnsi="Times New Roman" w:eastAsia="宋体" w:cs="Times New Roman"/>
                <w:color w:val="auto"/>
                <w:spacing w:val="-9"/>
                <w:sz w:val="24"/>
                <w:szCs w:val="24"/>
                <w:lang w:val="en-US" w:eastAsia="zh-CN"/>
              </w:rPr>
              <w:t>声</w:t>
            </w:r>
            <w:r>
              <w:rPr>
                <w:rFonts w:hint="default" w:ascii="Times New Roman" w:hAnsi="Times New Roman" w:eastAsia="宋体" w:cs="Times New Roman"/>
                <w:color w:val="auto"/>
                <w:spacing w:val="-9"/>
                <w:sz w:val="24"/>
                <w:szCs w:val="24"/>
              </w:rPr>
              <w:t>环境质量</w:t>
            </w:r>
            <w:r>
              <w:rPr>
                <w:rFonts w:hint="default" w:ascii="Times New Roman" w:hAnsi="Times New Roman" w:eastAsia="宋体" w:cs="Times New Roman"/>
                <w:color w:val="auto"/>
                <w:sz w:val="24"/>
                <w:szCs w:val="24"/>
              </w:rPr>
              <w:t>标准》（GB</w:t>
            </w:r>
            <w:r>
              <w:rPr>
                <w:rFonts w:hint="eastAsia" w:ascii="Times New Roman" w:hAnsi="Times New Roman" w:eastAsia="宋体" w:cs="Times New Roman"/>
                <w:color w:val="auto"/>
                <w:sz w:val="24"/>
                <w:szCs w:val="24"/>
                <w:lang w:val="en-US" w:eastAsia="zh-CN"/>
              </w:rPr>
              <w:t>3096-2008</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类标准</w:t>
            </w:r>
            <w:r>
              <w:rPr>
                <w:rFonts w:hint="eastAsia" w:ascii="Times New Roman" w:hAnsi="Times New Roman" w:eastAsia="宋体" w:cs="Times New Roman"/>
                <w:color w:val="auto"/>
                <w:sz w:val="24"/>
                <w:szCs w:val="24"/>
                <w:lang w:val="en-US" w:eastAsia="zh-CN"/>
              </w:rPr>
              <w:t>要求</w:t>
            </w:r>
            <w:r>
              <w:rPr>
                <w:rFonts w:hint="default" w:ascii="Times New Roman" w:hAnsi="Times New Roman" w:eastAsia="宋体" w:cs="Times New Roman"/>
                <w:color w:val="auto"/>
                <w:sz w:val="24"/>
                <w:szCs w:val="24"/>
                <w:lang w:eastAsia="zh-CN"/>
              </w:rPr>
              <w:t>。</w:t>
            </w:r>
          </w:p>
          <w:p w14:paraId="6F6BE9BA">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4、生态环境</w:t>
            </w:r>
          </w:p>
          <w:p w14:paraId="022D0F2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kern w:val="0"/>
                <w:sz w:val="24"/>
                <w:szCs w:val="24"/>
              </w:rPr>
              <w:t>项目位于</w:t>
            </w:r>
            <w:r>
              <w:rPr>
                <w:rFonts w:hint="eastAsia" w:ascii="Times New Roman" w:hAnsi="Times New Roman" w:cs="Times New Roman"/>
                <w:color w:val="000000"/>
                <w:sz w:val="24"/>
                <w:szCs w:val="24"/>
                <w:lang w:eastAsia="zh-CN"/>
              </w:rPr>
              <w:t>岐山县蔡家坡镇解放路001号</w:t>
            </w:r>
            <w:r>
              <w:rPr>
                <w:rFonts w:hint="eastAsia" w:ascii="Times New Roman" w:hAnsi="Times New Roman" w:eastAsia="宋体" w:cs="Times New Roman"/>
                <w:color w:val="000000"/>
                <w:sz w:val="24"/>
                <w:szCs w:val="24"/>
                <w:lang w:eastAsia="zh-CN"/>
              </w:rPr>
              <w:t>（</w:t>
            </w:r>
            <w:r>
              <w:rPr>
                <w:rFonts w:hint="eastAsia" w:ascii="Times New Roman" w:hAnsi="Times New Roman" w:cs="Times New Roman"/>
                <w:color w:val="000000"/>
                <w:sz w:val="24"/>
                <w:szCs w:val="24"/>
                <w:lang w:eastAsia="zh-CN"/>
              </w:rPr>
              <w:t>西北机器有限公司生活区</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，现有厂址范围内不含有生态</w:t>
            </w:r>
            <w:r>
              <w:rPr>
                <w:rFonts w:hint="default" w:ascii="Times New Roman" w:hAnsi="Times New Roman" w:cs="Times New Roman"/>
                <w:color w:val="000000"/>
                <w:sz w:val="24"/>
                <w:szCs w:val="24"/>
              </w:rPr>
              <w:t>环境保护目标，</w:t>
            </w:r>
            <w:r>
              <w:rPr>
                <w:rFonts w:hint="default" w:ascii="Times New Roman" w:hAnsi="Times New Roman" w:cs="Times New Roman"/>
                <w:color w:val="000000"/>
                <w:kern w:val="0"/>
                <w:sz w:val="24"/>
                <w:szCs w:val="24"/>
              </w:rPr>
              <w:t>本次环评不进行生态环境调查。</w:t>
            </w:r>
          </w:p>
          <w:p w14:paraId="20D0247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cs="Times New Roman"/>
                <w:color w:val="000000"/>
                <w:sz w:val="24"/>
                <w:szCs w:val="24"/>
              </w:rPr>
              <w:t>5、</w:t>
            </w:r>
            <w:r>
              <w:rPr>
                <w:rFonts w:hint="default" w:ascii="Times New Roman" w:hAnsi="Times New Roman" w:eastAsia="宋体" w:cs="Times New Roman"/>
                <w:color w:val="000000"/>
                <w:sz w:val="24"/>
                <w:szCs w:val="24"/>
              </w:rPr>
              <w:t>地下水</w:t>
            </w:r>
          </w:p>
          <w:p w14:paraId="1DC66E9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000000"/>
                <w:sz w:val="24"/>
                <w:szCs w:val="24"/>
              </w:rPr>
            </w:pPr>
            <w:r>
              <w:rPr>
                <w:rFonts w:hint="default" w:ascii="Times New Roman" w:hAnsi="Times New Roman" w:cs="Times New Roman"/>
                <w:color w:val="000000"/>
                <w:sz w:val="24"/>
                <w:szCs w:val="24"/>
              </w:rPr>
              <w:t>项目</w:t>
            </w:r>
            <w:r>
              <w:rPr>
                <w:rFonts w:hint="default" w:ascii="Times New Roman" w:hAnsi="Times New Roman" w:cs="Times New Roman"/>
                <w:color w:val="000000"/>
                <w:sz w:val="24"/>
                <w:szCs w:val="24"/>
                <w:lang w:val="en-US" w:eastAsia="zh-Hans"/>
              </w:rPr>
              <w:t>属于</w:t>
            </w:r>
            <w:r>
              <w:rPr>
                <w:rFonts w:hint="default" w:ascii="Times New Roman" w:hAnsi="Times New Roman" w:cs="Times New Roman"/>
                <w:color w:val="000000"/>
                <w:sz w:val="24"/>
                <w:szCs w:val="24"/>
              </w:rPr>
              <w:t>自建</w:t>
            </w:r>
            <w:r>
              <w:rPr>
                <w:rFonts w:hint="default" w:ascii="Times New Roman" w:hAnsi="Times New Roman" w:cs="Times New Roman"/>
                <w:color w:val="000000"/>
                <w:sz w:val="24"/>
                <w:szCs w:val="24"/>
                <w:lang w:val="en-US" w:eastAsia="zh-Hans"/>
              </w:rPr>
              <w:t>生产用热</w:t>
            </w:r>
            <w:r>
              <w:rPr>
                <w:rFonts w:hint="default" w:ascii="Times New Roman" w:hAnsi="Times New Roman" w:cs="Times New Roman"/>
                <w:color w:val="000000"/>
                <w:sz w:val="24"/>
                <w:szCs w:val="24"/>
              </w:rPr>
              <w:t>工程，正常生产废气主要为颗粒物、SO</w:t>
            </w:r>
            <w:r>
              <w:rPr>
                <w:rFonts w:hint="default" w:ascii="Times New Roman" w:hAnsi="Times New Roman" w:cs="Times New Roman"/>
                <w:color w:val="000000"/>
                <w:sz w:val="24"/>
                <w:szCs w:val="24"/>
                <w:vertAlign w:val="subscript"/>
              </w:rPr>
              <w:t>2</w:t>
            </w:r>
            <w:r>
              <w:rPr>
                <w:rFonts w:hint="default" w:ascii="Times New Roman" w:hAnsi="Times New Roman" w:cs="Times New Roman"/>
                <w:color w:val="000000"/>
                <w:sz w:val="24"/>
                <w:szCs w:val="24"/>
              </w:rPr>
              <w:t>和NOx，不涉及重金属、有毒有害物质及难降解和持久性有机污染物，</w:t>
            </w:r>
            <w:r>
              <w:rPr>
                <w:rFonts w:hint="default" w:ascii="Times New Roman" w:hAnsi="Times New Roman" w:cs="Times New Roman"/>
                <w:color w:val="000000"/>
                <w:sz w:val="24"/>
                <w:szCs w:val="24"/>
                <w:lang w:val="en-US" w:eastAsia="zh-Hans"/>
              </w:rPr>
              <w:t>不存在垂直入滲等污染地下水</w:t>
            </w:r>
            <w:r>
              <w:rPr>
                <w:rFonts w:hint="default" w:ascii="Times New Roman" w:hAnsi="Times New Roman" w:cs="Times New Roman"/>
                <w:color w:val="000000"/>
                <w:sz w:val="24"/>
                <w:szCs w:val="24"/>
              </w:rPr>
              <w:t>环境</w:t>
            </w:r>
            <w:r>
              <w:rPr>
                <w:rFonts w:hint="default" w:ascii="Times New Roman" w:hAnsi="Times New Roman" w:cs="Times New Roman"/>
                <w:color w:val="000000"/>
                <w:sz w:val="24"/>
                <w:szCs w:val="24"/>
                <w:lang w:val="en-US" w:eastAsia="zh-Hans"/>
              </w:rPr>
              <w:t>途径</w:t>
            </w:r>
            <w:r>
              <w:rPr>
                <w:rFonts w:hint="default" w:ascii="Times New Roman" w:hAnsi="Times New Roman" w:cs="Times New Roman"/>
                <w:color w:val="000000"/>
                <w:sz w:val="24"/>
                <w:szCs w:val="24"/>
              </w:rPr>
              <w:t>。因此不开展</w:t>
            </w:r>
            <w:r>
              <w:rPr>
                <w:rFonts w:hint="default" w:ascii="Times New Roman" w:hAnsi="Times New Roman" w:cs="Times New Roman"/>
                <w:color w:val="000000"/>
                <w:sz w:val="24"/>
                <w:szCs w:val="24"/>
                <w:lang w:val="en-US" w:eastAsia="zh-Hans"/>
              </w:rPr>
              <w:t>地下水</w:t>
            </w:r>
            <w:r>
              <w:rPr>
                <w:rFonts w:hint="default" w:ascii="Times New Roman" w:hAnsi="Times New Roman" w:cs="Times New Roman"/>
                <w:color w:val="000000"/>
                <w:sz w:val="24"/>
                <w:szCs w:val="24"/>
              </w:rPr>
              <w:t>环境质量现状调查</w:t>
            </w:r>
            <w:r>
              <w:rPr>
                <w:rFonts w:hint="default" w:ascii="Times New Roman" w:hAnsi="Times New Roman" w:cs="Times New Roman"/>
                <w:bCs/>
                <w:color w:val="000000"/>
                <w:sz w:val="24"/>
                <w:szCs w:val="24"/>
              </w:rPr>
              <w:t>。</w:t>
            </w:r>
          </w:p>
          <w:p w14:paraId="4480601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6、土壤环境</w:t>
            </w:r>
          </w:p>
          <w:p w14:paraId="2C2D459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rPr>
            </w:pPr>
            <w:r>
              <w:rPr>
                <w:rFonts w:hint="default" w:ascii="Times New Roman" w:hAnsi="Times New Roman" w:cs="Times New Roman"/>
                <w:color w:val="000000"/>
                <w:sz w:val="24"/>
                <w:szCs w:val="24"/>
              </w:rPr>
              <w:t>项目</w:t>
            </w:r>
            <w:r>
              <w:rPr>
                <w:rFonts w:hint="default" w:ascii="Times New Roman" w:hAnsi="Times New Roman" w:cs="Times New Roman"/>
                <w:color w:val="000000"/>
                <w:sz w:val="24"/>
                <w:szCs w:val="24"/>
                <w:lang w:val="en-US" w:eastAsia="zh-Hans"/>
              </w:rPr>
              <w:t>属于</w:t>
            </w:r>
            <w:r>
              <w:rPr>
                <w:rFonts w:hint="eastAsia" w:ascii="Times New Roman" w:hAnsi="Times New Roman" w:cs="Times New Roman"/>
                <w:color w:val="000000"/>
                <w:sz w:val="24"/>
                <w:szCs w:val="24"/>
                <w:lang w:val="en-US" w:eastAsia="zh-CN"/>
              </w:rPr>
              <w:t>供热工程</w:t>
            </w:r>
            <w:r>
              <w:rPr>
                <w:rFonts w:hint="default" w:ascii="Times New Roman" w:hAnsi="Times New Roman" w:cs="Times New Roman"/>
                <w:color w:val="000000"/>
                <w:sz w:val="24"/>
                <w:szCs w:val="24"/>
              </w:rPr>
              <w:t>，正常生产废气主要为颗粒物、SO</w:t>
            </w:r>
            <w:r>
              <w:rPr>
                <w:rFonts w:hint="default" w:ascii="Times New Roman" w:hAnsi="Times New Roman" w:cs="Times New Roman"/>
                <w:color w:val="000000"/>
                <w:sz w:val="24"/>
                <w:szCs w:val="24"/>
                <w:vertAlign w:val="subscript"/>
              </w:rPr>
              <w:t>2</w:t>
            </w:r>
            <w:r>
              <w:rPr>
                <w:rFonts w:hint="default" w:ascii="Times New Roman" w:hAnsi="Times New Roman" w:cs="Times New Roman"/>
                <w:color w:val="000000"/>
                <w:sz w:val="24"/>
                <w:szCs w:val="24"/>
              </w:rPr>
              <w:t>和NOx，不涉及重金属、有毒有害物质及难降解和持久性有机污染物，沉降至地表的颗粒物不会对周围土壤环境产生影响。因此不开展土壤环境质量现状调查。</w:t>
            </w:r>
          </w:p>
        </w:tc>
      </w:tr>
      <w:tr w14:paraId="2DEE21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35" w:hRule="atLeast"/>
          <w:jc w:val="center"/>
        </w:trPr>
        <w:tc>
          <w:tcPr>
            <w:tcW w:w="800" w:type="dxa"/>
            <w:noWrap w:val="0"/>
            <w:vAlign w:val="center"/>
          </w:tcPr>
          <w:p w14:paraId="697DD42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环境</w:t>
            </w:r>
          </w:p>
          <w:p w14:paraId="4078D06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保护</w:t>
            </w:r>
          </w:p>
          <w:p w14:paraId="226BFA4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 w:val="24"/>
                <w:szCs w:val="24"/>
              </w:rPr>
              <w:t>目标</w:t>
            </w:r>
          </w:p>
        </w:tc>
        <w:tc>
          <w:tcPr>
            <w:tcW w:w="8190" w:type="dxa"/>
            <w:noWrap w:val="0"/>
            <w:vAlign w:val="center"/>
          </w:tcPr>
          <w:p w14:paraId="2CE1ADE6">
            <w:pPr>
              <w:keepNext w:val="0"/>
              <w:keepLines w:val="0"/>
              <w:suppressLineNumbers w:val="0"/>
              <w:tabs>
                <w:tab w:val="left" w:pos="930"/>
              </w:tabs>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项目位于</w:t>
            </w:r>
            <w:r>
              <w:rPr>
                <w:rFonts w:hint="eastAsia" w:ascii="Times New Roman" w:hAnsi="Times New Roman" w:cs="Times New Roman"/>
                <w:color w:val="000000"/>
                <w:sz w:val="24"/>
                <w:szCs w:val="24"/>
                <w:lang w:eastAsia="zh-CN"/>
              </w:rPr>
              <w:t>岐山县蔡家坡镇解放路001号</w:t>
            </w:r>
            <w:r>
              <w:rPr>
                <w:rFonts w:hint="default" w:ascii="Times New Roman" w:hAnsi="Times New Roman" w:cs="Times New Roman"/>
                <w:color w:val="000000"/>
                <w:kern w:val="0"/>
                <w:sz w:val="24"/>
                <w:szCs w:val="24"/>
              </w:rPr>
              <w:t>，</w:t>
            </w:r>
            <w:r>
              <w:rPr>
                <w:rFonts w:hint="eastAsia" w:ascii="Times New Roman" w:hAnsi="Times New Roman" w:cs="Times New Roman"/>
                <w:color w:val="000000"/>
                <w:kern w:val="0"/>
                <w:sz w:val="24"/>
                <w:szCs w:val="24"/>
                <w:lang w:val="en-US" w:eastAsia="zh-CN"/>
              </w:rPr>
              <w:t>厂界外</w:t>
            </w:r>
            <w:r>
              <w:rPr>
                <w:rFonts w:hint="default" w:ascii="Times New Roman" w:hAnsi="Times New Roman" w:cs="Times New Roman"/>
                <w:color w:val="000000"/>
                <w:kern w:val="0"/>
                <w:sz w:val="24"/>
                <w:szCs w:val="24"/>
              </w:rPr>
              <w:t>环境保护目标。具体位置关系见下表。</w:t>
            </w:r>
          </w:p>
          <w:p w14:paraId="415084C3">
            <w:pPr>
              <w:keepNext w:val="0"/>
              <w:keepLines w:val="0"/>
              <w:widowControl/>
              <w:suppressLineNumbers w:val="0"/>
              <w:tabs>
                <w:tab w:val="left" w:pos="4425"/>
              </w:tabs>
              <w:spacing w:before="0" w:beforeAutospacing="0" w:after="0" w:afterAutospacing="0" w:line="440" w:lineRule="exact"/>
              <w:ind w:left="0" w:right="0" w:firstLine="480" w:firstLineChars="200"/>
              <w:jc w:val="center"/>
              <w:rPr>
                <w:rFonts w:hint="eastAsia" w:eastAsia="宋体"/>
                <w:b w:val="0"/>
                <w:bCs w:val="0"/>
                <w:color w:val="auto"/>
                <w:sz w:val="24"/>
                <w:lang w:val="en-US" w:eastAsia="zh-CN"/>
              </w:rPr>
            </w:pPr>
            <w:r>
              <w:rPr>
                <w:rFonts w:hint="default"/>
                <w:b w:val="0"/>
                <w:bCs w:val="0"/>
                <w:color w:val="auto"/>
                <w:sz w:val="24"/>
              </w:rPr>
              <w:t>表3-</w:t>
            </w:r>
            <w:r>
              <w:rPr>
                <w:rFonts w:hint="eastAsia"/>
                <w:b w:val="0"/>
                <w:bCs w:val="0"/>
                <w:color w:val="auto"/>
                <w:sz w:val="24"/>
                <w:lang w:val="en-US" w:eastAsia="zh-CN"/>
              </w:rPr>
              <w:t>5</w:t>
            </w:r>
            <w:r>
              <w:rPr>
                <w:rFonts w:hint="default"/>
                <w:b w:val="0"/>
                <w:bCs w:val="0"/>
                <w:color w:val="auto"/>
                <w:sz w:val="24"/>
              </w:rPr>
              <w:t xml:space="preserve">  </w:t>
            </w:r>
            <w:r>
              <w:rPr>
                <w:rFonts w:hint="eastAsia"/>
                <w:b w:val="0"/>
                <w:bCs w:val="0"/>
                <w:color w:val="auto"/>
                <w:sz w:val="24"/>
                <w:lang w:val="en-US" w:eastAsia="zh-CN"/>
              </w:rPr>
              <w:t>西机西区</w:t>
            </w:r>
            <w:r>
              <w:rPr>
                <w:rFonts w:hint="default"/>
                <w:b w:val="0"/>
                <w:bCs w:val="0"/>
                <w:color w:val="auto"/>
                <w:sz w:val="24"/>
              </w:rPr>
              <w:t>环境保护目标情况</w:t>
            </w:r>
          </w:p>
          <w:tbl>
            <w:tblPr>
              <w:tblStyle w:val="24"/>
              <w:tblW w:w="4994"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355"/>
              <w:gridCol w:w="944"/>
              <w:gridCol w:w="726"/>
              <w:gridCol w:w="939"/>
              <w:gridCol w:w="1916"/>
              <w:gridCol w:w="1367"/>
            </w:tblGrid>
            <w:tr w14:paraId="6F547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445" w:type="pct"/>
                  <w:noWrap w:val="0"/>
                  <w:vAlign w:val="center"/>
                </w:tcPr>
                <w:p w14:paraId="438DE7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环境要素</w:t>
                  </w:r>
                </w:p>
              </w:tc>
              <w:tc>
                <w:tcPr>
                  <w:tcW w:w="851" w:type="pct"/>
                  <w:noWrap w:val="0"/>
                  <w:vAlign w:val="center"/>
                </w:tcPr>
                <w:p w14:paraId="1514C0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保护对象</w:t>
                  </w:r>
                </w:p>
              </w:tc>
              <w:tc>
                <w:tcPr>
                  <w:tcW w:w="593" w:type="pct"/>
                  <w:noWrap w:val="0"/>
                  <w:vAlign w:val="center"/>
                </w:tcPr>
                <w:p w14:paraId="1D2AA3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rPr>
                    <w:t>相对厂址方位</w:t>
                  </w:r>
                </w:p>
              </w:tc>
              <w:tc>
                <w:tcPr>
                  <w:tcW w:w="456" w:type="pct"/>
                  <w:noWrap w:val="0"/>
                  <w:vAlign w:val="center"/>
                </w:tcPr>
                <w:p w14:paraId="28B018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cs="Times New Roman"/>
                      <w:b w:val="0"/>
                      <w:bCs/>
                      <w:color w:val="auto"/>
                      <w:sz w:val="21"/>
                      <w:szCs w:val="21"/>
                    </w:rPr>
                    <w:t>相对厂址距离/m</w:t>
                  </w:r>
                </w:p>
              </w:tc>
              <w:tc>
                <w:tcPr>
                  <w:tcW w:w="590" w:type="pct"/>
                  <w:noWrap w:val="0"/>
                  <w:vAlign w:val="center"/>
                </w:tcPr>
                <w:p w14:paraId="3C92E9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rPr>
                    <w:t>保护内容</w:t>
                  </w:r>
                </w:p>
              </w:tc>
              <w:tc>
                <w:tcPr>
                  <w:tcW w:w="1204" w:type="pct"/>
                  <w:noWrap w:val="0"/>
                  <w:vAlign w:val="center"/>
                </w:tcPr>
                <w:p w14:paraId="47FF1B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坐标</w:t>
                  </w:r>
                  <w:r>
                    <w:rPr>
                      <w:rFonts w:hint="default" w:ascii="Times New Roman" w:hAnsi="Times New Roman" w:eastAsia="宋体" w:cs="Times New Roman"/>
                      <w:b w:val="0"/>
                      <w:bCs/>
                      <w:color w:val="auto"/>
                      <w:sz w:val="21"/>
                      <w:szCs w:val="21"/>
                      <w:lang w:eastAsia="zh-CN"/>
                    </w:rPr>
                    <w:t>（</w:t>
                  </w:r>
                  <w:r>
                    <w:rPr>
                      <w:rFonts w:hint="default" w:ascii="Times New Roman" w:hAnsi="Times New Roman" w:cs="Times New Roman"/>
                      <w:b w:val="0"/>
                      <w:bCs/>
                      <w:color w:val="auto"/>
                      <w:sz w:val="21"/>
                      <w:szCs w:val="21"/>
                    </w:rPr>
                    <w:t>X</w:t>
                  </w: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cs="Times New Roman"/>
                      <w:b w:val="0"/>
                      <w:bCs/>
                      <w:color w:val="auto"/>
                      <w:sz w:val="21"/>
                      <w:szCs w:val="21"/>
                    </w:rPr>
                    <w:t>Y</w:t>
                  </w:r>
                  <w:r>
                    <w:rPr>
                      <w:rFonts w:hint="default" w:ascii="Times New Roman" w:hAnsi="Times New Roman" w:eastAsia="宋体" w:cs="Times New Roman"/>
                      <w:b w:val="0"/>
                      <w:bCs/>
                      <w:color w:val="auto"/>
                      <w:sz w:val="21"/>
                      <w:szCs w:val="21"/>
                      <w:lang w:eastAsia="zh-CN"/>
                    </w:rPr>
                    <w:t>）</w:t>
                  </w:r>
                </w:p>
              </w:tc>
              <w:tc>
                <w:tcPr>
                  <w:tcW w:w="859" w:type="pct"/>
                  <w:noWrap w:val="0"/>
                  <w:vAlign w:val="center"/>
                </w:tcPr>
                <w:p w14:paraId="15307E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cs="Times New Roman"/>
                      <w:b w:val="0"/>
                      <w:bCs/>
                      <w:color w:val="auto"/>
                      <w:sz w:val="21"/>
                      <w:szCs w:val="21"/>
                    </w:rPr>
                    <w:t>环境功</w:t>
                  </w:r>
                  <w:r>
                    <w:rPr>
                      <w:rFonts w:hint="default" w:ascii="Times New Roman" w:hAnsi="Times New Roman" w:cs="Times New Roman"/>
                      <w:b w:val="0"/>
                      <w:bCs/>
                      <w:color w:val="auto"/>
                      <w:sz w:val="21"/>
                      <w:szCs w:val="21"/>
                      <w:lang w:eastAsia="zh-CN"/>
                    </w:rPr>
                    <w:t>能</w:t>
                  </w:r>
                  <w:r>
                    <w:rPr>
                      <w:rFonts w:hint="default" w:ascii="Times New Roman" w:hAnsi="Times New Roman" w:cs="Times New Roman"/>
                      <w:b w:val="0"/>
                      <w:bCs/>
                      <w:color w:val="auto"/>
                      <w:sz w:val="21"/>
                      <w:szCs w:val="21"/>
                    </w:rPr>
                    <w:t>区</w:t>
                  </w:r>
                </w:p>
              </w:tc>
            </w:tr>
            <w:tr w14:paraId="2CC47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445" w:type="pct"/>
                  <w:vMerge w:val="restart"/>
                  <w:noWrap w:val="0"/>
                  <w:vAlign w:val="center"/>
                </w:tcPr>
                <w:p w14:paraId="479CFA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color w:val="auto"/>
                      <w:sz w:val="21"/>
                      <w:szCs w:val="21"/>
                      <w:lang w:val="en-US" w:eastAsia="zh-CN"/>
                    </w:rPr>
                  </w:pPr>
                  <w:r>
                    <w:rPr>
                      <w:rFonts w:hint="default" w:ascii="Times New Roman" w:hAnsi="Times New Roman" w:cs="Times New Roman"/>
                      <w:b w:val="0"/>
                      <w:bCs/>
                      <w:color w:val="auto"/>
                      <w:sz w:val="21"/>
                      <w:szCs w:val="21"/>
                      <w:lang w:val="en-US" w:eastAsia="zh-CN"/>
                    </w:rPr>
                    <w:t>声环境</w:t>
                  </w:r>
                </w:p>
              </w:tc>
              <w:tc>
                <w:tcPr>
                  <w:tcW w:w="851" w:type="pct"/>
                  <w:shd w:val="clear" w:color="auto" w:fill="auto"/>
                  <w:noWrap w:val="0"/>
                  <w:vAlign w:val="center"/>
                </w:tcPr>
                <w:p w14:paraId="25F2CC35">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kern w:val="2"/>
                      <w:sz w:val="21"/>
                      <w:szCs w:val="21"/>
                      <w:lang w:val="en-US" w:eastAsia="zh-CN" w:bidi="ar-SA"/>
                    </w:rPr>
                  </w:pPr>
                  <w:r>
                    <w:rPr>
                      <w:rFonts w:hint="default" w:ascii="Times New Roman" w:hAnsi="Times New Roman" w:eastAsia="新宋体" w:cs="Times New Roman"/>
                      <w:sz w:val="21"/>
                      <w:szCs w:val="21"/>
                      <w:lang w:val="en-US" w:eastAsia="zh-CN"/>
                    </w:rPr>
                    <w:t>项目东侧颐年园小区（西北机械生活区）</w:t>
                  </w:r>
                </w:p>
              </w:tc>
              <w:tc>
                <w:tcPr>
                  <w:tcW w:w="593" w:type="pct"/>
                  <w:shd w:val="clear" w:color="auto" w:fill="auto"/>
                  <w:noWrap w:val="0"/>
                  <w:vAlign w:val="center"/>
                </w:tcPr>
                <w:p w14:paraId="768A14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kern w:val="2"/>
                      <w:sz w:val="21"/>
                      <w:szCs w:val="21"/>
                      <w:lang w:val="en-US" w:eastAsia="zh-CN" w:bidi="ar-SA"/>
                    </w:rPr>
                    <w:t>E</w:t>
                  </w:r>
                </w:p>
              </w:tc>
              <w:tc>
                <w:tcPr>
                  <w:tcW w:w="456" w:type="pct"/>
                  <w:shd w:val="clear" w:color="auto" w:fill="auto"/>
                  <w:noWrap w:val="0"/>
                  <w:vAlign w:val="center"/>
                </w:tcPr>
                <w:p w14:paraId="4B1F25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kern w:val="2"/>
                      <w:sz w:val="21"/>
                      <w:szCs w:val="21"/>
                      <w:lang w:val="en-US" w:eastAsia="zh-CN" w:bidi="ar-SA"/>
                    </w:rPr>
                    <w:t>36</w:t>
                  </w:r>
                </w:p>
              </w:tc>
              <w:tc>
                <w:tcPr>
                  <w:tcW w:w="590" w:type="pct"/>
                  <w:shd w:val="clear" w:color="auto" w:fill="auto"/>
                  <w:noWrap w:val="0"/>
                  <w:vAlign w:val="center"/>
                </w:tcPr>
                <w:p w14:paraId="4F7E33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eastAsia="zh-CN"/>
                    </w:rPr>
                    <w:t>人群健康</w:t>
                  </w:r>
                </w:p>
              </w:tc>
              <w:tc>
                <w:tcPr>
                  <w:tcW w:w="1204" w:type="pct"/>
                  <w:noWrap w:val="0"/>
                  <w:vAlign w:val="center"/>
                </w:tcPr>
                <w:p w14:paraId="586BFB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107.594231273,34.327627145</w:t>
                  </w:r>
                </w:p>
              </w:tc>
              <w:tc>
                <w:tcPr>
                  <w:tcW w:w="859" w:type="pct"/>
                  <w:vMerge w:val="restart"/>
                  <w:noWrap w:val="0"/>
                  <w:vAlign w:val="center"/>
                </w:tcPr>
                <w:p w14:paraId="1EC295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《声环境质量标准》（GB3096-2008）</w:t>
                  </w:r>
                </w:p>
                <w:p w14:paraId="61E8B5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cs="Times New Roman"/>
                      <w:b w:val="0"/>
                      <w:bCs/>
                      <w:color w:val="auto"/>
                      <w:sz w:val="21"/>
                      <w:szCs w:val="21"/>
                      <w:lang w:val="en-US" w:eastAsia="zh-CN"/>
                    </w:rPr>
                    <w:t>2</w:t>
                  </w:r>
                  <w:r>
                    <w:rPr>
                      <w:rFonts w:hint="default" w:ascii="Times New Roman" w:hAnsi="Times New Roman" w:cs="Times New Roman"/>
                      <w:b w:val="0"/>
                      <w:bCs/>
                      <w:color w:val="auto"/>
                      <w:sz w:val="21"/>
                      <w:szCs w:val="21"/>
                    </w:rPr>
                    <w:t>类标准</w:t>
                  </w:r>
                </w:p>
              </w:tc>
            </w:tr>
            <w:tr w14:paraId="069E2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trPr>
              <w:tc>
                <w:tcPr>
                  <w:tcW w:w="445" w:type="pct"/>
                  <w:vMerge w:val="continue"/>
                  <w:noWrap w:val="0"/>
                  <w:vAlign w:val="center"/>
                </w:tcPr>
                <w:p w14:paraId="75583D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val="en-US" w:eastAsia="zh-CN"/>
                    </w:rPr>
                  </w:pPr>
                </w:p>
              </w:tc>
              <w:tc>
                <w:tcPr>
                  <w:tcW w:w="851" w:type="pct"/>
                  <w:shd w:val="clear" w:color="auto" w:fill="auto"/>
                  <w:noWrap w:val="0"/>
                  <w:vAlign w:val="center"/>
                </w:tcPr>
                <w:p w14:paraId="3E0E566B">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kern w:val="2"/>
                      <w:sz w:val="21"/>
                      <w:szCs w:val="21"/>
                      <w:lang w:val="en-US" w:eastAsia="zh-CN" w:bidi="ar-SA"/>
                    </w:rPr>
                  </w:pPr>
                  <w:r>
                    <w:rPr>
                      <w:rFonts w:hint="default" w:ascii="Times New Roman" w:hAnsi="Times New Roman" w:eastAsia="新宋体" w:cs="Times New Roman"/>
                      <w:sz w:val="21"/>
                      <w:szCs w:val="21"/>
                      <w:lang w:val="en-US" w:eastAsia="zh-CN"/>
                    </w:rPr>
                    <w:t>宝鸡西机医院</w:t>
                  </w:r>
                </w:p>
              </w:tc>
              <w:tc>
                <w:tcPr>
                  <w:tcW w:w="593" w:type="pct"/>
                  <w:shd w:val="clear" w:color="auto" w:fill="FFFFFF"/>
                  <w:noWrap w:val="0"/>
                  <w:vAlign w:val="center"/>
                </w:tcPr>
                <w:p w14:paraId="25C382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bidi="ar-SA"/>
                    </w:rPr>
                    <w:t>S</w:t>
                  </w:r>
                </w:p>
              </w:tc>
              <w:tc>
                <w:tcPr>
                  <w:tcW w:w="456" w:type="pct"/>
                  <w:shd w:val="clear" w:color="auto" w:fill="FFFFFF"/>
                  <w:noWrap w:val="0"/>
                  <w:vAlign w:val="center"/>
                </w:tcPr>
                <w:p w14:paraId="010C7D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color w:val="auto"/>
                      <w:sz w:val="21"/>
                      <w:szCs w:val="21"/>
                      <w:lang w:val="en-US" w:eastAsia="zh-CN"/>
                    </w:rPr>
                    <w:t>20</w:t>
                  </w:r>
                </w:p>
              </w:tc>
              <w:tc>
                <w:tcPr>
                  <w:tcW w:w="590" w:type="pct"/>
                  <w:shd w:val="clear" w:color="auto" w:fill="FFFFFF"/>
                  <w:noWrap w:val="0"/>
                  <w:vAlign w:val="center"/>
                </w:tcPr>
                <w:p w14:paraId="2001DDAB">
                  <w:pPr>
                    <w:keepNext w:val="0"/>
                    <w:keepLines w:val="0"/>
                    <w:widowControl/>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color w:val="auto"/>
                      <w:sz w:val="21"/>
                      <w:szCs w:val="21"/>
                      <w:lang w:eastAsia="zh-CN"/>
                    </w:rPr>
                    <w:t>人群健康</w:t>
                  </w:r>
                </w:p>
              </w:tc>
              <w:tc>
                <w:tcPr>
                  <w:tcW w:w="1204" w:type="pct"/>
                  <w:shd w:val="clear" w:color="auto" w:fill="auto"/>
                  <w:noWrap w:val="0"/>
                  <w:vAlign w:val="center"/>
                </w:tcPr>
                <w:p w14:paraId="2FF615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107.593673373,34.327377700</w:t>
                  </w:r>
                </w:p>
              </w:tc>
              <w:tc>
                <w:tcPr>
                  <w:tcW w:w="859" w:type="pct"/>
                  <w:vMerge w:val="continue"/>
                  <w:noWrap w:val="0"/>
                  <w:vAlign w:val="center"/>
                </w:tcPr>
                <w:p w14:paraId="556F05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val="en-US" w:eastAsia="zh-CN"/>
                    </w:rPr>
                  </w:pPr>
                </w:p>
              </w:tc>
            </w:tr>
            <w:tr w14:paraId="6DAAE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1" w:hRule="atLeast"/>
              </w:trPr>
              <w:tc>
                <w:tcPr>
                  <w:tcW w:w="445" w:type="pct"/>
                  <w:vMerge w:val="restart"/>
                  <w:noWrap w:val="0"/>
                  <w:vAlign w:val="center"/>
                </w:tcPr>
                <w:p w14:paraId="7A0D2A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lang w:eastAsia="zh-CN"/>
                    </w:rPr>
                    <w:t>大气</w:t>
                  </w:r>
                  <w:r>
                    <w:rPr>
                      <w:rFonts w:hint="default" w:ascii="Times New Roman" w:hAnsi="Times New Roman" w:cs="Times New Roman"/>
                      <w:b w:val="0"/>
                      <w:bCs/>
                      <w:color w:val="auto"/>
                      <w:sz w:val="21"/>
                      <w:szCs w:val="21"/>
                    </w:rPr>
                    <w:t>环境</w:t>
                  </w:r>
                </w:p>
              </w:tc>
              <w:tc>
                <w:tcPr>
                  <w:tcW w:w="851" w:type="pct"/>
                  <w:shd w:val="clear" w:color="auto" w:fill="auto"/>
                  <w:noWrap w:val="0"/>
                  <w:vAlign w:val="center"/>
                </w:tcPr>
                <w:p w14:paraId="744DA03C">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宝鸡市第五人民医院</w:t>
                  </w:r>
                </w:p>
              </w:tc>
              <w:tc>
                <w:tcPr>
                  <w:tcW w:w="593" w:type="pct"/>
                  <w:shd w:val="clear" w:color="auto" w:fill="auto"/>
                  <w:noWrap w:val="0"/>
                  <w:vAlign w:val="center"/>
                </w:tcPr>
                <w:p w14:paraId="6EB243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bidi="ar-SA"/>
                    </w:rPr>
                    <w:t>S</w:t>
                  </w:r>
                </w:p>
              </w:tc>
              <w:tc>
                <w:tcPr>
                  <w:tcW w:w="456" w:type="pct"/>
                  <w:shd w:val="clear" w:color="auto" w:fill="auto"/>
                  <w:noWrap w:val="0"/>
                  <w:vAlign w:val="center"/>
                </w:tcPr>
                <w:p w14:paraId="0BA088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val="en-US" w:eastAsia="zh-CN"/>
                    </w:rPr>
                    <w:t>120</w:t>
                  </w:r>
                </w:p>
              </w:tc>
              <w:tc>
                <w:tcPr>
                  <w:tcW w:w="590" w:type="pct"/>
                  <w:shd w:val="clear" w:color="auto" w:fill="auto"/>
                  <w:noWrap w:val="0"/>
                  <w:vAlign w:val="center"/>
                </w:tcPr>
                <w:p w14:paraId="53BB0E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eastAsia="zh-CN"/>
                    </w:rPr>
                    <w:t>人群健康</w:t>
                  </w:r>
                </w:p>
              </w:tc>
              <w:tc>
                <w:tcPr>
                  <w:tcW w:w="1204" w:type="pct"/>
                  <w:shd w:val="clear" w:color="auto" w:fill="auto"/>
                  <w:noWrap w:val="0"/>
                  <w:vAlign w:val="center"/>
                </w:tcPr>
                <w:p w14:paraId="044F0E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107.578781421,34.324244990</w:t>
                  </w:r>
                </w:p>
              </w:tc>
              <w:tc>
                <w:tcPr>
                  <w:tcW w:w="859" w:type="pct"/>
                  <w:vMerge w:val="restart"/>
                  <w:noWrap w:val="0"/>
                  <w:vAlign w:val="center"/>
                </w:tcPr>
                <w:p w14:paraId="33F434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GB3095-2012《环境空气质量标准》二级</w:t>
                  </w:r>
                </w:p>
              </w:tc>
            </w:tr>
            <w:tr w14:paraId="68A45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1" w:hRule="atLeast"/>
              </w:trPr>
              <w:tc>
                <w:tcPr>
                  <w:tcW w:w="445" w:type="pct"/>
                  <w:vMerge w:val="continue"/>
                  <w:noWrap w:val="0"/>
                  <w:vAlign w:val="center"/>
                </w:tcPr>
                <w:p w14:paraId="5996DB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eastAsia="zh-CN"/>
                    </w:rPr>
                  </w:pPr>
                </w:p>
              </w:tc>
              <w:tc>
                <w:tcPr>
                  <w:tcW w:w="851" w:type="pct"/>
                  <w:shd w:val="clear" w:color="auto" w:fill="FFFFFF"/>
                  <w:noWrap w:val="0"/>
                  <w:vAlign w:val="center"/>
                </w:tcPr>
                <w:p w14:paraId="747072DF">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宝鸡疼痛病专科医院</w:t>
                  </w:r>
                </w:p>
              </w:tc>
              <w:tc>
                <w:tcPr>
                  <w:tcW w:w="593" w:type="pct"/>
                  <w:shd w:val="clear" w:color="auto" w:fill="FFFFFF"/>
                  <w:noWrap w:val="0"/>
                  <w:vAlign w:val="center"/>
                </w:tcPr>
                <w:p w14:paraId="3FC54E86">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N</w:t>
                  </w:r>
                </w:p>
              </w:tc>
              <w:tc>
                <w:tcPr>
                  <w:tcW w:w="456" w:type="pct"/>
                  <w:shd w:val="clear" w:color="auto" w:fill="FFFFFF"/>
                  <w:noWrap w:val="0"/>
                  <w:vAlign w:val="center"/>
                </w:tcPr>
                <w:p w14:paraId="641C46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484</w:t>
                  </w:r>
                </w:p>
              </w:tc>
              <w:tc>
                <w:tcPr>
                  <w:tcW w:w="590" w:type="pct"/>
                  <w:shd w:val="clear" w:color="auto" w:fill="auto"/>
                  <w:noWrap w:val="0"/>
                  <w:vAlign w:val="center"/>
                </w:tcPr>
                <w:p w14:paraId="54FE90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eastAsia="zh-CN"/>
                    </w:rPr>
                    <w:t>人群健康</w:t>
                  </w:r>
                </w:p>
              </w:tc>
              <w:tc>
                <w:tcPr>
                  <w:tcW w:w="1204" w:type="pct"/>
                  <w:shd w:val="clear" w:color="auto" w:fill="auto"/>
                  <w:noWrap w:val="0"/>
                  <w:vAlign w:val="center"/>
                </w:tcPr>
                <w:p w14:paraId="7E0EE7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107.580439027,34.32808054</w:t>
                  </w:r>
                  <w:r>
                    <w:rPr>
                      <w:rFonts w:hint="default" w:ascii="Times New Roman" w:hAnsi="Times New Roman" w:cs="Times New Roman"/>
                      <w:color w:val="auto"/>
                      <w:sz w:val="21"/>
                      <w:szCs w:val="21"/>
                      <w:lang w:val="en-US" w:eastAsia="zh-CN"/>
                    </w:rPr>
                    <w:t>9</w:t>
                  </w:r>
                </w:p>
              </w:tc>
              <w:tc>
                <w:tcPr>
                  <w:tcW w:w="859" w:type="pct"/>
                  <w:vMerge w:val="continue"/>
                  <w:noWrap w:val="0"/>
                  <w:vAlign w:val="center"/>
                </w:tcPr>
                <w:p w14:paraId="30CCFC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p>
              </w:tc>
            </w:tr>
            <w:tr w14:paraId="44C89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9" w:hRule="atLeast"/>
              </w:trPr>
              <w:tc>
                <w:tcPr>
                  <w:tcW w:w="445" w:type="pct"/>
                  <w:vMerge w:val="continue"/>
                  <w:noWrap w:val="0"/>
                  <w:vAlign w:val="center"/>
                </w:tcPr>
                <w:p w14:paraId="06643D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eastAsia="zh-CN"/>
                    </w:rPr>
                  </w:pPr>
                </w:p>
              </w:tc>
              <w:tc>
                <w:tcPr>
                  <w:tcW w:w="851" w:type="pct"/>
                  <w:shd w:val="clear" w:color="auto" w:fill="FFFFFF"/>
                  <w:noWrap w:val="0"/>
                  <w:vAlign w:val="center"/>
                </w:tcPr>
                <w:p w14:paraId="0C706233">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西北机器有限公司生活区</w:t>
                  </w:r>
                </w:p>
              </w:tc>
              <w:tc>
                <w:tcPr>
                  <w:tcW w:w="593" w:type="pct"/>
                  <w:shd w:val="clear" w:color="auto" w:fill="FFFFFF"/>
                  <w:noWrap w:val="0"/>
                  <w:vAlign w:val="center"/>
                </w:tcPr>
                <w:p w14:paraId="31115480">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四周</w:t>
                  </w:r>
                </w:p>
              </w:tc>
              <w:tc>
                <w:tcPr>
                  <w:tcW w:w="456" w:type="pct"/>
                  <w:shd w:val="clear" w:color="auto" w:fill="FFFFFF"/>
                  <w:noWrap w:val="0"/>
                  <w:vAlign w:val="center"/>
                </w:tcPr>
                <w:p w14:paraId="5A4C61AC">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highlight w:val="none"/>
                      <w:lang w:val="en-US" w:eastAsia="zh-CN"/>
                    </w:rPr>
                    <w:t>36</w:t>
                  </w:r>
                </w:p>
              </w:tc>
              <w:tc>
                <w:tcPr>
                  <w:tcW w:w="590" w:type="pct"/>
                  <w:shd w:val="clear" w:color="auto" w:fill="FFFFFF"/>
                  <w:noWrap w:val="0"/>
                  <w:vAlign w:val="center"/>
                </w:tcPr>
                <w:p w14:paraId="28EB5D80">
                  <w:pPr>
                    <w:keepNext w:val="0"/>
                    <w:keepLines w:val="0"/>
                    <w:widowControl/>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color w:val="auto"/>
                      <w:sz w:val="21"/>
                      <w:szCs w:val="21"/>
                      <w:lang w:eastAsia="zh-CN"/>
                    </w:rPr>
                    <w:t>人群健康</w:t>
                  </w:r>
                </w:p>
              </w:tc>
              <w:tc>
                <w:tcPr>
                  <w:tcW w:w="1204" w:type="pct"/>
                  <w:shd w:val="clear" w:color="auto" w:fill="auto"/>
                  <w:noWrap w:val="0"/>
                  <w:vAlign w:val="center"/>
                </w:tcPr>
                <w:p w14:paraId="007A24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b w:val="0"/>
                      <w:bCs/>
                      <w:color w:val="auto"/>
                      <w:sz w:val="21"/>
                      <w:szCs w:val="21"/>
                    </w:rPr>
                    <w:t>107.593040372,34.327771985</w:t>
                  </w:r>
                </w:p>
              </w:tc>
              <w:tc>
                <w:tcPr>
                  <w:tcW w:w="859" w:type="pct"/>
                  <w:vMerge w:val="continue"/>
                  <w:noWrap w:val="0"/>
                  <w:vAlign w:val="center"/>
                </w:tcPr>
                <w:p w14:paraId="0CCA86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p>
              </w:tc>
            </w:tr>
            <w:tr w14:paraId="46EDA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9" w:hRule="atLeast"/>
              </w:trPr>
              <w:tc>
                <w:tcPr>
                  <w:tcW w:w="445" w:type="pct"/>
                  <w:vMerge w:val="continue"/>
                  <w:noWrap w:val="0"/>
                  <w:vAlign w:val="center"/>
                </w:tcPr>
                <w:p w14:paraId="66ECE9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eastAsia="zh-CN"/>
                    </w:rPr>
                  </w:pPr>
                </w:p>
              </w:tc>
              <w:tc>
                <w:tcPr>
                  <w:tcW w:w="851" w:type="pct"/>
                  <w:shd w:val="clear" w:color="auto" w:fill="FFFFFF"/>
                  <w:noWrap w:val="0"/>
                  <w:vAlign w:val="center"/>
                </w:tcPr>
                <w:p w14:paraId="4254B194">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另胡村</w:t>
                  </w:r>
                </w:p>
              </w:tc>
              <w:tc>
                <w:tcPr>
                  <w:tcW w:w="593" w:type="pct"/>
                  <w:shd w:val="clear" w:color="auto" w:fill="FFFFFF"/>
                  <w:noWrap w:val="0"/>
                  <w:vAlign w:val="center"/>
                </w:tcPr>
                <w:p w14:paraId="6C4D003A">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W</w:t>
                  </w:r>
                </w:p>
              </w:tc>
              <w:tc>
                <w:tcPr>
                  <w:tcW w:w="456" w:type="pct"/>
                  <w:shd w:val="clear" w:color="auto" w:fill="FFFFFF"/>
                  <w:noWrap w:val="0"/>
                  <w:vAlign w:val="center"/>
                </w:tcPr>
                <w:p w14:paraId="3337446B">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230</w:t>
                  </w:r>
                </w:p>
              </w:tc>
              <w:tc>
                <w:tcPr>
                  <w:tcW w:w="590" w:type="pct"/>
                  <w:shd w:val="clear" w:color="auto" w:fill="FFFFFF"/>
                  <w:noWrap w:val="0"/>
                  <w:vAlign w:val="center"/>
                </w:tcPr>
                <w:p w14:paraId="5E3F5742">
                  <w:pPr>
                    <w:keepNext w:val="0"/>
                    <w:keepLines w:val="0"/>
                    <w:widowControl/>
                    <w:suppressLineNumbers w:val="0"/>
                    <w:spacing w:before="0" w:beforeAutospacing="0" w:after="0" w:afterAutospacing="0" w:line="0" w:lineRule="atLeast"/>
                    <w:ind w:left="0" w:right="0" w:firstLine="0" w:firstLineChars="0"/>
                    <w:jc w:val="center"/>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eastAsia="zh-CN"/>
                    </w:rPr>
                    <w:t>人群健康</w:t>
                  </w:r>
                </w:p>
              </w:tc>
              <w:tc>
                <w:tcPr>
                  <w:tcW w:w="1204" w:type="pct"/>
                  <w:shd w:val="clear" w:color="auto" w:fill="auto"/>
                  <w:noWrap w:val="0"/>
                  <w:vAlign w:val="center"/>
                </w:tcPr>
                <w:p w14:paraId="18F578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107.591012622,34.328579330</w:t>
                  </w:r>
                </w:p>
              </w:tc>
              <w:tc>
                <w:tcPr>
                  <w:tcW w:w="859" w:type="pct"/>
                  <w:vMerge w:val="continue"/>
                  <w:noWrap w:val="0"/>
                  <w:vAlign w:val="center"/>
                </w:tcPr>
                <w:p w14:paraId="582716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p>
              </w:tc>
            </w:tr>
          </w:tbl>
          <w:p w14:paraId="71CCA7BC">
            <w:pPr>
              <w:keepNext w:val="0"/>
              <w:keepLines w:val="0"/>
              <w:widowControl/>
              <w:suppressLineNumbers w:val="0"/>
              <w:tabs>
                <w:tab w:val="left" w:pos="4425"/>
              </w:tabs>
              <w:spacing w:before="0" w:beforeAutospacing="0" w:after="0" w:afterAutospacing="0" w:line="440" w:lineRule="exact"/>
              <w:ind w:left="0" w:right="0" w:firstLine="480" w:firstLineChars="200"/>
              <w:jc w:val="center"/>
              <w:rPr>
                <w:rFonts w:hint="eastAsia" w:eastAsia="宋体"/>
                <w:b w:val="0"/>
                <w:bCs w:val="0"/>
                <w:color w:val="auto"/>
                <w:sz w:val="24"/>
                <w:lang w:val="en-US" w:eastAsia="zh-CN"/>
              </w:rPr>
            </w:pPr>
            <w:r>
              <w:rPr>
                <w:rFonts w:hint="default"/>
                <w:b w:val="0"/>
                <w:bCs w:val="0"/>
                <w:color w:val="auto"/>
                <w:sz w:val="24"/>
              </w:rPr>
              <w:t>表3-</w:t>
            </w:r>
            <w:r>
              <w:rPr>
                <w:rFonts w:hint="eastAsia"/>
                <w:b w:val="0"/>
                <w:bCs w:val="0"/>
                <w:color w:val="auto"/>
                <w:sz w:val="24"/>
                <w:lang w:val="en-US" w:eastAsia="zh-CN"/>
              </w:rPr>
              <w:t>6</w:t>
            </w:r>
            <w:r>
              <w:rPr>
                <w:rFonts w:hint="default"/>
                <w:b w:val="0"/>
                <w:bCs w:val="0"/>
                <w:color w:val="auto"/>
                <w:sz w:val="24"/>
              </w:rPr>
              <w:t xml:space="preserve">  </w:t>
            </w:r>
            <w:r>
              <w:rPr>
                <w:rFonts w:hint="eastAsia"/>
                <w:b w:val="0"/>
                <w:bCs w:val="0"/>
                <w:color w:val="auto"/>
                <w:sz w:val="24"/>
                <w:lang w:val="en-US" w:eastAsia="zh-CN"/>
              </w:rPr>
              <w:t>西机东区</w:t>
            </w:r>
            <w:r>
              <w:rPr>
                <w:rFonts w:hint="default"/>
                <w:b w:val="0"/>
                <w:bCs w:val="0"/>
                <w:color w:val="auto"/>
                <w:sz w:val="24"/>
              </w:rPr>
              <w:t>环境保护目标情况</w:t>
            </w:r>
          </w:p>
          <w:tbl>
            <w:tblPr>
              <w:tblStyle w:val="24"/>
              <w:tblW w:w="4994"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370"/>
              <w:gridCol w:w="944"/>
              <w:gridCol w:w="726"/>
              <w:gridCol w:w="939"/>
              <w:gridCol w:w="1916"/>
              <w:gridCol w:w="1367"/>
            </w:tblGrid>
            <w:tr w14:paraId="7860C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436" w:type="pct"/>
                  <w:noWrap w:val="0"/>
                  <w:vAlign w:val="center"/>
                </w:tcPr>
                <w:p w14:paraId="2FBE33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环境要素</w:t>
                  </w:r>
                </w:p>
              </w:tc>
              <w:tc>
                <w:tcPr>
                  <w:tcW w:w="860" w:type="pct"/>
                  <w:noWrap w:val="0"/>
                  <w:vAlign w:val="center"/>
                </w:tcPr>
                <w:p w14:paraId="41FFEA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保护对象</w:t>
                  </w:r>
                </w:p>
              </w:tc>
              <w:tc>
                <w:tcPr>
                  <w:tcW w:w="593" w:type="pct"/>
                  <w:noWrap w:val="0"/>
                  <w:vAlign w:val="center"/>
                </w:tcPr>
                <w:p w14:paraId="0B2099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rPr>
                    <w:t>相对厂址方位</w:t>
                  </w:r>
                </w:p>
              </w:tc>
              <w:tc>
                <w:tcPr>
                  <w:tcW w:w="456" w:type="pct"/>
                  <w:noWrap w:val="0"/>
                  <w:vAlign w:val="center"/>
                </w:tcPr>
                <w:p w14:paraId="52D8F2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cs="Times New Roman"/>
                      <w:b w:val="0"/>
                      <w:bCs/>
                      <w:color w:val="auto"/>
                      <w:sz w:val="21"/>
                      <w:szCs w:val="21"/>
                    </w:rPr>
                    <w:t>相对厂址距离/m</w:t>
                  </w:r>
                </w:p>
              </w:tc>
              <w:tc>
                <w:tcPr>
                  <w:tcW w:w="590" w:type="pct"/>
                  <w:noWrap w:val="0"/>
                  <w:vAlign w:val="center"/>
                </w:tcPr>
                <w:p w14:paraId="255023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rPr>
                    <w:t>保护内容</w:t>
                  </w:r>
                </w:p>
              </w:tc>
              <w:tc>
                <w:tcPr>
                  <w:tcW w:w="1204" w:type="pct"/>
                  <w:noWrap w:val="0"/>
                  <w:vAlign w:val="center"/>
                </w:tcPr>
                <w:p w14:paraId="23C7D3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坐标</w:t>
                  </w:r>
                  <w:r>
                    <w:rPr>
                      <w:rFonts w:hint="default" w:ascii="Times New Roman" w:hAnsi="Times New Roman" w:eastAsia="宋体" w:cs="Times New Roman"/>
                      <w:b w:val="0"/>
                      <w:bCs/>
                      <w:color w:val="auto"/>
                      <w:sz w:val="21"/>
                      <w:szCs w:val="21"/>
                      <w:lang w:eastAsia="zh-CN"/>
                    </w:rPr>
                    <w:t>（</w:t>
                  </w:r>
                  <w:r>
                    <w:rPr>
                      <w:rFonts w:hint="default" w:ascii="Times New Roman" w:hAnsi="Times New Roman" w:cs="Times New Roman"/>
                      <w:b w:val="0"/>
                      <w:bCs/>
                      <w:color w:val="auto"/>
                      <w:sz w:val="21"/>
                      <w:szCs w:val="21"/>
                    </w:rPr>
                    <w:t>X</w:t>
                  </w: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cs="Times New Roman"/>
                      <w:b w:val="0"/>
                      <w:bCs/>
                      <w:color w:val="auto"/>
                      <w:sz w:val="21"/>
                      <w:szCs w:val="21"/>
                    </w:rPr>
                    <w:t>Y</w:t>
                  </w:r>
                  <w:r>
                    <w:rPr>
                      <w:rFonts w:hint="default" w:ascii="Times New Roman" w:hAnsi="Times New Roman" w:eastAsia="宋体" w:cs="Times New Roman"/>
                      <w:b w:val="0"/>
                      <w:bCs/>
                      <w:color w:val="auto"/>
                      <w:sz w:val="21"/>
                      <w:szCs w:val="21"/>
                      <w:lang w:eastAsia="zh-CN"/>
                    </w:rPr>
                    <w:t>）</w:t>
                  </w:r>
                </w:p>
              </w:tc>
              <w:tc>
                <w:tcPr>
                  <w:tcW w:w="859" w:type="pct"/>
                  <w:noWrap w:val="0"/>
                  <w:vAlign w:val="center"/>
                </w:tcPr>
                <w:p w14:paraId="2FB9FF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cs="Times New Roman"/>
                      <w:b w:val="0"/>
                      <w:bCs/>
                      <w:color w:val="auto"/>
                      <w:sz w:val="21"/>
                      <w:szCs w:val="21"/>
                    </w:rPr>
                    <w:t>环境功</w:t>
                  </w:r>
                  <w:r>
                    <w:rPr>
                      <w:rFonts w:hint="default" w:ascii="Times New Roman" w:hAnsi="Times New Roman" w:cs="Times New Roman"/>
                      <w:b w:val="0"/>
                      <w:bCs/>
                      <w:color w:val="auto"/>
                      <w:sz w:val="21"/>
                      <w:szCs w:val="21"/>
                      <w:lang w:eastAsia="zh-CN"/>
                    </w:rPr>
                    <w:t>能</w:t>
                  </w:r>
                  <w:r>
                    <w:rPr>
                      <w:rFonts w:hint="default" w:ascii="Times New Roman" w:hAnsi="Times New Roman" w:cs="Times New Roman"/>
                      <w:b w:val="0"/>
                      <w:bCs/>
                      <w:color w:val="auto"/>
                      <w:sz w:val="21"/>
                      <w:szCs w:val="21"/>
                    </w:rPr>
                    <w:t>区</w:t>
                  </w:r>
                </w:p>
              </w:tc>
            </w:tr>
            <w:tr w14:paraId="321FE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436" w:type="pct"/>
                  <w:vMerge w:val="restart"/>
                  <w:noWrap w:val="0"/>
                  <w:vAlign w:val="center"/>
                </w:tcPr>
                <w:p w14:paraId="1B8B1D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color w:val="auto"/>
                      <w:sz w:val="21"/>
                      <w:szCs w:val="21"/>
                      <w:lang w:val="en-US" w:eastAsia="zh-CN"/>
                    </w:rPr>
                  </w:pPr>
                  <w:r>
                    <w:rPr>
                      <w:rFonts w:hint="default" w:ascii="Times New Roman" w:hAnsi="Times New Roman" w:cs="Times New Roman"/>
                      <w:b w:val="0"/>
                      <w:bCs/>
                      <w:color w:val="auto"/>
                      <w:sz w:val="21"/>
                      <w:szCs w:val="21"/>
                      <w:lang w:val="en-US" w:eastAsia="zh-CN"/>
                    </w:rPr>
                    <w:t>声环境</w:t>
                  </w:r>
                </w:p>
              </w:tc>
              <w:tc>
                <w:tcPr>
                  <w:tcW w:w="860" w:type="pct"/>
                  <w:shd w:val="clear" w:color="auto" w:fill="auto"/>
                  <w:noWrap w:val="0"/>
                  <w:vAlign w:val="center"/>
                </w:tcPr>
                <w:p w14:paraId="1741899B">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kern w:val="2"/>
                      <w:sz w:val="21"/>
                      <w:szCs w:val="21"/>
                      <w:lang w:val="en-US" w:eastAsia="zh-CN" w:bidi="ar-SA"/>
                    </w:rPr>
                  </w:pPr>
                  <w:r>
                    <w:rPr>
                      <w:rFonts w:hint="default" w:ascii="Times New Roman" w:hAnsi="Times New Roman" w:eastAsia="新宋体" w:cs="Times New Roman"/>
                      <w:szCs w:val="21"/>
                      <w:lang w:val="en-US" w:eastAsia="zh-CN"/>
                    </w:rPr>
                    <w:t>东侧西机小区</w:t>
                  </w:r>
                </w:p>
              </w:tc>
              <w:tc>
                <w:tcPr>
                  <w:tcW w:w="593" w:type="pct"/>
                  <w:shd w:val="clear" w:color="auto" w:fill="auto"/>
                  <w:noWrap w:val="0"/>
                  <w:vAlign w:val="center"/>
                </w:tcPr>
                <w:p w14:paraId="6E04C5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kern w:val="2"/>
                      <w:sz w:val="21"/>
                      <w:szCs w:val="21"/>
                      <w:lang w:val="en-US" w:eastAsia="zh-CN" w:bidi="ar-SA"/>
                    </w:rPr>
                    <w:t>E</w:t>
                  </w:r>
                </w:p>
              </w:tc>
              <w:tc>
                <w:tcPr>
                  <w:tcW w:w="456" w:type="pct"/>
                  <w:shd w:val="clear" w:color="auto" w:fill="auto"/>
                  <w:noWrap w:val="0"/>
                  <w:vAlign w:val="center"/>
                </w:tcPr>
                <w:p w14:paraId="539DFE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kern w:val="2"/>
                      <w:sz w:val="21"/>
                      <w:szCs w:val="21"/>
                      <w:lang w:val="en-US" w:eastAsia="zh-CN" w:bidi="ar-SA"/>
                    </w:rPr>
                    <w:t>36</w:t>
                  </w:r>
                </w:p>
              </w:tc>
              <w:tc>
                <w:tcPr>
                  <w:tcW w:w="590" w:type="pct"/>
                  <w:shd w:val="clear" w:color="auto" w:fill="auto"/>
                  <w:noWrap w:val="0"/>
                  <w:vAlign w:val="center"/>
                </w:tcPr>
                <w:p w14:paraId="2F4FEC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eastAsia="zh-CN"/>
                    </w:rPr>
                    <w:t>人群健康</w:t>
                  </w:r>
                </w:p>
              </w:tc>
              <w:tc>
                <w:tcPr>
                  <w:tcW w:w="1204" w:type="pct"/>
                  <w:noWrap w:val="0"/>
                  <w:vAlign w:val="center"/>
                </w:tcPr>
                <w:p w14:paraId="5F40C3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107.594231273,34.327627145</w:t>
                  </w:r>
                </w:p>
              </w:tc>
              <w:tc>
                <w:tcPr>
                  <w:tcW w:w="859" w:type="pct"/>
                  <w:vMerge w:val="restart"/>
                  <w:noWrap w:val="0"/>
                  <w:vAlign w:val="center"/>
                </w:tcPr>
                <w:p w14:paraId="5F4DEB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《声环境质量标准》（GB3096-2008）</w:t>
                  </w:r>
                </w:p>
                <w:p w14:paraId="45E162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cs="Times New Roman"/>
                      <w:b w:val="0"/>
                      <w:bCs/>
                      <w:color w:val="auto"/>
                      <w:sz w:val="21"/>
                      <w:szCs w:val="21"/>
                      <w:lang w:val="en-US" w:eastAsia="zh-CN"/>
                    </w:rPr>
                    <w:t>2</w:t>
                  </w:r>
                  <w:r>
                    <w:rPr>
                      <w:rFonts w:hint="default" w:ascii="Times New Roman" w:hAnsi="Times New Roman" w:cs="Times New Roman"/>
                      <w:b w:val="0"/>
                      <w:bCs/>
                      <w:color w:val="auto"/>
                      <w:sz w:val="21"/>
                      <w:szCs w:val="21"/>
                    </w:rPr>
                    <w:t>类标准</w:t>
                  </w:r>
                </w:p>
              </w:tc>
            </w:tr>
            <w:tr w14:paraId="41D35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trPr>
              <w:tc>
                <w:tcPr>
                  <w:tcW w:w="436" w:type="pct"/>
                  <w:vMerge w:val="continue"/>
                  <w:noWrap w:val="0"/>
                  <w:vAlign w:val="center"/>
                </w:tcPr>
                <w:p w14:paraId="318E24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val="en-US" w:eastAsia="zh-CN"/>
                    </w:rPr>
                  </w:pPr>
                </w:p>
              </w:tc>
              <w:tc>
                <w:tcPr>
                  <w:tcW w:w="860" w:type="pct"/>
                  <w:shd w:val="clear" w:color="auto" w:fill="auto"/>
                  <w:noWrap w:val="0"/>
                  <w:vAlign w:val="center"/>
                </w:tcPr>
                <w:p w14:paraId="04BC9819">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kern w:val="2"/>
                      <w:sz w:val="21"/>
                      <w:szCs w:val="21"/>
                      <w:lang w:val="en-US" w:eastAsia="zh-CN" w:bidi="ar-SA"/>
                    </w:rPr>
                  </w:pPr>
                  <w:r>
                    <w:rPr>
                      <w:rFonts w:hint="default" w:ascii="Times New Roman" w:hAnsi="Times New Roman" w:eastAsia="新宋体" w:cs="Times New Roman"/>
                      <w:szCs w:val="21"/>
                      <w:lang w:val="en-US" w:eastAsia="zh-CN"/>
                    </w:rPr>
                    <w:t>北侧西机小区</w:t>
                  </w:r>
                </w:p>
              </w:tc>
              <w:tc>
                <w:tcPr>
                  <w:tcW w:w="593" w:type="pct"/>
                  <w:shd w:val="clear" w:color="auto" w:fill="FFFFFF"/>
                  <w:noWrap w:val="0"/>
                  <w:vAlign w:val="center"/>
                </w:tcPr>
                <w:p w14:paraId="258F56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highlight w:val="none"/>
                      <w:lang w:val="en-US" w:eastAsia="zh-CN"/>
                    </w:rPr>
                    <w:t>N</w:t>
                  </w:r>
                </w:p>
              </w:tc>
              <w:tc>
                <w:tcPr>
                  <w:tcW w:w="456" w:type="pct"/>
                  <w:shd w:val="clear" w:color="auto" w:fill="FFFFFF"/>
                  <w:noWrap w:val="0"/>
                  <w:vAlign w:val="center"/>
                </w:tcPr>
                <w:p w14:paraId="78C465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color w:val="auto"/>
                      <w:sz w:val="21"/>
                      <w:szCs w:val="21"/>
                      <w:lang w:val="en-US" w:eastAsia="zh-CN"/>
                    </w:rPr>
                    <w:t>20</w:t>
                  </w:r>
                </w:p>
              </w:tc>
              <w:tc>
                <w:tcPr>
                  <w:tcW w:w="590" w:type="pct"/>
                  <w:shd w:val="clear" w:color="auto" w:fill="FFFFFF"/>
                  <w:noWrap w:val="0"/>
                  <w:vAlign w:val="center"/>
                </w:tcPr>
                <w:p w14:paraId="53C9DBFC">
                  <w:pPr>
                    <w:keepNext w:val="0"/>
                    <w:keepLines w:val="0"/>
                    <w:widowControl/>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color w:val="auto"/>
                      <w:sz w:val="21"/>
                      <w:szCs w:val="21"/>
                      <w:lang w:eastAsia="zh-CN"/>
                    </w:rPr>
                    <w:t>人群健康</w:t>
                  </w:r>
                </w:p>
              </w:tc>
              <w:tc>
                <w:tcPr>
                  <w:tcW w:w="1204" w:type="pct"/>
                  <w:shd w:val="clear" w:color="auto" w:fill="auto"/>
                  <w:noWrap w:val="0"/>
                  <w:vAlign w:val="center"/>
                </w:tcPr>
                <w:p w14:paraId="4A1700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107.593673373,34.327377700</w:t>
                  </w:r>
                </w:p>
              </w:tc>
              <w:tc>
                <w:tcPr>
                  <w:tcW w:w="859" w:type="pct"/>
                  <w:vMerge w:val="continue"/>
                  <w:noWrap w:val="0"/>
                  <w:vAlign w:val="center"/>
                </w:tcPr>
                <w:p w14:paraId="07E5D1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val="en-US" w:eastAsia="zh-CN"/>
                    </w:rPr>
                  </w:pPr>
                </w:p>
              </w:tc>
            </w:tr>
            <w:tr w14:paraId="5AF5F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1" w:hRule="atLeast"/>
              </w:trPr>
              <w:tc>
                <w:tcPr>
                  <w:tcW w:w="436" w:type="pct"/>
                  <w:vMerge w:val="restart"/>
                  <w:noWrap w:val="0"/>
                  <w:vAlign w:val="center"/>
                </w:tcPr>
                <w:p w14:paraId="7C2C03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lang w:eastAsia="zh-CN"/>
                    </w:rPr>
                    <w:t>大气</w:t>
                  </w:r>
                  <w:r>
                    <w:rPr>
                      <w:rFonts w:hint="default" w:ascii="Times New Roman" w:hAnsi="Times New Roman" w:cs="Times New Roman"/>
                      <w:b w:val="0"/>
                      <w:bCs/>
                      <w:color w:val="auto"/>
                      <w:sz w:val="21"/>
                      <w:szCs w:val="21"/>
                    </w:rPr>
                    <w:t>环境</w:t>
                  </w:r>
                </w:p>
              </w:tc>
              <w:tc>
                <w:tcPr>
                  <w:tcW w:w="860" w:type="pct"/>
                  <w:shd w:val="clear" w:color="auto" w:fill="auto"/>
                  <w:noWrap w:val="0"/>
                  <w:vAlign w:val="center"/>
                </w:tcPr>
                <w:p w14:paraId="591CC2C5">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薛家村</w:t>
                  </w:r>
                </w:p>
              </w:tc>
              <w:tc>
                <w:tcPr>
                  <w:tcW w:w="593" w:type="pct"/>
                  <w:shd w:val="clear" w:color="auto" w:fill="auto"/>
                  <w:noWrap w:val="0"/>
                  <w:vAlign w:val="center"/>
                </w:tcPr>
                <w:p w14:paraId="5F2B9E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kern w:val="2"/>
                      <w:sz w:val="21"/>
                      <w:szCs w:val="21"/>
                      <w:lang w:val="en-US" w:eastAsia="zh-CN" w:bidi="ar-SA"/>
                    </w:rPr>
                    <w:t>E</w:t>
                  </w:r>
                </w:p>
              </w:tc>
              <w:tc>
                <w:tcPr>
                  <w:tcW w:w="456" w:type="pct"/>
                  <w:shd w:val="clear" w:color="auto" w:fill="auto"/>
                  <w:noWrap w:val="0"/>
                  <w:vAlign w:val="center"/>
                </w:tcPr>
                <w:p w14:paraId="24853C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val="en-US" w:eastAsia="zh-CN"/>
                    </w:rPr>
                    <w:t>120</w:t>
                  </w:r>
                </w:p>
              </w:tc>
              <w:tc>
                <w:tcPr>
                  <w:tcW w:w="590" w:type="pct"/>
                  <w:shd w:val="clear" w:color="auto" w:fill="auto"/>
                  <w:noWrap w:val="0"/>
                  <w:vAlign w:val="center"/>
                </w:tcPr>
                <w:p w14:paraId="34AF71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eastAsia="zh-CN"/>
                    </w:rPr>
                    <w:t>人群健康</w:t>
                  </w:r>
                </w:p>
              </w:tc>
              <w:tc>
                <w:tcPr>
                  <w:tcW w:w="1204" w:type="pct"/>
                  <w:shd w:val="clear" w:color="auto" w:fill="auto"/>
                  <w:noWrap w:val="0"/>
                  <w:vAlign w:val="center"/>
                </w:tcPr>
                <w:p w14:paraId="2B349C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107.578781421,34.324244990</w:t>
                  </w:r>
                </w:p>
              </w:tc>
              <w:tc>
                <w:tcPr>
                  <w:tcW w:w="859" w:type="pct"/>
                  <w:vMerge w:val="restart"/>
                  <w:noWrap w:val="0"/>
                  <w:vAlign w:val="center"/>
                </w:tcPr>
                <w:p w14:paraId="6702AF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GB3095-2012《环境空气质量标准》二级</w:t>
                  </w:r>
                </w:p>
              </w:tc>
            </w:tr>
            <w:tr w14:paraId="5D7D6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1" w:hRule="atLeast"/>
              </w:trPr>
              <w:tc>
                <w:tcPr>
                  <w:tcW w:w="436" w:type="pct"/>
                  <w:vMerge w:val="continue"/>
                  <w:noWrap w:val="0"/>
                  <w:vAlign w:val="center"/>
                </w:tcPr>
                <w:p w14:paraId="53D108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eastAsia="zh-CN"/>
                    </w:rPr>
                  </w:pPr>
                </w:p>
              </w:tc>
              <w:tc>
                <w:tcPr>
                  <w:tcW w:w="860" w:type="pct"/>
                  <w:shd w:val="clear" w:color="auto" w:fill="FFFFFF"/>
                  <w:noWrap w:val="0"/>
                  <w:vAlign w:val="center"/>
                </w:tcPr>
                <w:p w14:paraId="52847128">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岐山县妇幼保健院</w:t>
                  </w:r>
                </w:p>
              </w:tc>
              <w:tc>
                <w:tcPr>
                  <w:tcW w:w="593" w:type="pct"/>
                  <w:shd w:val="clear" w:color="auto" w:fill="FFFFFF"/>
                  <w:noWrap w:val="0"/>
                  <w:vAlign w:val="center"/>
                </w:tcPr>
                <w:p w14:paraId="4EDFDC3B">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N</w:t>
                  </w:r>
                </w:p>
              </w:tc>
              <w:tc>
                <w:tcPr>
                  <w:tcW w:w="456" w:type="pct"/>
                  <w:shd w:val="clear" w:color="auto" w:fill="FFFFFF"/>
                  <w:noWrap w:val="0"/>
                  <w:vAlign w:val="center"/>
                </w:tcPr>
                <w:p w14:paraId="36CF7F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420</w:t>
                  </w:r>
                </w:p>
              </w:tc>
              <w:tc>
                <w:tcPr>
                  <w:tcW w:w="590" w:type="pct"/>
                  <w:shd w:val="clear" w:color="auto" w:fill="auto"/>
                  <w:noWrap w:val="0"/>
                  <w:vAlign w:val="center"/>
                </w:tcPr>
                <w:p w14:paraId="128054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eastAsia="zh-CN"/>
                    </w:rPr>
                    <w:t>人群健康</w:t>
                  </w:r>
                </w:p>
              </w:tc>
              <w:tc>
                <w:tcPr>
                  <w:tcW w:w="1204" w:type="pct"/>
                  <w:shd w:val="clear" w:color="auto" w:fill="auto"/>
                  <w:noWrap w:val="0"/>
                  <w:vAlign w:val="center"/>
                </w:tcPr>
                <w:p w14:paraId="15734A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107.580439027,34.32808054</w:t>
                  </w:r>
                  <w:r>
                    <w:rPr>
                      <w:rFonts w:hint="default" w:ascii="Times New Roman" w:hAnsi="Times New Roman" w:cs="Times New Roman"/>
                      <w:color w:val="auto"/>
                      <w:sz w:val="21"/>
                      <w:szCs w:val="21"/>
                      <w:lang w:val="en-US" w:eastAsia="zh-CN"/>
                    </w:rPr>
                    <w:t>9</w:t>
                  </w:r>
                </w:p>
              </w:tc>
              <w:tc>
                <w:tcPr>
                  <w:tcW w:w="859" w:type="pct"/>
                  <w:vMerge w:val="continue"/>
                  <w:noWrap w:val="0"/>
                  <w:vAlign w:val="center"/>
                </w:tcPr>
                <w:p w14:paraId="28BF39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p>
              </w:tc>
            </w:tr>
            <w:tr w14:paraId="03624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9" w:hRule="atLeast"/>
              </w:trPr>
              <w:tc>
                <w:tcPr>
                  <w:tcW w:w="436" w:type="pct"/>
                  <w:vMerge w:val="continue"/>
                  <w:noWrap w:val="0"/>
                  <w:vAlign w:val="center"/>
                </w:tcPr>
                <w:p w14:paraId="2109A8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eastAsia="zh-CN"/>
                    </w:rPr>
                  </w:pPr>
                </w:p>
              </w:tc>
              <w:tc>
                <w:tcPr>
                  <w:tcW w:w="860" w:type="pct"/>
                  <w:shd w:val="clear" w:color="auto" w:fill="FFFFFF"/>
                  <w:noWrap w:val="0"/>
                  <w:vAlign w:val="center"/>
                </w:tcPr>
                <w:p w14:paraId="3B2EB514">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西北机器有限公司生活区</w:t>
                  </w:r>
                </w:p>
              </w:tc>
              <w:tc>
                <w:tcPr>
                  <w:tcW w:w="593" w:type="pct"/>
                  <w:shd w:val="clear" w:color="auto" w:fill="FFFFFF"/>
                  <w:noWrap w:val="0"/>
                  <w:vAlign w:val="center"/>
                </w:tcPr>
                <w:p w14:paraId="0D888CEC">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四周</w:t>
                  </w:r>
                </w:p>
              </w:tc>
              <w:tc>
                <w:tcPr>
                  <w:tcW w:w="456" w:type="pct"/>
                  <w:shd w:val="clear" w:color="auto" w:fill="FFFFFF"/>
                  <w:noWrap w:val="0"/>
                  <w:vAlign w:val="center"/>
                </w:tcPr>
                <w:p w14:paraId="3DA92909">
                  <w:pPr>
                    <w:pStyle w:val="86"/>
                    <w:keepNext w:val="0"/>
                    <w:keepLines w:val="0"/>
                    <w:suppressLineNumbers w:val="0"/>
                    <w:tabs>
                      <w:tab w:val="left" w:pos="1592"/>
                    </w:tabs>
                    <w:spacing w:beforeAutospacing="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highlight w:val="none"/>
                      <w:lang w:val="en-US" w:eastAsia="zh-CN"/>
                    </w:rPr>
                    <w:t>20</w:t>
                  </w:r>
                </w:p>
              </w:tc>
              <w:tc>
                <w:tcPr>
                  <w:tcW w:w="590" w:type="pct"/>
                  <w:shd w:val="clear" w:color="auto" w:fill="FFFFFF"/>
                  <w:noWrap w:val="0"/>
                  <w:vAlign w:val="center"/>
                </w:tcPr>
                <w:p w14:paraId="22F9ECA8">
                  <w:pPr>
                    <w:keepNext w:val="0"/>
                    <w:keepLines w:val="0"/>
                    <w:widowControl/>
                    <w:suppressLineNumbers w:val="0"/>
                    <w:spacing w:before="0" w:beforeAutospacing="0" w:after="0" w:afterAutospacing="0" w:line="0" w:lineRule="atLeast"/>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color w:val="auto"/>
                      <w:sz w:val="21"/>
                      <w:szCs w:val="21"/>
                      <w:lang w:eastAsia="zh-CN"/>
                    </w:rPr>
                    <w:t>人群健康</w:t>
                  </w:r>
                </w:p>
              </w:tc>
              <w:tc>
                <w:tcPr>
                  <w:tcW w:w="1204" w:type="pct"/>
                  <w:shd w:val="clear" w:color="auto" w:fill="auto"/>
                  <w:noWrap w:val="0"/>
                  <w:vAlign w:val="center"/>
                </w:tcPr>
                <w:p w14:paraId="1CD07A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b w:val="0"/>
                      <w:bCs/>
                      <w:color w:val="auto"/>
                      <w:sz w:val="21"/>
                      <w:szCs w:val="21"/>
                    </w:rPr>
                    <w:t>107.593040372,34.327771985</w:t>
                  </w:r>
                </w:p>
              </w:tc>
              <w:tc>
                <w:tcPr>
                  <w:tcW w:w="859" w:type="pct"/>
                  <w:vMerge w:val="continue"/>
                  <w:noWrap w:val="0"/>
                  <w:vAlign w:val="center"/>
                </w:tcPr>
                <w:p w14:paraId="557B05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p>
              </w:tc>
            </w:tr>
          </w:tbl>
          <w:p w14:paraId="5892FAF6">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kern w:val="0"/>
                <w:sz w:val="24"/>
                <w:szCs w:val="24"/>
              </w:rPr>
            </w:pPr>
          </w:p>
        </w:tc>
      </w:tr>
      <w:tr w14:paraId="4CBBA9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14:paraId="23B149D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污染</w:t>
            </w:r>
          </w:p>
          <w:p w14:paraId="357E108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物排</w:t>
            </w:r>
          </w:p>
          <w:p w14:paraId="66528E9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放控</w:t>
            </w:r>
          </w:p>
          <w:p w14:paraId="09315D5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制标</w:t>
            </w:r>
          </w:p>
          <w:p w14:paraId="03A14B2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 w:val="24"/>
                <w:szCs w:val="24"/>
              </w:rPr>
              <w:t>准</w:t>
            </w:r>
          </w:p>
        </w:tc>
        <w:tc>
          <w:tcPr>
            <w:tcW w:w="8190" w:type="dxa"/>
            <w:noWrap w:val="0"/>
            <w:vAlign w:val="center"/>
          </w:tcPr>
          <w:p w14:paraId="78070B56">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1、废气排放标准</w:t>
            </w:r>
          </w:p>
          <w:p w14:paraId="67ED646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kern w:val="0"/>
                <w:szCs w:val="21"/>
              </w:rPr>
            </w:pPr>
            <w:r>
              <w:rPr>
                <w:rFonts w:hint="default" w:ascii="Times New Roman" w:hAnsi="Times New Roman" w:cs="Times New Roman"/>
                <w:color w:val="000000"/>
                <w:kern w:val="0"/>
                <w:sz w:val="24"/>
                <w:szCs w:val="24"/>
              </w:rPr>
              <w:t>锅炉运行期天然气燃烧废气（</w:t>
            </w:r>
            <w:r>
              <w:rPr>
                <w:rFonts w:hint="default" w:ascii="Times New Roman" w:hAnsi="Times New Roman" w:cs="Times New Roman"/>
                <w:color w:val="000000"/>
                <w:sz w:val="24"/>
                <w:szCs w:val="24"/>
              </w:rPr>
              <w:t>颗粒物、二氧化硫</w:t>
            </w:r>
            <w:r>
              <w:rPr>
                <w:rFonts w:hint="default" w:ascii="Times New Roman" w:hAnsi="Times New Roman" w:cs="Times New Roman"/>
                <w:color w:val="000000"/>
                <w:kern w:val="0"/>
                <w:sz w:val="24"/>
                <w:szCs w:val="24"/>
              </w:rPr>
              <w:t>）执行《锅炉大气污染物排放标准》（DB61/1226-2018）表5排放浓度限值，烟气黑度执行《锅炉大气污染物排放标准》（GB13271-2014）表3排放限值</w:t>
            </w:r>
            <w:r>
              <w:rPr>
                <w:rFonts w:hint="default" w:ascii="Times New Roman" w:hAnsi="Times New Roman" w:cs="Times New Roman"/>
                <w:color w:val="000000"/>
                <w:kern w:val="0"/>
                <w:sz w:val="24"/>
                <w:szCs w:val="24"/>
                <w:lang w:eastAsia="zh-CN"/>
              </w:rPr>
              <w:t>，</w:t>
            </w:r>
            <w:r>
              <w:rPr>
                <w:rFonts w:hint="default" w:ascii="Times New Roman" w:hAnsi="Times New Roman" w:cs="Times New Roman"/>
                <w:color w:val="000000"/>
                <w:kern w:val="0"/>
                <w:sz w:val="24"/>
                <w:szCs w:val="24"/>
                <w:lang w:val="en-US" w:eastAsia="zh-CN"/>
              </w:rPr>
              <w:t>氮氧化物执行《宝鸡市锅炉大气污染专项整治行动方案》（宝气专办发</w:t>
            </w:r>
            <w:r>
              <w:rPr>
                <w:rFonts w:hint="eastAsia" w:ascii="Times New Roman" w:hAnsi="Times New Roman" w:cs="Times New Roman"/>
                <w:color w:val="000000"/>
                <w:kern w:val="0"/>
                <w:sz w:val="24"/>
                <w:szCs w:val="24"/>
                <w:lang w:val="en-US" w:eastAsia="zh-CN"/>
              </w:rPr>
              <w:t>〔</w:t>
            </w:r>
            <w:r>
              <w:rPr>
                <w:rFonts w:hint="default" w:ascii="Times New Roman" w:hAnsi="Times New Roman" w:cs="Times New Roman"/>
                <w:color w:val="000000"/>
                <w:kern w:val="0"/>
                <w:sz w:val="24"/>
                <w:szCs w:val="24"/>
                <w:lang w:val="en-US" w:eastAsia="zh-CN"/>
              </w:rPr>
              <w:t>2023</w:t>
            </w:r>
            <w:r>
              <w:rPr>
                <w:rFonts w:hint="eastAsia" w:ascii="宋体" w:hAnsi="宋体" w:eastAsia="宋体" w:cs="宋体"/>
                <w:color w:val="000000"/>
                <w:kern w:val="0"/>
                <w:sz w:val="24"/>
                <w:szCs w:val="24"/>
                <w:lang w:val="en-US" w:eastAsia="zh-CN"/>
              </w:rPr>
              <w:t>〕</w:t>
            </w:r>
            <w:r>
              <w:rPr>
                <w:rFonts w:hint="default" w:ascii="Times New Roman" w:hAnsi="Times New Roman" w:cs="Times New Roman"/>
                <w:color w:val="000000"/>
                <w:kern w:val="0"/>
                <w:sz w:val="24"/>
                <w:szCs w:val="24"/>
                <w:lang w:val="en-US" w:eastAsia="zh-CN"/>
              </w:rPr>
              <w:t>7号）中浓度要求，具体见下表</w:t>
            </w:r>
            <w:r>
              <w:rPr>
                <w:rFonts w:hint="default" w:ascii="Times New Roman" w:hAnsi="Times New Roman" w:cs="Times New Roman"/>
                <w:color w:val="000000"/>
                <w:kern w:val="0"/>
                <w:sz w:val="24"/>
                <w:szCs w:val="24"/>
              </w:rPr>
              <w:t>。</w:t>
            </w:r>
          </w:p>
          <w:p w14:paraId="3807CDFE">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kern w:val="0"/>
                <w:szCs w:val="21"/>
              </w:rPr>
              <w:t>表3-</w:t>
            </w:r>
            <w:r>
              <w:rPr>
                <w:rFonts w:hint="eastAsia" w:ascii="Times New Roman" w:hAnsi="Times New Roman" w:cs="Times New Roman"/>
                <w:color w:val="000000"/>
                <w:kern w:val="0"/>
                <w:szCs w:val="21"/>
                <w:lang w:val="en-US" w:eastAsia="zh-CN"/>
              </w:rPr>
              <w:t>7</w:t>
            </w:r>
            <w:r>
              <w:rPr>
                <w:rFonts w:hint="default" w:ascii="Times New Roman" w:hAnsi="Times New Roman" w:cs="Times New Roman"/>
                <w:color w:val="000000"/>
                <w:kern w:val="0"/>
                <w:szCs w:val="21"/>
              </w:rPr>
              <w:t xml:space="preserve"> </w:t>
            </w:r>
            <w:r>
              <w:rPr>
                <w:rFonts w:hint="default" w:ascii="Times New Roman" w:hAnsi="Times New Roman" w:cs="Times New Roman"/>
                <w:color w:val="000000"/>
                <w:kern w:val="0"/>
                <w:szCs w:val="21"/>
                <w:lang w:val="en-US" w:eastAsia="zh-CN"/>
              </w:rPr>
              <w:t xml:space="preserve"> </w:t>
            </w:r>
            <w:r>
              <w:rPr>
                <w:rFonts w:hint="default" w:ascii="Times New Roman" w:hAnsi="Times New Roman" w:cs="Times New Roman"/>
                <w:color w:val="000000"/>
                <w:kern w:val="0"/>
                <w:szCs w:val="21"/>
              </w:rPr>
              <w:t>大气污染物排放标准</w:t>
            </w:r>
          </w:p>
          <w:tbl>
            <w:tblPr>
              <w:tblStyle w:val="2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743"/>
              <w:gridCol w:w="1117"/>
              <w:gridCol w:w="2537"/>
              <w:gridCol w:w="567"/>
            </w:tblGrid>
            <w:tr w14:paraId="43A747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 w:hRule="atLeast"/>
                <w:jc w:val="center"/>
              </w:trPr>
              <w:tc>
                <w:tcPr>
                  <w:tcW w:w="2349" w:type="pct"/>
                  <w:vMerge w:val="restart"/>
                  <w:noWrap w:val="0"/>
                  <w:vAlign w:val="center"/>
                </w:tcPr>
                <w:p w14:paraId="2D51BEA3">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标准名称</w:t>
                  </w:r>
                </w:p>
                <w:p w14:paraId="24FD30F9">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及级（类）别</w:t>
                  </w:r>
                </w:p>
              </w:tc>
              <w:tc>
                <w:tcPr>
                  <w:tcW w:w="701" w:type="pct"/>
                  <w:vMerge w:val="restart"/>
                  <w:noWrap w:val="0"/>
                  <w:vAlign w:val="center"/>
                </w:tcPr>
                <w:p w14:paraId="73711B70">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污染因子</w:t>
                  </w:r>
                </w:p>
              </w:tc>
              <w:tc>
                <w:tcPr>
                  <w:tcW w:w="1948" w:type="pct"/>
                  <w:gridSpan w:val="2"/>
                  <w:noWrap w:val="0"/>
                  <w:vAlign w:val="center"/>
                </w:tcPr>
                <w:p w14:paraId="2C8861B9">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标准值</w:t>
                  </w:r>
                </w:p>
              </w:tc>
            </w:tr>
            <w:tr w14:paraId="5B2F28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349" w:type="pct"/>
                  <w:vMerge w:val="continue"/>
                  <w:noWrap w:val="0"/>
                  <w:vAlign w:val="center"/>
                </w:tcPr>
                <w:p w14:paraId="2AB96A9C">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kern w:val="0"/>
                      <w:szCs w:val="21"/>
                    </w:rPr>
                  </w:pPr>
                </w:p>
              </w:tc>
              <w:tc>
                <w:tcPr>
                  <w:tcW w:w="701" w:type="pct"/>
                  <w:vMerge w:val="continue"/>
                  <w:noWrap w:val="0"/>
                  <w:vAlign w:val="center"/>
                </w:tcPr>
                <w:p w14:paraId="3DB04CE4">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kern w:val="0"/>
                      <w:szCs w:val="21"/>
                    </w:rPr>
                  </w:pPr>
                </w:p>
              </w:tc>
              <w:tc>
                <w:tcPr>
                  <w:tcW w:w="1592" w:type="pct"/>
                  <w:noWrap w:val="0"/>
                  <w:vAlign w:val="center"/>
                </w:tcPr>
                <w:p w14:paraId="13091651">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类别</w:t>
                  </w:r>
                </w:p>
              </w:tc>
              <w:tc>
                <w:tcPr>
                  <w:tcW w:w="355" w:type="pct"/>
                  <w:noWrap w:val="0"/>
                  <w:vAlign w:val="center"/>
                </w:tcPr>
                <w:p w14:paraId="67DCBCE3">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数值</w:t>
                  </w:r>
                </w:p>
              </w:tc>
            </w:tr>
            <w:tr w14:paraId="39D41C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349" w:type="pct"/>
                  <w:vMerge w:val="restart"/>
                  <w:noWrap w:val="0"/>
                  <w:vAlign w:val="center"/>
                </w:tcPr>
                <w:p w14:paraId="41DF4D76">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《锅炉大气污染物排放标准》</w:t>
                  </w:r>
                </w:p>
                <w:p w14:paraId="4EBAB736">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（DB61/1226-2018）中表3标准</w:t>
                  </w:r>
                </w:p>
              </w:tc>
              <w:tc>
                <w:tcPr>
                  <w:tcW w:w="701" w:type="pct"/>
                  <w:noWrap w:val="0"/>
                  <w:vAlign w:val="center"/>
                </w:tcPr>
                <w:p w14:paraId="436D2834">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颗粒物</w:t>
                  </w:r>
                </w:p>
              </w:tc>
              <w:tc>
                <w:tcPr>
                  <w:tcW w:w="1592" w:type="pct"/>
                  <w:noWrap w:val="0"/>
                  <w:vAlign w:val="center"/>
                </w:tcPr>
                <w:p w14:paraId="58207D17">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排放浓度限值mg/m³</w:t>
                  </w:r>
                </w:p>
              </w:tc>
              <w:tc>
                <w:tcPr>
                  <w:tcW w:w="355" w:type="pct"/>
                  <w:noWrap w:val="0"/>
                  <w:vAlign w:val="center"/>
                </w:tcPr>
                <w:p w14:paraId="39B19BE8">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10</w:t>
                  </w:r>
                </w:p>
              </w:tc>
            </w:tr>
            <w:tr w14:paraId="0E8984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349" w:type="pct"/>
                  <w:vMerge w:val="continue"/>
                  <w:noWrap w:val="0"/>
                  <w:vAlign w:val="center"/>
                </w:tcPr>
                <w:p w14:paraId="1DD1617B">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kern w:val="0"/>
                      <w:szCs w:val="21"/>
                    </w:rPr>
                  </w:pPr>
                </w:p>
              </w:tc>
              <w:tc>
                <w:tcPr>
                  <w:tcW w:w="701" w:type="pct"/>
                  <w:noWrap w:val="0"/>
                  <w:vAlign w:val="center"/>
                </w:tcPr>
                <w:p w14:paraId="4D4128C8">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二氧化硫</w:t>
                  </w:r>
                </w:p>
              </w:tc>
              <w:tc>
                <w:tcPr>
                  <w:tcW w:w="1592" w:type="pct"/>
                  <w:noWrap w:val="0"/>
                  <w:vAlign w:val="center"/>
                </w:tcPr>
                <w:p w14:paraId="683E3519">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排放浓度限值mg/m³</w:t>
                  </w:r>
                </w:p>
              </w:tc>
              <w:tc>
                <w:tcPr>
                  <w:tcW w:w="355" w:type="pct"/>
                  <w:noWrap w:val="0"/>
                  <w:vAlign w:val="center"/>
                </w:tcPr>
                <w:p w14:paraId="57A4B4D3">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20</w:t>
                  </w:r>
                </w:p>
              </w:tc>
            </w:tr>
            <w:tr w14:paraId="7CCD9F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349" w:type="pct"/>
                  <w:noWrap w:val="0"/>
                  <w:vAlign w:val="center"/>
                </w:tcPr>
                <w:p w14:paraId="1AA8C8A9">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lang w:val="en-US" w:eastAsia="zh-CN"/>
                    </w:rPr>
                    <w:t>《宝鸡市锅炉大气污染专项整治行动方案》（宝气专办发</w:t>
                  </w:r>
                  <w:r>
                    <w:rPr>
                      <w:rFonts w:hint="eastAsia" w:ascii="宋体" w:hAnsi="宋体" w:eastAsia="宋体" w:cs="宋体"/>
                      <w:color w:val="000000"/>
                      <w:kern w:val="0"/>
                      <w:szCs w:val="21"/>
                      <w:lang w:val="en-US" w:eastAsia="zh-CN"/>
                    </w:rPr>
                    <w:t>〔</w:t>
                  </w:r>
                  <w:r>
                    <w:rPr>
                      <w:rFonts w:hint="default" w:ascii="Times New Roman" w:hAnsi="Times New Roman" w:cs="Times New Roman"/>
                      <w:color w:val="000000"/>
                      <w:kern w:val="0"/>
                      <w:szCs w:val="21"/>
                      <w:lang w:val="en-US" w:eastAsia="zh-CN"/>
                    </w:rPr>
                    <w:t>2023</w:t>
                  </w:r>
                  <w:r>
                    <w:rPr>
                      <w:rFonts w:hint="eastAsia" w:ascii="宋体" w:hAnsi="宋体" w:eastAsia="宋体" w:cs="宋体"/>
                      <w:color w:val="000000"/>
                      <w:kern w:val="0"/>
                      <w:szCs w:val="21"/>
                      <w:lang w:val="en-US" w:eastAsia="zh-CN"/>
                    </w:rPr>
                    <w:t>〕</w:t>
                  </w:r>
                  <w:r>
                    <w:rPr>
                      <w:rFonts w:hint="default" w:ascii="Times New Roman" w:hAnsi="Times New Roman" w:cs="Times New Roman"/>
                      <w:color w:val="000000"/>
                      <w:kern w:val="0"/>
                      <w:szCs w:val="21"/>
                      <w:lang w:val="en-US" w:eastAsia="zh-CN"/>
                    </w:rPr>
                    <w:t>7号）</w:t>
                  </w:r>
                </w:p>
              </w:tc>
              <w:tc>
                <w:tcPr>
                  <w:tcW w:w="701" w:type="pct"/>
                  <w:noWrap w:val="0"/>
                  <w:vAlign w:val="center"/>
                </w:tcPr>
                <w:p w14:paraId="1C06D5A6">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氮氧化物</w:t>
                  </w:r>
                </w:p>
              </w:tc>
              <w:tc>
                <w:tcPr>
                  <w:tcW w:w="1592" w:type="pct"/>
                  <w:noWrap w:val="0"/>
                  <w:vAlign w:val="center"/>
                </w:tcPr>
                <w:p w14:paraId="12AD01E4">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排放浓度限值mg/m³</w:t>
                  </w:r>
                </w:p>
              </w:tc>
              <w:tc>
                <w:tcPr>
                  <w:tcW w:w="355" w:type="pct"/>
                  <w:noWrap w:val="0"/>
                  <w:vAlign w:val="center"/>
                </w:tcPr>
                <w:p w14:paraId="04991CBB">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30</w:t>
                  </w:r>
                </w:p>
              </w:tc>
            </w:tr>
            <w:tr w14:paraId="6B61BD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 w:hRule="atLeast"/>
                <w:jc w:val="center"/>
              </w:trPr>
              <w:tc>
                <w:tcPr>
                  <w:tcW w:w="2349" w:type="pct"/>
                  <w:noWrap w:val="0"/>
                  <w:vAlign w:val="center"/>
                </w:tcPr>
                <w:p w14:paraId="258C115A">
                  <w:pPr>
                    <w:keepNext w:val="0"/>
                    <w:keepLines w:val="0"/>
                    <w:suppressLineNumbers w:val="0"/>
                    <w:spacing w:before="0" w:beforeAutospacing="0" w:after="0" w:afterAutospacing="0"/>
                    <w:ind w:left="0" w:right="0"/>
                    <w:jc w:val="center"/>
                    <w:rPr>
                      <w:rFonts w:hint="default" w:ascii="Times New Roman" w:hAnsi="Times New Roman" w:cs="Times New Roman"/>
                      <w:bCs/>
                      <w:color w:val="000000"/>
                    </w:rPr>
                  </w:pPr>
                  <w:r>
                    <w:rPr>
                      <w:rFonts w:hint="default" w:ascii="Times New Roman" w:hAnsi="Times New Roman" w:cs="Times New Roman"/>
                      <w:bCs/>
                      <w:color w:val="000000"/>
                    </w:rPr>
                    <w:t>《锅炉大气污染物排放标准》</w:t>
                  </w:r>
                </w:p>
                <w:p w14:paraId="6D9C22B0">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bCs/>
                      <w:color w:val="000000"/>
                    </w:rPr>
                    <w:t>（GB13271-2014）表3</w:t>
                  </w:r>
                </w:p>
              </w:tc>
              <w:tc>
                <w:tcPr>
                  <w:tcW w:w="701" w:type="pct"/>
                  <w:noWrap w:val="0"/>
                  <w:vAlign w:val="center"/>
                </w:tcPr>
                <w:p w14:paraId="01AE84DB">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rPr>
                    <w:t>烟气黑度</w:t>
                  </w:r>
                </w:p>
              </w:tc>
              <w:tc>
                <w:tcPr>
                  <w:tcW w:w="1592" w:type="pct"/>
                  <w:noWrap w:val="0"/>
                  <w:vAlign w:val="center"/>
                </w:tcPr>
                <w:p w14:paraId="3886F354">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355" w:type="pct"/>
                  <w:noWrap w:val="0"/>
                  <w:vAlign w:val="center"/>
                </w:tcPr>
                <w:p w14:paraId="7B9CE77B">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≤1</w:t>
                  </w:r>
                </w:p>
              </w:tc>
            </w:tr>
          </w:tbl>
          <w:p w14:paraId="7DAB7021">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2、废水排放标准</w:t>
            </w:r>
          </w:p>
          <w:p w14:paraId="514F322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kern w:val="0"/>
                <w:sz w:val="24"/>
                <w:szCs w:val="24"/>
              </w:rPr>
            </w:pPr>
            <w:r>
              <w:rPr>
                <w:rFonts w:hint="eastAsia" w:ascii="Times New Roman" w:hAnsi="Times New Roman" w:cs="Times New Roman"/>
                <w:color w:val="000000"/>
                <w:kern w:val="0"/>
                <w:sz w:val="24"/>
                <w:szCs w:val="24"/>
                <w:lang w:val="en-US" w:eastAsia="zh-CN"/>
              </w:rPr>
              <w:t>项目废水</w:t>
            </w:r>
            <w:r>
              <w:rPr>
                <w:rFonts w:hint="default" w:ascii="Times New Roman" w:hAnsi="Times New Roman" w:cs="Times New Roman"/>
                <w:color w:val="000000"/>
                <w:kern w:val="0"/>
                <w:sz w:val="24"/>
                <w:szCs w:val="24"/>
              </w:rPr>
              <w:t>依托</w:t>
            </w:r>
            <w:r>
              <w:rPr>
                <w:rFonts w:hint="eastAsia" w:ascii="Times New Roman" w:hAnsi="Times New Roman" w:cs="Times New Roman"/>
                <w:color w:val="000000"/>
                <w:kern w:val="0"/>
                <w:sz w:val="24"/>
                <w:szCs w:val="24"/>
                <w:lang w:val="en-US" w:eastAsia="zh-CN"/>
              </w:rPr>
              <w:t>西北机器有限公司生活区化粪池处理后排放</w:t>
            </w:r>
            <w:r>
              <w:rPr>
                <w:rFonts w:hint="default" w:ascii="Times New Roman" w:hAnsi="Times New Roman" w:cs="Times New Roman"/>
                <w:color w:val="000000"/>
                <w:kern w:val="0"/>
                <w:sz w:val="24"/>
                <w:szCs w:val="24"/>
              </w:rPr>
              <w:t>市政污水管网</w:t>
            </w:r>
            <w:r>
              <w:rPr>
                <w:rFonts w:hint="eastAsia" w:ascii="Times New Roman" w:hAnsi="Times New Roman" w:cs="Times New Roman"/>
                <w:color w:val="000000"/>
                <w:kern w:val="0"/>
                <w:sz w:val="24"/>
                <w:szCs w:val="24"/>
                <w:lang w:eastAsia="zh-CN"/>
              </w:rPr>
              <w:t>，</w:t>
            </w:r>
            <w:r>
              <w:rPr>
                <w:rFonts w:hint="eastAsia" w:ascii="Times New Roman" w:hAnsi="Times New Roman" w:cs="Times New Roman"/>
                <w:color w:val="000000"/>
                <w:kern w:val="0"/>
                <w:sz w:val="24"/>
                <w:szCs w:val="24"/>
                <w:lang w:val="en-US" w:eastAsia="zh-CN"/>
              </w:rPr>
              <w:t>执行《污水综合排放标准》（GB8978-1996）三级标准与</w:t>
            </w:r>
            <w:r>
              <w:rPr>
                <w:rFonts w:hint="default" w:ascii="Times New Roman" w:hAnsi="Times New Roman" w:eastAsia="宋体" w:cs="Times New Roman"/>
                <w:color w:val="000000" w:themeColor="text1"/>
                <w:sz w:val="24"/>
                <w:szCs w:val="24"/>
                <w14:textFill>
                  <w14:solidFill>
                    <w14:schemeClr w14:val="tx1"/>
                  </w14:solidFill>
                </w14:textFill>
              </w:rPr>
              <w:t>《污水排入城镇下水道水质标准》（</w:t>
            </w:r>
            <w:r>
              <w:rPr>
                <w:rFonts w:hint="eastAsia" w:ascii="Times New Roman" w:hAnsi="Times New Roman" w:eastAsia="宋体" w:cs="Times New Roman"/>
                <w:color w:val="000000" w:themeColor="text1"/>
                <w:sz w:val="24"/>
                <w:szCs w:val="24"/>
                <w:lang w:eastAsia="zh-CN"/>
                <w14:textFill>
                  <w14:solidFill>
                    <w14:schemeClr w14:val="tx1"/>
                  </w14:solidFill>
                </w14:textFill>
              </w:rPr>
              <w:t>GB31962-2015</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B</w:t>
            </w:r>
            <w:r>
              <w:rPr>
                <w:rFonts w:hint="eastAsia"/>
                <w:color w:val="000000" w:themeColor="text1"/>
                <w:sz w:val="24"/>
                <w:szCs w:val="24"/>
                <w14:textFill>
                  <w14:solidFill>
                    <w14:schemeClr w14:val="tx1"/>
                  </w14:solidFill>
                </w14:textFill>
              </w:rPr>
              <w:t>级标准</w:t>
            </w:r>
            <w:r>
              <w:rPr>
                <w:rFonts w:hint="default" w:ascii="Times New Roman" w:hAnsi="Times New Roman" w:eastAsia="宋体" w:cs="Times New Roman"/>
                <w:color w:val="000000" w:themeColor="text1"/>
                <w:sz w:val="24"/>
                <w:szCs w:val="24"/>
                <w:lang w:eastAsia="zh-CN"/>
                <w14:textFill>
                  <w14:solidFill>
                    <w14:schemeClr w14:val="tx1"/>
                  </w14:solidFill>
                </w14:textFill>
              </w:rPr>
              <w:t>要求</w:t>
            </w:r>
            <w:r>
              <w:rPr>
                <w:rFonts w:hint="default" w:ascii="Times New Roman" w:hAnsi="Times New Roman" w:cs="Times New Roman"/>
                <w:color w:val="000000"/>
                <w:kern w:val="0"/>
                <w:sz w:val="24"/>
                <w:szCs w:val="24"/>
              </w:rPr>
              <w:t>。</w:t>
            </w:r>
          </w:p>
          <w:p w14:paraId="07C20D7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表3-</w:t>
            </w:r>
            <w:r>
              <w:rPr>
                <w:rFonts w:hint="eastAsia" w:ascii="Times New Roman" w:hAnsi="Times New Roman" w:cs="Times New Roman"/>
                <w:color w:val="000000"/>
                <w:kern w:val="0"/>
                <w:szCs w:val="21"/>
                <w:lang w:val="en-US" w:eastAsia="zh-CN"/>
              </w:rPr>
              <w:t xml:space="preserve">8 </w:t>
            </w:r>
            <w:r>
              <w:rPr>
                <w:rFonts w:hint="default" w:ascii="Times New Roman" w:hAnsi="Times New Roman" w:cs="Times New Roman"/>
                <w:color w:val="000000"/>
                <w:kern w:val="0"/>
                <w:szCs w:val="21"/>
              </w:rPr>
              <w:t xml:space="preserve"> 项目废水排放标准</w:t>
            </w:r>
          </w:p>
          <w:tbl>
            <w:tblPr>
              <w:tblStyle w:val="24"/>
              <w:tblW w:w="80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4"/>
              <w:gridCol w:w="679"/>
              <w:gridCol w:w="778"/>
              <w:gridCol w:w="798"/>
              <w:gridCol w:w="819"/>
              <w:gridCol w:w="819"/>
              <w:gridCol w:w="623"/>
              <w:gridCol w:w="937"/>
            </w:tblGrid>
            <w:tr w14:paraId="0D689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607" w:type="pct"/>
                  <w:tcBorders>
                    <w:tl2br w:val="nil"/>
                    <w:tr2bl w:val="nil"/>
                  </w:tcBorders>
                  <w:noWrap w:val="0"/>
                  <w:vAlign w:val="center"/>
                </w:tcPr>
                <w:p w14:paraId="44354766">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lang w:eastAsia="zh-CN"/>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t>污染物</w:t>
                  </w:r>
                  <w:r>
                    <w:rPr>
                      <w:rFonts w:hint="default" w:ascii="Times New Roman" w:hAnsi="Times New Roman" w:eastAsia="宋体" w:cs="Times New Roman"/>
                      <w:b w:val="0"/>
                      <w:bCs w:val="0"/>
                      <w:color w:val="000000" w:themeColor="text1"/>
                      <w:lang w:eastAsia="zh-CN"/>
                      <w14:textFill>
                        <w14:solidFill>
                          <w14:schemeClr w14:val="tx1"/>
                        </w14:solidFill>
                      </w14:textFill>
                    </w:rPr>
                    <w:t>（单位：</w:t>
                  </w:r>
                  <w:r>
                    <w:rPr>
                      <w:rFonts w:hint="default" w:ascii="Times New Roman" w:hAnsi="Times New Roman" w:eastAsia="宋体" w:cs="Times New Roman"/>
                      <w:b w:val="0"/>
                      <w:bCs w:val="0"/>
                      <w:color w:val="000000" w:themeColor="text1"/>
                      <w:lang w:val="en-US" w:eastAsia="zh-CN"/>
                      <w14:textFill>
                        <w14:solidFill>
                          <w14:schemeClr w14:val="tx1"/>
                        </w14:solidFill>
                      </w14:textFill>
                    </w:rPr>
                    <w:t>mg/L</w:t>
                  </w:r>
                  <w:r>
                    <w:rPr>
                      <w:rFonts w:hint="default" w:ascii="Times New Roman" w:hAnsi="Times New Roman" w:eastAsia="宋体" w:cs="Times New Roman"/>
                      <w:b w:val="0"/>
                      <w:bCs w:val="0"/>
                      <w:color w:val="000000" w:themeColor="text1"/>
                      <w:lang w:eastAsia="zh-CN"/>
                      <w14:textFill>
                        <w14:solidFill>
                          <w14:schemeClr w14:val="tx1"/>
                        </w14:solidFill>
                      </w14:textFill>
                    </w:rPr>
                    <w:t>）</w:t>
                  </w:r>
                </w:p>
              </w:tc>
              <w:tc>
                <w:tcPr>
                  <w:tcW w:w="422" w:type="pct"/>
                  <w:tcBorders>
                    <w:tl2br w:val="nil"/>
                    <w:tr2bl w:val="nil"/>
                  </w:tcBorders>
                  <w:noWrap w:val="0"/>
                  <w:vAlign w:val="center"/>
                </w:tcPr>
                <w:p w14:paraId="01419FFE">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PH</w:t>
                  </w:r>
                </w:p>
              </w:tc>
              <w:tc>
                <w:tcPr>
                  <w:tcW w:w="484" w:type="pct"/>
                  <w:tcBorders>
                    <w:tl2br w:val="nil"/>
                    <w:tr2bl w:val="nil"/>
                  </w:tcBorders>
                  <w:noWrap w:val="0"/>
                  <w:vAlign w:val="center"/>
                </w:tcPr>
                <w:p w14:paraId="2021BDE0">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t>COD</w:t>
                  </w:r>
                </w:p>
              </w:tc>
              <w:tc>
                <w:tcPr>
                  <w:tcW w:w="496" w:type="pct"/>
                  <w:tcBorders>
                    <w:tl2br w:val="nil"/>
                    <w:tr2bl w:val="nil"/>
                  </w:tcBorders>
                  <w:noWrap w:val="0"/>
                  <w:vAlign w:val="center"/>
                </w:tcPr>
                <w:p w14:paraId="4C48EE3F">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t>BOD</w:t>
                  </w:r>
                  <w:r>
                    <w:rPr>
                      <w:rFonts w:hint="default" w:ascii="Times New Roman" w:hAnsi="Times New Roman" w:eastAsia="宋体" w:cs="Times New Roman"/>
                      <w:b w:val="0"/>
                      <w:bCs w:val="0"/>
                      <w:color w:val="000000" w:themeColor="text1"/>
                      <w:vertAlign w:val="subscript"/>
                      <w14:textFill>
                        <w14:solidFill>
                          <w14:schemeClr w14:val="tx1"/>
                        </w14:solidFill>
                      </w14:textFill>
                    </w:rPr>
                    <w:t>5</w:t>
                  </w:r>
                </w:p>
              </w:tc>
              <w:tc>
                <w:tcPr>
                  <w:tcW w:w="509" w:type="pct"/>
                  <w:tcBorders>
                    <w:tl2br w:val="nil"/>
                    <w:tr2bl w:val="nil"/>
                  </w:tcBorders>
                  <w:noWrap w:val="0"/>
                  <w:vAlign w:val="center"/>
                </w:tcPr>
                <w:p w14:paraId="6B16B820">
                  <w:pPr>
                    <w:pStyle w:val="92"/>
                    <w:keepNext w:val="0"/>
                    <w:keepLines w:val="0"/>
                    <w:suppressLineNumbers w:val="0"/>
                    <w:adjustRightInd w:val="0"/>
                    <w:snapToGrid w:val="0"/>
                    <w:spacing w:before="0" w:beforeAutospacing="0" w:after="0" w:afterAutospacing="0" w:line="240" w:lineRule="auto"/>
                    <w:ind w:left="0" w:right="0"/>
                    <w:rPr>
                      <w:rFonts w:hint="eastAsia" w:ascii="Times New Roman" w:hAnsi="Times New Roman" w:eastAsia="宋体" w:cs="Times New Roman"/>
                      <w:b w:val="0"/>
                      <w:bCs w:val="0"/>
                      <w:color w:val="000000" w:themeColor="text1"/>
                      <w:lang w:eastAsia="zh-CN"/>
                      <w14:textFill>
                        <w14:solidFill>
                          <w14:schemeClr w14:val="tx1"/>
                        </w14:solidFill>
                      </w14:textFill>
                    </w:rPr>
                  </w:pPr>
                  <w:r>
                    <w:rPr>
                      <w:rFonts w:hint="eastAsia" w:ascii="Times New Roman" w:hAnsi="Times New Roman" w:cs="Times New Roman"/>
                      <w:b w:val="0"/>
                      <w:bCs w:val="0"/>
                      <w:color w:val="000000" w:themeColor="text1"/>
                      <w:lang w:eastAsia="zh-CN"/>
                      <w14:textFill>
                        <w14:solidFill>
                          <w14:schemeClr w14:val="tx1"/>
                        </w14:solidFill>
                      </w14:textFill>
                    </w:rPr>
                    <w:t>悬浮物</w:t>
                  </w:r>
                </w:p>
              </w:tc>
              <w:tc>
                <w:tcPr>
                  <w:tcW w:w="509" w:type="pct"/>
                  <w:tcBorders>
                    <w:tl2br w:val="nil"/>
                    <w:tr2bl w:val="nil"/>
                  </w:tcBorders>
                  <w:noWrap w:val="0"/>
                  <w:vAlign w:val="center"/>
                </w:tcPr>
                <w:p w14:paraId="1DF7B684">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t>NH</w:t>
                  </w:r>
                  <w:r>
                    <w:rPr>
                      <w:rFonts w:hint="default" w:ascii="Times New Roman" w:hAnsi="Times New Roman" w:eastAsia="宋体" w:cs="Times New Roman"/>
                      <w:b w:val="0"/>
                      <w:bCs w:val="0"/>
                      <w:color w:val="000000" w:themeColor="text1"/>
                      <w:vertAlign w:val="subscript"/>
                      <w14:textFill>
                        <w14:solidFill>
                          <w14:schemeClr w14:val="tx1"/>
                        </w14:solidFill>
                      </w14:textFill>
                    </w:rPr>
                    <w:t>3</w:t>
                  </w:r>
                  <w:r>
                    <w:rPr>
                      <w:rFonts w:hint="default" w:ascii="Times New Roman" w:hAnsi="Times New Roman" w:eastAsia="宋体" w:cs="Times New Roman"/>
                      <w:b w:val="0"/>
                      <w:bCs w:val="0"/>
                      <w:color w:val="000000" w:themeColor="text1"/>
                      <w14:textFill>
                        <w14:solidFill>
                          <w14:schemeClr w14:val="tx1"/>
                        </w14:solidFill>
                      </w14:textFill>
                    </w:rPr>
                    <w:t>-N</w:t>
                  </w:r>
                </w:p>
              </w:tc>
              <w:tc>
                <w:tcPr>
                  <w:tcW w:w="387" w:type="pct"/>
                  <w:tcBorders>
                    <w:tl2br w:val="nil"/>
                    <w:tr2bl w:val="nil"/>
                  </w:tcBorders>
                  <w:noWrap w:val="0"/>
                  <w:vAlign w:val="center"/>
                </w:tcPr>
                <w:p w14:paraId="29EA3718">
                  <w:pPr>
                    <w:pStyle w:val="56"/>
                    <w:keepNext w:val="0"/>
                    <w:keepLines w:val="0"/>
                    <w:suppressLineNumbers w:val="0"/>
                    <w:spacing w:before="0" w:beforeAutospacing="0" w:after="0" w:afterAutospacing="0"/>
                    <w:ind w:left="0" w:right="0"/>
                    <w:rPr>
                      <w:rFonts w:hint="default" w:ascii="Times New Roman" w:hAnsi="Times New Roman"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Cs/>
                      <w:color w:val="000000" w:themeColor="text1"/>
                      <w:szCs w:val="21"/>
                      <w14:textFill>
                        <w14:solidFill>
                          <w14:schemeClr w14:val="tx1"/>
                        </w14:solidFill>
                      </w14:textFill>
                    </w:rPr>
                    <w:t>LAS</w:t>
                  </w:r>
                </w:p>
              </w:tc>
              <w:tc>
                <w:tcPr>
                  <w:tcW w:w="582" w:type="pct"/>
                  <w:tcBorders>
                    <w:tl2br w:val="nil"/>
                    <w:tr2bl w:val="nil"/>
                  </w:tcBorders>
                  <w:noWrap w:val="0"/>
                  <w:vAlign w:val="center"/>
                </w:tcPr>
                <w:p w14:paraId="7486BD2B">
                  <w:pPr>
                    <w:pStyle w:val="56"/>
                    <w:keepNext w:val="0"/>
                    <w:keepLines w:val="0"/>
                    <w:suppressLineNumbers w:val="0"/>
                    <w:spacing w:before="0" w:beforeAutospacing="0" w:after="0" w:afterAutospacing="0"/>
                    <w:ind w:left="0" w:right="0"/>
                    <w:rPr>
                      <w:rFonts w:hint="default" w:ascii="Times New Roman" w:hAnsi="Times New Roman" w:cs="Times New Roman" w:eastAsiaTheme="minorEastAsia"/>
                      <w:bCs/>
                      <w:color w:val="000000" w:themeColor="text1"/>
                      <w:szCs w:val="21"/>
                      <w:lang w:eastAsia="zh-CN"/>
                      <w14:textFill>
                        <w14:solidFill>
                          <w14:schemeClr w14:val="tx1"/>
                        </w14:solidFill>
                      </w14:textFill>
                    </w:rPr>
                  </w:pPr>
                  <w:r>
                    <w:rPr>
                      <w:rFonts w:hint="default" w:ascii="Times New Roman" w:hAnsi="Times New Roman" w:cs="Times New Roman"/>
                      <w:bCs/>
                      <w:color w:val="000000" w:themeColor="text1"/>
                      <w:szCs w:val="21"/>
                      <w:lang w:eastAsia="zh-CN"/>
                      <w14:textFill>
                        <w14:solidFill>
                          <w14:schemeClr w14:val="tx1"/>
                        </w14:solidFill>
                      </w14:textFill>
                    </w:rPr>
                    <w:t>溶解性总固体</w:t>
                  </w:r>
                </w:p>
              </w:tc>
            </w:tr>
            <w:tr w14:paraId="45ACF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607" w:type="pct"/>
                  <w:tcBorders>
                    <w:tl2br w:val="nil"/>
                    <w:tr2bl w:val="nil"/>
                  </w:tcBorders>
                  <w:noWrap w:val="0"/>
                  <w:vAlign w:val="center"/>
                </w:tcPr>
                <w:p w14:paraId="4ED50269">
                  <w:pPr>
                    <w:pStyle w:val="92"/>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center"/>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t>《污水综合排放</w:t>
                  </w:r>
                  <w:r>
                    <w:rPr>
                      <w:rFonts w:hint="eastAsia" w:ascii="Times New Roman" w:hAnsi="Times New Roman" w:cs="Times New Roman"/>
                      <w:b w:val="0"/>
                      <w:bCs w:val="0"/>
                      <w:color w:val="000000" w:themeColor="text1"/>
                      <w:lang w:eastAsia="zh-CN"/>
                      <w14:textFill>
                        <w14:solidFill>
                          <w14:schemeClr w14:val="tx1"/>
                        </w14:solidFill>
                      </w14:textFill>
                    </w:rPr>
                    <w:t>标准</w:t>
                  </w:r>
                  <w:r>
                    <w:rPr>
                      <w:rFonts w:hint="default" w:ascii="Times New Roman" w:hAnsi="Times New Roman" w:eastAsia="宋体" w:cs="Times New Roman"/>
                      <w:b w:val="0"/>
                      <w:bCs w:val="0"/>
                      <w:color w:val="000000" w:themeColor="text1"/>
                      <w14:textFill>
                        <w14:solidFill>
                          <w14:schemeClr w14:val="tx1"/>
                        </w14:solidFill>
                      </w14:textFill>
                    </w:rPr>
                    <w:t>》（GB8978-1996）</w:t>
                  </w:r>
                  <w:r>
                    <w:rPr>
                      <w:rFonts w:hint="default" w:ascii="Times New Roman" w:hAnsi="Times New Roman" w:eastAsia="宋体" w:cs="Times New Roman"/>
                      <w:b w:val="0"/>
                      <w:bCs w:val="0"/>
                      <w:color w:val="000000" w:themeColor="text1"/>
                      <w:lang w:eastAsia="zh-CN"/>
                      <w14:textFill>
                        <w14:solidFill>
                          <w14:schemeClr w14:val="tx1"/>
                        </w14:solidFill>
                      </w14:textFill>
                    </w:rPr>
                    <w:t>与</w:t>
                  </w:r>
                  <w:r>
                    <w:rPr>
                      <w:rFonts w:hint="default" w:ascii="Times New Roman" w:hAnsi="Times New Roman" w:eastAsia="宋体" w:cs="Times New Roman"/>
                      <w:b w:val="0"/>
                      <w:bCs w:val="0"/>
                      <w:color w:val="000000" w:themeColor="text1"/>
                      <w14:textFill>
                        <w14:solidFill>
                          <w14:schemeClr w14:val="tx1"/>
                        </w14:solidFill>
                      </w14:textFill>
                    </w:rPr>
                    <w:t>《污水排入城镇下水道水质标准》（</w:t>
                  </w:r>
                  <w:r>
                    <w:rPr>
                      <w:rFonts w:hint="eastAsia" w:ascii="Times New Roman" w:hAnsi="Times New Roman" w:cs="Times New Roman"/>
                      <w:b w:val="0"/>
                      <w:bCs w:val="0"/>
                      <w:color w:val="000000" w:themeColor="text1"/>
                      <w:lang w:eastAsia="zh-CN"/>
                      <w14:textFill>
                        <w14:solidFill>
                          <w14:schemeClr w14:val="tx1"/>
                        </w14:solidFill>
                      </w14:textFill>
                    </w:rPr>
                    <w:t>GB31962-2015</w:t>
                  </w:r>
                  <w:r>
                    <w:rPr>
                      <w:rFonts w:hint="default" w:ascii="Times New Roman" w:hAnsi="Times New Roman" w:eastAsia="宋体" w:cs="Times New Roman"/>
                      <w:b w:val="0"/>
                      <w:bCs w:val="0"/>
                      <w:color w:val="000000" w:themeColor="text1"/>
                      <w14:textFill>
                        <w14:solidFill>
                          <w14:schemeClr w14:val="tx1"/>
                        </w14:solidFill>
                      </w14:textFill>
                    </w:rPr>
                    <w:t>）</w:t>
                  </w:r>
                </w:p>
              </w:tc>
              <w:tc>
                <w:tcPr>
                  <w:tcW w:w="422" w:type="pct"/>
                  <w:tcBorders>
                    <w:tl2br w:val="nil"/>
                    <w:tr2bl w:val="nil"/>
                  </w:tcBorders>
                  <w:noWrap w:val="0"/>
                  <w:vAlign w:val="center"/>
                </w:tcPr>
                <w:p w14:paraId="4B97FD35">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6-9</w:t>
                  </w:r>
                </w:p>
              </w:tc>
              <w:tc>
                <w:tcPr>
                  <w:tcW w:w="484" w:type="pct"/>
                  <w:tcBorders>
                    <w:tl2br w:val="nil"/>
                    <w:tr2bl w:val="nil"/>
                  </w:tcBorders>
                  <w:noWrap w:val="0"/>
                  <w:vAlign w:val="center"/>
                </w:tcPr>
                <w:p w14:paraId="0FC90FED">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500</w:t>
                  </w:r>
                </w:p>
              </w:tc>
              <w:tc>
                <w:tcPr>
                  <w:tcW w:w="496" w:type="pct"/>
                  <w:tcBorders>
                    <w:tl2br w:val="nil"/>
                    <w:tr2bl w:val="nil"/>
                  </w:tcBorders>
                  <w:noWrap w:val="0"/>
                  <w:vAlign w:val="center"/>
                </w:tcPr>
                <w:p w14:paraId="17482978">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300</w:t>
                  </w:r>
                </w:p>
              </w:tc>
              <w:tc>
                <w:tcPr>
                  <w:tcW w:w="509" w:type="pct"/>
                  <w:tcBorders>
                    <w:tl2br w:val="nil"/>
                    <w:tr2bl w:val="nil"/>
                  </w:tcBorders>
                  <w:noWrap w:val="0"/>
                  <w:vAlign w:val="center"/>
                </w:tcPr>
                <w:p w14:paraId="437B4D05">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400</w:t>
                  </w:r>
                </w:p>
              </w:tc>
              <w:tc>
                <w:tcPr>
                  <w:tcW w:w="509" w:type="pct"/>
                  <w:tcBorders>
                    <w:tl2br w:val="nil"/>
                    <w:tr2bl w:val="nil"/>
                  </w:tcBorders>
                  <w:noWrap w:val="0"/>
                  <w:vAlign w:val="center"/>
                </w:tcPr>
                <w:p w14:paraId="157CF8F6">
                  <w:pPr>
                    <w:pStyle w:val="92"/>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45</w:t>
                  </w:r>
                </w:p>
              </w:tc>
              <w:tc>
                <w:tcPr>
                  <w:tcW w:w="387" w:type="pct"/>
                  <w:tcBorders>
                    <w:tl2br w:val="nil"/>
                    <w:tr2bl w:val="nil"/>
                  </w:tcBorders>
                  <w:noWrap w:val="0"/>
                  <w:vAlign w:val="center"/>
                </w:tcPr>
                <w:p w14:paraId="536168AE">
                  <w:pPr>
                    <w:pStyle w:val="56"/>
                    <w:keepNext w:val="0"/>
                    <w:keepLines w:val="0"/>
                    <w:suppressLineNumbers w:val="0"/>
                    <w:spacing w:before="0" w:beforeAutospacing="0" w:after="0" w:afterAutospacing="0"/>
                    <w:ind w:left="0" w:right="0"/>
                    <w:rPr>
                      <w:rFonts w:hint="default" w:ascii="Times New Roman" w:hAnsi="Times New Roman"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Cs/>
                      <w:color w:val="000000" w:themeColor="text1"/>
                      <w:szCs w:val="21"/>
                      <w:lang w:val="en-US" w:eastAsia="zh-CN"/>
                      <w14:textFill>
                        <w14:solidFill>
                          <w14:schemeClr w14:val="tx1"/>
                        </w14:solidFill>
                      </w14:textFill>
                    </w:rPr>
                    <w:t>20</w:t>
                  </w:r>
                </w:p>
              </w:tc>
              <w:tc>
                <w:tcPr>
                  <w:tcW w:w="582" w:type="pct"/>
                  <w:tcBorders>
                    <w:tl2br w:val="nil"/>
                    <w:tr2bl w:val="nil"/>
                  </w:tcBorders>
                  <w:noWrap w:val="0"/>
                  <w:vAlign w:val="center"/>
                </w:tcPr>
                <w:p w14:paraId="3B7277B2">
                  <w:pPr>
                    <w:pStyle w:val="56"/>
                    <w:keepNext w:val="0"/>
                    <w:keepLines w:val="0"/>
                    <w:suppressLineNumbers w:val="0"/>
                    <w:spacing w:before="0" w:beforeAutospacing="0" w:after="0" w:afterAutospacing="0"/>
                    <w:ind w:left="0" w:right="0"/>
                    <w:rPr>
                      <w:rFonts w:hint="default" w:ascii="Times New Roman" w:hAnsi="Times New Roman" w:cs="Times New Roman"/>
                      <w:bCs/>
                      <w:color w:val="000000" w:themeColor="text1"/>
                      <w:szCs w:val="21"/>
                      <w:lang w:val="en-US" w:eastAsia="zh-CN"/>
                      <w14:textFill>
                        <w14:solidFill>
                          <w14:schemeClr w14:val="tx1"/>
                        </w14:solidFill>
                      </w14:textFill>
                    </w:rPr>
                  </w:pPr>
                  <w:r>
                    <w:rPr>
                      <w:rFonts w:hint="default" w:ascii="Times New Roman" w:hAnsi="Times New Roman" w:cs="Times New Roman"/>
                      <w:bCs/>
                      <w:color w:val="000000" w:themeColor="text1"/>
                      <w:szCs w:val="21"/>
                      <w:lang w:val="en-US" w:eastAsia="zh-CN"/>
                      <w14:textFill>
                        <w14:solidFill>
                          <w14:schemeClr w14:val="tx1"/>
                        </w14:solidFill>
                      </w14:textFill>
                    </w:rPr>
                    <w:t>2000</w:t>
                  </w:r>
                </w:p>
              </w:tc>
            </w:tr>
          </w:tbl>
          <w:p w14:paraId="689DA5F4">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3、噪声排放标准</w:t>
            </w:r>
          </w:p>
          <w:p w14:paraId="77A1364B">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kern w:val="0"/>
                <w:szCs w:val="21"/>
              </w:rPr>
            </w:pPr>
            <w:r>
              <w:rPr>
                <w:rFonts w:hint="default" w:ascii="Times New Roman" w:hAnsi="Times New Roman" w:cs="Times New Roman"/>
                <w:color w:val="000000"/>
                <w:kern w:val="0"/>
                <w:sz w:val="24"/>
                <w:szCs w:val="24"/>
              </w:rPr>
              <w:t>执行《工业企业厂界环境噪声排放标准》（GB12348-2008）的</w:t>
            </w:r>
            <w:r>
              <w:rPr>
                <w:rFonts w:hint="eastAsia" w:ascii="Times New Roman" w:hAnsi="Times New Roman" w:cs="Times New Roman"/>
                <w:color w:val="000000"/>
                <w:kern w:val="0"/>
                <w:sz w:val="24"/>
                <w:szCs w:val="24"/>
                <w:lang w:val="en-US" w:eastAsia="zh-CN"/>
              </w:rPr>
              <w:t>2</w:t>
            </w:r>
            <w:r>
              <w:rPr>
                <w:rFonts w:hint="default" w:ascii="Times New Roman" w:hAnsi="Times New Roman" w:cs="Times New Roman"/>
                <w:color w:val="000000"/>
                <w:kern w:val="0"/>
                <w:sz w:val="24"/>
                <w:szCs w:val="24"/>
              </w:rPr>
              <w:t>类标准。</w:t>
            </w:r>
          </w:p>
          <w:p w14:paraId="6E0B9FA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表3-</w:t>
            </w:r>
            <w:r>
              <w:rPr>
                <w:rFonts w:hint="eastAsia" w:ascii="Times New Roman" w:hAnsi="Times New Roman" w:cs="Times New Roman"/>
                <w:color w:val="000000"/>
                <w:kern w:val="0"/>
                <w:szCs w:val="21"/>
                <w:lang w:val="en-US" w:eastAsia="zh-CN"/>
              </w:rPr>
              <w:t>9</w:t>
            </w:r>
            <w:r>
              <w:rPr>
                <w:rFonts w:hint="default" w:ascii="Times New Roman" w:hAnsi="Times New Roman" w:cs="Times New Roman"/>
                <w:color w:val="000000"/>
                <w:kern w:val="0"/>
                <w:szCs w:val="21"/>
              </w:rPr>
              <w:t xml:space="preserve"> </w:t>
            </w:r>
            <w:r>
              <w:rPr>
                <w:rFonts w:hint="default" w:ascii="Times New Roman" w:hAnsi="Times New Roman" w:cs="Times New Roman"/>
                <w:color w:val="000000"/>
                <w:kern w:val="0"/>
                <w:szCs w:val="21"/>
                <w:lang w:val="en-US" w:eastAsia="zh-CN"/>
              </w:rPr>
              <w:t xml:space="preserve"> </w:t>
            </w:r>
            <w:r>
              <w:rPr>
                <w:rFonts w:hint="default" w:ascii="Times New Roman" w:hAnsi="Times New Roman" w:cs="Times New Roman"/>
                <w:color w:val="000000"/>
                <w:kern w:val="0"/>
                <w:szCs w:val="21"/>
              </w:rPr>
              <w:t>厂界噪声排放标准</w:t>
            </w:r>
          </w:p>
          <w:tbl>
            <w:tblPr>
              <w:tblStyle w:val="24"/>
              <w:tblW w:w="797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039"/>
              <w:gridCol w:w="1404"/>
              <w:gridCol w:w="2044"/>
              <w:gridCol w:w="1491"/>
            </w:tblGrid>
            <w:tr w14:paraId="73D52B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904" w:type="pct"/>
                  <w:vMerge w:val="restart"/>
                  <w:noWrap w:val="0"/>
                  <w:vAlign w:val="center"/>
                </w:tcPr>
                <w:p w14:paraId="72F3EB82">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标准名称及级（类）别</w:t>
                  </w:r>
                </w:p>
              </w:tc>
              <w:tc>
                <w:tcPr>
                  <w:tcW w:w="879" w:type="pct"/>
                  <w:vMerge w:val="restart"/>
                  <w:noWrap w:val="0"/>
                  <w:vAlign w:val="center"/>
                </w:tcPr>
                <w:p w14:paraId="2BDF5DE5">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污染因子</w:t>
                  </w:r>
                </w:p>
              </w:tc>
              <w:tc>
                <w:tcPr>
                  <w:tcW w:w="2215" w:type="pct"/>
                  <w:gridSpan w:val="2"/>
                  <w:noWrap w:val="0"/>
                  <w:vAlign w:val="center"/>
                </w:tcPr>
                <w:p w14:paraId="25C791E1">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标准值</w:t>
                  </w:r>
                </w:p>
              </w:tc>
            </w:tr>
            <w:tr w14:paraId="5E2921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904" w:type="pct"/>
                  <w:vMerge w:val="continue"/>
                  <w:noWrap w:val="0"/>
                  <w:vAlign w:val="center"/>
                </w:tcPr>
                <w:p w14:paraId="14F9953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879" w:type="pct"/>
                  <w:vMerge w:val="continue"/>
                  <w:noWrap w:val="0"/>
                  <w:vAlign w:val="center"/>
                </w:tcPr>
                <w:p w14:paraId="0C8A11F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1281" w:type="pct"/>
                  <w:noWrap w:val="0"/>
                  <w:vAlign w:val="center"/>
                </w:tcPr>
                <w:p w14:paraId="61ABD800">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类别</w:t>
                  </w:r>
                </w:p>
              </w:tc>
              <w:tc>
                <w:tcPr>
                  <w:tcW w:w="934" w:type="pct"/>
                  <w:noWrap w:val="0"/>
                  <w:vAlign w:val="center"/>
                </w:tcPr>
                <w:p w14:paraId="16B9A0A0">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数值</w:t>
                  </w:r>
                </w:p>
              </w:tc>
            </w:tr>
            <w:tr w14:paraId="0DEAAB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 w:hRule="atLeast"/>
                <w:jc w:val="center"/>
              </w:trPr>
              <w:tc>
                <w:tcPr>
                  <w:tcW w:w="1904" w:type="pct"/>
                  <w:vMerge w:val="restart"/>
                  <w:tcBorders>
                    <w:top w:val="single" w:color="auto" w:sz="6" w:space="0"/>
                  </w:tcBorders>
                  <w:noWrap w:val="0"/>
                  <w:vAlign w:val="center"/>
                </w:tcPr>
                <w:p w14:paraId="4B2D55D7">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《工业企业厂界环境噪声排放标准》</w:t>
                  </w:r>
                  <w:r>
                    <w:rPr>
                      <w:rFonts w:hint="default" w:ascii="Times New Roman" w:hAnsi="Times New Roman" w:eastAsia="宋体" w:cs="Times New Roman"/>
                      <w:color w:val="000000"/>
                      <w:spacing w:val="-10"/>
                      <w:sz w:val="21"/>
                      <w:szCs w:val="21"/>
                      <w:lang w:eastAsia="zh-CN"/>
                    </w:rPr>
                    <w:t>（GB12348-2008）</w:t>
                  </w:r>
                  <w:r>
                    <w:rPr>
                      <w:rFonts w:hint="eastAsia" w:ascii="Times New Roman" w:hAnsi="Times New Roman" w:eastAsia="宋体" w:cs="Times New Roman"/>
                      <w:color w:val="000000"/>
                      <w:spacing w:val="-10"/>
                      <w:sz w:val="21"/>
                      <w:szCs w:val="21"/>
                      <w:lang w:val="en-US" w:eastAsia="zh-CN"/>
                    </w:rPr>
                    <w:t>2</w:t>
                  </w:r>
                  <w:r>
                    <w:rPr>
                      <w:rFonts w:hint="default" w:ascii="Times New Roman" w:hAnsi="Times New Roman" w:eastAsia="宋体" w:cs="Times New Roman"/>
                      <w:color w:val="000000"/>
                      <w:spacing w:val="-10"/>
                      <w:sz w:val="21"/>
                      <w:szCs w:val="21"/>
                      <w:lang w:eastAsia="zh-CN"/>
                    </w:rPr>
                    <w:t>类</w:t>
                  </w:r>
                </w:p>
              </w:tc>
              <w:tc>
                <w:tcPr>
                  <w:tcW w:w="879" w:type="pct"/>
                  <w:vMerge w:val="restart"/>
                  <w:tcBorders>
                    <w:top w:val="single" w:color="auto" w:sz="6" w:space="0"/>
                  </w:tcBorders>
                  <w:noWrap w:val="0"/>
                  <w:vAlign w:val="center"/>
                </w:tcPr>
                <w:p w14:paraId="4CFDE3C5">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噪声</w:t>
                  </w:r>
                </w:p>
              </w:tc>
              <w:tc>
                <w:tcPr>
                  <w:tcW w:w="1281" w:type="pct"/>
                  <w:noWrap w:val="0"/>
                  <w:vAlign w:val="center"/>
                </w:tcPr>
                <w:p w14:paraId="7D3FCAF0">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昼间dB（A）</w:t>
                  </w:r>
                </w:p>
              </w:tc>
              <w:tc>
                <w:tcPr>
                  <w:tcW w:w="934" w:type="pct"/>
                  <w:noWrap w:val="0"/>
                  <w:vAlign w:val="center"/>
                </w:tcPr>
                <w:p w14:paraId="339E3987">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w:t>
                  </w:r>
                </w:p>
              </w:tc>
            </w:tr>
            <w:tr w14:paraId="6E1ADF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5" w:hRule="atLeast"/>
                <w:jc w:val="center"/>
              </w:trPr>
              <w:tc>
                <w:tcPr>
                  <w:tcW w:w="1904" w:type="pct"/>
                  <w:vMerge w:val="continue"/>
                  <w:tcBorders>
                    <w:top w:val="single" w:color="auto" w:sz="6" w:space="0"/>
                  </w:tcBorders>
                  <w:noWrap w:val="0"/>
                  <w:vAlign w:val="center"/>
                </w:tcPr>
                <w:p w14:paraId="1D33763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879" w:type="pct"/>
                  <w:vMerge w:val="continue"/>
                  <w:noWrap w:val="0"/>
                  <w:vAlign w:val="center"/>
                </w:tcPr>
                <w:p w14:paraId="0498EF1C">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1281" w:type="pct"/>
                  <w:noWrap w:val="0"/>
                  <w:vAlign w:val="center"/>
                </w:tcPr>
                <w:p w14:paraId="40AF3400">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夜间dB（A）</w:t>
                  </w:r>
                </w:p>
              </w:tc>
              <w:tc>
                <w:tcPr>
                  <w:tcW w:w="934" w:type="pct"/>
                  <w:noWrap w:val="0"/>
                  <w:vAlign w:val="center"/>
                </w:tcPr>
                <w:p w14:paraId="020196D5">
                  <w:pPr>
                    <w:pStyle w:val="51"/>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50</w:t>
                  </w:r>
                </w:p>
              </w:tc>
            </w:tr>
          </w:tbl>
          <w:p w14:paraId="1DDF9155">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4、固体废物执行标准</w:t>
            </w:r>
          </w:p>
          <w:p w14:paraId="3737044C">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kern w:val="0"/>
                <w:szCs w:val="21"/>
              </w:rPr>
            </w:pPr>
            <w:r>
              <w:rPr>
                <w:rFonts w:hint="default" w:ascii="Times New Roman" w:hAnsi="Times New Roman" w:cs="Times New Roman"/>
                <w:bCs/>
                <w:color w:val="000000"/>
                <w:sz w:val="24"/>
                <w:szCs w:val="24"/>
              </w:rPr>
              <w:t>危险废物贮存执行《危险废物贮存污染控制标准》（GB18597-2023）中的有关规定及</w:t>
            </w:r>
            <w:r>
              <w:rPr>
                <w:rFonts w:hint="default" w:ascii="Times New Roman" w:hAnsi="Times New Roman" w:cs="Times New Roman"/>
                <w:color w:val="000000"/>
                <w:sz w:val="24"/>
                <w:szCs w:val="24"/>
              </w:rPr>
              <w:t>《危险废物识别标志设置技术规范（GB1276-2022）</w:t>
            </w:r>
            <w:r>
              <w:rPr>
                <w:rFonts w:hint="eastAsia" w:ascii="Times New Roman" w:hAnsi="Times New Roman" w:cs="Times New Roman"/>
                <w:color w:val="000000"/>
                <w:sz w:val="24"/>
                <w:szCs w:val="24"/>
                <w:lang w:eastAsia="zh-CN"/>
              </w:rPr>
              <w:t>》等</w:t>
            </w:r>
            <w:r>
              <w:rPr>
                <w:rFonts w:hint="default" w:ascii="Times New Roman" w:hAnsi="Times New Roman" w:cs="Times New Roman"/>
                <w:color w:val="000000"/>
                <w:sz w:val="24"/>
                <w:szCs w:val="24"/>
              </w:rPr>
              <w:t>有关规定。</w:t>
            </w:r>
          </w:p>
        </w:tc>
      </w:tr>
      <w:tr w14:paraId="1E6611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50" w:hRule="atLeast"/>
          <w:jc w:val="center"/>
        </w:trPr>
        <w:tc>
          <w:tcPr>
            <w:tcW w:w="800" w:type="dxa"/>
            <w:noWrap w:val="0"/>
            <w:vAlign w:val="center"/>
          </w:tcPr>
          <w:p w14:paraId="0BEC5DF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总量</w:t>
            </w:r>
          </w:p>
          <w:p w14:paraId="5E48266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控制</w:t>
            </w:r>
          </w:p>
          <w:p w14:paraId="53A9D85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 w:val="24"/>
                <w:szCs w:val="24"/>
              </w:rPr>
              <w:t>指标</w:t>
            </w:r>
          </w:p>
        </w:tc>
        <w:tc>
          <w:tcPr>
            <w:tcW w:w="8190" w:type="dxa"/>
            <w:noWrap w:val="0"/>
            <w:vAlign w:val="center"/>
          </w:tcPr>
          <w:p w14:paraId="38075378">
            <w:pPr>
              <w:pStyle w:val="80"/>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440" w:lineRule="exact"/>
              <w:ind w:left="0" w:right="0" w:firstLine="459"/>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现根据“十</w:t>
            </w:r>
            <w:r>
              <w:rPr>
                <w:rFonts w:hint="eastAsia" w:ascii="Times New Roman" w:cs="Times New Roman"/>
                <w:color w:val="auto"/>
                <w:lang w:val="en-US" w:eastAsia="zh-CN"/>
              </w:rPr>
              <w:t>四</w:t>
            </w:r>
            <w:r>
              <w:rPr>
                <w:rFonts w:hint="default" w:ascii="Times New Roman" w:hAnsi="Times New Roman" w:eastAsia="宋体" w:cs="Times New Roman"/>
                <w:color w:val="auto"/>
              </w:rPr>
              <w:t>五”期间总量控制要求，“十</w:t>
            </w:r>
            <w:r>
              <w:rPr>
                <w:rFonts w:hint="eastAsia" w:ascii="Times New Roman" w:cs="Times New Roman"/>
                <w:color w:val="auto"/>
                <w:lang w:val="en-US" w:eastAsia="zh-CN"/>
              </w:rPr>
              <w:t>四</w:t>
            </w:r>
            <w:r>
              <w:rPr>
                <w:rFonts w:hint="default" w:ascii="Times New Roman" w:hAnsi="Times New Roman" w:eastAsia="宋体" w:cs="Times New Roman"/>
                <w:color w:val="auto"/>
              </w:rPr>
              <w:t>五”期间污染物控制指标为COD、NH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-N、NOx。</w:t>
            </w:r>
            <w:r>
              <w:rPr>
                <w:rFonts w:hint="default" w:ascii="Times New Roman" w:hAnsi="Times New Roman" w:eastAsia="宋体" w:cs="Times New Roman"/>
                <w:color w:val="auto"/>
                <w:kern w:val="0"/>
                <w:sz w:val="24"/>
                <w:szCs w:val="24"/>
                <w:lang w:val="en-US" w:eastAsia="zh-CN" w:bidi="ar"/>
              </w:rPr>
              <w:t>对全国实施重点行业工业烟粉尘总量控制，对陕西省等重点地区实施挥发性有机物</w:t>
            </w:r>
            <w:r>
              <w:rPr>
                <w:rFonts w:hint="eastAsia" w:asci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以下简称VOCs</w:t>
            </w:r>
            <w:r>
              <w:rPr>
                <w:rFonts w:hint="eastAsia" w:asci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总量控制。</w:t>
            </w:r>
          </w:p>
          <w:p w14:paraId="1FD6A9AA">
            <w:pPr>
              <w:pStyle w:val="80"/>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440" w:lineRule="exact"/>
              <w:ind w:left="0" w:right="0" w:firstLine="459"/>
              <w:textAlignment w:val="auto"/>
              <w:rPr>
                <w:rFonts w:hint="eastAsia" w:ascii="Times New Roman" w:cs="Times New Roman"/>
                <w:color w:val="auto"/>
                <w:sz w:val="24"/>
                <w:szCs w:val="24"/>
                <w:lang w:val="en-US" w:eastAsia="zh-CN"/>
              </w:rPr>
            </w:pPr>
            <w:r>
              <w:rPr>
                <w:rFonts w:hint="eastAsia" w:ascii="Times New Roman" w:cs="Times New Roman"/>
                <w:color w:val="auto"/>
                <w:sz w:val="24"/>
                <w:szCs w:val="24"/>
                <w:lang w:val="en-US" w:eastAsia="zh-CN"/>
              </w:rPr>
              <w:t>本项目废水依托西北机器有限公司生活区化粪池处理站后排放市政管网，不申请总量。</w:t>
            </w:r>
          </w:p>
          <w:p w14:paraId="180FDD68">
            <w:pPr>
              <w:pStyle w:val="80"/>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440" w:lineRule="exact"/>
              <w:ind w:left="0" w:right="0" w:firstLine="459"/>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szCs w:val="24"/>
              </w:rPr>
              <w:t>本项目污染物排放总量控制建议指标如下：</w:t>
            </w:r>
          </w:p>
          <w:p w14:paraId="776C12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表</w:t>
            </w:r>
            <w:r>
              <w:rPr>
                <w:rFonts w:hint="eastAsia" w:ascii="Times New Roman" w:hAnsi="Times New Roman" w:eastAsia="宋体" w:cs="Times New Roman"/>
                <w:color w:val="auto"/>
                <w:sz w:val="21"/>
                <w:szCs w:val="21"/>
                <w:lang w:val="en-US" w:eastAsia="zh-CN"/>
              </w:rPr>
              <w:t>3-</w:t>
            </w:r>
            <w:r>
              <w:rPr>
                <w:rFonts w:hint="eastAsia" w:ascii="Times New Roman" w:hAnsi="Times New Roman" w:cs="Times New Roman"/>
                <w:color w:val="auto"/>
                <w:sz w:val="21"/>
                <w:szCs w:val="21"/>
                <w:lang w:val="en-US" w:eastAsia="zh-CN"/>
              </w:rPr>
              <w:t>10</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val="zh-CN"/>
              </w:rPr>
              <w:t xml:space="preserve"> 项目总量控制指标   单位：t/a</w:t>
            </w:r>
          </w:p>
          <w:tbl>
            <w:tblPr>
              <w:tblStyle w:val="24"/>
              <w:tblW w:w="79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24"/>
              <w:gridCol w:w="2321"/>
              <w:gridCol w:w="1894"/>
            </w:tblGrid>
            <w:tr w14:paraId="5BF74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724" w:type="dxa"/>
                  <w:noWrap w:val="0"/>
                  <w:vAlign w:val="center"/>
                </w:tcPr>
                <w:p w14:paraId="75D0F134">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项目</w:t>
                  </w:r>
                </w:p>
              </w:tc>
              <w:tc>
                <w:tcPr>
                  <w:tcW w:w="2321" w:type="dxa"/>
                  <w:noWrap w:val="0"/>
                  <w:vAlign w:val="center"/>
                </w:tcPr>
                <w:p w14:paraId="78E080CB">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本项目排放量</w:t>
                  </w:r>
                </w:p>
              </w:tc>
              <w:tc>
                <w:tcPr>
                  <w:tcW w:w="1894" w:type="dxa"/>
                  <w:noWrap w:val="0"/>
                  <w:vAlign w:val="center"/>
                </w:tcPr>
                <w:p w14:paraId="3BF4546D">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建议指标</w:t>
                  </w:r>
                </w:p>
              </w:tc>
            </w:tr>
            <w:tr w14:paraId="20049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724" w:type="dxa"/>
                  <w:noWrap w:val="0"/>
                  <w:vAlign w:val="center"/>
                </w:tcPr>
                <w:p w14:paraId="1AECE567">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氮氧化物</w:t>
                  </w:r>
                </w:p>
              </w:tc>
              <w:tc>
                <w:tcPr>
                  <w:tcW w:w="2321" w:type="dxa"/>
                  <w:noWrap w:val="0"/>
                  <w:vAlign w:val="center"/>
                </w:tcPr>
                <w:p w14:paraId="40320713">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0.233</w:t>
                  </w:r>
                </w:p>
              </w:tc>
              <w:tc>
                <w:tcPr>
                  <w:tcW w:w="1894" w:type="dxa"/>
                  <w:noWrap w:val="0"/>
                  <w:vAlign w:val="center"/>
                </w:tcPr>
                <w:p w14:paraId="53DD5E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eastAsiaTheme="minorEastAsia"/>
                      <w:color w:val="auto"/>
                      <w:lang w:val="en-US" w:eastAsia="zh-CN"/>
                    </w:rPr>
                  </w:pPr>
                  <w:r>
                    <w:rPr>
                      <w:rFonts w:hint="eastAsia"/>
                      <w:color w:val="auto"/>
                      <w:lang w:val="en-US" w:eastAsia="zh-CN"/>
                    </w:rPr>
                    <w:t>0.233</w:t>
                  </w:r>
                </w:p>
              </w:tc>
            </w:tr>
          </w:tbl>
          <w:p w14:paraId="61DB2345">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0" w:firstLineChars="200"/>
              <w:textAlignment w:val="auto"/>
              <w:rPr>
                <w:rFonts w:hint="default" w:ascii="Times New Roman" w:hAnsi="Times New Roman" w:cs="Times New Roman"/>
                <w:color w:val="FF0000"/>
                <w:kern w:val="0"/>
                <w:sz w:val="24"/>
                <w:szCs w:val="24"/>
                <w:vertAlign w:val="baseline"/>
                <w:lang w:eastAsia="zh-Hans"/>
              </w:rPr>
            </w:pPr>
            <w:r>
              <w:rPr>
                <w:rFonts w:hint="eastAsia" w:ascii="Times New Roman" w:hAnsi="Times New Roman" w:eastAsia="宋体" w:cs="Times New Roman"/>
                <w:color w:val="auto"/>
                <w:sz w:val="24"/>
                <w:szCs w:val="24"/>
                <w:lang w:val="en-US" w:eastAsia="zh-CN"/>
              </w:rPr>
              <w:t>综上，氮氧化物建议增加指标量0.</w:t>
            </w:r>
            <w:r>
              <w:rPr>
                <w:rFonts w:hint="eastAsia" w:ascii="Times New Roman" w:hAnsi="Times New Roman" w:cs="Times New Roman"/>
                <w:color w:val="auto"/>
                <w:sz w:val="24"/>
                <w:szCs w:val="24"/>
                <w:lang w:val="en-US" w:eastAsia="zh-CN"/>
              </w:rPr>
              <w:t>233</w:t>
            </w:r>
            <w:r>
              <w:rPr>
                <w:rFonts w:hint="eastAsia" w:ascii="Times New Roman" w:hAnsi="Times New Roman" w:eastAsia="宋体" w:cs="Times New Roman"/>
                <w:color w:val="auto"/>
                <w:sz w:val="24"/>
                <w:szCs w:val="24"/>
                <w:lang w:val="en-US" w:eastAsia="zh-CN"/>
              </w:rPr>
              <w:t>t，</w:t>
            </w:r>
            <w:r>
              <w:rPr>
                <w:rFonts w:hint="eastAsia" w:ascii="Times New Roman" w:hAnsi="Times New Roman" w:cs="Times New Roman"/>
                <w:color w:val="auto"/>
                <w:sz w:val="24"/>
                <w:szCs w:val="24"/>
                <w:lang w:val="en-US" w:eastAsia="zh-CN"/>
              </w:rPr>
              <w:t>来源于原有供热站总量替代，</w:t>
            </w:r>
            <w:r>
              <w:rPr>
                <w:rFonts w:hint="default" w:ascii="Times New Roman" w:hAnsi="Times New Roman" w:eastAsia="宋体" w:cs="Times New Roman"/>
                <w:color w:val="auto"/>
                <w:sz w:val="24"/>
                <w:szCs w:val="24"/>
                <w:lang w:val="en-US" w:eastAsia="zh-CN"/>
              </w:rPr>
              <w:t>具</w:t>
            </w:r>
            <w:r>
              <w:rPr>
                <w:rFonts w:hint="default" w:ascii="Times New Roman" w:hAnsi="Times New Roman" w:eastAsia="宋体" w:cs="Times New Roman"/>
                <w:color w:val="auto"/>
                <w:sz w:val="24"/>
                <w:szCs w:val="24"/>
              </w:rPr>
              <w:t>体以对本项目环评报告表具有审批权限的环境保护主管部门下达的总量控制指标为准</w:t>
            </w:r>
            <w:r>
              <w:rPr>
                <w:rFonts w:hint="eastAsia" w:ascii="Times New Roman" w:hAnsi="Times New Roman" w:eastAsia="宋体" w:cs="Times New Roman"/>
                <w:color w:val="auto"/>
                <w:sz w:val="24"/>
                <w:szCs w:val="24"/>
                <w:lang w:eastAsia="zh-CN"/>
              </w:rPr>
              <w:t>。</w:t>
            </w:r>
          </w:p>
        </w:tc>
      </w:tr>
    </w:tbl>
    <w:p w14:paraId="5D08EB53">
      <w:pPr>
        <w:pStyle w:val="21"/>
        <w:jc w:val="center"/>
        <w:outlineLvl w:val="0"/>
        <w:rPr>
          <w:rFonts w:hint="default" w:ascii="Times New Roman" w:hAnsi="Times New Roman" w:cs="Times New Roman"/>
          <w:snapToGrid w:val="0"/>
          <w:color w:val="000000"/>
          <w:sz w:val="30"/>
          <w:szCs w:val="30"/>
        </w:rPr>
      </w:pPr>
      <w:r>
        <w:rPr>
          <w:rFonts w:hint="default" w:ascii="Times New Roman" w:hAnsi="Times New Roman" w:cs="Times New Roman"/>
          <w:snapToGrid w:val="0"/>
          <w:color w:val="000000"/>
          <w:sz w:val="36"/>
          <w:szCs w:val="36"/>
        </w:rPr>
        <w:br w:type="page"/>
      </w:r>
      <w:bookmarkStart w:id="9" w:name="_Toc75955705"/>
      <w:r>
        <w:rPr>
          <w:rFonts w:hint="default" w:ascii="Times New Roman" w:hAnsi="Times New Roman" w:cs="Times New Roman"/>
          <w:snapToGrid w:val="0"/>
          <w:color w:val="000000"/>
          <w:sz w:val="30"/>
          <w:szCs w:val="30"/>
        </w:rPr>
        <w:t>四、主要环境影响和保护措施</w:t>
      </w:r>
      <w:bookmarkEnd w:id="9"/>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2"/>
        <w:gridCol w:w="8336"/>
      </w:tblGrid>
      <w:tr w14:paraId="2A0A2F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 w:hRule="atLeast"/>
          <w:jc w:val="center"/>
        </w:trPr>
        <w:tc>
          <w:tcPr>
            <w:tcW w:w="572" w:type="dxa"/>
            <w:noWrap w:val="0"/>
            <w:tcMar>
              <w:left w:w="28" w:type="dxa"/>
              <w:right w:w="28" w:type="dxa"/>
            </w:tcMar>
            <w:vAlign w:val="center"/>
          </w:tcPr>
          <w:p w14:paraId="24B3CF04">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default" w:ascii="Times New Roman" w:hAnsi="Times New Roman" w:cs="Times New Roman"/>
                <w:color w:val="000000"/>
                <w:kern w:val="2"/>
                <w:sz w:val="21"/>
                <w:szCs w:val="21"/>
              </w:rPr>
              <w:t>施工</w:t>
            </w:r>
          </w:p>
          <w:p w14:paraId="000683D3">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default" w:ascii="Times New Roman" w:hAnsi="Times New Roman" w:cs="Times New Roman"/>
                <w:color w:val="000000"/>
                <w:kern w:val="2"/>
                <w:sz w:val="21"/>
                <w:szCs w:val="21"/>
              </w:rPr>
              <w:t>期环</w:t>
            </w:r>
          </w:p>
          <w:p w14:paraId="4DCDA456">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default" w:ascii="Times New Roman" w:hAnsi="Times New Roman" w:cs="Times New Roman"/>
                <w:color w:val="000000"/>
                <w:kern w:val="2"/>
                <w:sz w:val="21"/>
                <w:szCs w:val="21"/>
              </w:rPr>
              <w:t>境保</w:t>
            </w:r>
          </w:p>
          <w:p w14:paraId="19447E61">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2"/>
                <w:sz w:val="21"/>
                <w:szCs w:val="21"/>
              </w:rPr>
            </w:pPr>
            <w:r>
              <w:rPr>
                <w:rFonts w:hint="default" w:ascii="Times New Roman" w:hAnsi="Times New Roman" w:cs="Times New Roman"/>
                <w:color w:val="000000"/>
                <w:kern w:val="2"/>
                <w:sz w:val="21"/>
                <w:szCs w:val="21"/>
              </w:rPr>
              <w:t>护措</w:t>
            </w:r>
          </w:p>
          <w:p w14:paraId="7340DA8C">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kern w:val="2"/>
                <w:sz w:val="21"/>
                <w:szCs w:val="21"/>
              </w:rPr>
            </w:pPr>
            <w:r>
              <w:rPr>
                <w:rFonts w:hint="default" w:ascii="Times New Roman" w:hAnsi="Times New Roman" w:cs="Times New Roman"/>
                <w:color w:val="000000"/>
                <w:kern w:val="2"/>
                <w:sz w:val="21"/>
                <w:szCs w:val="21"/>
              </w:rPr>
              <w:t>施</w:t>
            </w:r>
          </w:p>
        </w:tc>
        <w:tc>
          <w:tcPr>
            <w:tcW w:w="8336" w:type="dxa"/>
            <w:noWrap w:val="0"/>
            <w:vAlign w:val="center"/>
          </w:tcPr>
          <w:p w14:paraId="55AF80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8" w:firstLineChars="200"/>
              <w:textAlignment w:val="auto"/>
              <w:rPr>
                <w:rFonts w:hint="default" w:ascii="Times New Roman" w:hAnsi="Times New Roman" w:cs="Times New Roman"/>
                <w:bCs/>
                <w:color w:val="000000"/>
                <w:sz w:val="24"/>
                <w:szCs w:val="24"/>
              </w:rPr>
            </w:pPr>
            <w:r>
              <w:rPr>
                <w:rFonts w:hint="default" w:ascii="宋体" w:hAnsi="宋体" w:eastAsia="宋体" w:cs="宋体"/>
                <w:spacing w:val="2"/>
                <w:sz w:val="24"/>
                <w:szCs w:val="24"/>
              </w:rPr>
              <w:t>本项目利用现有空地，建设能源站，划定生产区域，购置、安装调试设备进行热力供应。施工过</w:t>
            </w:r>
            <w:r>
              <w:rPr>
                <w:rFonts w:hint="eastAsia" w:ascii="宋体" w:hAnsi="宋体" w:cs="宋体"/>
                <w:spacing w:val="2"/>
                <w:sz w:val="24"/>
                <w:szCs w:val="24"/>
                <w:lang w:eastAsia="zh-CN"/>
              </w:rPr>
              <w:t>程中</w:t>
            </w:r>
            <w:r>
              <w:rPr>
                <w:rFonts w:hint="default" w:ascii="宋体" w:hAnsi="宋体" w:eastAsia="宋体" w:cs="宋体"/>
                <w:spacing w:val="2"/>
                <w:sz w:val="24"/>
                <w:szCs w:val="24"/>
              </w:rPr>
              <w:t>主要污染源包括施工噪声、扬尘、固体废物、废水以及施</w:t>
            </w:r>
            <w:r>
              <w:rPr>
                <w:rFonts w:hint="default" w:ascii="宋体" w:hAnsi="宋体" w:eastAsia="宋体" w:cs="宋体"/>
                <w:spacing w:val="-5"/>
                <w:sz w:val="24"/>
                <w:szCs w:val="24"/>
              </w:rPr>
              <w:t>工人员的生活污染源。</w:t>
            </w:r>
            <w:r>
              <w:rPr>
                <w:rFonts w:hint="default" w:ascii="Times New Roman" w:hAnsi="Times New Roman" w:cs="Times New Roman"/>
                <w:bCs/>
                <w:color w:val="000000"/>
                <w:sz w:val="24"/>
                <w:szCs w:val="24"/>
              </w:rPr>
              <w:t>具体施工期环境保护措施如下：</w:t>
            </w:r>
          </w:p>
          <w:p w14:paraId="3D691B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1、施工期废气环境保护措施</w:t>
            </w:r>
          </w:p>
          <w:p w14:paraId="721BC6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8" w:firstLineChars="200"/>
              <w:textAlignment w:val="auto"/>
              <w:rPr>
                <w:rFonts w:hint="default" w:ascii="Times New Roman" w:hAnsi="Times New Roman" w:eastAsia="宋体" w:cs="Times New Roman"/>
                <w:color w:val="000000"/>
                <w:sz w:val="24"/>
                <w:szCs w:val="24"/>
                <w:lang w:val="en-US" w:eastAsia="zh-CN"/>
              </w:rPr>
            </w:pPr>
            <w:r>
              <w:rPr>
                <w:rFonts w:hint="default" w:ascii="宋体" w:hAnsi="宋体" w:eastAsia="宋体" w:cs="宋体"/>
                <w:spacing w:val="2"/>
                <w:sz w:val="24"/>
                <w:szCs w:val="24"/>
              </w:rPr>
              <w:t>在建筑材料搬运及堆放，施工垃圾的清理等产生扬尘的污染。施工扬尘大小与施工现场管理水</w:t>
            </w:r>
            <w:r>
              <w:rPr>
                <w:rFonts w:hint="eastAsia" w:ascii="宋体" w:hAnsi="宋体" w:cs="宋体"/>
                <w:spacing w:val="2"/>
                <w:sz w:val="24"/>
                <w:szCs w:val="24"/>
                <w:lang w:eastAsia="zh-CN"/>
              </w:rPr>
              <w:t>平和</w:t>
            </w:r>
            <w:r>
              <w:rPr>
                <w:rFonts w:hint="default" w:ascii="宋体" w:hAnsi="宋体" w:eastAsia="宋体" w:cs="宋体"/>
                <w:spacing w:val="-5"/>
                <w:sz w:val="24"/>
                <w:szCs w:val="24"/>
              </w:rPr>
              <w:t>机械</w:t>
            </w:r>
            <w:r>
              <w:rPr>
                <w:rFonts w:hint="default" w:ascii="宋体" w:hAnsi="宋体" w:eastAsia="宋体" w:cs="宋体"/>
                <w:spacing w:val="2"/>
                <w:sz w:val="24"/>
                <w:szCs w:val="24"/>
              </w:rPr>
              <w:t>程度，土质气候变化等诸多因素有直接关系。运输车辆的撒漏和车轮带出的泥土是造成道路上扬尘的主要原因。车辆仅为运输使用，时</w:t>
            </w:r>
            <w:r>
              <w:rPr>
                <w:rFonts w:hint="default" w:ascii="宋体" w:hAnsi="宋体" w:eastAsia="宋体" w:cs="宋体"/>
                <w:spacing w:val="-4"/>
                <w:sz w:val="24"/>
                <w:szCs w:val="24"/>
              </w:rPr>
              <w:t>间短，影响可忽略不计。</w:t>
            </w:r>
          </w:p>
          <w:p w14:paraId="3CC353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为了减小施工扬尘对周围敏感点的影响，应严格执行《宝鸡市大气污染防治条例》</w:t>
            </w:r>
            <w:r>
              <w:rPr>
                <w:rFonts w:hint="eastAsia" w:ascii="Times New Roman" w:hAnsi="Times New Roman" w:cs="Times New Roman"/>
                <w:color w:val="auto"/>
                <w:sz w:val="24"/>
                <w:lang w:eastAsia="zh-CN"/>
              </w:rPr>
              <w:t>等</w:t>
            </w:r>
            <w:r>
              <w:rPr>
                <w:rFonts w:hint="default" w:ascii="Times New Roman" w:hAnsi="Times New Roman" w:cs="Times New Roman"/>
                <w:color w:val="auto"/>
                <w:sz w:val="24"/>
              </w:rPr>
              <w:t>相关要求，采取以下有效的防尘措施，具体如下：</w:t>
            </w:r>
          </w:p>
          <w:p w14:paraId="476D36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施工单位应当制定具体的施工扬尘污染防治实施方案，在施工工地内采取下列防尘措施：</w:t>
            </w:r>
          </w:p>
          <w:p w14:paraId="036361B8">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1"/>
              </w:rPr>
            </w:pPr>
            <w:r>
              <w:rPr>
                <w:rFonts w:hint="default" w:ascii="Times New Roman" w:hAnsi="Times New Roman" w:cs="Times New Roman"/>
                <w:color w:val="auto"/>
                <w:sz w:val="24"/>
                <w:szCs w:val="21"/>
              </w:rPr>
              <w:t>⑴ 施工</w:t>
            </w:r>
            <w:r>
              <w:rPr>
                <w:rFonts w:hint="eastAsia" w:ascii="Times New Roman" w:hAnsi="Times New Roman" w:cs="Times New Roman"/>
                <w:color w:val="auto"/>
                <w:sz w:val="24"/>
                <w:szCs w:val="21"/>
                <w:lang w:eastAsia="zh-CN"/>
              </w:rPr>
              <w:t>场地</w:t>
            </w:r>
            <w:r>
              <w:rPr>
                <w:rFonts w:hint="default" w:ascii="Times New Roman" w:hAnsi="Times New Roman" w:cs="Times New Roman"/>
                <w:color w:val="auto"/>
                <w:sz w:val="24"/>
                <w:szCs w:val="21"/>
              </w:rPr>
              <w:t>周围按照规范设置硬质材料密闭围挡，严禁围挡不严或敞开式施工。全面落实建筑施工“六个100%管理”；</w:t>
            </w:r>
          </w:p>
          <w:p w14:paraId="3B763966">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1"/>
              </w:rPr>
            </w:pPr>
            <w:r>
              <w:rPr>
                <w:rFonts w:hint="default" w:ascii="Times New Roman" w:hAnsi="Times New Roman" w:cs="Times New Roman"/>
                <w:color w:val="auto"/>
                <w:sz w:val="24"/>
                <w:szCs w:val="21"/>
              </w:rPr>
              <w:t>⑵ 建筑施工工地进出口应当设置车辆清洗设备及配套的排水设施，废水按规定排放，沉淀池需定期清理。运送建筑物料的车辆驶出工地应当进行冲洗，防止泥水溢流，周边100m以内的道路应当保持清洁，不得存留建筑垃圾和泥土；</w:t>
            </w:r>
          </w:p>
          <w:p w14:paraId="70B97DDF">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1"/>
              </w:rPr>
            </w:pPr>
            <w:r>
              <w:rPr>
                <w:rFonts w:hint="default" w:ascii="Times New Roman" w:hAnsi="Times New Roman" w:cs="Times New Roman"/>
                <w:color w:val="auto"/>
                <w:sz w:val="24"/>
                <w:szCs w:val="21"/>
              </w:rPr>
              <w:t>⑶ 在工地内堆放的工程材料、砂石、土方等易产生扬尘的物料应当在库房内存放或者采取覆盖防尘网或者防尘布，定期采取喷洒粉尘抑制剂、洒水等措施；建筑垃圾、工程渣土不能在规定的时间内及时清运的，应当在施工场地内实施覆盖或者采取其他有效防尘措施；</w:t>
            </w:r>
          </w:p>
          <w:p w14:paraId="7427AB30">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1"/>
              </w:rPr>
            </w:pPr>
            <w:r>
              <w:rPr>
                <w:rFonts w:hint="default" w:ascii="Times New Roman" w:hAnsi="Times New Roman" w:cs="Times New Roman"/>
                <w:color w:val="auto"/>
                <w:sz w:val="24"/>
                <w:szCs w:val="21"/>
              </w:rPr>
              <w:t>⑷ 施工工地倒土时必须配备洒水设施，实施湿法作业，机械拆除建筑物、构筑物时，必须辅以持续加压洒水或喷淋措施；</w:t>
            </w:r>
          </w:p>
          <w:p w14:paraId="7C47A6D5">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1"/>
              </w:rPr>
            </w:pPr>
            <w:r>
              <w:rPr>
                <w:rFonts w:hint="default" w:ascii="Times New Roman" w:hAnsi="Times New Roman" w:cs="Times New Roman"/>
                <w:color w:val="auto"/>
                <w:sz w:val="24"/>
                <w:szCs w:val="21"/>
              </w:rPr>
              <w:t>⑸ 气象预报风速达到四级以上或出现重污染天气状况时，严禁土石方、开挖、回填、倒土、土地平整等可能产生扬尘的施工作业，同时要对现场采取覆盖、洒水等降尘措施；</w:t>
            </w:r>
          </w:p>
          <w:p w14:paraId="12B4BE88">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1"/>
              </w:rPr>
            </w:pPr>
            <w:r>
              <w:rPr>
                <w:rFonts w:hint="default" w:ascii="Times New Roman" w:hAnsi="Times New Roman" w:cs="Times New Roman"/>
                <w:color w:val="auto"/>
                <w:sz w:val="24"/>
                <w:szCs w:val="21"/>
              </w:rPr>
              <w:t>⑹ 运送散装物料、建筑垃圾和渣土的，应当采用密闭方式清理运输；</w:t>
            </w:r>
          </w:p>
          <w:p w14:paraId="75FDC2C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szCs w:val="21"/>
              </w:rPr>
              <w:t>⑺ 建筑施工脚手架外侧应当设置有效抑尘的密目防尘网或防尘布，拆除时应当采取洒水、喷雾等防尘措施。</w:t>
            </w:r>
          </w:p>
          <w:p w14:paraId="698CEA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暂时不能开工的建设用地，建设单位应当对裸露地面进行覆盖；超过三个月的，应当进行绿化、铺装或者遮盖。</w:t>
            </w:r>
          </w:p>
          <w:p w14:paraId="319DEC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bCs/>
                <w:color w:val="auto"/>
                <w:sz w:val="24"/>
              </w:rPr>
            </w:pPr>
            <w:r>
              <w:rPr>
                <w:rFonts w:hint="default" w:ascii="Times New Roman" w:hAnsi="Times New Roman" w:cs="Times New Roman"/>
                <w:color w:val="auto"/>
                <w:sz w:val="24"/>
              </w:rPr>
              <w:t>经采取上述措施后，项目施工期对环境影响较小。</w:t>
            </w:r>
          </w:p>
          <w:p w14:paraId="4DA1DA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bCs/>
                <w:color w:val="auto"/>
                <w:sz w:val="24"/>
              </w:rPr>
              <w:t>在施工中要加强管理、切实落实好以上措施，施工场地产生的扬尘及废气，</w:t>
            </w:r>
            <w:r>
              <w:rPr>
                <w:rFonts w:hint="default" w:ascii="Times New Roman" w:hAnsi="Times New Roman" w:cs="Times New Roman"/>
                <w:snapToGrid w:val="0"/>
                <w:color w:val="auto"/>
                <w:sz w:val="24"/>
              </w:rPr>
              <w:t>经过减少或延缓对其影响较小</w:t>
            </w:r>
            <w:r>
              <w:rPr>
                <w:rFonts w:hint="default" w:ascii="Times New Roman" w:hAnsi="Times New Roman" w:cs="Times New Roman"/>
                <w:bCs/>
                <w:color w:val="auto"/>
                <w:sz w:val="24"/>
              </w:rPr>
              <w:t>，同时该环境影响将随施工的结束而消失。</w:t>
            </w:r>
            <w:r>
              <w:rPr>
                <w:rFonts w:hint="default" w:ascii="Times New Roman" w:hAnsi="Times New Roman" w:cs="Times New Roman"/>
                <w:color w:val="auto"/>
                <w:sz w:val="24"/>
              </w:rPr>
              <w:t>经模拟其他同类项目，颗粒物周界外浓度最高点≤0.8mg/m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，满足《施工场界扬尘排放限值》（DB61/1078-2017）中标准</w:t>
            </w:r>
            <w:r>
              <w:rPr>
                <w:rFonts w:hint="eastAsia" w:ascii="Times New Roman" w:hAnsi="Times New Roman" w:cs="Times New Roman"/>
                <w:color w:val="auto"/>
                <w:sz w:val="24"/>
                <w:lang w:eastAsia="zh-CN"/>
              </w:rPr>
              <w:t>。</w:t>
            </w:r>
          </w:p>
          <w:p w14:paraId="7CDA687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2、施工期水污染环境保护措施</w:t>
            </w:r>
          </w:p>
          <w:p w14:paraId="2B0D181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本项目施工期废水主要为施工废水和施工人员的生活污水。</w:t>
            </w:r>
          </w:p>
          <w:p w14:paraId="23499EE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auto"/>
                <w:sz w:val="24"/>
              </w:rPr>
              <w:t>施工期间废水由沉淀池沉淀处理后场内泼洒抑尘；尽量避免雨天施工；施工人</w:t>
            </w:r>
            <w:r>
              <w:rPr>
                <w:rFonts w:hint="eastAsia" w:ascii="Times New Roman" w:hAnsi="Times New Roman" w:cs="Times New Roman"/>
                <w:color w:val="auto"/>
                <w:sz w:val="24"/>
                <w:lang w:eastAsia="zh-CN"/>
              </w:rPr>
              <w:t>员在</w:t>
            </w:r>
            <w:r>
              <w:rPr>
                <w:rFonts w:hint="default" w:ascii="Times New Roman" w:hAnsi="Times New Roman" w:cs="Times New Roman"/>
                <w:color w:val="auto"/>
                <w:sz w:val="24"/>
              </w:rPr>
              <w:t>集中生活区休息时产生的生活污水，主要为盥洗废水，</w:t>
            </w:r>
            <w:r>
              <w:rPr>
                <w:rStyle w:val="91"/>
                <w:rFonts w:hint="default" w:ascii="Times New Roman" w:hAnsi="Times New Roman" w:cs="Times New Roman"/>
                <w:color w:val="auto"/>
                <w:sz w:val="24"/>
                <w:szCs w:val="24"/>
              </w:rPr>
              <w:t>因项目</w:t>
            </w:r>
            <w:r>
              <w:rPr>
                <w:rStyle w:val="91"/>
                <w:rFonts w:hint="eastAsia" w:ascii="Times New Roman" w:hAnsi="Times New Roman" w:eastAsia="宋体" w:cs="Times New Roman"/>
                <w:color w:val="auto"/>
                <w:sz w:val="24"/>
                <w:szCs w:val="24"/>
                <w:lang w:val="en-US" w:eastAsia="zh-CN"/>
              </w:rPr>
              <w:t>周边生活区</w:t>
            </w:r>
            <w:r>
              <w:rPr>
                <w:rStyle w:val="91"/>
                <w:rFonts w:hint="default" w:ascii="Times New Roman" w:hAnsi="Times New Roman" w:cs="Times New Roman"/>
                <w:color w:val="auto"/>
                <w:sz w:val="24"/>
                <w:szCs w:val="24"/>
              </w:rPr>
              <w:t>卫生设施完善，施工期可进行</w:t>
            </w:r>
            <w:r>
              <w:rPr>
                <w:rStyle w:val="91"/>
                <w:rFonts w:hint="default" w:ascii="Times New Roman" w:hAnsi="Times New Roman" w:eastAsia="宋体" w:cs="Times New Roman"/>
                <w:color w:val="auto"/>
                <w:sz w:val="24"/>
                <w:szCs w:val="24"/>
                <w:lang w:val="en-US" w:eastAsia="zh-CN"/>
              </w:rPr>
              <w:t>依托</w:t>
            </w:r>
            <w:r>
              <w:rPr>
                <w:rStyle w:val="91"/>
                <w:rFonts w:hint="default" w:ascii="Times New Roman" w:hAnsi="Times New Roman" w:cs="Times New Roman"/>
                <w:color w:val="auto"/>
                <w:sz w:val="24"/>
                <w:szCs w:val="24"/>
              </w:rPr>
              <w:t>使用，产生的生活污水，不会对周围水环境产生影响。</w:t>
            </w:r>
          </w:p>
          <w:p w14:paraId="54CD495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3、施工期噪声污染环境保护措施</w:t>
            </w:r>
          </w:p>
          <w:p w14:paraId="25C7A41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snapToGrid w:val="0"/>
                <w:color w:val="auto"/>
                <w:sz w:val="24"/>
              </w:rPr>
            </w:pPr>
            <w:r>
              <w:rPr>
                <w:rFonts w:hint="default" w:ascii="Times New Roman" w:hAnsi="Times New Roman" w:cs="Times New Roman"/>
                <w:color w:val="auto"/>
                <w:sz w:val="24"/>
              </w:rPr>
              <w:t xml:space="preserve">由于施工期噪声来自建筑施工机械作业时产生的噪声和出入施工场地车辆（主要是建筑材料运输车辆）产生的噪声，该噪声具有阶段性、临时性和不固定性等特点，因此管理显得尤为重要。施工现场的噪声管理必须执行《建筑施工场界环境噪声排放标准》（GB12523-2011）的规定，加强管理，文明施工。为有效降低施工噪声对周围居民的影响，现就施工期噪声控制措施提出以下措施： </w:t>
            </w:r>
          </w:p>
          <w:p w14:paraId="2E9E798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①严格控制施工时间，根据不同季节正常休息时间，合理安排施工计划，避开夜间（22</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00-06</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00）、昼间午休时间（12</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00-14</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00）施工，以免产生扰民现象；对位置相对固定的高噪声机械设备，选择合适地点设置单面声障。</w:t>
            </w:r>
          </w:p>
          <w:p w14:paraId="0E02BB3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②运输车辆，运载建筑材料及建筑垃圾的车辆要选择合适的时间、路线进行运输，车辆出入现场时应低速、禁止鸣笛，减少对敏感点的影响。</w:t>
            </w:r>
          </w:p>
          <w:p w14:paraId="506D6D4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③施工设备选型上采用低噪声设备。以降低噪声源声压级；在施工过程中对动力机械设备定期进行维修和保养；搅拌机及其运料通道远离小区；运输车辆应减速行驶，减少鸣笛，禁止夜间施工等。</w:t>
            </w:r>
          </w:p>
          <w:p w14:paraId="6660DAE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④要求施工单位进行文明施工，减轻施工期间施工人员产生的社会噪声对环境的影响。在施工现场标明投诉电话号码，对投诉问题业主应及时与当地环保部门取得联系，在24小时内处理各种环境纠纷。</w:t>
            </w:r>
          </w:p>
          <w:p w14:paraId="7956E23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4、施工期固体废弃物污染环境保护措施</w:t>
            </w:r>
          </w:p>
          <w:p w14:paraId="394E892D">
            <w:pPr>
              <w:keepNext w:val="0"/>
              <w:keepLines w:val="0"/>
              <w:suppressLineNumbers w:val="0"/>
              <w:adjustRightInd w:val="0"/>
              <w:snapToGrid w:val="0"/>
              <w:spacing w:before="0" w:beforeAutospacing="0" w:after="0" w:afterAutospacing="0" w:line="360" w:lineRule="auto"/>
              <w:ind w:left="0" w:right="0" w:firstLine="480" w:firstLineChars="200"/>
              <w:outlineLvl w:val="0"/>
              <w:rPr>
                <w:rFonts w:hint="default" w:ascii="Times New Roman" w:hAnsi="Times New Roman" w:cs="Times New Roman"/>
                <w:color w:val="auto"/>
                <w:sz w:val="24"/>
              </w:rPr>
            </w:pPr>
            <w:r>
              <w:rPr>
                <w:rFonts w:hint="default" w:ascii="Times New Roman" w:hAnsi="Times New Roman" w:cs="Times New Roman"/>
                <w:color w:val="auto"/>
                <w:sz w:val="24"/>
              </w:rPr>
              <w:t>施工期固体废物主要来源于施工过程中产生的土石方和施工人员生活垃圾，均</w:t>
            </w:r>
            <w:r>
              <w:rPr>
                <w:rFonts w:hint="eastAsia" w:ascii="Times New Roman" w:hAnsi="Times New Roman" w:cs="Times New Roman"/>
                <w:color w:val="auto"/>
                <w:sz w:val="24"/>
                <w:lang w:eastAsia="zh-CN"/>
              </w:rPr>
              <w:t>属于</w:t>
            </w:r>
            <w:r>
              <w:rPr>
                <w:rFonts w:hint="default" w:ascii="Times New Roman" w:hAnsi="Times New Roman" w:cs="Times New Roman"/>
                <w:color w:val="auto"/>
                <w:sz w:val="24"/>
              </w:rPr>
              <w:t>一般固体废物。</w:t>
            </w:r>
          </w:p>
          <w:p w14:paraId="7778A244">
            <w:pPr>
              <w:keepNext w:val="0"/>
              <w:keepLines w:val="0"/>
              <w:suppressLineNumbers w:val="0"/>
              <w:adjustRightInd w:val="0"/>
              <w:snapToGrid w:val="0"/>
              <w:spacing w:before="0" w:beforeAutospacing="0" w:after="0" w:afterAutospacing="0" w:line="360" w:lineRule="auto"/>
              <w:ind w:left="0" w:right="0" w:firstLine="480" w:firstLineChars="200"/>
              <w:outlineLvl w:val="0"/>
              <w:rPr>
                <w:rFonts w:hint="default" w:ascii="Times New Roman" w:hAnsi="Times New Roman" w:cs="Times New Roman" w:eastAsiaTheme="minorEastAsia"/>
                <w:color w:val="auto"/>
                <w:sz w:val="24"/>
                <w:lang w:eastAsia="zh-CN"/>
              </w:rPr>
            </w:pPr>
            <w:r>
              <w:rPr>
                <w:rFonts w:hint="default" w:ascii="Times New Roman" w:hAnsi="Times New Roman" w:cs="Times New Roman"/>
                <w:color w:val="auto"/>
                <w:sz w:val="24"/>
              </w:rPr>
              <w:t>本项目地势较为平坦</w:t>
            </w:r>
            <w:r>
              <w:rPr>
                <w:rFonts w:hint="default" w:ascii="Times New Roman" w:hAnsi="Times New Roman" w:cs="Times New Roman"/>
                <w:color w:val="auto"/>
                <w:sz w:val="24"/>
                <w:lang w:eastAsia="zh-CN"/>
              </w:rPr>
              <w:t>，已经过场地平整</w:t>
            </w:r>
            <w:r>
              <w:rPr>
                <w:rFonts w:hint="default" w:ascii="Times New Roman" w:hAnsi="Times New Roman" w:cs="Times New Roman"/>
                <w:color w:val="auto"/>
                <w:sz w:val="24"/>
              </w:rPr>
              <w:t>，根据企业介绍，项目不设取土场，多余土方用于</w:t>
            </w:r>
            <w:r>
              <w:rPr>
                <w:rFonts w:hint="default" w:ascii="Times New Roman" w:hAnsi="Times New Roman" w:cs="Times New Roman"/>
                <w:color w:val="auto"/>
                <w:sz w:val="24"/>
                <w:lang w:eastAsia="zh-CN"/>
              </w:rPr>
              <w:t>厂区</w:t>
            </w:r>
            <w:r>
              <w:rPr>
                <w:rFonts w:hint="default" w:ascii="Times New Roman" w:hAnsi="Times New Roman" w:cs="Times New Roman"/>
                <w:color w:val="auto"/>
                <w:sz w:val="24"/>
              </w:rPr>
              <w:t>绿化；生活垃圾集中收集后由当地环卫部门统一处理</w:t>
            </w:r>
            <w:r>
              <w:rPr>
                <w:rFonts w:hint="default" w:ascii="Times New Roman" w:hAnsi="Times New Roman" w:cs="Times New Roman"/>
                <w:color w:val="auto"/>
                <w:sz w:val="24"/>
                <w:lang w:eastAsia="zh-CN"/>
              </w:rPr>
              <w:t>。</w:t>
            </w:r>
          </w:p>
          <w:p w14:paraId="04D4278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cs="Times New Roman"/>
                <w:color w:val="auto"/>
                <w:sz w:val="24"/>
              </w:rPr>
              <w:t>采取以上措施后，施工期固废可得到妥善处置，对周围环境产生影响较小</w:t>
            </w:r>
            <w:r>
              <w:rPr>
                <w:rFonts w:hint="default" w:ascii="Times New Roman" w:hAnsi="Times New Roman" w:eastAsia="宋体" w:cs="Times New Roman"/>
                <w:color w:val="auto"/>
                <w:sz w:val="24"/>
                <w:szCs w:val="24"/>
                <w:lang w:val="en-US" w:eastAsia="zh-CN"/>
              </w:rPr>
              <w:t>。</w:t>
            </w:r>
          </w:p>
        </w:tc>
      </w:tr>
      <w:tr w14:paraId="547D73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5" w:hRule="atLeast"/>
          <w:jc w:val="center"/>
        </w:trPr>
        <w:tc>
          <w:tcPr>
            <w:tcW w:w="572" w:type="dxa"/>
            <w:noWrap w:val="0"/>
            <w:tcMar>
              <w:left w:w="28" w:type="dxa"/>
              <w:right w:w="28" w:type="dxa"/>
            </w:tcMar>
            <w:vAlign w:val="center"/>
          </w:tcPr>
          <w:p w14:paraId="4BB23F6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运营</w:t>
            </w:r>
          </w:p>
          <w:p w14:paraId="57DD283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期环</w:t>
            </w:r>
          </w:p>
          <w:p w14:paraId="4E1B1F3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境影</w:t>
            </w:r>
          </w:p>
          <w:p w14:paraId="234BA91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响和</w:t>
            </w:r>
          </w:p>
          <w:p w14:paraId="017C1E3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保护</w:t>
            </w:r>
          </w:p>
          <w:p w14:paraId="3E9A2C7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措施</w:t>
            </w:r>
          </w:p>
        </w:tc>
        <w:tc>
          <w:tcPr>
            <w:tcW w:w="8336" w:type="dxa"/>
            <w:noWrap w:val="0"/>
            <w:vAlign w:val="center"/>
          </w:tcPr>
          <w:p w14:paraId="4583FB9E">
            <w:pPr>
              <w:keepNext w:val="0"/>
              <w:keepLines w:val="0"/>
              <w:suppressLineNumbers w:val="0"/>
              <w:adjustRightInd w:val="0"/>
              <w:snapToGrid w:val="0"/>
              <w:spacing w:before="0" w:beforeAutospacing="0" w:after="0" w:afterAutospacing="0" w:line="360" w:lineRule="auto"/>
              <w:ind w:left="420" w:right="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1、大气环境影响及保护措施</w:t>
            </w:r>
          </w:p>
          <w:p w14:paraId="71C4A4B9">
            <w:pPr>
              <w:keepNext w:val="0"/>
              <w:keepLines w:val="0"/>
              <w:suppressLineNumbers w:val="0"/>
              <w:adjustRightInd w:val="0"/>
              <w:snapToGrid w:val="0"/>
              <w:spacing w:before="0" w:beforeAutospacing="0" w:after="0" w:afterAutospacing="0" w:line="360" w:lineRule="auto"/>
              <w:ind w:left="0" w:right="0" w:firstLine="44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⑴废气污染物排放源</w:t>
            </w:r>
          </w:p>
          <w:p w14:paraId="4F78E40D">
            <w:pPr>
              <w:keepNext w:val="0"/>
              <w:keepLines w:val="0"/>
              <w:suppressLineNumbers w:val="0"/>
              <w:spacing w:before="0" w:beforeAutospacing="0" w:after="0" w:afterAutospacing="0"/>
              <w:ind w:left="0" w:right="0" w:firstLine="420" w:firstLineChars="200"/>
              <w:jc w:val="center"/>
              <w:rPr>
                <w:rFonts w:hint="default" w:ascii="Times New Roman" w:hAnsi="Times New Roman" w:eastAsia="宋体" w:cs="Times New Roman"/>
                <w:color w:val="auto"/>
                <w:sz w:val="21"/>
                <w:szCs w:val="21"/>
              </w:rPr>
            </w:pPr>
            <w:r>
              <w:rPr>
                <w:rFonts w:hint="default" w:ascii="Times New Roman" w:hAnsi="Times New Roman" w:cs="Times New Roman"/>
                <w:color w:val="000000"/>
                <w:sz w:val="21"/>
                <w:szCs w:val="21"/>
              </w:rPr>
              <w:t xml:space="preserve">表4-1 </w:t>
            </w:r>
            <w:r>
              <w:rPr>
                <w:rFonts w:hint="default" w:ascii="Times New Roman" w:hAnsi="Times New Roman" w:cs="Times New Roman"/>
                <w:color w:val="000000"/>
                <w:sz w:val="21"/>
                <w:szCs w:val="21"/>
                <w:lang w:val="en-US" w:eastAsia="zh-CN"/>
              </w:rPr>
              <w:t xml:space="preserve"> </w:t>
            </w:r>
            <w:r>
              <w:rPr>
                <w:rFonts w:hint="default" w:ascii="Times New Roman" w:hAnsi="Times New Roman" w:eastAsia="宋体" w:cs="Times New Roman"/>
                <w:color w:val="auto"/>
                <w:sz w:val="21"/>
                <w:szCs w:val="21"/>
                <w:lang w:eastAsia="zh-CN"/>
              </w:rPr>
              <w:t>项目</w:t>
            </w:r>
            <w:r>
              <w:rPr>
                <w:rFonts w:hint="default" w:ascii="Times New Roman" w:hAnsi="Times New Roman" w:eastAsia="宋体" w:cs="Times New Roman"/>
                <w:color w:val="auto"/>
                <w:sz w:val="21"/>
                <w:szCs w:val="21"/>
              </w:rPr>
              <w:t>污染物</w:t>
            </w:r>
            <w:r>
              <w:rPr>
                <w:rFonts w:hint="default" w:ascii="Times New Roman" w:hAnsi="Times New Roman" w:eastAsia="宋体" w:cs="Times New Roman"/>
                <w:color w:val="auto"/>
                <w:sz w:val="21"/>
                <w:szCs w:val="21"/>
                <w:lang w:eastAsia="zh-CN"/>
              </w:rPr>
              <w:t>产</w:t>
            </w:r>
            <w:r>
              <w:rPr>
                <w:rFonts w:hint="default" w:ascii="Times New Roman" w:hAnsi="Times New Roman" w:eastAsia="宋体" w:cs="Times New Roman"/>
                <w:color w:val="auto"/>
                <w:sz w:val="21"/>
                <w:szCs w:val="21"/>
              </w:rPr>
              <w:t>排情况</w:t>
            </w:r>
            <w:r>
              <w:rPr>
                <w:rFonts w:hint="default" w:ascii="Times New Roman" w:hAnsi="Times New Roman" w:eastAsia="宋体" w:cs="Times New Roman"/>
                <w:color w:val="auto"/>
                <w:sz w:val="21"/>
                <w:szCs w:val="21"/>
                <w:lang w:eastAsia="zh-CN"/>
              </w:rPr>
              <w:t>及污染防治措施</w:t>
            </w:r>
            <w:r>
              <w:rPr>
                <w:rFonts w:hint="default" w:ascii="Times New Roman" w:hAnsi="Times New Roman" w:eastAsia="宋体" w:cs="Times New Roman"/>
                <w:color w:val="auto"/>
                <w:sz w:val="21"/>
                <w:szCs w:val="21"/>
              </w:rPr>
              <w:t>一览表</w:t>
            </w:r>
          </w:p>
          <w:tbl>
            <w:tblPr>
              <w:tblStyle w:val="24"/>
              <w:tblW w:w="50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9"/>
              <w:gridCol w:w="609"/>
              <w:gridCol w:w="865"/>
              <w:gridCol w:w="796"/>
              <w:gridCol w:w="861"/>
              <w:gridCol w:w="658"/>
              <w:gridCol w:w="586"/>
              <w:gridCol w:w="820"/>
              <w:gridCol w:w="766"/>
              <w:gridCol w:w="933"/>
              <w:gridCol w:w="610"/>
            </w:tblGrid>
            <w:tr w14:paraId="01447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4" w:hRule="atLeast"/>
                <w:jc w:val="center"/>
              </w:trPr>
              <w:tc>
                <w:tcPr>
                  <w:tcW w:w="375" w:type="pct"/>
                  <w:tcBorders>
                    <w:tl2br w:val="nil"/>
                    <w:tr2bl w:val="nil"/>
                  </w:tcBorders>
                  <w:noWrap w:val="0"/>
                  <w:vAlign w:val="center"/>
                </w:tcPr>
                <w:p w14:paraId="32A169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来源</w:t>
                  </w:r>
                </w:p>
              </w:tc>
              <w:tc>
                <w:tcPr>
                  <w:tcW w:w="375" w:type="pct"/>
                  <w:tcBorders>
                    <w:tl2br w:val="nil"/>
                    <w:tr2bl w:val="nil"/>
                  </w:tcBorders>
                  <w:noWrap w:val="0"/>
                  <w:vAlign w:val="center"/>
                </w:tcPr>
                <w:p w14:paraId="276052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产污环节</w:t>
                  </w:r>
                </w:p>
              </w:tc>
              <w:tc>
                <w:tcPr>
                  <w:tcW w:w="533" w:type="pct"/>
                  <w:tcBorders>
                    <w:tl2br w:val="nil"/>
                    <w:tr2bl w:val="nil"/>
                  </w:tcBorders>
                  <w:noWrap w:val="0"/>
                  <w:vAlign w:val="center"/>
                </w:tcPr>
                <w:p w14:paraId="7B023F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污染物</w:t>
                  </w:r>
                  <w:r>
                    <w:rPr>
                      <w:rFonts w:hint="default" w:ascii="Times New Roman" w:hAnsi="Times New Roman" w:eastAsia="宋体" w:cs="Times New Roman"/>
                      <w:b w:val="0"/>
                      <w:bCs w:val="0"/>
                      <w:color w:val="auto"/>
                      <w:sz w:val="21"/>
                      <w:szCs w:val="21"/>
                      <w:lang w:eastAsia="zh-CN"/>
                    </w:rPr>
                    <w:t>种类</w:t>
                  </w:r>
                </w:p>
              </w:tc>
              <w:tc>
                <w:tcPr>
                  <w:tcW w:w="491" w:type="pct"/>
                  <w:tcBorders>
                    <w:tl2br w:val="nil"/>
                    <w:tr2bl w:val="nil"/>
                  </w:tcBorders>
                  <w:noWrap w:val="0"/>
                  <w:vAlign w:val="center"/>
                </w:tcPr>
                <w:p w14:paraId="7B6713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产生量（t/a）</w:t>
                  </w:r>
                </w:p>
              </w:tc>
              <w:tc>
                <w:tcPr>
                  <w:tcW w:w="530" w:type="pct"/>
                  <w:tcBorders>
                    <w:tl2br w:val="nil"/>
                    <w:tr2bl w:val="nil"/>
                  </w:tcBorders>
                  <w:noWrap w:val="0"/>
                  <w:vAlign w:val="center"/>
                </w:tcPr>
                <w:p w14:paraId="0C1F94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eastAsia="zh-CN"/>
                    </w:rPr>
                    <w:t>产生浓度（</w:t>
                  </w:r>
                  <w:r>
                    <w:rPr>
                      <w:rFonts w:hint="default" w:ascii="Times New Roman" w:hAnsi="Times New Roman" w:eastAsia="宋体" w:cs="Times New Roman"/>
                      <w:b w:val="0"/>
                      <w:bCs w:val="0"/>
                      <w:color w:val="auto"/>
                      <w:sz w:val="21"/>
                      <w:szCs w:val="21"/>
                      <w:lang w:val="en-US" w:eastAsia="zh-CN"/>
                    </w:rPr>
                    <w:t>mg/m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eastAsia="zh-CN"/>
                    </w:rPr>
                    <w:t>）</w:t>
                  </w:r>
                </w:p>
              </w:tc>
              <w:tc>
                <w:tcPr>
                  <w:tcW w:w="405" w:type="pct"/>
                  <w:tcBorders>
                    <w:tl2br w:val="nil"/>
                    <w:tr2bl w:val="nil"/>
                  </w:tcBorders>
                  <w:noWrap w:val="0"/>
                  <w:vAlign w:val="center"/>
                </w:tcPr>
                <w:p w14:paraId="0F49E6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处理措施</w:t>
                  </w:r>
                </w:p>
              </w:tc>
              <w:tc>
                <w:tcPr>
                  <w:tcW w:w="361" w:type="pct"/>
                  <w:tcBorders>
                    <w:tl2br w:val="nil"/>
                    <w:tr2bl w:val="nil"/>
                  </w:tcBorders>
                  <w:noWrap w:val="0"/>
                  <w:vAlign w:val="center"/>
                </w:tcPr>
                <w:p w14:paraId="0573B5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是否可行技术</w:t>
                  </w:r>
                </w:p>
              </w:tc>
              <w:tc>
                <w:tcPr>
                  <w:tcW w:w="505" w:type="pct"/>
                  <w:tcBorders>
                    <w:tl2br w:val="nil"/>
                    <w:tr2bl w:val="nil"/>
                  </w:tcBorders>
                  <w:noWrap w:val="0"/>
                  <w:vAlign w:val="center"/>
                </w:tcPr>
                <w:p w14:paraId="755E28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排放量（t/a）</w:t>
                  </w:r>
                </w:p>
              </w:tc>
              <w:tc>
                <w:tcPr>
                  <w:tcW w:w="472" w:type="pct"/>
                  <w:tcBorders>
                    <w:tl2br w:val="nil"/>
                    <w:tr2bl w:val="nil"/>
                  </w:tcBorders>
                  <w:noWrap w:val="0"/>
                  <w:vAlign w:val="center"/>
                </w:tcPr>
                <w:p w14:paraId="146E1A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排放浓度（</w:t>
                  </w:r>
                  <w:r>
                    <w:rPr>
                      <w:rFonts w:hint="default" w:ascii="Times New Roman" w:hAnsi="Times New Roman" w:eastAsia="宋体" w:cs="Times New Roman"/>
                      <w:b w:val="0"/>
                      <w:bCs w:val="0"/>
                      <w:color w:val="auto"/>
                      <w:sz w:val="21"/>
                      <w:szCs w:val="21"/>
                      <w:lang w:val="en-US" w:eastAsia="zh-CN"/>
                    </w:rPr>
                    <w:t>mg/m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eastAsia="zh-CN"/>
                    </w:rPr>
                    <w:t>）</w:t>
                  </w:r>
                </w:p>
              </w:tc>
              <w:tc>
                <w:tcPr>
                  <w:tcW w:w="574" w:type="pct"/>
                  <w:tcBorders>
                    <w:tl2br w:val="nil"/>
                    <w:tr2bl w:val="nil"/>
                  </w:tcBorders>
                  <w:noWrap w:val="0"/>
                  <w:vAlign w:val="center"/>
                </w:tcPr>
                <w:p w14:paraId="1198B5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排放速率（kg/h）</w:t>
                  </w:r>
                </w:p>
              </w:tc>
              <w:tc>
                <w:tcPr>
                  <w:tcW w:w="375" w:type="pct"/>
                  <w:tcBorders>
                    <w:tl2br w:val="nil"/>
                    <w:tr2bl w:val="nil"/>
                  </w:tcBorders>
                  <w:noWrap w:val="0"/>
                  <w:vAlign w:val="center"/>
                </w:tcPr>
                <w:p w14:paraId="2CC0BC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排放</w:t>
                  </w:r>
                </w:p>
                <w:p w14:paraId="2494B5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形式</w:t>
                  </w:r>
                </w:p>
              </w:tc>
            </w:tr>
            <w:tr w14:paraId="02F03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375" w:type="pct"/>
                  <w:vMerge w:val="restart"/>
                  <w:tcBorders>
                    <w:tl2br w:val="nil"/>
                    <w:tr2bl w:val="nil"/>
                  </w:tcBorders>
                  <w:noWrap w:val="0"/>
                  <w:vAlign w:val="center"/>
                </w:tcPr>
                <w:p w14:paraId="6B00A56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cs="Times New Roman"/>
                      <w:i w:val="0"/>
                      <w:iCs w:val="0"/>
                      <w:color w:val="auto"/>
                      <w:sz w:val="21"/>
                      <w:szCs w:val="21"/>
                      <w:u w:val="none"/>
                      <w:lang w:val="en-US" w:eastAsia="zh-CN"/>
                    </w:rPr>
                    <w:t>西机西区</w:t>
                  </w:r>
                </w:p>
              </w:tc>
              <w:tc>
                <w:tcPr>
                  <w:tcW w:w="375" w:type="pct"/>
                  <w:vMerge w:val="restart"/>
                  <w:tcBorders>
                    <w:tl2br w:val="nil"/>
                    <w:tr2bl w:val="nil"/>
                  </w:tcBorders>
                  <w:noWrap w:val="0"/>
                  <w:vAlign w:val="center"/>
                </w:tcPr>
                <w:p w14:paraId="338058A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1号锅炉</w:t>
                  </w:r>
                  <w:r>
                    <w:rPr>
                      <w:rFonts w:hint="default" w:ascii="Times New Roman" w:hAnsi="Times New Roman" w:eastAsia="宋体" w:cs="Times New Roman"/>
                      <w:i w:val="0"/>
                      <w:iCs w:val="0"/>
                      <w:color w:val="auto"/>
                      <w:sz w:val="21"/>
                      <w:szCs w:val="21"/>
                      <w:u w:val="none"/>
                      <w:lang w:val="en-US" w:eastAsia="zh-CN"/>
                    </w:rPr>
                    <w:t>废气</w:t>
                  </w:r>
                </w:p>
              </w:tc>
              <w:tc>
                <w:tcPr>
                  <w:tcW w:w="533" w:type="pct"/>
                  <w:tcBorders>
                    <w:tl2br w:val="nil"/>
                    <w:tr2bl w:val="nil"/>
                  </w:tcBorders>
                  <w:noWrap w:val="0"/>
                  <w:vAlign w:val="center"/>
                </w:tcPr>
                <w:p w14:paraId="665089B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lang w:val="en-US" w:bidi="zh-CN"/>
                    </w:rPr>
                  </w:pPr>
                  <w:r>
                    <w:rPr>
                      <w:rFonts w:hint="default" w:ascii="Times New Roman" w:hAnsi="Times New Roman" w:eastAsia="宋体" w:cs="Times New Roman"/>
                      <w:i w:val="0"/>
                      <w:iCs w:val="0"/>
                      <w:color w:val="auto"/>
                      <w:kern w:val="0"/>
                      <w:sz w:val="21"/>
                      <w:szCs w:val="21"/>
                      <w:u w:val="none"/>
                      <w:lang w:val="en-US" w:eastAsia="zh-CN" w:bidi="ar"/>
                    </w:rPr>
                    <w:t>二氧化硫</w:t>
                  </w:r>
                </w:p>
              </w:tc>
              <w:tc>
                <w:tcPr>
                  <w:tcW w:w="491" w:type="pct"/>
                  <w:tcBorders>
                    <w:tl2br w:val="nil"/>
                    <w:tr2bl w:val="nil"/>
                  </w:tcBorders>
                  <w:noWrap w:val="0"/>
                  <w:vAlign w:val="center"/>
                </w:tcPr>
                <w:p w14:paraId="5A402F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530" w:type="pct"/>
                  <w:tcBorders>
                    <w:tl2br w:val="nil"/>
                    <w:tr2bl w:val="nil"/>
                  </w:tcBorders>
                  <w:noWrap w:val="0"/>
                  <w:vAlign w:val="center"/>
                </w:tcPr>
                <w:p w14:paraId="57369B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405" w:type="pct"/>
                  <w:vMerge w:val="restart"/>
                  <w:tcBorders>
                    <w:tl2br w:val="nil"/>
                    <w:tr2bl w:val="nil"/>
                  </w:tcBorders>
                  <w:noWrap w:val="0"/>
                  <w:vAlign w:val="center"/>
                </w:tcPr>
                <w:p w14:paraId="207F1B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r>
                    <w:rPr>
                      <w:rFonts w:hint="eastAsia"/>
                    </w:rPr>
                    <w:t>低氮燃烧器</w:t>
                  </w:r>
                </w:p>
              </w:tc>
              <w:tc>
                <w:tcPr>
                  <w:tcW w:w="361" w:type="pct"/>
                  <w:vMerge w:val="restart"/>
                  <w:tcBorders>
                    <w:tl2br w:val="nil"/>
                    <w:tr2bl w:val="nil"/>
                  </w:tcBorders>
                  <w:noWrap w:val="0"/>
                  <w:vAlign w:val="center"/>
                </w:tcPr>
                <w:p w14:paraId="58DA52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c>
                <w:tcPr>
                  <w:tcW w:w="505" w:type="pct"/>
                  <w:tcBorders>
                    <w:tl2br w:val="nil"/>
                    <w:tr2bl w:val="nil"/>
                  </w:tcBorders>
                  <w:noWrap w:val="0"/>
                  <w:vAlign w:val="center"/>
                </w:tcPr>
                <w:p w14:paraId="0312C81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bidi="zh-CN"/>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472" w:type="pct"/>
                  <w:tcBorders>
                    <w:tl2br w:val="nil"/>
                    <w:tr2bl w:val="nil"/>
                  </w:tcBorders>
                  <w:noWrap w:val="0"/>
                  <w:vAlign w:val="center"/>
                </w:tcPr>
                <w:p w14:paraId="12733D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574" w:type="pct"/>
                  <w:tcBorders>
                    <w:tl2br w:val="nil"/>
                    <w:tr2bl w:val="nil"/>
                  </w:tcBorders>
                  <w:noWrap w:val="0"/>
                  <w:vAlign w:val="center"/>
                </w:tcPr>
                <w:p w14:paraId="34C7B6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0.008</w:t>
                  </w:r>
                </w:p>
              </w:tc>
              <w:tc>
                <w:tcPr>
                  <w:tcW w:w="375" w:type="pct"/>
                  <w:vMerge w:val="restart"/>
                  <w:tcBorders>
                    <w:tl2br w:val="nil"/>
                    <w:tr2bl w:val="nil"/>
                  </w:tcBorders>
                  <w:noWrap w:val="0"/>
                  <w:vAlign w:val="center"/>
                </w:tcPr>
                <w:p w14:paraId="08B6F7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有组织排放</w:t>
                  </w:r>
                </w:p>
              </w:tc>
            </w:tr>
            <w:tr w14:paraId="4795B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375" w:type="pct"/>
                  <w:vMerge w:val="continue"/>
                  <w:tcBorders>
                    <w:tl2br w:val="nil"/>
                    <w:tr2bl w:val="nil"/>
                  </w:tcBorders>
                  <w:noWrap w:val="0"/>
                  <w:vAlign w:val="center"/>
                </w:tcPr>
                <w:p w14:paraId="3B8472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375" w:type="pct"/>
                  <w:vMerge w:val="continue"/>
                  <w:tcBorders>
                    <w:tl2br w:val="nil"/>
                    <w:tr2bl w:val="nil"/>
                  </w:tcBorders>
                  <w:noWrap w:val="0"/>
                  <w:vAlign w:val="center"/>
                </w:tcPr>
                <w:p w14:paraId="5DE78F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tcBorders>
                    <w:tl2br w:val="nil"/>
                    <w:tr2bl w:val="nil"/>
                  </w:tcBorders>
                  <w:noWrap w:val="0"/>
                  <w:vAlign w:val="center"/>
                </w:tcPr>
                <w:p w14:paraId="02609D7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lang w:val="en-US" w:bidi="zh-CN"/>
                    </w:rPr>
                  </w:pPr>
                  <w:r>
                    <w:rPr>
                      <w:rFonts w:hint="default" w:ascii="Times New Roman" w:hAnsi="Times New Roman" w:eastAsia="宋体" w:cs="Times New Roman"/>
                      <w:i w:val="0"/>
                      <w:iCs w:val="0"/>
                      <w:color w:val="auto"/>
                      <w:kern w:val="0"/>
                      <w:sz w:val="21"/>
                      <w:szCs w:val="21"/>
                      <w:u w:val="none"/>
                      <w:lang w:val="en-US" w:eastAsia="zh-CN" w:bidi="ar"/>
                    </w:rPr>
                    <w:t>氮氧化物</w:t>
                  </w:r>
                </w:p>
              </w:tc>
              <w:tc>
                <w:tcPr>
                  <w:tcW w:w="491" w:type="pct"/>
                  <w:tcBorders>
                    <w:tl2br w:val="nil"/>
                    <w:tr2bl w:val="nil"/>
                  </w:tcBorders>
                  <w:noWrap w:val="0"/>
                  <w:vAlign w:val="center"/>
                </w:tcPr>
                <w:p w14:paraId="44F9EB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530" w:type="pct"/>
                  <w:tcBorders>
                    <w:tl2br w:val="nil"/>
                    <w:tr2bl w:val="nil"/>
                  </w:tcBorders>
                  <w:noWrap w:val="0"/>
                  <w:vAlign w:val="center"/>
                </w:tcPr>
                <w:p w14:paraId="72BDDA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405" w:type="pct"/>
                  <w:vMerge w:val="continue"/>
                  <w:tcBorders>
                    <w:tl2br w:val="nil"/>
                    <w:tr2bl w:val="nil"/>
                  </w:tcBorders>
                  <w:noWrap w:val="0"/>
                  <w:vAlign w:val="center"/>
                </w:tcPr>
                <w:p w14:paraId="69785B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tcBorders>
                    <w:tl2br w:val="nil"/>
                    <w:tr2bl w:val="nil"/>
                  </w:tcBorders>
                  <w:noWrap w:val="0"/>
                  <w:vAlign w:val="center"/>
                </w:tcPr>
                <w:p w14:paraId="6C5540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tcBorders>
                    <w:tl2br w:val="nil"/>
                    <w:tr2bl w:val="nil"/>
                  </w:tcBorders>
                  <w:noWrap w:val="0"/>
                  <w:vAlign w:val="center"/>
                </w:tcPr>
                <w:p w14:paraId="385B595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bidi="zh-CN"/>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472" w:type="pct"/>
                  <w:tcBorders>
                    <w:tl2br w:val="nil"/>
                    <w:tr2bl w:val="nil"/>
                  </w:tcBorders>
                  <w:noWrap w:val="0"/>
                  <w:vAlign w:val="center"/>
                </w:tcPr>
                <w:p w14:paraId="7A5CA4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574" w:type="pct"/>
                  <w:tcBorders>
                    <w:tl2br w:val="nil"/>
                    <w:tr2bl w:val="nil"/>
                  </w:tcBorders>
                  <w:noWrap w:val="0"/>
                  <w:vAlign w:val="center"/>
                </w:tcPr>
                <w:p w14:paraId="431F79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0.011</w:t>
                  </w:r>
                </w:p>
              </w:tc>
              <w:tc>
                <w:tcPr>
                  <w:tcW w:w="375" w:type="pct"/>
                  <w:vMerge w:val="continue"/>
                  <w:tcBorders>
                    <w:tl2br w:val="nil"/>
                    <w:tr2bl w:val="nil"/>
                  </w:tcBorders>
                  <w:noWrap w:val="0"/>
                  <w:vAlign w:val="center"/>
                </w:tcPr>
                <w:p w14:paraId="44F4F3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61CB4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75" w:type="pct"/>
                  <w:vMerge w:val="continue"/>
                  <w:tcBorders>
                    <w:tl2br w:val="nil"/>
                    <w:tr2bl w:val="nil"/>
                  </w:tcBorders>
                  <w:noWrap w:val="0"/>
                  <w:vAlign w:val="center"/>
                </w:tcPr>
                <w:p w14:paraId="19687A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375" w:type="pct"/>
                  <w:vMerge w:val="continue"/>
                  <w:tcBorders>
                    <w:tl2br w:val="nil"/>
                    <w:tr2bl w:val="nil"/>
                  </w:tcBorders>
                  <w:noWrap w:val="0"/>
                  <w:vAlign w:val="center"/>
                </w:tcPr>
                <w:p w14:paraId="1F2EE7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tcBorders>
                    <w:tl2br w:val="nil"/>
                    <w:tr2bl w:val="nil"/>
                  </w:tcBorders>
                  <w:noWrap w:val="0"/>
                  <w:vAlign w:val="center"/>
                </w:tcPr>
                <w:p w14:paraId="3F092EC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lang w:val="en-US" w:bidi="zh-CN"/>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491" w:type="pct"/>
                  <w:tcBorders>
                    <w:tl2br w:val="nil"/>
                    <w:tr2bl w:val="nil"/>
                  </w:tcBorders>
                  <w:noWrap w:val="0"/>
                  <w:vAlign w:val="center"/>
                </w:tcPr>
                <w:p w14:paraId="66DE2C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530" w:type="pct"/>
                  <w:tcBorders>
                    <w:tl2br w:val="nil"/>
                    <w:tr2bl w:val="nil"/>
                  </w:tcBorders>
                  <w:noWrap w:val="0"/>
                  <w:vAlign w:val="center"/>
                </w:tcPr>
                <w:p w14:paraId="4EEB8E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405" w:type="pct"/>
                  <w:vMerge w:val="continue"/>
                  <w:tcBorders>
                    <w:tl2br w:val="nil"/>
                    <w:tr2bl w:val="nil"/>
                  </w:tcBorders>
                  <w:noWrap w:val="0"/>
                  <w:vAlign w:val="center"/>
                </w:tcPr>
                <w:p w14:paraId="5FD410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tcBorders>
                    <w:tl2br w:val="nil"/>
                    <w:tr2bl w:val="nil"/>
                  </w:tcBorders>
                  <w:noWrap w:val="0"/>
                  <w:vAlign w:val="center"/>
                </w:tcPr>
                <w:p w14:paraId="11F871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tcBorders>
                    <w:tl2br w:val="nil"/>
                    <w:tr2bl w:val="nil"/>
                  </w:tcBorders>
                  <w:noWrap w:val="0"/>
                  <w:vAlign w:val="center"/>
                </w:tcPr>
                <w:p w14:paraId="29D1761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bidi="zh-CN"/>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472" w:type="pct"/>
                  <w:tcBorders>
                    <w:tl2br w:val="nil"/>
                    <w:tr2bl w:val="nil"/>
                  </w:tcBorders>
                  <w:noWrap w:val="0"/>
                  <w:vAlign w:val="center"/>
                </w:tcPr>
                <w:p w14:paraId="204E525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574" w:type="pct"/>
                  <w:tcBorders>
                    <w:tl2br w:val="nil"/>
                    <w:tr2bl w:val="nil"/>
                  </w:tcBorders>
                  <w:noWrap w:val="0"/>
                  <w:vAlign w:val="center"/>
                </w:tcPr>
                <w:p w14:paraId="35E88A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0.004</w:t>
                  </w:r>
                </w:p>
              </w:tc>
              <w:tc>
                <w:tcPr>
                  <w:tcW w:w="375" w:type="pct"/>
                  <w:vMerge w:val="continue"/>
                  <w:tcBorders>
                    <w:tl2br w:val="nil"/>
                    <w:tr2bl w:val="nil"/>
                  </w:tcBorders>
                  <w:noWrap w:val="0"/>
                  <w:vAlign w:val="center"/>
                </w:tcPr>
                <w:p w14:paraId="04763D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08524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7" w:hRule="atLeast"/>
                <w:jc w:val="center"/>
              </w:trPr>
              <w:tc>
                <w:tcPr>
                  <w:tcW w:w="375" w:type="pct"/>
                  <w:vMerge w:val="continue"/>
                  <w:tcBorders>
                    <w:tl2br w:val="nil"/>
                    <w:tr2bl w:val="nil"/>
                  </w:tcBorders>
                  <w:shd w:val="clear" w:color="auto" w:fill="auto"/>
                  <w:noWrap w:val="0"/>
                  <w:vAlign w:val="center"/>
                </w:tcPr>
                <w:p w14:paraId="588B73AB">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i w:val="0"/>
                      <w:iCs w:val="0"/>
                      <w:color w:val="auto"/>
                      <w:sz w:val="21"/>
                      <w:szCs w:val="21"/>
                      <w:u w:val="none"/>
                      <w:lang w:val="en-US" w:eastAsia="zh-CN"/>
                    </w:rPr>
                  </w:pPr>
                </w:p>
              </w:tc>
              <w:tc>
                <w:tcPr>
                  <w:tcW w:w="375" w:type="pct"/>
                  <w:vMerge w:val="restart"/>
                  <w:tcBorders>
                    <w:tl2br w:val="nil"/>
                    <w:tr2bl w:val="nil"/>
                  </w:tcBorders>
                  <w:shd w:val="clear" w:color="auto" w:fill="auto"/>
                  <w:noWrap w:val="0"/>
                  <w:vAlign w:val="center"/>
                </w:tcPr>
                <w:p w14:paraId="1E59A37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sz w:val="21"/>
                      <w:szCs w:val="21"/>
                      <w:u w:val="none"/>
                      <w:lang w:val="en-US" w:eastAsia="zh-CN"/>
                    </w:rPr>
                    <w:t>2号锅炉</w:t>
                  </w:r>
                  <w:r>
                    <w:rPr>
                      <w:rFonts w:hint="default" w:ascii="Times New Roman" w:hAnsi="Times New Roman" w:eastAsia="宋体" w:cs="Times New Roman"/>
                      <w:i w:val="0"/>
                      <w:iCs w:val="0"/>
                      <w:color w:val="auto"/>
                      <w:sz w:val="21"/>
                      <w:szCs w:val="21"/>
                      <w:u w:val="none"/>
                      <w:lang w:val="en-US" w:eastAsia="zh-CN"/>
                    </w:rPr>
                    <w:t>废气</w:t>
                  </w:r>
                </w:p>
              </w:tc>
              <w:tc>
                <w:tcPr>
                  <w:tcW w:w="533" w:type="pct"/>
                  <w:tcBorders>
                    <w:tl2br w:val="nil"/>
                    <w:tr2bl w:val="nil"/>
                  </w:tcBorders>
                  <w:shd w:val="clear" w:color="auto" w:fill="auto"/>
                  <w:noWrap w:val="0"/>
                  <w:vAlign w:val="center"/>
                </w:tcPr>
                <w:p w14:paraId="656208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二氧化硫</w:t>
                  </w:r>
                </w:p>
              </w:tc>
              <w:tc>
                <w:tcPr>
                  <w:tcW w:w="491" w:type="pct"/>
                  <w:tcBorders>
                    <w:tl2br w:val="nil"/>
                    <w:tr2bl w:val="nil"/>
                  </w:tcBorders>
                  <w:shd w:val="clear" w:color="auto" w:fill="auto"/>
                  <w:noWrap w:val="0"/>
                  <w:vAlign w:val="center"/>
                </w:tcPr>
                <w:p w14:paraId="2AAEF4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530" w:type="pct"/>
                  <w:tcBorders>
                    <w:tl2br w:val="nil"/>
                    <w:tr2bl w:val="nil"/>
                  </w:tcBorders>
                  <w:shd w:val="clear" w:color="auto" w:fill="auto"/>
                  <w:noWrap w:val="0"/>
                  <w:vAlign w:val="center"/>
                </w:tcPr>
                <w:p w14:paraId="733D28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405" w:type="pct"/>
                  <w:vMerge w:val="restart"/>
                  <w:tcBorders>
                    <w:tl2br w:val="nil"/>
                    <w:tr2bl w:val="nil"/>
                  </w:tcBorders>
                  <w:shd w:val="clear" w:color="auto" w:fill="auto"/>
                  <w:noWrap w:val="0"/>
                  <w:vAlign w:val="center"/>
                </w:tcPr>
                <w:p w14:paraId="300A28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rPr>
                    <w:t>低氮燃烧器</w:t>
                  </w:r>
                </w:p>
              </w:tc>
              <w:tc>
                <w:tcPr>
                  <w:tcW w:w="361" w:type="pct"/>
                  <w:vMerge w:val="restart"/>
                  <w:tcBorders>
                    <w:tl2br w:val="nil"/>
                    <w:tr2bl w:val="nil"/>
                  </w:tcBorders>
                  <w:shd w:val="clear" w:color="auto" w:fill="auto"/>
                  <w:noWrap w:val="0"/>
                  <w:vAlign w:val="center"/>
                </w:tcPr>
                <w:p w14:paraId="01298B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是</w:t>
                  </w:r>
                </w:p>
              </w:tc>
              <w:tc>
                <w:tcPr>
                  <w:tcW w:w="505" w:type="pct"/>
                  <w:tcBorders>
                    <w:tl2br w:val="nil"/>
                    <w:tr2bl w:val="nil"/>
                  </w:tcBorders>
                  <w:shd w:val="clear" w:color="auto" w:fill="auto"/>
                  <w:noWrap w:val="0"/>
                  <w:vAlign w:val="center"/>
                </w:tcPr>
                <w:p w14:paraId="59027C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472" w:type="pct"/>
                  <w:tcBorders>
                    <w:tl2br w:val="nil"/>
                    <w:tr2bl w:val="nil"/>
                  </w:tcBorders>
                  <w:shd w:val="clear" w:color="auto" w:fill="auto"/>
                  <w:noWrap w:val="0"/>
                  <w:vAlign w:val="center"/>
                </w:tcPr>
                <w:p w14:paraId="2B5041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574" w:type="pct"/>
                  <w:tcBorders>
                    <w:tl2br w:val="nil"/>
                    <w:tr2bl w:val="nil"/>
                  </w:tcBorders>
                  <w:shd w:val="clear" w:color="auto" w:fill="auto"/>
                  <w:noWrap w:val="0"/>
                  <w:vAlign w:val="center"/>
                </w:tcPr>
                <w:p w14:paraId="235F78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0.008</w:t>
                  </w:r>
                </w:p>
              </w:tc>
              <w:tc>
                <w:tcPr>
                  <w:tcW w:w="375" w:type="pct"/>
                  <w:vMerge w:val="restart"/>
                  <w:tcBorders>
                    <w:tl2br w:val="nil"/>
                    <w:tr2bl w:val="nil"/>
                  </w:tcBorders>
                  <w:noWrap w:val="0"/>
                  <w:vAlign w:val="center"/>
                </w:tcPr>
                <w:p w14:paraId="66AB02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有组织排放</w:t>
                  </w:r>
                </w:p>
              </w:tc>
            </w:tr>
            <w:tr w14:paraId="1C379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375" w:type="pct"/>
                  <w:vMerge w:val="continue"/>
                  <w:vAlign w:val="center"/>
                </w:tcPr>
                <w:p w14:paraId="0B3DE0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375" w:type="pct"/>
                  <w:vMerge w:val="continue"/>
                  <w:vAlign w:val="center"/>
                </w:tcPr>
                <w:p w14:paraId="3C479D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70056E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氮氧化物</w:t>
                  </w:r>
                </w:p>
              </w:tc>
              <w:tc>
                <w:tcPr>
                  <w:tcW w:w="491" w:type="pct"/>
                  <w:shd w:val="clear" w:color="auto" w:fill="auto"/>
                  <w:vAlign w:val="center"/>
                </w:tcPr>
                <w:p w14:paraId="2DF51E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530" w:type="pct"/>
                  <w:shd w:val="clear" w:color="auto" w:fill="auto"/>
                  <w:vAlign w:val="center"/>
                </w:tcPr>
                <w:p w14:paraId="094B2F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405" w:type="pct"/>
                  <w:vMerge w:val="continue"/>
                  <w:vAlign w:val="center"/>
                </w:tcPr>
                <w:p w14:paraId="26053E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64FAF9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107D0A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472" w:type="pct"/>
                  <w:shd w:val="clear" w:color="auto" w:fill="auto"/>
                  <w:vAlign w:val="center"/>
                </w:tcPr>
                <w:p w14:paraId="4D7F25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574" w:type="pct"/>
                  <w:shd w:val="clear" w:color="auto" w:fill="auto"/>
                  <w:vAlign w:val="center"/>
                </w:tcPr>
                <w:p w14:paraId="6E23CD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0.011</w:t>
                  </w:r>
                </w:p>
              </w:tc>
              <w:tc>
                <w:tcPr>
                  <w:tcW w:w="375" w:type="pct"/>
                  <w:vMerge w:val="continue"/>
                  <w:vAlign w:val="center"/>
                </w:tcPr>
                <w:p w14:paraId="407AA9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42C7F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75" w:type="pct"/>
                  <w:vMerge w:val="continue"/>
                  <w:vAlign w:val="center"/>
                </w:tcPr>
                <w:p w14:paraId="3808D7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375" w:type="pct"/>
                  <w:vMerge w:val="continue"/>
                  <w:vAlign w:val="center"/>
                </w:tcPr>
                <w:p w14:paraId="2603B4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17EB4E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491" w:type="pct"/>
                  <w:shd w:val="clear" w:color="auto" w:fill="auto"/>
                  <w:vAlign w:val="center"/>
                </w:tcPr>
                <w:p w14:paraId="57CF36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530" w:type="pct"/>
                  <w:shd w:val="clear" w:color="auto" w:fill="auto"/>
                  <w:vAlign w:val="center"/>
                </w:tcPr>
                <w:p w14:paraId="227B4E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405" w:type="pct"/>
                  <w:vMerge w:val="continue"/>
                  <w:vAlign w:val="center"/>
                </w:tcPr>
                <w:p w14:paraId="47689D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04052B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344C1D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472" w:type="pct"/>
                  <w:shd w:val="clear" w:color="auto" w:fill="auto"/>
                  <w:vAlign w:val="center"/>
                </w:tcPr>
                <w:p w14:paraId="4E3A7D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574" w:type="pct"/>
                  <w:shd w:val="clear" w:color="auto" w:fill="auto"/>
                  <w:vAlign w:val="center"/>
                </w:tcPr>
                <w:p w14:paraId="739CE8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0.004</w:t>
                  </w:r>
                </w:p>
              </w:tc>
              <w:tc>
                <w:tcPr>
                  <w:tcW w:w="375" w:type="pct"/>
                  <w:vMerge w:val="continue"/>
                  <w:vAlign w:val="center"/>
                </w:tcPr>
                <w:p w14:paraId="702AA5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0C715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375" w:type="pct"/>
                  <w:vMerge w:val="continue"/>
                  <w:shd w:val="clear" w:color="auto" w:fill="auto"/>
                  <w:vAlign w:val="center"/>
                </w:tcPr>
                <w:p w14:paraId="2FAEB341">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i w:val="0"/>
                      <w:iCs w:val="0"/>
                      <w:color w:val="auto"/>
                      <w:sz w:val="21"/>
                      <w:szCs w:val="21"/>
                      <w:u w:val="none"/>
                      <w:lang w:val="en-US" w:eastAsia="zh-CN"/>
                    </w:rPr>
                  </w:pPr>
                </w:p>
              </w:tc>
              <w:tc>
                <w:tcPr>
                  <w:tcW w:w="375" w:type="pct"/>
                  <w:vMerge w:val="restart"/>
                  <w:shd w:val="clear" w:color="auto" w:fill="auto"/>
                  <w:vAlign w:val="center"/>
                </w:tcPr>
                <w:p w14:paraId="67664B6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sz w:val="21"/>
                      <w:szCs w:val="21"/>
                      <w:u w:val="none"/>
                      <w:lang w:val="en-US" w:eastAsia="zh-CN"/>
                    </w:rPr>
                    <w:t>3号锅炉</w:t>
                  </w:r>
                  <w:r>
                    <w:rPr>
                      <w:rFonts w:hint="default" w:ascii="Times New Roman" w:hAnsi="Times New Roman" w:eastAsia="宋体" w:cs="Times New Roman"/>
                      <w:i w:val="0"/>
                      <w:iCs w:val="0"/>
                      <w:color w:val="auto"/>
                      <w:sz w:val="21"/>
                      <w:szCs w:val="21"/>
                      <w:u w:val="none"/>
                      <w:lang w:val="en-US" w:eastAsia="zh-CN"/>
                    </w:rPr>
                    <w:t>废气</w:t>
                  </w:r>
                </w:p>
              </w:tc>
              <w:tc>
                <w:tcPr>
                  <w:tcW w:w="533" w:type="pct"/>
                  <w:shd w:val="clear" w:color="auto" w:fill="auto"/>
                  <w:vAlign w:val="center"/>
                </w:tcPr>
                <w:p w14:paraId="35915F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二氧化硫</w:t>
                  </w:r>
                </w:p>
              </w:tc>
              <w:tc>
                <w:tcPr>
                  <w:tcW w:w="491" w:type="pct"/>
                  <w:shd w:val="clear" w:color="auto" w:fill="auto"/>
                  <w:vAlign w:val="center"/>
                </w:tcPr>
                <w:p w14:paraId="2C8DC1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530" w:type="pct"/>
                  <w:shd w:val="clear" w:color="auto" w:fill="auto"/>
                  <w:vAlign w:val="center"/>
                </w:tcPr>
                <w:p w14:paraId="6294D6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405" w:type="pct"/>
                  <w:vMerge w:val="restart"/>
                  <w:shd w:val="clear" w:color="auto" w:fill="auto"/>
                  <w:vAlign w:val="center"/>
                </w:tcPr>
                <w:p w14:paraId="762735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rPr>
                    <w:t>低氮燃烧器</w:t>
                  </w:r>
                </w:p>
              </w:tc>
              <w:tc>
                <w:tcPr>
                  <w:tcW w:w="361" w:type="pct"/>
                  <w:vMerge w:val="restart"/>
                  <w:shd w:val="clear" w:color="auto" w:fill="auto"/>
                  <w:vAlign w:val="center"/>
                </w:tcPr>
                <w:p w14:paraId="55A803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是</w:t>
                  </w:r>
                </w:p>
              </w:tc>
              <w:tc>
                <w:tcPr>
                  <w:tcW w:w="505" w:type="pct"/>
                  <w:shd w:val="clear" w:color="auto" w:fill="auto"/>
                  <w:vAlign w:val="center"/>
                </w:tcPr>
                <w:p w14:paraId="3854C8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472" w:type="pct"/>
                  <w:shd w:val="clear" w:color="auto" w:fill="auto"/>
                  <w:vAlign w:val="center"/>
                </w:tcPr>
                <w:p w14:paraId="6B358B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574" w:type="pct"/>
                  <w:shd w:val="clear" w:color="auto" w:fill="auto"/>
                  <w:vAlign w:val="center"/>
                </w:tcPr>
                <w:p w14:paraId="4C2D7E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0.008</w:t>
                  </w:r>
                </w:p>
              </w:tc>
              <w:tc>
                <w:tcPr>
                  <w:tcW w:w="375" w:type="pct"/>
                  <w:vMerge w:val="restart"/>
                  <w:vAlign w:val="center"/>
                </w:tcPr>
                <w:p w14:paraId="444244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有组织排放</w:t>
                  </w:r>
                </w:p>
              </w:tc>
            </w:tr>
            <w:tr w14:paraId="2B084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375" w:type="pct"/>
                  <w:vMerge w:val="continue"/>
                  <w:vAlign w:val="center"/>
                </w:tcPr>
                <w:p w14:paraId="669431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375" w:type="pct"/>
                  <w:vMerge w:val="continue"/>
                  <w:vAlign w:val="center"/>
                </w:tcPr>
                <w:p w14:paraId="1F89A4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1E08A0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氮氧化物</w:t>
                  </w:r>
                </w:p>
              </w:tc>
              <w:tc>
                <w:tcPr>
                  <w:tcW w:w="491" w:type="pct"/>
                  <w:shd w:val="clear" w:color="auto" w:fill="auto"/>
                  <w:vAlign w:val="center"/>
                </w:tcPr>
                <w:p w14:paraId="1D70C0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530" w:type="pct"/>
                  <w:shd w:val="clear" w:color="auto" w:fill="auto"/>
                  <w:vAlign w:val="center"/>
                </w:tcPr>
                <w:p w14:paraId="240F0A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405" w:type="pct"/>
                  <w:vMerge w:val="continue"/>
                  <w:vAlign w:val="center"/>
                </w:tcPr>
                <w:p w14:paraId="3F17A5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2F3A41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684748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472" w:type="pct"/>
                  <w:shd w:val="clear" w:color="auto" w:fill="auto"/>
                  <w:vAlign w:val="center"/>
                </w:tcPr>
                <w:p w14:paraId="1D07C0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574" w:type="pct"/>
                  <w:shd w:val="clear" w:color="auto" w:fill="auto"/>
                  <w:vAlign w:val="center"/>
                </w:tcPr>
                <w:p w14:paraId="1ED453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0.011</w:t>
                  </w:r>
                </w:p>
              </w:tc>
              <w:tc>
                <w:tcPr>
                  <w:tcW w:w="375" w:type="pct"/>
                  <w:vMerge w:val="continue"/>
                  <w:vAlign w:val="center"/>
                </w:tcPr>
                <w:p w14:paraId="377C3A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13FB3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75" w:type="pct"/>
                  <w:vMerge w:val="continue"/>
                  <w:vAlign w:val="center"/>
                </w:tcPr>
                <w:p w14:paraId="57793A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375" w:type="pct"/>
                  <w:vMerge w:val="continue"/>
                  <w:vAlign w:val="center"/>
                </w:tcPr>
                <w:p w14:paraId="6CBEF1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74170E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491" w:type="pct"/>
                  <w:shd w:val="clear" w:color="auto" w:fill="auto"/>
                  <w:vAlign w:val="center"/>
                </w:tcPr>
                <w:p w14:paraId="7DCF68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530" w:type="pct"/>
                  <w:shd w:val="clear" w:color="auto" w:fill="auto"/>
                  <w:vAlign w:val="center"/>
                </w:tcPr>
                <w:p w14:paraId="5E7916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405" w:type="pct"/>
                  <w:vMerge w:val="continue"/>
                  <w:vAlign w:val="center"/>
                </w:tcPr>
                <w:p w14:paraId="61A1C3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6D4B16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15182C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472" w:type="pct"/>
                  <w:shd w:val="clear" w:color="auto" w:fill="auto"/>
                  <w:vAlign w:val="center"/>
                </w:tcPr>
                <w:p w14:paraId="5CD359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574" w:type="pct"/>
                  <w:shd w:val="clear" w:color="auto" w:fill="auto"/>
                  <w:vAlign w:val="center"/>
                </w:tcPr>
                <w:p w14:paraId="247503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0.004</w:t>
                  </w:r>
                </w:p>
              </w:tc>
              <w:tc>
                <w:tcPr>
                  <w:tcW w:w="375" w:type="pct"/>
                  <w:vMerge w:val="continue"/>
                  <w:vAlign w:val="center"/>
                </w:tcPr>
                <w:p w14:paraId="5C7079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7333A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375" w:type="pct"/>
                  <w:vMerge w:val="continue"/>
                  <w:shd w:val="clear" w:color="auto" w:fill="auto"/>
                  <w:vAlign w:val="center"/>
                </w:tcPr>
                <w:p w14:paraId="015115F1">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i w:val="0"/>
                      <w:iCs w:val="0"/>
                      <w:color w:val="auto"/>
                      <w:sz w:val="21"/>
                      <w:szCs w:val="21"/>
                      <w:u w:val="none"/>
                      <w:lang w:val="en-US" w:eastAsia="zh-CN"/>
                    </w:rPr>
                  </w:pPr>
                </w:p>
              </w:tc>
              <w:tc>
                <w:tcPr>
                  <w:tcW w:w="375" w:type="pct"/>
                  <w:vMerge w:val="restart"/>
                  <w:shd w:val="clear" w:color="auto" w:fill="auto"/>
                  <w:vAlign w:val="center"/>
                </w:tcPr>
                <w:p w14:paraId="0137CA2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sz w:val="21"/>
                      <w:szCs w:val="21"/>
                      <w:u w:val="none"/>
                      <w:lang w:val="en-US" w:eastAsia="zh-CN"/>
                    </w:rPr>
                    <w:t>4号锅炉</w:t>
                  </w:r>
                  <w:r>
                    <w:rPr>
                      <w:rFonts w:hint="default" w:ascii="Times New Roman" w:hAnsi="Times New Roman" w:eastAsia="宋体" w:cs="Times New Roman"/>
                      <w:i w:val="0"/>
                      <w:iCs w:val="0"/>
                      <w:color w:val="auto"/>
                      <w:sz w:val="21"/>
                      <w:szCs w:val="21"/>
                      <w:u w:val="none"/>
                      <w:lang w:val="en-US" w:eastAsia="zh-CN"/>
                    </w:rPr>
                    <w:t>废气</w:t>
                  </w:r>
                </w:p>
              </w:tc>
              <w:tc>
                <w:tcPr>
                  <w:tcW w:w="533" w:type="pct"/>
                  <w:shd w:val="clear" w:color="auto" w:fill="auto"/>
                  <w:vAlign w:val="center"/>
                </w:tcPr>
                <w:p w14:paraId="2B69E1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二氧化硫</w:t>
                  </w:r>
                </w:p>
              </w:tc>
              <w:tc>
                <w:tcPr>
                  <w:tcW w:w="491" w:type="pct"/>
                  <w:shd w:val="clear" w:color="auto" w:fill="auto"/>
                  <w:vAlign w:val="center"/>
                </w:tcPr>
                <w:p w14:paraId="3F099D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530" w:type="pct"/>
                  <w:shd w:val="clear" w:color="auto" w:fill="auto"/>
                  <w:vAlign w:val="center"/>
                </w:tcPr>
                <w:p w14:paraId="2FFF11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405" w:type="pct"/>
                  <w:vMerge w:val="restart"/>
                  <w:shd w:val="clear" w:color="auto" w:fill="auto"/>
                  <w:vAlign w:val="center"/>
                </w:tcPr>
                <w:p w14:paraId="4B50B7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rPr>
                    <w:t>低氮燃烧器</w:t>
                  </w:r>
                </w:p>
              </w:tc>
              <w:tc>
                <w:tcPr>
                  <w:tcW w:w="361" w:type="pct"/>
                  <w:vMerge w:val="restart"/>
                  <w:shd w:val="clear" w:color="auto" w:fill="auto"/>
                  <w:vAlign w:val="center"/>
                </w:tcPr>
                <w:p w14:paraId="7D26BD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是</w:t>
                  </w:r>
                </w:p>
              </w:tc>
              <w:tc>
                <w:tcPr>
                  <w:tcW w:w="505" w:type="pct"/>
                  <w:shd w:val="clear" w:color="auto" w:fill="auto"/>
                  <w:vAlign w:val="center"/>
                </w:tcPr>
                <w:p w14:paraId="53F422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472" w:type="pct"/>
                  <w:shd w:val="clear" w:color="auto" w:fill="auto"/>
                  <w:vAlign w:val="center"/>
                </w:tcPr>
                <w:p w14:paraId="385EA2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574" w:type="pct"/>
                  <w:shd w:val="clear" w:color="auto" w:fill="auto"/>
                  <w:vAlign w:val="center"/>
                </w:tcPr>
                <w:p w14:paraId="7D4BDC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0.008</w:t>
                  </w:r>
                </w:p>
              </w:tc>
              <w:tc>
                <w:tcPr>
                  <w:tcW w:w="375" w:type="pct"/>
                  <w:vMerge w:val="restart"/>
                  <w:vAlign w:val="center"/>
                </w:tcPr>
                <w:p w14:paraId="1807FB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有组织排放</w:t>
                  </w:r>
                </w:p>
              </w:tc>
            </w:tr>
            <w:tr w14:paraId="7B4F4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375" w:type="pct"/>
                  <w:vMerge w:val="continue"/>
                  <w:vAlign w:val="center"/>
                </w:tcPr>
                <w:p w14:paraId="4CB7C3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375" w:type="pct"/>
                  <w:vMerge w:val="continue"/>
                  <w:vAlign w:val="center"/>
                </w:tcPr>
                <w:p w14:paraId="669855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0F8C15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氮氧化物</w:t>
                  </w:r>
                </w:p>
              </w:tc>
              <w:tc>
                <w:tcPr>
                  <w:tcW w:w="491" w:type="pct"/>
                  <w:shd w:val="clear" w:color="auto" w:fill="auto"/>
                  <w:vAlign w:val="center"/>
                </w:tcPr>
                <w:p w14:paraId="663468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530" w:type="pct"/>
                  <w:shd w:val="clear" w:color="auto" w:fill="auto"/>
                  <w:vAlign w:val="center"/>
                </w:tcPr>
                <w:p w14:paraId="4E4439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405" w:type="pct"/>
                  <w:vMerge w:val="continue"/>
                  <w:vAlign w:val="center"/>
                </w:tcPr>
                <w:p w14:paraId="277CFE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4754DA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59E26C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472" w:type="pct"/>
                  <w:shd w:val="clear" w:color="auto" w:fill="auto"/>
                  <w:vAlign w:val="center"/>
                </w:tcPr>
                <w:p w14:paraId="486CAE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574" w:type="pct"/>
                  <w:shd w:val="clear" w:color="auto" w:fill="auto"/>
                  <w:vAlign w:val="center"/>
                </w:tcPr>
                <w:p w14:paraId="2691A1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0.011</w:t>
                  </w:r>
                </w:p>
              </w:tc>
              <w:tc>
                <w:tcPr>
                  <w:tcW w:w="375" w:type="pct"/>
                  <w:vMerge w:val="continue"/>
                  <w:vAlign w:val="center"/>
                </w:tcPr>
                <w:p w14:paraId="31AA3D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0EA57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75" w:type="pct"/>
                  <w:vMerge w:val="continue"/>
                  <w:vAlign w:val="center"/>
                </w:tcPr>
                <w:p w14:paraId="3CFFA2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375" w:type="pct"/>
                  <w:vMerge w:val="continue"/>
                  <w:vAlign w:val="center"/>
                </w:tcPr>
                <w:p w14:paraId="6E6EB1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7FD563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491" w:type="pct"/>
                  <w:shd w:val="clear" w:color="auto" w:fill="auto"/>
                  <w:vAlign w:val="center"/>
                </w:tcPr>
                <w:p w14:paraId="3D969D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530" w:type="pct"/>
                  <w:shd w:val="clear" w:color="auto" w:fill="auto"/>
                  <w:vAlign w:val="center"/>
                </w:tcPr>
                <w:p w14:paraId="4811CC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405" w:type="pct"/>
                  <w:vMerge w:val="continue"/>
                  <w:vAlign w:val="center"/>
                </w:tcPr>
                <w:p w14:paraId="64E761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722937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688BF7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472" w:type="pct"/>
                  <w:shd w:val="clear" w:color="auto" w:fill="auto"/>
                  <w:vAlign w:val="center"/>
                </w:tcPr>
                <w:p w14:paraId="72C16D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574" w:type="pct"/>
                  <w:shd w:val="clear" w:color="auto" w:fill="auto"/>
                  <w:vAlign w:val="center"/>
                </w:tcPr>
                <w:p w14:paraId="46873D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0.004</w:t>
                  </w:r>
                </w:p>
              </w:tc>
              <w:tc>
                <w:tcPr>
                  <w:tcW w:w="375" w:type="pct"/>
                  <w:vMerge w:val="continue"/>
                  <w:vAlign w:val="center"/>
                </w:tcPr>
                <w:p w14:paraId="05C735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06420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75" w:type="pct"/>
                  <w:vMerge w:val="restart"/>
                  <w:vAlign w:val="center"/>
                </w:tcPr>
                <w:p w14:paraId="2D8B98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西机东区</w:t>
                  </w:r>
                </w:p>
              </w:tc>
              <w:tc>
                <w:tcPr>
                  <w:tcW w:w="375" w:type="pct"/>
                  <w:vMerge w:val="restart"/>
                  <w:shd w:val="clear" w:color="auto" w:fill="auto"/>
                  <w:vAlign w:val="center"/>
                </w:tcPr>
                <w:p w14:paraId="7C7F2EA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iCs w:val="0"/>
                      <w:color w:val="auto"/>
                      <w:sz w:val="21"/>
                      <w:szCs w:val="21"/>
                      <w:u w:val="none"/>
                      <w:lang w:val="en-US" w:eastAsia="zh-CN"/>
                    </w:rPr>
                    <w:t>5号锅炉</w:t>
                  </w:r>
                  <w:r>
                    <w:rPr>
                      <w:rFonts w:hint="default" w:ascii="Times New Roman" w:hAnsi="Times New Roman" w:eastAsia="宋体" w:cs="Times New Roman"/>
                      <w:i w:val="0"/>
                      <w:iCs w:val="0"/>
                      <w:color w:val="auto"/>
                      <w:sz w:val="21"/>
                      <w:szCs w:val="21"/>
                      <w:u w:val="none"/>
                      <w:lang w:val="en-US" w:eastAsia="zh-CN"/>
                    </w:rPr>
                    <w:t>废气</w:t>
                  </w:r>
                </w:p>
              </w:tc>
              <w:tc>
                <w:tcPr>
                  <w:tcW w:w="533" w:type="pct"/>
                  <w:shd w:val="clear" w:color="auto" w:fill="auto"/>
                  <w:vAlign w:val="center"/>
                </w:tcPr>
                <w:p w14:paraId="1A66CA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二氧化硫</w:t>
                  </w:r>
                </w:p>
              </w:tc>
              <w:tc>
                <w:tcPr>
                  <w:tcW w:w="491" w:type="pct"/>
                  <w:shd w:val="clear" w:color="auto" w:fill="auto"/>
                  <w:vAlign w:val="center"/>
                </w:tcPr>
                <w:p w14:paraId="43EB41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530" w:type="pct"/>
                  <w:shd w:val="clear" w:color="auto" w:fill="auto"/>
                  <w:vAlign w:val="center"/>
                </w:tcPr>
                <w:p w14:paraId="2B7041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405" w:type="pct"/>
                  <w:vMerge w:val="restart"/>
                  <w:vAlign w:val="center"/>
                </w:tcPr>
                <w:p w14:paraId="71E9CF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rPr>
                  </w:pPr>
                  <w:r>
                    <w:rPr>
                      <w:rFonts w:hint="eastAsia"/>
                    </w:rPr>
                    <w:t>低氮燃烧器</w:t>
                  </w:r>
                </w:p>
              </w:tc>
              <w:tc>
                <w:tcPr>
                  <w:tcW w:w="361" w:type="pct"/>
                  <w:vMerge w:val="restart"/>
                  <w:vAlign w:val="center"/>
                </w:tcPr>
                <w:p w14:paraId="3079D4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c>
                <w:tcPr>
                  <w:tcW w:w="505" w:type="pct"/>
                  <w:shd w:val="clear" w:color="auto" w:fill="auto"/>
                  <w:vAlign w:val="center"/>
                </w:tcPr>
                <w:p w14:paraId="534AF3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472" w:type="pct"/>
                  <w:shd w:val="clear" w:color="auto" w:fill="auto"/>
                  <w:vAlign w:val="center"/>
                </w:tcPr>
                <w:p w14:paraId="458ED0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574" w:type="pct"/>
                  <w:shd w:val="clear" w:color="auto" w:fill="auto"/>
                  <w:vAlign w:val="center"/>
                </w:tcPr>
                <w:p w14:paraId="77B31DA1">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0"/>
                      <w:szCs w:val="20"/>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0.008</w:t>
                  </w:r>
                </w:p>
              </w:tc>
              <w:tc>
                <w:tcPr>
                  <w:tcW w:w="375" w:type="pct"/>
                  <w:vMerge w:val="restart"/>
                  <w:vAlign w:val="center"/>
                </w:tcPr>
                <w:p w14:paraId="42105B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有组织排放</w:t>
                  </w:r>
                </w:p>
              </w:tc>
            </w:tr>
            <w:tr w14:paraId="3C0EC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75" w:type="pct"/>
                  <w:vMerge w:val="continue"/>
                  <w:vAlign w:val="center"/>
                </w:tcPr>
                <w:p w14:paraId="35C87C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cs="Times New Roman"/>
                      <w:color w:val="auto"/>
                      <w:sz w:val="21"/>
                      <w:szCs w:val="21"/>
                      <w:lang w:val="en-US" w:eastAsia="zh-CN"/>
                    </w:rPr>
                  </w:pPr>
                </w:p>
              </w:tc>
              <w:tc>
                <w:tcPr>
                  <w:tcW w:w="375" w:type="pct"/>
                  <w:vMerge w:val="continue"/>
                  <w:vAlign w:val="center"/>
                </w:tcPr>
                <w:p w14:paraId="559959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49011E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氮氧化物</w:t>
                  </w:r>
                </w:p>
              </w:tc>
              <w:tc>
                <w:tcPr>
                  <w:tcW w:w="491" w:type="pct"/>
                  <w:shd w:val="clear" w:color="auto" w:fill="auto"/>
                  <w:vAlign w:val="center"/>
                </w:tcPr>
                <w:p w14:paraId="3CD18E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530" w:type="pct"/>
                  <w:shd w:val="clear" w:color="auto" w:fill="auto"/>
                  <w:vAlign w:val="center"/>
                </w:tcPr>
                <w:p w14:paraId="64AB7F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405" w:type="pct"/>
                  <w:vMerge w:val="continue"/>
                  <w:vAlign w:val="center"/>
                </w:tcPr>
                <w:p w14:paraId="1F2D97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1A5D13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030804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472" w:type="pct"/>
                  <w:shd w:val="clear" w:color="auto" w:fill="auto"/>
                  <w:vAlign w:val="center"/>
                </w:tcPr>
                <w:p w14:paraId="2D542B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574" w:type="pct"/>
                  <w:shd w:val="clear" w:color="auto" w:fill="auto"/>
                  <w:vAlign w:val="center"/>
                </w:tcPr>
                <w:p w14:paraId="6E765AF1">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0"/>
                      <w:szCs w:val="20"/>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0.011</w:t>
                  </w:r>
                </w:p>
              </w:tc>
              <w:tc>
                <w:tcPr>
                  <w:tcW w:w="375" w:type="pct"/>
                  <w:vMerge w:val="continue"/>
                  <w:vAlign w:val="center"/>
                </w:tcPr>
                <w:p w14:paraId="77134A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31A85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5" w:type="pct"/>
                  <w:vMerge w:val="continue"/>
                  <w:vAlign w:val="center"/>
                </w:tcPr>
                <w:p w14:paraId="15BA7E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cs="Times New Roman"/>
                      <w:color w:val="auto"/>
                      <w:sz w:val="21"/>
                      <w:szCs w:val="21"/>
                      <w:lang w:val="en-US" w:eastAsia="zh-CN"/>
                    </w:rPr>
                  </w:pPr>
                </w:p>
              </w:tc>
              <w:tc>
                <w:tcPr>
                  <w:tcW w:w="375" w:type="pct"/>
                  <w:vMerge w:val="continue"/>
                  <w:vAlign w:val="center"/>
                </w:tcPr>
                <w:p w14:paraId="5670A5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7D63B4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491" w:type="pct"/>
                  <w:shd w:val="clear" w:color="auto" w:fill="auto"/>
                  <w:vAlign w:val="center"/>
                </w:tcPr>
                <w:p w14:paraId="07BFFD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530" w:type="pct"/>
                  <w:shd w:val="clear" w:color="auto" w:fill="auto"/>
                  <w:vAlign w:val="center"/>
                </w:tcPr>
                <w:p w14:paraId="549F1D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405" w:type="pct"/>
                  <w:vMerge w:val="continue"/>
                  <w:vAlign w:val="center"/>
                </w:tcPr>
                <w:p w14:paraId="32F756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566D82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02B3EC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472" w:type="pct"/>
                  <w:shd w:val="clear" w:color="auto" w:fill="auto"/>
                  <w:vAlign w:val="center"/>
                </w:tcPr>
                <w:p w14:paraId="0D86F1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574" w:type="pct"/>
                  <w:shd w:val="clear" w:color="auto" w:fill="auto"/>
                  <w:vAlign w:val="center"/>
                </w:tcPr>
                <w:p w14:paraId="736FE3E7">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0"/>
                      <w:szCs w:val="20"/>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0.004</w:t>
                  </w:r>
                </w:p>
              </w:tc>
              <w:tc>
                <w:tcPr>
                  <w:tcW w:w="375" w:type="pct"/>
                  <w:vMerge w:val="continue"/>
                  <w:vAlign w:val="center"/>
                </w:tcPr>
                <w:p w14:paraId="2ED5B6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6E754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75" w:type="pct"/>
                  <w:vMerge w:val="continue"/>
                  <w:vAlign w:val="center"/>
                </w:tcPr>
                <w:p w14:paraId="60BFC8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cs="Times New Roman"/>
                      <w:color w:val="auto"/>
                      <w:sz w:val="21"/>
                      <w:szCs w:val="21"/>
                      <w:lang w:val="en-US" w:eastAsia="zh-CN"/>
                    </w:rPr>
                  </w:pPr>
                </w:p>
              </w:tc>
              <w:tc>
                <w:tcPr>
                  <w:tcW w:w="375" w:type="pct"/>
                  <w:vMerge w:val="restart"/>
                  <w:shd w:val="clear" w:color="auto" w:fill="auto"/>
                  <w:vAlign w:val="center"/>
                </w:tcPr>
                <w:p w14:paraId="0168B9E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sz w:val="21"/>
                      <w:szCs w:val="21"/>
                      <w:u w:val="none"/>
                      <w:lang w:val="en-US" w:eastAsia="zh-CN"/>
                    </w:rPr>
                    <w:t>6号锅炉</w:t>
                  </w:r>
                  <w:r>
                    <w:rPr>
                      <w:rFonts w:hint="default" w:ascii="Times New Roman" w:hAnsi="Times New Roman" w:eastAsia="宋体" w:cs="Times New Roman"/>
                      <w:i w:val="0"/>
                      <w:iCs w:val="0"/>
                      <w:color w:val="auto"/>
                      <w:sz w:val="21"/>
                      <w:szCs w:val="21"/>
                      <w:u w:val="none"/>
                      <w:lang w:val="en-US" w:eastAsia="zh-CN"/>
                    </w:rPr>
                    <w:t>废气</w:t>
                  </w:r>
                </w:p>
              </w:tc>
              <w:tc>
                <w:tcPr>
                  <w:tcW w:w="533" w:type="pct"/>
                  <w:shd w:val="clear" w:color="auto" w:fill="auto"/>
                  <w:vAlign w:val="center"/>
                </w:tcPr>
                <w:p w14:paraId="4F72FB1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二氧化硫</w:t>
                  </w:r>
                </w:p>
              </w:tc>
              <w:tc>
                <w:tcPr>
                  <w:tcW w:w="491" w:type="pct"/>
                  <w:shd w:val="clear" w:color="auto" w:fill="auto"/>
                  <w:vAlign w:val="center"/>
                </w:tcPr>
                <w:p w14:paraId="497AE7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530" w:type="pct"/>
                  <w:shd w:val="clear" w:color="auto" w:fill="auto"/>
                  <w:vAlign w:val="center"/>
                </w:tcPr>
                <w:p w14:paraId="61E9E0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405" w:type="pct"/>
                  <w:vMerge w:val="restart"/>
                  <w:vAlign w:val="center"/>
                </w:tcPr>
                <w:p w14:paraId="11B59A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r>
                    <w:rPr>
                      <w:rFonts w:hint="eastAsia"/>
                    </w:rPr>
                    <w:t>低氮燃烧器</w:t>
                  </w:r>
                </w:p>
              </w:tc>
              <w:tc>
                <w:tcPr>
                  <w:tcW w:w="361" w:type="pct"/>
                  <w:vMerge w:val="restart"/>
                  <w:vAlign w:val="center"/>
                </w:tcPr>
                <w:p w14:paraId="76E86E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c>
                <w:tcPr>
                  <w:tcW w:w="505" w:type="pct"/>
                  <w:shd w:val="clear" w:color="auto" w:fill="auto"/>
                  <w:vAlign w:val="center"/>
                </w:tcPr>
                <w:p w14:paraId="1414E5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0.022</w:t>
                  </w:r>
                </w:p>
              </w:tc>
              <w:tc>
                <w:tcPr>
                  <w:tcW w:w="472" w:type="pct"/>
                  <w:shd w:val="clear" w:color="auto" w:fill="auto"/>
                  <w:vAlign w:val="center"/>
                </w:tcPr>
                <w:p w14:paraId="15BEFE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18.561</w:t>
                  </w:r>
                </w:p>
              </w:tc>
              <w:tc>
                <w:tcPr>
                  <w:tcW w:w="574" w:type="pct"/>
                  <w:shd w:val="clear" w:color="auto" w:fill="auto"/>
                  <w:vAlign w:val="center"/>
                </w:tcPr>
                <w:p w14:paraId="49BFAF62">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0"/>
                      <w:szCs w:val="20"/>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0.008</w:t>
                  </w:r>
                </w:p>
              </w:tc>
              <w:tc>
                <w:tcPr>
                  <w:tcW w:w="375" w:type="pct"/>
                  <w:vMerge w:val="restart"/>
                  <w:vAlign w:val="center"/>
                </w:tcPr>
                <w:p w14:paraId="54D59C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有组织排放</w:t>
                  </w:r>
                </w:p>
              </w:tc>
            </w:tr>
            <w:tr w14:paraId="56587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75" w:type="pct"/>
                  <w:vMerge w:val="continue"/>
                  <w:vAlign w:val="center"/>
                </w:tcPr>
                <w:p w14:paraId="020F89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cs="Times New Roman"/>
                      <w:color w:val="auto"/>
                      <w:sz w:val="21"/>
                      <w:szCs w:val="21"/>
                      <w:lang w:val="en-US" w:eastAsia="zh-CN"/>
                    </w:rPr>
                  </w:pPr>
                </w:p>
              </w:tc>
              <w:tc>
                <w:tcPr>
                  <w:tcW w:w="375" w:type="pct"/>
                  <w:vMerge w:val="continue"/>
                  <w:vAlign w:val="center"/>
                </w:tcPr>
                <w:p w14:paraId="4B00F0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1C13B80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氮氧化物</w:t>
                  </w:r>
                </w:p>
              </w:tc>
              <w:tc>
                <w:tcPr>
                  <w:tcW w:w="491" w:type="pct"/>
                  <w:shd w:val="clear" w:color="auto" w:fill="auto"/>
                  <w:vAlign w:val="center"/>
                </w:tcPr>
                <w:p w14:paraId="753C21C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530" w:type="pct"/>
                  <w:shd w:val="clear" w:color="auto" w:fill="auto"/>
                  <w:vAlign w:val="center"/>
                </w:tcPr>
                <w:p w14:paraId="4B6374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405" w:type="pct"/>
                  <w:vMerge w:val="continue"/>
                  <w:vAlign w:val="center"/>
                </w:tcPr>
                <w:p w14:paraId="4AE16E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6772FE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5377F1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472" w:type="pct"/>
                  <w:shd w:val="clear" w:color="auto" w:fill="auto"/>
                  <w:vAlign w:val="center"/>
                </w:tcPr>
                <w:p w14:paraId="2230BF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28.120</w:t>
                  </w:r>
                </w:p>
              </w:tc>
              <w:tc>
                <w:tcPr>
                  <w:tcW w:w="574" w:type="pct"/>
                  <w:shd w:val="clear" w:color="auto" w:fill="auto"/>
                  <w:vAlign w:val="center"/>
                </w:tcPr>
                <w:p w14:paraId="3649A649">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0"/>
                      <w:szCs w:val="20"/>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0.011</w:t>
                  </w:r>
                </w:p>
              </w:tc>
              <w:tc>
                <w:tcPr>
                  <w:tcW w:w="375" w:type="pct"/>
                  <w:vMerge w:val="continue"/>
                  <w:vAlign w:val="center"/>
                </w:tcPr>
                <w:p w14:paraId="1B03CB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r w14:paraId="36372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5" w:type="pct"/>
                  <w:vMerge w:val="continue"/>
                  <w:vAlign w:val="center"/>
                </w:tcPr>
                <w:p w14:paraId="17C4A1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375" w:type="pct"/>
                  <w:vMerge w:val="continue"/>
                  <w:vAlign w:val="center"/>
                </w:tcPr>
                <w:p w14:paraId="618FE0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533" w:type="pct"/>
                  <w:shd w:val="clear" w:color="auto" w:fill="auto"/>
                  <w:vAlign w:val="center"/>
                </w:tcPr>
                <w:p w14:paraId="6BD590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491" w:type="pct"/>
                  <w:shd w:val="clear" w:color="auto" w:fill="auto"/>
                  <w:vAlign w:val="center"/>
                </w:tcPr>
                <w:p w14:paraId="3511C9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530" w:type="pct"/>
                  <w:shd w:val="clear" w:color="auto" w:fill="auto"/>
                  <w:vAlign w:val="center"/>
                </w:tcPr>
                <w:p w14:paraId="0E6FAA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405" w:type="pct"/>
                  <w:vMerge w:val="continue"/>
                  <w:vAlign w:val="center"/>
                </w:tcPr>
                <w:p w14:paraId="56A760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rPr>
                  </w:pPr>
                </w:p>
              </w:tc>
              <w:tc>
                <w:tcPr>
                  <w:tcW w:w="361" w:type="pct"/>
                  <w:vMerge w:val="continue"/>
                  <w:vAlign w:val="center"/>
                </w:tcPr>
                <w:p w14:paraId="224B89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505" w:type="pct"/>
                  <w:shd w:val="clear" w:color="auto" w:fill="auto"/>
                  <w:vAlign w:val="center"/>
                </w:tcPr>
                <w:p w14:paraId="0D0E7E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0.011</w:t>
                  </w:r>
                </w:p>
              </w:tc>
              <w:tc>
                <w:tcPr>
                  <w:tcW w:w="472" w:type="pct"/>
                  <w:shd w:val="clear" w:color="auto" w:fill="auto"/>
                  <w:vAlign w:val="center"/>
                </w:tcPr>
                <w:p w14:paraId="067B28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9.280</w:t>
                  </w:r>
                </w:p>
              </w:tc>
              <w:tc>
                <w:tcPr>
                  <w:tcW w:w="574" w:type="pct"/>
                  <w:shd w:val="clear" w:color="auto" w:fill="auto"/>
                  <w:vAlign w:val="center"/>
                </w:tcPr>
                <w:p w14:paraId="3D1B6531">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0"/>
                      <w:szCs w:val="20"/>
                      <w:u w:val="none"/>
                      <w:lang w:val="en-US" w:eastAsia="zh-CN" w:bidi="ar"/>
                    </w:rPr>
                  </w:pPr>
                  <w:r>
                    <w:rPr>
                      <w:rFonts w:hint="default" w:ascii="Times New Roman Regular" w:hAnsi="Times New Roman Regular" w:eastAsia="Times New Roman Regular" w:cs="Times New Roman Regular"/>
                      <w:i w:val="0"/>
                      <w:iCs w:val="0"/>
                      <w:color w:val="000000"/>
                      <w:kern w:val="0"/>
                      <w:sz w:val="20"/>
                      <w:szCs w:val="20"/>
                      <w:u w:val="none"/>
                      <w:lang w:val="en-US" w:eastAsia="zh-CN" w:bidi="ar"/>
                    </w:rPr>
                    <w:t>0.004</w:t>
                  </w:r>
                </w:p>
              </w:tc>
              <w:tc>
                <w:tcPr>
                  <w:tcW w:w="375" w:type="pct"/>
                  <w:vMerge w:val="continue"/>
                  <w:vAlign w:val="center"/>
                </w:tcPr>
                <w:p w14:paraId="2426CC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r>
          </w:tbl>
          <w:p w14:paraId="53EA26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表</w:t>
            </w:r>
            <w:r>
              <w:rPr>
                <w:rFonts w:hint="eastAsia" w:ascii="Times New Roman" w:hAnsi="Times New Roman" w:eastAsia="宋体" w:cs="Times New Roman"/>
                <w:color w:val="auto"/>
                <w:sz w:val="21"/>
                <w:szCs w:val="21"/>
                <w:lang w:val="en-US" w:eastAsia="zh-CN"/>
              </w:rPr>
              <w:t>4-2</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本项目排放口基本情况</w:t>
            </w:r>
            <w:r>
              <w:rPr>
                <w:rFonts w:hint="default" w:ascii="Times New Roman" w:hAnsi="Times New Roman" w:eastAsia="宋体" w:cs="Times New Roman"/>
                <w:color w:val="auto"/>
                <w:sz w:val="21"/>
                <w:szCs w:val="21"/>
                <w:lang w:eastAsia="zh-CN"/>
              </w:rPr>
              <w:t>表</w:t>
            </w:r>
          </w:p>
          <w:tbl>
            <w:tblPr>
              <w:tblStyle w:val="24"/>
              <w:tblW w:w="49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6"/>
              <w:gridCol w:w="1202"/>
              <w:gridCol w:w="1010"/>
              <w:gridCol w:w="987"/>
              <w:gridCol w:w="830"/>
              <w:gridCol w:w="774"/>
              <w:gridCol w:w="809"/>
              <w:gridCol w:w="708"/>
              <w:gridCol w:w="934"/>
            </w:tblGrid>
            <w:tr w14:paraId="6F131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516" w:type="pct"/>
                  <w:vMerge w:val="restart"/>
                  <w:noWrap w:val="0"/>
                  <w:vAlign w:val="center"/>
                </w:tcPr>
                <w:p w14:paraId="3EA42A42">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GB"/>
                    </w:rPr>
                  </w:pPr>
                  <w:r>
                    <w:rPr>
                      <w:rFonts w:hint="default" w:ascii="Times New Roman" w:hAnsi="Times New Roman" w:eastAsia="宋体" w:cs="Times New Roman"/>
                      <w:b w:val="0"/>
                      <w:bCs/>
                      <w:color w:val="auto"/>
                      <w:sz w:val="21"/>
                      <w:szCs w:val="21"/>
                      <w:lang w:val="en-GB"/>
                    </w:rPr>
                    <w:t>编号</w:t>
                  </w:r>
                </w:p>
              </w:tc>
              <w:tc>
                <w:tcPr>
                  <w:tcW w:w="742" w:type="pct"/>
                  <w:vMerge w:val="restart"/>
                  <w:noWrap w:val="0"/>
                  <w:vAlign w:val="center"/>
                </w:tcPr>
                <w:p w14:paraId="2039100B">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r>
                    <w:rPr>
                      <w:rFonts w:hint="default" w:ascii="Times New Roman" w:hAnsi="Times New Roman" w:eastAsia="宋体" w:cs="Times New Roman"/>
                      <w:b w:val="0"/>
                      <w:bCs/>
                      <w:color w:val="auto"/>
                      <w:sz w:val="21"/>
                      <w:szCs w:val="21"/>
                      <w:lang w:val="en-GB"/>
                    </w:rPr>
                    <w:t>名称</w:t>
                  </w:r>
                </w:p>
              </w:tc>
              <w:tc>
                <w:tcPr>
                  <w:tcW w:w="1234" w:type="pct"/>
                  <w:gridSpan w:val="2"/>
                  <w:noWrap w:val="0"/>
                  <w:vAlign w:val="center"/>
                </w:tcPr>
                <w:p w14:paraId="39E39082">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r>
                    <w:rPr>
                      <w:rFonts w:hint="default" w:ascii="Times New Roman" w:hAnsi="Times New Roman" w:eastAsia="宋体" w:cs="Times New Roman"/>
                      <w:b w:val="0"/>
                      <w:bCs/>
                      <w:color w:val="auto"/>
                      <w:sz w:val="21"/>
                      <w:szCs w:val="21"/>
                    </w:rPr>
                    <w:t>排气筒底部中心坐标（°）</w:t>
                  </w:r>
                </w:p>
              </w:tc>
              <w:tc>
                <w:tcPr>
                  <w:tcW w:w="512" w:type="pct"/>
                  <w:vMerge w:val="restart"/>
                  <w:noWrap w:val="0"/>
                  <w:vAlign w:val="center"/>
                </w:tcPr>
                <w:p w14:paraId="772A21E8">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r>
                    <w:rPr>
                      <w:rFonts w:hint="default" w:ascii="Times New Roman" w:hAnsi="Times New Roman" w:eastAsia="宋体" w:cs="Times New Roman"/>
                      <w:b w:val="0"/>
                      <w:bCs/>
                      <w:color w:val="auto"/>
                      <w:sz w:val="21"/>
                      <w:szCs w:val="21"/>
                    </w:rPr>
                    <w:t>排气筒底部</w:t>
                  </w:r>
                  <w:r>
                    <w:rPr>
                      <w:rFonts w:hint="eastAsia" w:ascii="Times New Roman" w:hAnsi="Times New Roman" w:eastAsia="宋体" w:cs="Times New Roman"/>
                      <w:b w:val="0"/>
                      <w:bCs/>
                      <w:color w:val="auto"/>
                      <w:sz w:val="21"/>
                      <w:szCs w:val="21"/>
                      <w:lang w:eastAsia="zh-CN"/>
                    </w:rPr>
                    <w:t>海拔</w:t>
                  </w:r>
                  <w:r>
                    <w:rPr>
                      <w:rFonts w:hint="default" w:ascii="Times New Roman" w:hAnsi="Times New Roman" w:eastAsia="宋体" w:cs="Times New Roman"/>
                      <w:b w:val="0"/>
                      <w:bCs/>
                      <w:color w:val="auto"/>
                      <w:sz w:val="21"/>
                      <w:szCs w:val="21"/>
                    </w:rPr>
                    <w:t>/m</w:t>
                  </w:r>
                </w:p>
              </w:tc>
              <w:tc>
                <w:tcPr>
                  <w:tcW w:w="478" w:type="pct"/>
                  <w:vMerge w:val="restart"/>
                  <w:noWrap w:val="0"/>
                  <w:vAlign w:val="center"/>
                </w:tcPr>
                <w:p w14:paraId="40215DAF">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GB"/>
                    </w:rPr>
                    <w:t>排气筒高度</w:t>
                  </w:r>
                  <w:r>
                    <w:rPr>
                      <w:rFonts w:hint="default" w:ascii="Times New Roman" w:hAnsi="Times New Roman" w:eastAsia="宋体" w:cs="Times New Roman"/>
                      <w:b w:val="0"/>
                      <w:bCs/>
                      <w:color w:val="auto"/>
                      <w:sz w:val="21"/>
                      <w:szCs w:val="21"/>
                    </w:rPr>
                    <w:t>/m</w:t>
                  </w:r>
                </w:p>
              </w:tc>
              <w:tc>
                <w:tcPr>
                  <w:tcW w:w="500" w:type="pct"/>
                  <w:vMerge w:val="restart"/>
                  <w:noWrap w:val="0"/>
                  <w:vAlign w:val="center"/>
                </w:tcPr>
                <w:p w14:paraId="7339E980">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r>
                    <w:rPr>
                      <w:rFonts w:hint="default" w:ascii="Times New Roman" w:hAnsi="Times New Roman" w:eastAsia="宋体" w:cs="Times New Roman"/>
                      <w:b w:val="0"/>
                      <w:bCs/>
                      <w:color w:val="auto"/>
                      <w:sz w:val="21"/>
                      <w:szCs w:val="21"/>
                      <w:lang w:val="en-GB"/>
                    </w:rPr>
                    <w:t>排气筒出口内</w:t>
                  </w:r>
                </w:p>
                <w:p w14:paraId="11BCBED3">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r>
                    <w:rPr>
                      <w:rFonts w:hint="default" w:ascii="Times New Roman" w:hAnsi="Times New Roman" w:eastAsia="宋体" w:cs="Times New Roman"/>
                      <w:b w:val="0"/>
                      <w:bCs/>
                      <w:color w:val="auto"/>
                      <w:sz w:val="21"/>
                      <w:szCs w:val="21"/>
                      <w:lang w:val="en-GB"/>
                    </w:rPr>
                    <w:t>径/m</w:t>
                  </w:r>
                </w:p>
              </w:tc>
              <w:tc>
                <w:tcPr>
                  <w:tcW w:w="437" w:type="pct"/>
                  <w:vMerge w:val="restart"/>
                  <w:noWrap w:val="0"/>
                  <w:vAlign w:val="center"/>
                </w:tcPr>
                <w:p w14:paraId="44305CF4">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r>
                    <w:rPr>
                      <w:rFonts w:hint="default" w:ascii="Times New Roman" w:hAnsi="Times New Roman" w:eastAsia="宋体" w:cs="Times New Roman"/>
                      <w:b w:val="0"/>
                      <w:bCs/>
                      <w:color w:val="auto"/>
                      <w:sz w:val="21"/>
                      <w:szCs w:val="21"/>
                      <w:lang w:val="en-GB"/>
                    </w:rPr>
                    <w:t>烟气</w:t>
                  </w:r>
                </w:p>
                <w:p w14:paraId="712813EF">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r>
                    <w:rPr>
                      <w:rFonts w:hint="default" w:ascii="Times New Roman" w:hAnsi="Times New Roman" w:eastAsia="宋体" w:cs="Times New Roman"/>
                      <w:b w:val="0"/>
                      <w:bCs/>
                      <w:color w:val="auto"/>
                      <w:sz w:val="21"/>
                      <w:szCs w:val="21"/>
                      <w:lang w:val="en-GB"/>
                    </w:rPr>
                    <w:t>温度/℃</w:t>
                  </w:r>
                </w:p>
              </w:tc>
              <w:tc>
                <w:tcPr>
                  <w:tcW w:w="577" w:type="pct"/>
                  <w:vMerge w:val="restart"/>
                  <w:noWrap w:val="0"/>
                  <w:vAlign w:val="center"/>
                </w:tcPr>
                <w:p w14:paraId="69D444B9">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r>
                    <w:rPr>
                      <w:rFonts w:hint="default" w:ascii="Times New Roman" w:hAnsi="Times New Roman" w:eastAsia="宋体" w:cs="Times New Roman"/>
                      <w:b w:val="0"/>
                      <w:bCs/>
                      <w:color w:val="auto"/>
                      <w:sz w:val="21"/>
                      <w:szCs w:val="21"/>
                      <w:lang w:val="en-GB"/>
                    </w:rPr>
                    <w:t>类型</w:t>
                  </w:r>
                </w:p>
              </w:tc>
            </w:tr>
            <w:tr w14:paraId="39403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6" w:type="pct"/>
                  <w:vMerge w:val="continue"/>
                  <w:noWrap w:val="0"/>
                  <w:vAlign w:val="center"/>
                </w:tcPr>
                <w:p w14:paraId="1E571393">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rPr>
                  </w:pPr>
                </w:p>
              </w:tc>
              <w:tc>
                <w:tcPr>
                  <w:tcW w:w="742" w:type="pct"/>
                  <w:vMerge w:val="continue"/>
                  <w:noWrap w:val="0"/>
                  <w:vAlign w:val="center"/>
                </w:tcPr>
                <w:p w14:paraId="29621474">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rPr>
                  </w:pPr>
                </w:p>
              </w:tc>
              <w:tc>
                <w:tcPr>
                  <w:tcW w:w="624" w:type="pct"/>
                  <w:noWrap w:val="0"/>
                  <w:vAlign w:val="center"/>
                </w:tcPr>
                <w:p w14:paraId="55921567">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X</w:t>
                  </w:r>
                </w:p>
              </w:tc>
              <w:tc>
                <w:tcPr>
                  <w:tcW w:w="610" w:type="pct"/>
                  <w:noWrap w:val="0"/>
                  <w:vAlign w:val="center"/>
                </w:tcPr>
                <w:p w14:paraId="70C40FAC">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Y</w:t>
                  </w:r>
                </w:p>
              </w:tc>
              <w:tc>
                <w:tcPr>
                  <w:tcW w:w="512" w:type="pct"/>
                  <w:vMerge w:val="continue"/>
                  <w:noWrap w:val="0"/>
                  <w:vAlign w:val="center"/>
                </w:tcPr>
                <w:p w14:paraId="2F2F75A3">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p>
              </w:tc>
              <w:tc>
                <w:tcPr>
                  <w:tcW w:w="478" w:type="pct"/>
                  <w:vMerge w:val="continue"/>
                  <w:noWrap w:val="0"/>
                  <w:vAlign w:val="center"/>
                </w:tcPr>
                <w:p w14:paraId="140D90BA">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p>
              </w:tc>
              <w:tc>
                <w:tcPr>
                  <w:tcW w:w="500" w:type="pct"/>
                  <w:vMerge w:val="continue"/>
                  <w:noWrap w:val="0"/>
                  <w:vAlign w:val="center"/>
                </w:tcPr>
                <w:p w14:paraId="4F5ACC5A">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p>
              </w:tc>
              <w:tc>
                <w:tcPr>
                  <w:tcW w:w="437" w:type="pct"/>
                  <w:vMerge w:val="continue"/>
                  <w:noWrap w:val="0"/>
                  <w:vAlign w:val="center"/>
                </w:tcPr>
                <w:p w14:paraId="3E09F88D">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p>
              </w:tc>
              <w:tc>
                <w:tcPr>
                  <w:tcW w:w="577" w:type="pct"/>
                  <w:vMerge w:val="continue"/>
                  <w:noWrap w:val="0"/>
                  <w:vAlign w:val="center"/>
                </w:tcPr>
                <w:p w14:paraId="09E9C160">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GB"/>
                    </w:rPr>
                  </w:pPr>
                </w:p>
              </w:tc>
            </w:tr>
            <w:tr w14:paraId="74904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516" w:type="pct"/>
                  <w:noWrap w:val="0"/>
                  <w:vAlign w:val="center"/>
                </w:tcPr>
                <w:p w14:paraId="77885E0E">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DA</w:t>
                  </w:r>
                  <w:r>
                    <w:rPr>
                      <w:rFonts w:hint="eastAsia" w:ascii="Times New Roman" w:hAnsi="Times New Roman" w:eastAsia="宋体" w:cs="Times New Roman"/>
                      <w:b w:val="0"/>
                      <w:bCs/>
                      <w:color w:val="auto"/>
                      <w:sz w:val="21"/>
                      <w:szCs w:val="21"/>
                      <w:lang w:val="en-US" w:eastAsia="zh-CN"/>
                    </w:rPr>
                    <w:t>001</w:t>
                  </w:r>
                </w:p>
              </w:tc>
              <w:tc>
                <w:tcPr>
                  <w:tcW w:w="742" w:type="pct"/>
                  <w:noWrap w:val="0"/>
                  <w:vAlign w:val="center"/>
                </w:tcPr>
                <w:p w14:paraId="3EB05B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1"/>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1号锅炉</w:t>
                  </w:r>
                  <w:r>
                    <w:rPr>
                      <w:rFonts w:hint="default" w:ascii="Times New Roman" w:hAnsi="Times New Roman" w:eastAsia="宋体" w:cs="Times New Roman"/>
                      <w:i w:val="0"/>
                      <w:iCs w:val="0"/>
                      <w:color w:val="auto"/>
                      <w:sz w:val="21"/>
                      <w:szCs w:val="21"/>
                      <w:u w:val="none"/>
                      <w:lang w:val="en-US" w:eastAsia="zh-CN"/>
                    </w:rPr>
                    <w:t>废气</w:t>
                  </w:r>
                  <w:r>
                    <w:rPr>
                      <w:rFonts w:hint="eastAsia" w:ascii="Times New Roman" w:hAnsi="Times New Roman" w:eastAsia="宋体" w:cs="Times New Roman"/>
                      <w:i w:val="0"/>
                      <w:iCs w:val="0"/>
                      <w:color w:val="auto"/>
                      <w:sz w:val="21"/>
                      <w:szCs w:val="21"/>
                      <w:u w:val="none"/>
                      <w:lang w:val="en-US" w:eastAsia="zh-CN"/>
                    </w:rPr>
                    <w:t>排放口</w:t>
                  </w:r>
                </w:p>
              </w:tc>
              <w:tc>
                <w:tcPr>
                  <w:tcW w:w="624" w:type="pct"/>
                  <w:noWrap w:val="0"/>
                  <w:vAlign w:val="center"/>
                </w:tcPr>
                <w:p w14:paraId="4A1CEB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107.593759204</w:t>
                  </w:r>
                </w:p>
              </w:tc>
              <w:tc>
                <w:tcPr>
                  <w:tcW w:w="610" w:type="pct"/>
                  <w:noWrap w:val="0"/>
                  <w:vAlign w:val="center"/>
                </w:tcPr>
                <w:p w14:paraId="437FFD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rPr>
                  </w:pPr>
                  <w:r>
                    <w:rPr>
                      <w:rFonts w:hint="default" w:ascii="Times New Roman" w:hAnsi="Times New Roman" w:eastAsia="宋体" w:cs="Times New Roman"/>
                      <w:b w:val="0"/>
                      <w:bCs/>
                      <w:color w:val="auto"/>
                      <w:sz w:val="21"/>
                      <w:szCs w:val="21"/>
                      <w:lang w:val="en-US" w:eastAsia="zh-CN"/>
                    </w:rPr>
                    <w:t>34.327745163</w:t>
                  </w:r>
                </w:p>
              </w:tc>
              <w:tc>
                <w:tcPr>
                  <w:tcW w:w="512" w:type="pct"/>
                  <w:noWrap w:val="0"/>
                  <w:vAlign w:val="center"/>
                </w:tcPr>
                <w:p w14:paraId="2546E2F8">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513</w:t>
                  </w:r>
                </w:p>
              </w:tc>
              <w:tc>
                <w:tcPr>
                  <w:tcW w:w="478" w:type="pct"/>
                  <w:noWrap w:val="0"/>
                  <w:vAlign w:val="center"/>
                </w:tcPr>
                <w:p w14:paraId="6B606E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8</w:t>
                  </w:r>
                </w:p>
              </w:tc>
              <w:tc>
                <w:tcPr>
                  <w:tcW w:w="500" w:type="pct"/>
                  <w:noWrap w:val="0"/>
                  <w:vAlign w:val="center"/>
                </w:tcPr>
                <w:p w14:paraId="6925DE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0.5</w:t>
                  </w:r>
                </w:p>
              </w:tc>
              <w:tc>
                <w:tcPr>
                  <w:tcW w:w="437" w:type="pct"/>
                  <w:noWrap w:val="0"/>
                  <w:vAlign w:val="center"/>
                </w:tcPr>
                <w:p w14:paraId="4C3185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20</w:t>
                  </w:r>
                </w:p>
              </w:tc>
              <w:tc>
                <w:tcPr>
                  <w:tcW w:w="577" w:type="pct"/>
                  <w:vMerge w:val="restart"/>
                  <w:noWrap w:val="0"/>
                  <w:vAlign w:val="center"/>
                </w:tcPr>
                <w:p w14:paraId="006372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GB" w:eastAsia="zh-CN"/>
                    </w:rPr>
                  </w:pPr>
                  <w:r>
                    <w:rPr>
                      <w:rFonts w:hint="default" w:ascii="Times New Roman" w:hAnsi="Times New Roman" w:eastAsia="宋体" w:cs="Times New Roman"/>
                      <w:b w:val="0"/>
                      <w:bCs/>
                      <w:color w:val="auto"/>
                      <w:sz w:val="21"/>
                      <w:szCs w:val="21"/>
                      <w:lang w:val="en-GB" w:eastAsia="zh-CN"/>
                    </w:rPr>
                    <w:t>一般排放口</w:t>
                  </w:r>
                </w:p>
              </w:tc>
            </w:tr>
            <w:tr w14:paraId="222E8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516" w:type="pct"/>
                  <w:noWrap w:val="0"/>
                  <w:vAlign w:val="center"/>
                </w:tcPr>
                <w:p w14:paraId="46E01155">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DA</w:t>
                  </w:r>
                  <w:r>
                    <w:rPr>
                      <w:rFonts w:hint="eastAsia" w:ascii="Times New Roman" w:hAnsi="Times New Roman" w:eastAsia="宋体" w:cs="Times New Roman"/>
                      <w:b w:val="0"/>
                      <w:bCs/>
                      <w:color w:val="auto"/>
                      <w:sz w:val="21"/>
                      <w:szCs w:val="21"/>
                      <w:lang w:val="en-US" w:eastAsia="zh-CN"/>
                    </w:rPr>
                    <w:t>00</w:t>
                  </w:r>
                  <w:r>
                    <w:rPr>
                      <w:rFonts w:hint="default" w:ascii="Times New Roman" w:hAnsi="Times New Roman" w:cs="Times New Roman"/>
                      <w:b w:val="0"/>
                      <w:bCs/>
                      <w:color w:val="auto"/>
                      <w:sz w:val="21"/>
                      <w:szCs w:val="21"/>
                      <w:lang w:val="en-US" w:eastAsia="zh-CN"/>
                    </w:rPr>
                    <w:t>2</w:t>
                  </w:r>
                </w:p>
              </w:tc>
              <w:tc>
                <w:tcPr>
                  <w:tcW w:w="742" w:type="pct"/>
                  <w:noWrap w:val="0"/>
                  <w:vAlign w:val="center"/>
                </w:tcPr>
                <w:p w14:paraId="50DCB2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1"/>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2号锅炉</w:t>
                  </w:r>
                  <w:r>
                    <w:rPr>
                      <w:rFonts w:hint="default" w:ascii="Times New Roman" w:hAnsi="Times New Roman" w:eastAsia="宋体" w:cs="Times New Roman"/>
                      <w:i w:val="0"/>
                      <w:iCs w:val="0"/>
                      <w:color w:val="auto"/>
                      <w:sz w:val="21"/>
                      <w:szCs w:val="21"/>
                      <w:u w:val="none"/>
                      <w:lang w:val="en-US" w:eastAsia="zh-CN"/>
                    </w:rPr>
                    <w:t>废气</w:t>
                  </w:r>
                  <w:r>
                    <w:rPr>
                      <w:rFonts w:hint="eastAsia" w:ascii="Times New Roman" w:hAnsi="Times New Roman" w:eastAsia="宋体" w:cs="Times New Roman"/>
                      <w:i w:val="0"/>
                      <w:iCs w:val="0"/>
                      <w:color w:val="auto"/>
                      <w:sz w:val="21"/>
                      <w:szCs w:val="21"/>
                      <w:u w:val="none"/>
                      <w:lang w:val="en-US" w:eastAsia="zh-CN"/>
                    </w:rPr>
                    <w:t>排放口</w:t>
                  </w:r>
                </w:p>
              </w:tc>
              <w:tc>
                <w:tcPr>
                  <w:tcW w:w="624" w:type="pct"/>
                  <w:noWrap w:val="0"/>
                  <w:vAlign w:val="center"/>
                </w:tcPr>
                <w:p w14:paraId="3FA4FD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107.593772615</w:t>
                  </w:r>
                </w:p>
              </w:tc>
              <w:tc>
                <w:tcPr>
                  <w:tcW w:w="610" w:type="pct"/>
                  <w:noWrap w:val="0"/>
                  <w:vAlign w:val="center"/>
                </w:tcPr>
                <w:p w14:paraId="620BCD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rPr>
                  </w:pPr>
                  <w:r>
                    <w:rPr>
                      <w:rFonts w:hint="default" w:ascii="Times New Roman" w:hAnsi="Times New Roman" w:eastAsia="宋体" w:cs="Times New Roman"/>
                      <w:b w:val="0"/>
                      <w:bCs/>
                      <w:color w:val="auto"/>
                      <w:sz w:val="21"/>
                      <w:szCs w:val="21"/>
                      <w:lang w:val="en-US" w:eastAsia="zh-CN"/>
                    </w:rPr>
                    <w:t>34.327742481</w:t>
                  </w:r>
                </w:p>
              </w:tc>
              <w:tc>
                <w:tcPr>
                  <w:tcW w:w="512" w:type="pct"/>
                  <w:noWrap w:val="0"/>
                  <w:vAlign w:val="center"/>
                </w:tcPr>
                <w:p w14:paraId="4987C08E">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513</w:t>
                  </w:r>
                </w:p>
              </w:tc>
              <w:tc>
                <w:tcPr>
                  <w:tcW w:w="478" w:type="pct"/>
                  <w:noWrap w:val="0"/>
                  <w:vAlign w:val="center"/>
                </w:tcPr>
                <w:p w14:paraId="41AF6F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8</w:t>
                  </w:r>
                </w:p>
              </w:tc>
              <w:tc>
                <w:tcPr>
                  <w:tcW w:w="500" w:type="pct"/>
                  <w:noWrap w:val="0"/>
                  <w:vAlign w:val="center"/>
                </w:tcPr>
                <w:p w14:paraId="655622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0.5</w:t>
                  </w:r>
                </w:p>
              </w:tc>
              <w:tc>
                <w:tcPr>
                  <w:tcW w:w="437" w:type="pct"/>
                  <w:noWrap w:val="0"/>
                  <w:vAlign w:val="center"/>
                </w:tcPr>
                <w:p w14:paraId="7274C9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20</w:t>
                  </w:r>
                </w:p>
              </w:tc>
              <w:tc>
                <w:tcPr>
                  <w:tcW w:w="577" w:type="pct"/>
                  <w:vMerge w:val="continue"/>
                  <w:noWrap w:val="0"/>
                  <w:vAlign w:val="center"/>
                </w:tcPr>
                <w:p w14:paraId="18100CC2">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val="en-GB" w:eastAsia="zh-CN"/>
                    </w:rPr>
                  </w:pPr>
                </w:p>
              </w:tc>
            </w:tr>
            <w:tr w14:paraId="63803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516" w:type="pct"/>
                  <w:noWrap w:val="0"/>
                  <w:vAlign w:val="center"/>
                </w:tcPr>
                <w:p w14:paraId="1AB4BADB">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DA0</w:t>
                  </w:r>
                  <w:r>
                    <w:rPr>
                      <w:rFonts w:hint="eastAsia" w:ascii="Times New Roman" w:hAnsi="Times New Roman" w:cs="Times New Roman"/>
                      <w:b w:val="0"/>
                      <w:bCs/>
                      <w:color w:val="auto"/>
                      <w:sz w:val="21"/>
                      <w:szCs w:val="21"/>
                      <w:lang w:val="en-US" w:eastAsia="zh-CN"/>
                    </w:rPr>
                    <w:t>0</w:t>
                  </w:r>
                  <w:r>
                    <w:rPr>
                      <w:rFonts w:hint="default" w:ascii="Times New Roman" w:hAnsi="Times New Roman" w:cs="Times New Roman"/>
                      <w:b w:val="0"/>
                      <w:bCs/>
                      <w:color w:val="auto"/>
                      <w:sz w:val="21"/>
                      <w:szCs w:val="21"/>
                      <w:lang w:val="en-US" w:eastAsia="zh-CN"/>
                    </w:rPr>
                    <w:t>3</w:t>
                  </w:r>
                </w:p>
              </w:tc>
              <w:tc>
                <w:tcPr>
                  <w:tcW w:w="742" w:type="pct"/>
                  <w:noWrap w:val="0"/>
                  <w:vAlign w:val="center"/>
                </w:tcPr>
                <w:p w14:paraId="6F1AC1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1"/>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3号锅炉</w:t>
                  </w:r>
                  <w:r>
                    <w:rPr>
                      <w:rFonts w:hint="default" w:ascii="Times New Roman" w:hAnsi="Times New Roman" w:eastAsia="宋体" w:cs="Times New Roman"/>
                      <w:i w:val="0"/>
                      <w:iCs w:val="0"/>
                      <w:color w:val="auto"/>
                      <w:sz w:val="21"/>
                      <w:szCs w:val="21"/>
                      <w:u w:val="none"/>
                      <w:lang w:val="en-US" w:eastAsia="zh-CN"/>
                    </w:rPr>
                    <w:t>废气</w:t>
                  </w:r>
                  <w:r>
                    <w:rPr>
                      <w:rFonts w:hint="eastAsia" w:ascii="Times New Roman" w:hAnsi="Times New Roman" w:eastAsia="宋体" w:cs="Times New Roman"/>
                      <w:i w:val="0"/>
                      <w:iCs w:val="0"/>
                      <w:color w:val="auto"/>
                      <w:sz w:val="21"/>
                      <w:szCs w:val="21"/>
                      <w:u w:val="none"/>
                      <w:lang w:val="en-US" w:eastAsia="zh-CN"/>
                    </w:rPr>
                    <w:t>排放口</w:t>
                  </w:r>
                </w:p>
              </w:tc>
              <w:tc>
                <w:tcPr>
                  <w:tcW w:w="624" w:type="pct"/>
                  <w:noWrap w:val="0"/>
                  <w:vAlign w:val="center"/>
                </w:tcPr>
                <w:p w14:paraId="799A97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107.593788708</w:t>
                  </w:r>
                </w:p>
              </w:tc>
              <w:tc>
                <w:tcPr>
                  <w:tcW w:w="610" w:type="pct"/>
                  <w:noWrap w:val="0"/>
                  <w:vAlign w:val="center"/>
                </w:tcPr>
                <w:p w14:paraId="0A1CE9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34.327741140</w:t>
                  </w:r>
                </w:p>
              </w:tc>
              <w:tc>
                <w:tcPr>
                  <w:tcW w:w="512" w:type="pct"/>
                  <w:noWrap w:val="0"/>
                  <w:vAlign w:val="center"/>
                </w:tcPr>
                <w:p w14:paraId="43118EA5">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513</w:t>
                  </w:r>
                </w:p>
              </w:tc>
              <w:tc>
                <w:tcPr>
                  <w:tcW w:w="478" w:type="pct"/>
                  <w:noWrap w:val="0"/>
                  <w:vAlign w:val="center"/>
                </w:tcPr>
                <w:p w14:paraId="1E99BD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8</w:t>
                  </w:r>
                </w:p>
              </w:tc>
              <w:tc>
                <w:tcPr>
                  <w:tcW w:w="500" w:type="pct"/>
                  <w:noWrap w:val="0"/>
                  <w:vAlign w:val="center"/>
                </w:tcPr>
                <w:p w14:paraId="25C430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0.5</w:t>
                  </w:r>
                </w:p>
              </w:tc>
              <w:tc>
                <w:tcPr>
                  <w:tcW w:w="437" w:type="pct"/>
                  <w:noWrap w:val="0"/>
                  <w:vAlign w:val="center"/>
                </w:tcPr>
                <w:p w14:paraId="1E3664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20</w:t>
                  </w:r>
                </w:p>
              </w:tc>
              <w:tc>
                <w:tcPr>
                  <w:tcW w:w="577" w:type="pct"/>
                  <w:vMerge w:val="continue"/>
                  <w:noWrap w:val="0"/>
                  <w:vAlign w:val="center"/>
                </w:tcPr>
                <w:p w14:paraId="182E7520">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val="en-GB" w:eastAsia="zh-CN"/>
                    </w:rPr>
                  </w:pPr>
                </w:p>
              </w:tc>
            </w:tr>
            <w:tr w14:paraId="49FC8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516" w:type="pct"/>
                  <w:noWrap w:val="0"/>
                  <w:vAlign w:val="center"/>
                </w:tcPr>
                <w:p w14:paraId="349151A4">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1"/>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sz w:val="21"/>
                      <w:szCs w:val="21"/>
                      <w:lang w:val="en-US" w:eastAsia="zh-CN"/>
                    </w:rPr>
                    <w:t>DA</w:t>
                  </w:r>
                  <w:r>
                    <w:rPr>
                      <w:rFonts w:hint="eastAsia" w:ascii="Times New Roman" w:hAnsi="Times New Roman" w:eastAsia="宋体" w:cs="Times New Roman"/>
                      <w:b w:val="0"/>
                      <w:bCs/>
                      <w:color w:val="auto"/>
                      <w:sz w:val="21"/>
                      <w:szCs w:val="21"/>
                      <w:lang w:val="en-US" w:eastAsia="zh-CN"/>
                    </w:rPr>
                    <w:t>00</w:t>
                  </w:r>
                  <w:r>
                    <w:rPr>
                      <w:rFonts w:hint="default" w:ascii="Times New Roman" w:hAnsi="Times New Roman" w:cs="Times New Roman"/>
                      <w:b w:val="0"/>
                      <w:bCs/>
                      <w:color w:val="auto"/>
                      <w:sz w:val="21"/>
                      <w:szCs w:val="21"/>
                      <w:lang w:val="en-US" w:eastAsia="zh-CN"/>
                    </w:rPr>
                    <w:t>4</w:t>
                  </w:r>
                </w:p>
              </w:tc>
              <w:tc>
                <w:tcPr>
                  <w:tcW w:w="742" w:type="pct"/>
                  <w:noWrap w:val="0"/>
                  <w:vAlign w:val="center"/>
                </w:tcPr>
                <w:p w14:paraId="7497C3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1"/>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4号锅炉</w:t>
                  </w:r>
                  <w:r>
                    <w:rPr>
                      <w:rFonts w:hint="default" w:ascii="Times New Roman" w:hAnsi="Times New Roman" w:eastAsia="宋体" w:cs="Times New Roman"/>
                      <w:i w:val="0"/>
                      <w:iCs w:val="0"/>
                      <w:color w:val="auto"/>
                      <w:sz w:val="21"/>
                      <w:szCs w:val="21"/>
                      <w:u w:val="none"/>
                      <w:lang w:val="en-US" w:eastAsia="zh-CN"/>
                    </w:rPr>
                    <w:t>废气</w:t>
                  </w:r>
                  <w:r>
                    <w:rPr>
                      <w:rFonts w:hint="eastAsia" w:ascii="Times New Roman" w:hAnsi="Times New Roman" w:eastAsia="宋体" w:cs="Times New Roman"/>
                      <w:i w:val="0"/>
                      <w:iCs w:val="0"/>
                      <w:color w:val="auto"/>
                      <w:sz w:val="21"/>
                      <w:szCs w:val="21"/>
                      <w:u w:val="none"/>
                      <w:lang w:val="en-US" w:eastAsia="zh-CN"/>
                    </w:rPr>
                    <w:t>排放口</w:t>
                  </w:r>
                </w:p>
              </w:tc>
              <w:tc>
                <w:tcPr>
                  <w:tcW w:w="624" w:type="pct"/>
                  <w:noWrap w:val="0"/>
                  <w:vAlign w:val="center"/>
                </w:tcPr>
                <w:p w14:paraId="7EBC2F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107.593804802</w:t>
                  </w:r>
                </w:p>
              </w:tc>
              <w:tc>
                <w:tcPr>
                  <w:tcW w:w="610" w:type="pct"/>
                  <w:noWrap w:val="0"/>
                  <w:vAlign w:val="center"/>
                </w:tcPr>
                <w:p w14:paraId="04DA7E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34.327735775</w:t>
                  </w:r>
                </w:p>
              </w:tc>
              <w:tc>
                <w:tcPr>
                  <w:tcW w:w="512" w:type="pct"/>
                  <w:noWrap w:val="0"/>
                  <w:vAlign w:val="center"/>
                </w:tcPr>
                <w:p w14:paraId="0DDE1BEE">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513</w:t>
                  </w:r>
                </w:p>
              </w:tc>
              <w:tc>
                <w:tcPr>
                  <w:tcW w:w="478" w:type="pct"/>
                  <w:noWrap w:val="0"/>
                  <w:vAlign w:val="center"/>
                </w:tcPr>
                <w:p w14:paraId="20933B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b w:val="0"/>
                      <w:bCs/>
                      <w:color w:val="auto"/>
                      <w:sz w:val="21"/>
                      <w:szCs w:val="21"/>
                      <w:lang w:val="en-US" w:eastAsia="zh-CN"/>
                    </w:rPr>
                    <w:t>8</w:t>
                  </w:r>
                </w:p>
              </w:tc>
              <w:tc>
                <w:tcPr>
                  <w:tcW w:w="500" w:type="pct"/>
                  <w:noWrap w:val="0"/>
                  <w:vAlign w:val="center"/>
                </w:tcPr>
                <w:p w14:paraId="52294C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b w:val="0"/>
                      <w:bCs/>
                      <w:color w:val="auto"/>
                      <w:sz w:val="21"/>
                      <w:szCs w:val="21"/>
                      <w:lang w:val="en-US" w:eastAsia="zh-CN"/>
                    </w:rPr>
                    <w:t>0.5</w:t>
                  </w:r>
                </w:p>
              </w:tc>
              <w:tc>
                <w:tcPr>
                  <w:tcW w:w="437" w:type="pct"/>
                  <w:noWrap w:val="0"/>
                  <w:vAlign w:val="center"/>
                </w:tcPr>
                <w:p w14:paraId="74E7B7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20</w:t>
                  </w:r>
                </w:p>
              </w:tc>
              <w:tc>
                <w:tcPr>
                  <w:tcW w:w="577" w:type="pct"/>
                  <w:vMerge w:val="continue"/>
                  <w:noWrap w:val="0"/>
                  <w:vAlign w:val="center"/>
                </w:tcPr>
                <w:p w14:paraId="5233E9E8">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val="en-GB" w:eastAsia="zh-CN"/>
                    </w:rPr>
                  </w:pPr>
                </w:p>
              </w:tc>
            </w:tr>
            <w:tr w14:paraId="2ACD4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516" w:type="pct"/>
                  <w:noWrap w:val="0"/>
                  <w:vAlign w:val="center"/>
                </w:tcPr>
                <w:p w14:paraId="0DAFA5AE">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1"/>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DA</w:t>
                  </w:r>
                  <w:r>
                    <w:rPr>
                      <w:rFonts w:hint="eastAsia" w:ascii="Times New Roman" w:hAnsi="Times New Roman" w:eastAsia="宋体" w:cs="Times New Roman"/>
                      <w:b w:val="0"/>
                      <w:bCs/>
                      <w:color w:val="auto"/>
                      <w:sz w:val="21"/>
                      <w:szCs w:val="21"/>
                      <w:lang w:val="en-US" w:eastAsia="zh-CN"/>
                    </w:rPr>
                    <w:t>00</w:t>
                  </w:r>
                  <w:r>
                    <w:rPr>
                      <w:rFonts w:hint="eastAsia" w:ascii="Times New Roman" w:hAnsi="Times New Roman" w:cs="Times New Roman"/>
                      <w:b w:val="0"/>
                      <w:bCs/>
                      <w:color w:val="auto"/>
                      <w:sz w:val="21"/>
                      <w:szCs w:val="21"/>
                      <w:lang w:val="en-US" w:eastAsia="zh-CN"/>
                    </w:rPr>
                    <w:t>5</w:t>
                  </w:r>
                </w:p>
              </w:tc>
              <w:tc>
                <w:tcPr>
                  <w:tcW w:w="742" w:type="pct"/>
                  <w:noWrap w:val="0"/>
                  <w:vAlign w:val="center"/>
                </w:tcPr>
                <w:p w14:paraId="34B244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1"/>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5号锅炉</w:t>
                  </w:r>
                  <w:r>
                    <w:rPr>
                      <w:rFonts w:hint="default" w:ascii="Times New Roman" w:hAnsi="Times New Roman" w:eastAsia="宋体" w:cs="Times New Roman"/>
                      <w:i w:val="0"/>
                      <w:iCs w:val="0"/>
                      <w:color w:val="auto"/>
                      <w:sz w:val="21"/>
                      <w:szCs w:val="21"/>
                      <w:u w:val="none"/>
                      <w:lang w:val="en-US" w:eastAsia="zh-CN"/>
                    </w:rPr>
                    <w:t>废气</w:t>
                  </w:r>
                  <w:r>
                    <w:rPr>
                      <w:rFonts w:hint="eastAsia" w:ascii="Times New Roman" w:hAnsi="Times New Roman" w:eastAsia="宋体" w:cs="Times New Roman"/>
                      <w:i w:val="0"/>
                      <w:iCs w:val="0"/>
                      <w:color w:val="auto"/>
                      <w:sz w:val="21"/>
                      <w:szCs w:val="21"/>
                      <w:u w:val="none"/>
                      <w:lang w:val="en-US" w:eastAsia="zh-CN"/>
                    </w:rPr>
                    <w:t>排放口</w:t>
                  </w:r>
                </w:p>
              </w:tc>
              <w:tc>
                <w:tcPr>
                  <w:tcW w:w="624" w:type="pct"/>
                  <w:noWrap w:val="0"/>
                  <w:vAlign w:val="center"/>
                </w:tcPr>
                <w:p w14:paraId="79B017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107.602551485</w:t>
                  </w:r>
                </w:p>
              </w:tc>
              <w:tc>
                <w:tcPr>
                  <w:tcW w:w="610" w:type="pct"/>
                  <w:noWrap w:val="0"/>
                  <w:vAlign w:val="center"/>
                </w:tcPr>
                <w:p w14:paraId="345C70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34.328728193</w:t>
                  </w:r>
                </w:p>
              </w:tc>
              <w:tc>
                <w:tcPr>
                  <w:tcW w:w="512" w:type="pct"/>
                  <w:noWrap w:val="0"/>
                  <w:vAlign w:val="center"/>
                </w:tcPr>
                <w:p w14:paraId="09D5277C">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518</w:t>
                  </w:r>
                </w:p>
              </w:tc>
              <w:tc>
                <w:tcPr>
                  <w:tcW w:w="478" w:type="pct"/>
                  <w:noWrap w:val="0"/>
                  <w:vAlign w:val="center"/>
                </w:tcPr>
                <w:p w14:paraId="607C51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8</w:t>
                  </w:r>
                </w:p>
              </w:tc>
              <w:tc>
                <w:tcPr>
                  <w:tcW w:w="500" w:type="pct"/>
                  <w:noWrap w:val="0"/>
                  <w:vAlign w:val="center"/>
                </w:tcPr>
                <w:p w14:paraId="4325BC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0.5</w:t>
                  </w:r>
                </w:p>
              </w:tc>
              <w:tc>
                <w:tcPr>
                  <w:tcW w:w="437" w:type="pct"/>
                  <w:noWrap w:val="0"/>
                  <w:vAlign w:val="center"/>
                </w:tcPr>
                <w:p w14:paraId="66BD70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20</w:t>
                  </w:r>
                </w:p>
              </w:tc>
              <w:tc>
                <w:tcPr>
                  <w:tcW w:w="577" w:type="pct"/>
                  <w:vMerge w:val="continue"/>
                  <w:noWrap w:val="0"/>
                  <w:vAlign w:val="center"/>
                </w:tcPr>
                <w:p w14:paraId="3E0C40EB">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val="en-GB" w:eastAsia="zh-CN"/>
                    </w:rPr>
                  </w:pPr>
                </w:p>
              </w:tc>
            </w:tr>
            <w:tr w14:paraId="40B10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516" w:type="pct"/>
                  <w:noWrap w:val="0"/>
                  <w:vAlign w:val="center"/>
                </w:tcPr>
                <w:p w14:paraId="41193ECE">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1"/>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DA</w:t>
                  </w:r>
                  <w:r>
                    <w:rPr>
                      <w:rFonts w:hint="eastAsia" w:ascii="Times New Roman" w:hAnsi="Times New Roman" w:eastAsia="宋体" w:cs="Times New Roman"/>
                      <w:b w:val="0"/>
                      <w:bCs/>
                      <w:color w:val="auto"/>
                      <w:sz w:val="21"/>
                      <w:szCs w:val="21"/>
                      <w:lang w:val="en-US" w:eastAsia="zh-CN"/>
                    </w:rPr>
                    <w:t>00</w:t>
                  </w:r>
                  <w:r>
                    <w:rPr>
                      <w:rFonts w:hint="eastAsia" w:ascii="Times New Roman" w:hAnsi="Times New Roman" w:cs="Times New Roman"/>
                      <w:b w:val="0"/>
                      <w:bCs/>
                      <w:color w:val="auto"/>
                      <w:sz w:val="21"/>
                      <w:szCs w:val="21"/>
                      <w:lang w:val="en-US" w:eastAsia="zh-CN"/>
                    </w:rPr>
                    <w:t>6</w:t>
                  </w:r>
                </w:p>
              </w:tc>
              <w:tc>
                <w:tcPr>
                  <w:tcW w:w="742" w:type="pct"/>
                  <w:noWrap w:val="0"/>
                  <w:vAlign w:val="center"/>
                </w:tcPr>
                <w:p w14:paraId="48422B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1"/>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6号锅炉</w:t>
                  </w:r>
                  <w:r>
                    <w:rPr>
                      <w:rFonts w:hint="default" w:ascii="Times New Roman" w:hAnsi="Times New Roman" w:eastAsia="宋体" w:cs="Times New Roman"/>
                      <w:i w:val="0"/>
                      <w:iCs w:val="0"/>
                      <w:color w:val="auto"/>
                      <w:sz w:val="21"/>
                      <w:szCs w:val="21"/>
                      <w:u w:val="none"/>
                      <w:lang w:val="en-US" w:eastAsia="zh-CN"/>
                    </w:rPr>
                    <w:t>废气</w:t>
                  </w:r>
                  <w:r>
                    <w:rPr>
                      <w:rFonts w:hint="eastAsia" w:ascii="Times New Roman" w:hAnsi="Times New Roman" w:eastAsia="宋体" w:cs="Times New Roman"/>
                      <w:i w:val="0"/>
                      <w:iCs w:val="0"/>
                      <w:color w:val="auto"/>
                      <w:sz w:val="21"/>
                      <w:szCs w:val="21"/>
                      <w:u w:val="none"/>
                      <w:lang w:val="en-US" w:eastAsia="zh-CN"/>
                    </w:rPr>
                    <w:t>排放口</w:t>
                  </w:r>
                </w:p>
              </w:tc>
              <w:tc>
                <w:tcPr>
                  <w:tcW w:w="624" w:type="pct"/>
                  <w:noWrap w:val="0"/>
                  <w:vAlign w:val="center"/>
                </w:tcPr>
                <w:p w14:paraId="1377E2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107.602536733</w:t>
                  </w:r>
                </w:p>
              </w:tc>
              <w:tc>
                <w:tcPr>
                  <w:tcW w:w="610" w:type="pct"/>
                  <w:noWrap w:val="0"/>
                  <w:vAlign w:val="center"/>
                </w:tcPr>
                <w:p w14:paraId="0C6B4B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34.328728193</w:t>
                  </w:r>
                </w:p>
              </w:tc>
              <w:tc>
                <w:tcPr>
                  <w:tcW w:w="512" w:type="pct"/>
                  <w:noWrap w:val="0"/>
                  <w:vAlign w:val="center"/>
                </w:tcPr>
                <w:p w14:paraId="620A3A5E">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518</w:t>
                  </w:r>
                </w:p>
              </w:tc>
              <w:tc>
                <w:tcPr>
                  <w:tcW w:w="478" w:type="pct"/>
                  <w:noWrap w:val="0"/>
                  <w:vAlign w:val="center"/>
                </w:tcPr>
                <w:p w14:paraId="71DC1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8</w:t>
                  </w:r>
                </w:p>
              </w:tc>
              <w:tc>
                <w:tcPr>
                  <w:tcW w:w="500" w:type="pct"/>
                  <w:noWrap w:val="0"/>
                  <w:vAlign w:val="center"/>
                </w:tcPr>
                <w:p w14:paraId="6F6FA0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0.5</w:t>
                  </w:r>
                </w:p>
              </w:tc>
              <w:tc>
                <w:tcPr>
                  <w:tcW w:w="437" w:type="pct"/>
                  <w:noWrap w:val="0"/>
                  <w:vAlign w:val="center"/>
                </w:tcPr>
                <w:p w14:paraId="155ED0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20</w:t>
                  </w:r>
                </w:p>
              </w:tc>
              <w:tc>
                <w:tcPr>
                  <w:tcW w:w="577" w:type="pct"/>
                  <w:vMerge w:val="continue"/>
                  <w:noWrap w:val="0"/>
                  <w:vAlign w:val="center"/>
                </w:tcPr>
                <w:p w14:paraId="092B9936">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21"/>
                      <w:szCs w:val="21"/>
                      <w:lang w:val="en-GB" w:eastAsia="zh-CN"/>
                    </w:rPr>
                  </w:pPr>
                </w:p>
              </w:tc>
            </w:tr>
          </w:tbl>
          <w:p w14:paraId="51652347">
            <w:pPr>
              <w:keepNext w:val="0"/>
              <w:keepLines w:val="0"/>
              <w:suppressLineNumbers w:val="0"/>
              <w:adjustRightInd w:val="0"/>
              <w:snapToGrid w:val="0"/>
              <w:spacing w:before="0" w:beforeAutospacing="0" w:after="0" w:afterAutospacing="0" w:line="360" w:lineRule="auto"/>
              <w:ind w:left="420" w:right="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⑵废气污染物源强核算过程</w:t>
            </w:r>
          </w:p>
          <w:p w14:paraId="47EB9165">
            <w:pPr>
              <w:keepNext w:val="0"/>
              <w:keepLines w:val="0"/>
              <w:suppressLineNumbers w:val="0"/>
              <w:adjustRightInd w:val="0"/>
              <w:snapToGrid w:val="0"/>
              <w:spacing w:before="0" w:beforeAutospacing="0" w:after="0" w:afterAutospacing="0" w:line="360" w:lineRule="auto"/>
              <w:ind w:left="0" w:right="0" w:firstLine="480" w:firstLineChars="200"/>
              <w:jc w:val="both"/>
              <w:rPr>
                <w:rFonts w:hint="eastAsia" w:ascii="Times New Roman" w:hAnsi="Times New Roman" w:cs="Times New Roman"/>
                <w:color w:val="000000"/>
                <w:sz w:val="24"/>
                <w:szCs w:val="24"/>
                <w:lang w:eastAsia="zh-CN"/>
              </w:rPr>
            </w:pPr>
            <w:r>
              <w:rPr>
                <w:rFonts w:hint="default" w:ascii="Times New Roman" w:hAnsi="Times New Roman" w:cs="Times New Roman"/>
                <w:color w:val="000000"/>
                <w:sz w:val="24"/>
                <w:szCs w:val="24"/>
              </w:rPr>
              <w:t>项目锅炉废气为天然气燃烧产生的废气，天然气</w:t>
            </w:r>
            <w:r>
              <w:rPr>
                <w:rFonts w:hint="eastAsia" w:ascii="Times New Roman" w:hAnsi="Times New Roman" w:cs="Times New Roman"/>
                <w:color w:val="000000"/>
                <w:sz w:val="24"/>
                <w:szCs w:val="24"/>
                <w:lang w:eastAsia="zh-CN"/>
              </w:rPr>
              <w:t>属于</w:t>
            </w:r>
            <w:r>
              <w:rPr>
                <w:rFonts w:hint="default" w:ascii="Times New Roman" w:hAnsi="Times New Roman" w:cs="Times New Roman"/>
                <w:color w:val="000000"/>
                <w:sz w:val="24"/>
                <w:szCs w:val="24"/>
              </w:rPr>
              <w:t>清洁能源，主要污染物为天</w:t>
            </w:r>
            <w:r>
              <w:rPr>
                <w:rFonts w:hint="default" w:ascii="Times New Roman" w:hAnsi="Times New Roman" w:cs="Times New Roman"/>
                <w:color w:val="auto"/>
                <w:sz w:val="24"/>
                <w:szCs w:val="24"/>
              </w:rPr>
              <w:t>然气燃烧产生的颗粒物、SO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及NO</w:t>
            </w:r>
            <w:r>
              <w:rPr>
                <w:rFonts w:hint="default" w:ascii="Times New Roman" w:hAnsi="Times New Roman" w:cs="Times New Roman"/>
                <w:color w:val="auto"/>
                <w:sz w:val="24"/>
                <w:szCs w:val="24"/>
                <w:vertAlign w:val="subscript"/>
              </w:rPr>
              <w:t>X</w:t>
            </w:r>
            <w:r>
              <w:rPr>
                <w:rFonts w:hint="default" w:ascii="Times New Roman" w:hAnsi="Times New Roman" w:cs="Times New Roman"/>
                <w:color w:val="auto"/>
                <w:sz w:val="24"/>
                <w:szCs w:val="24"/>
              </w:rPr>
              <w:t>。</w:t>
            </w:r>
            <w:r>
              <w:rPr>
                <w:rFonts w:hint="default" w:ascii="Times New Roman" w:hAnsi="Times New Roman" w:eastAsia="宋体" w:cs="Times New Roman"/>
                <w:color w:val="auto"/>
                <w:sz w:val="24"/>
                <w:szCs w:val="24"/>
              </w:rPr>
              <w:t>项目</w:t>
            </w:r>
            <w:r>
              <w:rPr>
                <w:rFonts w:hint="eastAsia" w:ascii="Times New Roman" w:hAnsi="Times New Roman" w:cs="Times New Roman"/>
                <w:color w:val="auto"/>
                <w:sz w:val="24"/>
                <w:szCs w:val="24"/>
                <w:lang w:val="en-US" w:eastAsia="zh-CN"/>
              </w:rPr>
              <w:t>西区</w:t>
            </w:r>
            <w:r>
              <w:rPr>
                <w:rFonts w:hint="default" w:ascii="Times New Roman" w:hAnsi="Times New Roman" w:eastAsia="宋体" w:cs="Times New Roman"/>
                <w:color w:val="auto"/>
                <w:sz w:val="24"/>
                <w:szCs w:val="24"/>
              </w:rPr>
              <w:t>建设</w:t>
            </w:r>
            <w:r>
              <w:rPr>
                <w:rFonts w:hint="eastAsia" w:ascii="Times New Roman" w:hAnsi="Times New Roman" w:cs="Times New Roman"/>
                <w:color w:val="auto"/>
                <w:sz w:val="24"/>
                <w:szCs w:val="24"/>
                <w:lang w:val="en-US" w:eastAsia="zh-CN"/>
              </w:rPr>
              <w:t>4</w:t>
            </w:r>
            <w:r>
              <w:rPr>
                <w:rFonts w:hint="default" w:ascii="Times New Roman" w:hAnsi="Times New Roman" w:eastAsia="宋体" w:cs="Times New Roman"/>
                <w:color w:val="auto"/>
                <w:sz w:val="24"/>
                <w:szCs w:val="24"/>
              </w:rPr>
              <w:t>台天然气锅炉，</w:t>
            </w:r>
            <w:r>
              <w:rPr>
                <w:rFonts w:hint="eastAsia" w:ascii="Times New Roman" w:hAnsi="Times New Roman" w:cs="Times New Roman"/>
                <w:color w:val="auto"/>
                <w:sz w:val="24"/>
                <w:szCs w:val="24"/>
                <w:lang w:val="en-US" w:eastAsia="zh-CN"/>
              </w:rPr>
              <w:t>东区</w:t>
            </w:r>
            <w:r>
              <w:rPr>
                <w:rFonts w:hint="default" w:ascii="Times New Roman" w:hAnsi="Times New Roman" w:eastAsia="宋体" w:cs="Times New Roman"/>
                <w:color w:val="auto"/>
                <w:sz w:val="24"/>
                <w:szCs w:val="24"/>
              </w:rPr>
              <w:t>建设</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rPr>
              <w:t>台天然气锅炉，</w:t>
            </w:r>
            <w:r>
              <w:rPr>
                <w:rFonts w:hint="default" w:ascii="Times New Roman" w:hAnsi="Times New Roman" w:eastAsia="宋体" w:cs="Times New Roman"/>
                <w:color w:val="auto"/>
                <w:sz w:val="24"/>
                <w:szCs w:val="24"/>
                <w:lang w:val="en-US" w:eastAsia="zh-CN"/>
              </w:rPr>
              <w:t>均</w:t>
            </w:r>
            <w:r>
              <w:rPr>
                <w:rFonts w:hint="default" w:ascii="Times New Roman" w:hAnsi="Times New Roman" w:eastAsia="宋体" w:cs="Times New Roman"/>
                <w:color w:val="auto"/>
                <w:sz w:val="24"/>
                <w:szCs w:val="24"/>
              </w:rPr>
              <w:t>为</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rPr>
              <w:t>t/h锅炉，</w:t>
            </w:r>
            <w:r>
              <w:rPr>
                <w:rFonts w:hint="default" w:ascii="Times New Roman" w:hAnsi="Times New Roman" w:eastAsia="宋体" w:cs="Times New Roman"/>
                <w:color w:val="000000"/>
                <w:sz w:val="24"/>
                <w:szCs w:val="24"/>
              </w:rPr>
              <w:t>锅炉各配套1台低氮燃烧器（属于国际领先设备，降低氮氧化物排放）</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项目锅炉废气为天然气燃烧产生的废气，天然气属清洁能源，主要污染物为天</w:t>
            </w:r>
            <w:r>
              <w:rPr>
                <w:rFonts w:hint="default" w:ascii="Times New Roman" w:hAnsi="Times New Roman" w:cs="Times New Roman"/>
                <w:color w:val="auto"/>
                <w:sz w:val="24"/>
                <w:szCs w:val="24"/>
              </w:rPr>
              <w:t>然气燃烧产生的颗粒物、SO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及NO</w:t>
            </w:r>
            <w:r>
              <w:rPr>
                <w:rFonts w:hint="default" w:ascii="Times New Roman" w:hAnsi="Times New Roman" w:cs="Times New Roman"/>
                <w:color w:val="auto"/>
                <w:sz w:val="24"/>
                <w:szCs w:val="24"/>
                <w:vertAlign w:val="subscript"/>
              </w:rPr>
              <w:t>X</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eastAsia="zh-CN"/>
              </w:rPr>
              <w:t>项目</w:t>
            </w:r>
            <w:r>
              <w:rPr>
                <w:rFonts w:hint="default" w:ascii="Times New Roman" w:hAnsi="Times New Roman" w:cs="Times New Roman"/>
                <w:color w:val="000000"/>
                <w:sz w:val="24"/>
                <w:szCs w:val="24"/>
                <w:lang w:val="en-US" w:eastAsia="zh-Hans"/>
              </w:rPr>
              <w:t>天然气</w:t>
            </w:r>
            <w:r>
              <w:rPr>
                <w:rFonts w:hint="default" w:ascii="Times New Roman" w:hAnsi="Times New Roman" w:cs="Times New Roman"/>
                <w:color w:val="000000"/>
                <w:sz w:val="24"/>
                <w:szCs w:val="24"/>
              </w:rPr>
              <w:t>锅炉</w:t>
            </w:r>
            <w:r>
              <w:rPr>
                <w:rFonts w:hint="default" w:ascii="Times New Roman" w:hAnsi="Times New Roman" w:cs="Times New Roman"/>
                <w:color w:val="000000"/>
                <w:sz w:val="24"/>
                <w:szCs w:val="24"/>
                <w:lang w:val="en-US" w:eastAsia="zh-Hans"/>
              </w:rPr>
              <w:t>废气分别经</w:t>
            </w:r>
            <w:r>
              <w:rPr>
                <w:rFonts w:hint="default" w:ascii="Times New Roman" w:hAnsi="Times New Roman" w:cs="Times New Roman"/>
                <w:color w:val="000000"/>
                <w:sz w:val="24"/>
                <w:szCs w:val="24"/>
              </w:rPr>
              <w:t>高</w:t>
            </w:r>
            <w:r>
              <w:rPr>
                <w:rFonts w:hint="eastAsia" w:ascii="Times New Roman" w:hAnsi="Times New Roman" w:cs="Times New Roman"/>
                <w:color w:val="000000"/>
                <w:sz w:val="24"/>
                <w:szCs w:val="24"/>
                <w:lang w:val="en-US" w:eastAsia="zh-CN"/>
              </w:rPr>
              <w:t>8</w:t>
            </w:r>
            <w:r>
              <w:rPr>
                <w:rFonts w:hint="default" w:ascii="Times New Roman" w:hAnsi="Times New Roman" w:cs="Times New Roman"/>
                <w:color w:val="000000"/>
                <w:sz w:val="24"/>
                <w:szCs w:val="24"/>
              </w:rPr>
              <w:t>m排气筒</w:t>
            </w:r>
            <w:r>
              <w:rPr>
                <w:rFonts w:hint="default" w:ascii="Times New Roman" w:hAnsi="Times New Roman" w:cs="Times New Roman"/>
                <w:color w:val="000000"/>
                <w:sz w:val="24"/>
                <w:szCs w:val="24"/>
                <w:lang w:val="en-US" w:eastAsia="zh-Hans"/>
              </w:rPr>
              <w:t>排放</w:t>
            </w:r>
            <w:r>
              <w:rPr>
                <w:rFonts w:hint="eastAsia" w:ascii="Times New Roman" w:hAnsi="Times New Roman" w:cs="Times New Roman"/>
                <w:color w:val="000000"/>
                <w:sz w:val="24"/>
                <w:szCs w:val="24"/>
                <w:lang w:eastAsia="zh-CN"/>
              </w:rPr>
              <w:t>，</w:t>
            </w:r>
            <w:r>
              <w:rPr>
                <w:rFonts w:hint="default" w:ascii="Times New Roman" w:hAnsi="Times New Roman" w:eastAsia="宋体" w:cs="Times New Roman"/>
                <w:color w:val="000000"/>
                <w:sz w:val="24"/>
                <w:szCs w:val="24"/>
              </w:rPr>
              <w:t>锅炉日累计燃烧</w:t>
            </w:r>
            <w:r>
              <w:rPr>
                <w:rFonts w:hint="default" w:ascii="Times New Roman" w:hAnsi="Times New Roman" w:eastAsia="宋体" w:cs="Times New Roman"/>
                <w:color w:val="000000"/>
                <w:sz w:val="24"/>
                <w:szCs w:val="24"/>
                <w:lang w:val="en-US" w:eastAsia="zh-CN"/>
              </w:rPr>
              <w:t>24</w:t>
            </w:r>
            <w:r>
              <w:rPr>
                <w:rFonts w:hint="default" w:ascii="Times New Roman" w:hAnsi="Times New Roman" w:eastAsia="宋体" w:cs="Times New Roman"/>
                <w:color w:val="000000"/>
                <w:sz w:val="24"/>
                <w:szCs w:val="24"/>
              </w:rPr>
              <w:t>h，年工作</w:t>
            </w:r>
            <w:r>
              <w:rPr>
                <w:rFonts w:hint="eastAsia" w:ascii="Times New Roman" w:hAnsi="Times New Roman" w:cs="Times New Roman"/>
                <w:color w:val="000000"/>
                <w:sz w:val="24"/>
                <w:szCs w:val="24"/>
                <w:lang w:val="en-US" w:eastAsia="zh-CN"/>
              </w:rPr>
              <w:t>120</w:t>
            </w:r>
            <w:r>
              <w:rPr>
                <w:rFonts w:hint="default" w:ascii="Times New Roman" w:hAnsi="Times New Roman" w:eastAsia="宋体" w:cs="Times New Roman"/>
                <w:color w:val="000000"/>
                <w:sz w:val="24"/>
                <w:szCs w:val="24"/>
              </w:rPr>
              <w:t>日</w:t>
            </w: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本项目</w:t>
            </w:r>
            <w:r>
              <w:rPr>
                <w:rFonts w:hint="default" w:ascii="Times New Roman" w:hAnsi="Times New Roman" w:eastAsia="宋体" w:cs="Times New Roman"/>
                <w:color w:val="000000"/>
                <w:sz w:val="24"/>
                <w:szCs w:val="24"/>
              </w:rPr>
              <w:t>年</w:t>
            </w:r>
            <w:r>
              <w:rPr>
                <w:rFonts w:hint="eastAsia" w:ascii="Times New Roman" w:hAnsi="Times New Roman" w:eastAsia="宋体" w:cs="Times New Roman"/>
                <w:color w:val="000000"/>
                <w:sz w:val="24"/>
                <w:szCs w:val="24"/>
                <w:lang w:val="en-US" w:eastAsia="zh-CN"/>
              </w:rPr>
              <w:t>消耗</w:t>
            </w:r>
            <w:r>
              <w:rPr>
                <w:rFonts w:hint="default" w:ascii="Times New Roman" w:hAnsi="Times New Roman" w:eastAsia="宋体" w:cs="Times New Roman"/>
                <w:color w:val="000000"/>
                <w:sz w:val="24"/>
                <w:szCs w:val="24"/>
              </w:rPr>
              <w:t>天然气量为</w:t>
            </w:r>
            <w:r>
              <w:rPr>
                <w:rFonts w:hint="eastAsia" w:ascii="Times New Roman" w:hAnsi="Times New Roman" w:cs="Times New Roman"/>
                <w:color w:val="000000"/>
                <w:sz w:val="24"/>
                <w:szCs w:val="24"/>
                <w:lang w:val="en-US" w:eastAsia="zh-CN"/>
              </w:rPr>
              <w:t>65</w:t>
            </w:r>
            <w:r>
              <w:rPr>
                <w:rFonts w:hint="default" w:ascii="Times New Roman" w:hAnsi="Times New Roman" w:eastAsia="宋体" w:cs="Times New Roman"/>
                <w:color w:val="000000"/>
                <w:sz w:val="24"/>
                <w:szCs w:val="24"/>
                <w:lang w:val="en-US" w:eastAsia="zh-Hans"/>
              </w:rPr>
              <w:t>万</w:t>
            </w:r>
            <w:r>
              <w:rPr>
                <w:rFonts w:hint="default" w:ascii="Times New Roman" w:hAnsi="Times New Roman" w:eastAsia="宋体" w:cs="Times New Roman"/>
                <w:color w:val="000000"/>
                <w:sz w:val="24"/>
                <w:szCs w:val="24"/>
              </w:rPr>
              <w:t>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auto"/>
                <w:sz w:val="24"/>
                <w:szCs w:val="24"/>
              </w:rPr>
              <w:t>a</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每台10.83万</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eastAsia" w:ascii="Times New Roman" w:hAnsi="Times New Roman" w:cs="Times New Roman"/>
                <w:color w:val="auto"/>
                <w:sz w:val="24"/>
                <w:szCs w:val="24"/>
                <w:lang w:eastAsia="zh-CN"/>
              </w:rPr>
              <w:t>）。</w:t>
            </w:r>
          </w:p>
          <w:p w14:paraId="4B25A13A">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szCs w:val="24"/>
              </w:rPr>
              <w:t>锅炉废气污染因子SO</w:t>
            </w:r>
            <w:r>
              <w:rPr>
                <w:rFonts w:hint="default" w:ascii="Times New Roman" w:hAnsi="Times New Roman" w:cs="Times New Roman"/>
                <w:color w:val="000000"/>
                <w:sz w:val="24"/>
                <w:szCs w:val="24"/>
                <w:vertAlign w:val="subscript"/>
              </w:rPr>
              <w:t>2</w:t>
            </w:r>
            <w:r>
              <w:rPr>
                <w:rFonts w:hint="default" w:ascii="Times New Roman" w:hAnsi="Times New Roman" w:cs="Times New Roman"/>
                <w:color w:val="000000"/>
                <w:sz w:val="24"/>
                <w:szCs w:val="24"/>
              </w:rPr>
              <w:t>及氮氧化物源强计算采用系数法，参照《排放源统计调查产排污核算方法和系数手册》中“4430工业锅炉（热力供应）行业系数手册”可知，燃气工业锅炉天然气燃烧工业废气量产污系数为107753标立方米/万立方米－原料，SO</w:t>
            </w:r>
            <w:r>
              <w:rPr>
                <w:rFonts w:hint="default" w:ascii="Times New Roman" w:hAnsi="Times New Roman" w:cs="Times New Roman"/>
                <w:color w:val="000000"/>
                <w:sz w:val="24"/>
                <w:szCs w:val="24"/>
                <w:vertAlign w:val="subscript"/>
              </w:rPr>
              <w:t>2</w:t>
            </w:r>
            <w:r>
              <w:rPr>
                <w:rFonts w:hint="default" w:ascii="Times New Roman" w:hAnsi="Times New Roman" w:cs="Times New Roman"/>
                <w:color w:val="000000"/>
                <w:sz w:val="24"/>
                <w:szCs w:val="24"/>
              </w:rPr>
              <w:t>产污系数0.02Skg/万m</w:t>
            </w:r>
            <w:r>
              <w:rPr>
                <w:rFonts w:hint="default" w:ascii="Times New Roman" w:hAnsi="Times New Roman" w:cs="Times New Roman"/>
                <w:color w:val="000000"/>
                <w:sz w:val="24"/>
                <w:szCs w:val="24"/>
                <w:vertAlign w:val="superscript"/>
              </w:rPr>
              <w:t>3</w:t>
            </w:r>
            <w:r>
              <w:rPr>
                <w:rFonts w:hint="default" w:ascii="Times New Roman" w:hAnsi="Times New Roman" w:cs="Times New Roman"/>
                <w:color w:val="000000"/>
                <w:sz w:val="24"/>
                <w:szCs w:val="24"/>
              </w:rPr>
              <w:t>－原料（依据质检报告H</w:t>
            </w:r>
            <w:r>
              <w:rPr>
                <w:rFonts w:hint="default" w:ascii="Times New Roman" w:hAnsi="Times New Roman" w:cs="Times New Roman"/>
                <w:color w:val="000000"/>
                <w:sz w:val="24"/>
                <w:szCs w:val="24"/>
                <w:vertAlign w:val="subscript"/>
              </w:rPr>
              <w:t>2</w:t>
            </w:r>
            <w:r>
              <w:rPr>
                <w:rFonts w:hint="default" w:ascii="Times New Roman" w:hAnsi="Times New Roman" w:cs="Times New Roman"/>
                <w:color w:val="000000"/>
                <w:sz w:val="24"/>
                <w:szCs w:val="24"/>
              </w:rPr>
              <w:t>S1.12mg/m</w:t>
            </w:r>
            <w:r>
              <w:rPr>
                <w:rFonts w:hint="default" w:ascii="Times New Roman" w:hAnsi="Times New Roman" w:cs="Times New Roman"/>
                <w:color w:val="000000"/>
                <w:sz w:val="24"/>
                <w:szCs w:val="24"/>
                <w:vertAlign w:val="superscript"/>
              </w:rPr>
              <w:t>3</w:t>
            </w:r>
            <w:r>
              <w:rPr>
                <w:rFonts w:hint="default" w:ascii="Times New Roman" w:hAnsi="Times New Roman" w:cs="Times New Roman"/>
                <w:color w:val="000000"/>
                <w:sz w:val="24"/>
                <w:szCs w:val="24"/>
              </w:rPr>
              <w:t>，依据理论折算S=1.05），氮氧化物产污系数3.03kg/万m</w:t>
            </w:r>
            <w:r>
              <w:rPr>
                <w:rFonts w:hint="default" w:ascii="Times New Roman" w:hAnsi="Times New Roman" w:cs="Times New Roman"/>
                <w:color w:val="000000"/>
                <w:sz w:val="24"/>
                <w:szCs w:val="24"/>
                <w:vertAlign w:val="superscript"/>
              </w:rPr>
              <w:t>3</w:t>
            </w:r>
            <w:r>
              <w:rPr>
                <w:rFonts w:hint="default" w:ascii="Times New Roman" w:hAnsi="Times New Roman" w:cs="Times New Roman"/>
                <w:color w:val="000000"/>
                <w:sz w:val="24"/>
                <w:szCs w:val="24"/>
              </w:rPr>
              <w:t>－原料（低氮燃烧－国际领先）。</w:t>
            </w:r>
            <w:r>
              <w:rPr>
                <w:rFonts w:hint="default" w:ascii="Times New Roman" w:hAnsi="Times New Roman" w:cs="Times New Roman"/>
                <w:color w:val="000000"/>
                <w:kern w:val="0"/>
                <w:sz w:val="24"/>
                <w:lang w:bidi="ar"/>
              </w:rPr>
              <w:t>烟尘的产生量参照《社会区域类环境影响评价》表4-12中油、气燃料的污染物排污系数（0.14kg烟尘/万m</w:t>
            </w:r>
            <w:r>
              <w:rPr>
                <w:rFonts w:hint="default" w:ascii="Times New Roman" w:hAnsi="Times New Roman" w:cs="Times New Roman"/>
                <w:color w:val="000000"/>
                <w:kern w:val="0"/>
                <w:sz w:val="24"/>
                <w:vertAlign w:val="superscript"/>
                <w:lang w:bidi="ar"/>
              </w:rPr>
              <w:t>3</w:t>
            </w:r>
            <w:r>
              <w:rPr>
                <w:rFonts w:hint="default" w:ascii="Times New Roman" w:hAnsi="Times New Roman" w:cs="Times New Roman"/>
                <w:color w:val="000000"/>
                <w:kern w:val="0"/>
                <w:sz w:val="24"/>
                <w:lang w:bidi="ar"/>
              </w:rPr>
              <w:t>天然气）</w:t>
            </w:r>
            <w:r>
              <w:rPr>
                <w:rFonts w:hint="default" w:ascii="Times New Roman" w:hAnsi="Times New Roman" w:cs="Times New Roman"/>
                <w:color w:val="000000"/>
                <w:sz w:val="24"/>
                <w:szCs w:val="24"/>
              </w:rPr>
              <w:t>。</w:t>
            </w:r>
            <w:r>
              <w:rPr>
                <w:rFonts w:hint="default" w:ascii="Times New Roman" w:hAnsi="Times New Roman" w:cs="Times New Roman"/>
                <w:color w:val="000000"/>
                <w:kern w:val="0"/>
                <w:sz w:val="24"/>
                <w:lang w:bidi="ar"/>
              </w:rPr>
              <w:t>产污系数见下表4-</w:t>
            </w:r>
            <w:r>
              <w:rPr>
                <w:rFonts w:hint="eastAsia" w:ascii="Times New Roman" w:hAnsi="Times New Roman" w:cs="Times New Roman"/>
                <w:color w:val="000000"/>
                <w:kern w:val="0"/>
                <w:sz w:val="24"/>
                <w:lang w:val="en-US" w:eastAsia="zh-CN" w:bidi="ar"/>
              </w:rPr>
              <w:t>3</w:t>
            </w:r>
            <w:r>
              <w:rPr>
                <w:rFonts w:hint="default" w:ascii="Times New Roman" w:hAnsi="Times New Roman" w:cs="Times New Roman"/>
                <w:color w:val="000000"/>
                <w:kern w:val="0"/>
                <w:sz w:val="24"/>
                <w:lang w:bidi="ar"/>
              </w:rPr>
              <w:t>。</w:t>
            </w:r>
          </w:p>
          <w:p w14:paraId="4DE512D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000000"/>
                <w:lang w:val="en-US" w:eastAsia="zh-CN"/>
              </w:rPr>
            </w:pPr>
            <w:r>
              <w:rPr>
                <w:rFonts w:hint="default" w:ascii="Times New Roman" w:hAnsi="Times New Roman" w:cs="Times New Roman"/>
                <w:b w:val="0"/>
                <w:bCs w:val="0"/>
                <w:color w:val="000000"/>
              </w:rPr>
              <w:t>表4-</w:t>
            </w:r>
            <w:r>
              <w:rPr>
                <w:rFonts w:hint="eastAsia" w:ascii="Times New Roman" w:hAnsi="Times New Roman" w:cs="Times New Roman"/>
                <w:b w:val="0"/>
                <w:bCs w:val="0"/>
                <w:color w:val="000000"/>
                <w:lang w:val="en-US" w:eastAsia="zh-CN"/>
              </w:rPr>
              <w:t>3</w:t>
            </w:r>
            <w:r>
              <w:rPr>
                <w:rFonts w:hint="default" w:ascii="Times New Roman" w:hAnsi="Times New Roman" w:cs="Times New Roman"/>
                <w:b w:val="0"/>
                <w:bCs w:val="0"/>
                <w:color w:val="000000"/>
              </w:rPr>
              <w:t xml:space="preserve">  燃气工业锅炉废气产</w:t>
            </w:r>
            <w:r>
              <w:rPr>
                <w:rFonts w:hint="eastAsia" w:ascii="Times New Roman" w:hAnsi="Times New Roman" w:cs="Times New Roman"/>
                <w:b w:val="0"/>
                <w:bCs w:val="0"/>
                <w:color w:val="000000"/>
                <w:lang w:val="en-US" w:eastAsia="zh-CN"/>
              </w:rPr>
              <w:t>排一览表</w:t>
            </w:r>
          </w:p>
          <w:tbl>
            <w:tblPr>
              <w:tblStyle w:val="24"/>
              <w:tblW w:w="8156" w:type="dxa"/>
              <w:tblInd w:w="-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08"/>
              <w:gridCol w:w="771"/>
              <w:gridCol w:w="1025"/>
              <w:gridCol w:w="1312"/>
              <w:gridCol w:w="1127"/>
              <w:gridCol w:w="895"/>
              <w:gridCol w:w="1008"/>
              <w:gridCol w:w="1010"/>
            </w:tblGrid>
            <w:tr w14:paraId="5CE9C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2" w:hRule="atLeast"/>
              </w:trPr>
              <w:tc>
                <w:tcPr>
                  <w:tcW w:w="1008" w:type="dxa"/>
                  <w:shd w:val="clear" w:color="auto" w:fill="auto"/>
                  <w:vAlign w:val="center"/>
                </w:tcPr>
                <w:p w14:paraId="45449F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原料</w:t>
                  </w:r>
                </w:p>
              </w:tc>
              <w:tc>
                <w:tcPr>
                  <w:tcW w:w="771" w:type="dxa"/>
                  <w:shd w:val="clear" w:color="auto" w:fill="auto"/>
                  <w:vAlign w:val="center"/>
                </w:tcPr>
                <w:p w14:paraId="45E3055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废气量</w:t>
                  </w:r>
                </w:p>
              </w:tc>
              <w:tc>
                <w:tcPr>
                  <w:tcW w:w="1025" w:type="dxa"/>
                  <w:shd w:val="clear" w:color="auto" w:fill="auto"/>
                  <w:vAlign w:val="center"/>
                </w:tcPr>
                <w:p w14:paraId="1F76AE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1312" w:type="dxa"/>
                  <w:shd w:val="clear" w:color="auto" w:fill="auto"/>
                  <w:vAlign w:val="center"/>
                </w:tcPr>
                <w:p w14:paraId="11A743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产污系数</w:t>
                  </w:r>
                </w:p>
              </w:tc>
              <w:tc>
                <w:tcPr>
                  <w:tcW w:w="1127" w:type="dxa"/>
                  <w:shd w:val="clear" w:color="auto" w:fill="auto"/>
                  <w:vAlign w:val="center"/>
                </w:tcPr>
                <w:p w14:paraId="3AEE28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速率（kg/h）</w:t>
                  </w:r>
                </w:p>
              </w:tc>
              <w:tc>
                <w:tcPr>
                  <w:tcW w:w="895" w:type="dxa"/>
                  <w:shd w:val="clear" w:color="auto" w:fill="auto"/>
                  <w:vAlign w:val="center"/>
                </w:tcPr>
                <w:p w14:paraId="0AAC67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排放量</w:t>
                  </w:r>
                </w:p>
              </w:tc>
              <w:tc>
                <w:tcPr>
                  <w:tcW w:w="1008" w:type="dxa"/>
                  <w:shd w:val="clear" w:color="auto" w:fill="auto"/>
                  <w:vAlign w:val="center"/>
                </w:tcPr>
                <w:p w14:paraId="2E182D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排放浓度</w:t>
                  </w:r>
                </w:p>
              </w:tc>
              <w:tc>
                <w:tcPr>
                  <w:tcW w:w="1010" w:type="dxa"/>
                  <w:shd w:val="clear" w:color="auto" w:fill="auto"/>
                  <w:vAlign w:val="center"/>
                </w:tcPr>
                <w:p w14:paraId="270F30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污染防治措施</w:t>
                  </w:r>
                </w:p>
              </w:tc>
            </w:tr>
            <w:tr w14:paraId="0E10D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008" w:type="dxa"/>
                  <w:vMerge w:val="restart"/>
                  <w:shd w:val="clear" w:color="auto" w:fill="auto"/>
                  <w:vAlign w:val="center"/>
                </w:tcPr>
                <w:p w14:paraId="328B1DB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kern w:val="0"/>
                      <w:sz w:val="21"/>
                      <w:szCs w:val="21"/>
                      <w:u w:val="none"/>
                      <w:lang w:val="en-US" w:eastAsia="zh-CN" w:bidi="ar"/>
                    </w:rPr>
                    <w:t>每台</w:t>
                  </w:r>
                  <w:r>
                    <w:rPr>
                      <w:rFonts w:hint="default" w:ascii="Times New Roman" w:hAnsi="Times New Roman" w:eastAsia="宋体" w:cs="Times New Roman"/>
                      <w:i w:val="0"/>
                      <w:iCs w:val="0"/>
                      <w:color w:val="000000"/>
                      <w:kern w:val="0"/>
                      <w:sz w:val="21"/>
                      <w:szCs w:val="21"/>
                      <w:u w:val="none"/>
                      <w:lang w:val="en-US" w:eastAsia="zh-CN" w:bidi="ar"/>
                    </w:rPr>
                    <w:t>天然气</w:t>
                  </w:r>
                  <w:r>
                    <w:rPr>
                      <w:rFonts w:hint="eastAsia" w:ascii="Times New Roman" w:hAnsi="Times New Roman" w:eastAsia="宋体" w:cs="Times New Roman"/>
                      <w:i w:val="0"/>
                      <w:iCs w:val="0"/>
                      <w:color w:val="000000"/>
                      <w:kern w:val="0"/>
                      <w:sz w:val="21"/>
                      <w:szCs w:val="21"/>
                      <w:u w:val="none"/>
                      <w:lang w:val="en-US" w:eastAsia="zh-CN" w:bidi="ar"/>
                    </w:rPr>
                    <w:t>锅炉</w:t>
                  </w:r>
                  <w:r>
                    <w:rPr>
                      <w:rFonts w:hint="default" w:ascii="Times New Roman" w:hAnsi="Times New Roman" w:eastAsia="宋体" w:cs="Times New Roman"/>
                      <w:i w:val="0"/>
                      <w:iCs w:val="0"/>
                      <w:color w:val="000000"/>
                      <w:kern w:val="0"/>
                      <w:sz w:val="21"/>
                      <w:szCs w:val="21"/>
                      <w:u w:val="none"/>
                      <w:lang w:val="en-US" w:eastAsia="zh-CN" w:bidi="ar"/>
                    </w:rPr>
                    <w:t>（</w:t>
                  </w:r>
                  <w:r>
                    <w:rPr>
                      <w:rFonts w:hint="eastAsia" w:ascii="Times New Roman" w:hAnsi="Times New Roman" w:cs="Times New Roman"/>
                      <w:i w:val="0"/>
                      <w:iCs w:val="0"/>
                      <w:color w:val="000000"/>
                      <w:kern w:val="0"/>
                      <w:sz w:val="21"/>
                      <w:szCs w:val="21"/>
                      <w:u w:val="none"/>
                      <w:lang w:val="en-US" w:eastAsia="zh-CN" w:bidi="ar"/>
                    </w:rPr>
                    <w:t>10.83</w:t>
                  </w:r>
                  <w:r>
                    <w:rPr>
                      <w:rFonts w:hint="default" w:ascii="Times New Roman" w:hAnsi="Times New Roman" w:eastAsia="宋体" w:cs="Times New Roman"/>
                      <w:i w:val="0"/>
                      <w:iCs w:val="0"/>
                      <w:color w:val="000000"/>
                      <w:kern w:val="0"/>
                      <w:sz w:val="21"/>
                      <w:szCs w:val="21"/>
                      <w:u w:val="none"/>
                      <w:lang w:val="en-US" w:eastAsia="zh-CN" w:bidi="ar"/>
                    </w:rPr>
                    <w:t>万m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w:t>
                  </w:r>
                </w:p>
              </w:tc>
              <w:tc>
                <w:tcPr>
                  <w:tcW w:w="771" w:type="dxa"/>
                  <w:vMerge w:val="restart"/>
                  <w:shd w:val="clear" w:color="auto" w:fill="auto"/>
                  <w:vAlign w:val="center"/>
                </w:tcPr>
                <w:p w14:paraId="5D1BE3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eastAsia" w:ascii="Times New Roman" w:hAnsi="Times New Roman" w:cs="Times New Roman"/>
                      <w:i w:val="0"/>
                      <w:iCs w:val="0"/>
                      <w:color w:val="000000"/>
                      <w:kern w:val="0"/>
                      <w:sz w:val="21"/>
                      <w:szCs w:val="21"/>
                      <w:u w:val="none"/>
                      <w:lang w:val="en-US" w:eastAsia="zh-CN" w:bidi="ar"/>
                    </w:rPr>
                    <w:t>116.696</w:t>
                  </w:r>
                  <w:r>
                    <w:rPr>
                      <w:rFonts w:hint="default" w:ascii="Times New Roman" w:hAnsi="Times New Roman" w:eastAsia="宋体" w:cs="Times New Roman"/>
                      <w:i w:val="0"/>
                      <w:iCs w:val="0"/>
                      <w:color w:val="000000"/>
                      <w:kern w:val="0"/>
                      <w:sz w:val="21"/>
                      <w:szCs w:val="21"/>
                      <w:u w:val="none"/>
                      <w:lang w:val="en-US" w:eastAsia="zh-CN" w:bidi="ar"/>
                    </w:rPr>
                    <w:t>万m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1025" w:type="dxa"/>
                  <w:shd w:val="clear" w:color="auto" w:fill="auto"/>
                  <w:vAlign w:val="center"/>
                </w:tcPr>
                <w:p w14:paraId="18ADD4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SO</w:t>
                  </w:r>
                  <w:r>
                    <w:rPr>
                      <w:rStyle w:val="88"/>
                      <w:rFonts w:hint="default" w:ascii="Times New Roman" w:hAnsi="Times New Roman" w:eastAsia="宋体" w:cs="Times New Roman"/>
                      <w:sz w:val="21"/>
                      <w:szCs w:val="21"/>
                      <w:lang w:val="en-US" w:eastAsia="zh-CN" w:bidi="ar"/>
                    </w:rPr>
                    <w:t>2</w:t>
                  </w:r>
                </w:p>
              </w:tc>
              <w:tc>
                <w:tcPr>
                  <w:tcW w:w="1312" w:type="dxa"/>
                  <w:shd w:val="clear" w:color="auto" w:fill="auto"/>
                  <w:vAlign w:val="center"/>
                </w:tcPr>
                <w:p w14:paraId="70C7F4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0.02S</w:t>
                  </w:r>
                  <w:r>
                    <w:rPr>
                      <w:rStyle w:val="89"/>
                      <w:rFonts w:hint="default" w:ascii="Times New Roman" w:hAnsi="Times New Roman" w:cs="Times New Roman"/>
                      <w:sz w:val="21"/>
                      <w:szCs w:val="21"/>
                      <w:lang w:val="en-US" w:eastAsia="zh-CN" w:bidi="ar"/>
                    </w:rPr>
                    <w:t>①</w:t>
                  </w:r>
                  <w:r>
                    <w:rPr>
                      <w:rFonts w:hint="default" w:ascii="Times New Roman" w:hAnsi="Times New Roman" w:eastAsia="宋体" w:cs="Times New Roman"/>
                      <w:i w:val="0"/>
                      <w:iCs w:val="0"/>
                      <w:color w:val="000000"/>
                      <w:kern w:val="0"/>
                      <w:sz w:val="21"/>
                      <w:szCs w:val="21"/>
                      <w:u w:val="none"/>
                      <w:lang w:val="en-US" w:eastAsia="zh-CN" w:bidi="ar"/>
                    </w:rPr>
                    <w:t>kg/万m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-原料</w:t>
                  </w:r>
                </w:p>
              </w:tc>
              <w:tc>
                <w:tcPr>
                  <w:tcW w:w="1127" w:type="dxa"/>
                  <w:shd w:val="clear" w:color="auto" w:fill="auto"/>
                  <w:vAlign w:val="center"/>
                </w:tcPr>
                <w:p w14:paraId="5C20A9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Times New Roman Regular" w:cs="Times New Roman"/>
                      <w:i w:val="0"/>
                      <w:iCs w:val="0"/>
                      <w:color w:val="000000"/>
                      <w:sz w:val="21"/>
                      <w:szCs w:val="21"/>
                      <w:u w:val="none"/>
                      <w:lang w:val="en-US"/>
                    </w:rPr>
                  </w:pPr>
                  <w:r>
                    <w:rPr>
                      <w:rFonts w:hint="default" w:ascii="Times New Roman Regular" w:hAnsi="Times New Roman Regular" w:eastAsia="Times New Roman Regular" w:cs="Times New Roman Regular"/>
                      <w:i w:val="0"/>
                      <w:iCs w:val="0"/>
                      <w:color w:val="000000"/>
                      <w:kern w:val="0"/>
                      <w:sz w:val="21"/>
                      <w:szCs w:val="21"/>
                      <w:u w:val="none"/>
                      <w:lang w:val="en-US" w:eastAsia="zh-CN" w:bidi="ar"/>
                    </w:rPr>
                    <w:t xml:space="preserve">0.010 </w:t>
                  </w:r>
                </w:p>
              </w:tc>
              <w:tc>
                <w:tcPr>
                  <w:tcW w:w="895" w:type="dxa"/>
                  <w:shd w:val="clear" w:color="auto" w:fill="auto"/>
                  <w:vAlign w:val="center"/>
                </w:tcPr>
                <w:p w14:paraId="49D5D0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 xml:space="preserve">0.022 </w:t>
                  </w:r>
                </w:p>
              </w:tc>
              <w:tc>
                <w:tcPr>
                  <w:tcW w:w="1008" w:type="dxa"/>
                  <w:shd w:val="clear" w:color="auto" w:fill="auto"/>
                  <w:vAlign w:val="center"/>
                </w:tcPr>
                <w:p w14:paraId="40AA36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18.561 </w:t>
                  </w:r>
                </w:p>
              </w:tc>
              <w:tc>
                <w:tcPr>
                  <w:tcW w:w="1010" w:type="dxa"/>
                  <w:vMerge w:val="restart"/>
                  <w:shd w:val="clear" w:color="auto" w:fill="auto"/>
                  <w:vAlign w:val="center"/>
                </w:tcPr>
                <w:p w14:paraId="5B2CA8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自带低氮燃烧器</w:t>
                  </w:r>
                </w:p>
              </w:tc>
            </w:tr>
            <w:tr w14:paraId="1CEC2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trPr>
              <w:tc>
                <w:tcPr>
                  <w:tcW w:w="1008" w:type="dxa"/>
                  <w:vMerge w:val="continue"/>
                  <w:shd w:val="clear" w:color="auto" w:fill="auto"/>
                  <w:vAlign w:val="center"/>
                </w:tcPr>
                <w:p w14:paraId="13BD4A1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71" w:type="dxa"/>
                  <w:vMerge w:val="continue"/>
                  <w:shd w:val="clear" w:color="auto" w:fill="auto"/>
                  <w:vAlign w:val="center"/>
                </w:tcPr>
                <w:p w14:paraId="71EBF28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1025" w:type="dxa"/>
                  <w:shd w:val="clear" w:color="auto" w:fill="auto"/>
                  <w:vAlign w:val="center"/>
                </w:tcPr>
                <w:p w14:paraId="66A9A8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NO</w:t>
                  </w:r>
                  <w:r>
                    <w:rPr>
                      <w:rStyle w:val="88"/>
                      <w:rFonts w:hint="default" w:ascii="Times New Roman" w:hAnsi="Times New Roman" w:eastAsia="宋体" w:cs="Times New Roman"/>
                      <w:sz w:val="21"/>
                      <w:szCs w:val="21"/>
                      <w:lang w:val="en-US" w:eastAsia="zh-CN" w:bidi="ar"/>
                    </w:rPr>
                    <w:t>X</w:t>
                  </w:r>
                </w:p>
              </w:tc>
              <w:tc>
                <w:tcPr>
                  <w:tcW w:w="1312" w:type="dxa"/>
                  <w:shd w:val="clear" w:color="auto" w:fill="auto"/>
                  <w:vAlign w:val="center"/>
                </w:tcPr>
                <w:p w14:paraId="40638C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3.03kg/万m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-原料</w:t>
                  </w:r>
                </w:p>
              </w:tc>
              <w:tc>
                <w:tcPr>
                  <w:tcW w:w="1127" w:type="dxa"/>
                  <w:shd w:val="clear" w:color="auto" w:fill="auto"/>
                  <w:vAlign w:val="center"/>
                </w:tcPr>
                <w:p w14:paraId="2D97AC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Times New Roman Regular" w:cs="Times New Roman"/>
                      <w:i w:val="0"/>
                      <w:iCs w:val="0"/>
                      <w:color w:val="000000"/>
                      <w:sz w:val="21"/>
                      <w:szCs w:val="21"/>
                      <w:u w:val="none"/>
                    </w:rPr>
                  </w:pPr>
                  <w:r>
                    <w:rPr>
                      <w:rFonts w:hint="default" w:ascii="Times New Roman Regular" w:hAnsi="Times New Roman Regular" w:eastAsia="Times New Roman Regular" w:cs="Times New Roman Regular"/>
                      <w:i w:val="0"/>
                      <w:iCs w:val="0"/>
                      <w:color w:val="000000"/>
                      <w:kern w:val="0"/>
                      <w:sz w:val="21"/>
                      <w:szCs w:val="21"/>
                      <w:u w:val="none"/>
                      <w:lang w:val="en-US" w:eastAsia="zh-CN" w:bidi="ar"/>
                    </w:rPr>
                    <w:t xml:space="preserve">0.015 </w:t>
                  </w:r>
                </w:p>
              </w:tc>
              <w:tc>
                <w:tcPr>
                  <w:tcW w:w="895" w:type="dxa"/>
                  <w:shd w:val="clear" w:color="auto" w:fill="auto"/>
                  <w:vAlign w:val="center"/>
                </w:tcPr>
                <w:p w14:paraId="4484D3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0.033 </w:t>
                  </w:r>
                </w:p>
              </w:tc>
              <w:tc>
                <w:tcPr>
                  <w:tcW w:w="1008" w:type="dxa"/>
                  <w:shd w:val="clear" w:color="auto" w:fill="auto"/>
                  <w:vAlign w:val="center"/>
                </w:tcPr>
                <w:p w14:paraId="37DE8D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28.120 </w:t>
                  </w:r>
                </w:p>
              </w:tc>
              <w:tc>
                <w:tcPr>
                  <w:tcW w:w="1010" w:type="dxa"/>
                  <w:vMerge w:val="continue"/>
                  <w:shd w:val="clear" w:color="auto" w:fill="auto"/>
                  <w:vAlign w:val="center"/>
                </w:tcPr>
                <w:p w14:paraId="701CF25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r>
            <w:tr w14:paraId="0230E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2" w:hRule="atLeast"/>
              </w:trPr>
              <w:tc>
                <w:tcPr>
                  <w:tcW w:w="1008" w:type="dxa"/>
                  <w:vMerge w:val="continue"/>
                  <w:shd w:val="clear" w:color="auto" w:fill="auto"/>
                  <w:vAlign w:val="center"/>
                </w:tcPr>
                <w:p w14:paraId="29D1CA5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771" w:type="dxa"/>
                  <w:vMerge w:val="continue"/>
                  <w:shd w:val="clear" w:color="auto" w:fill="auto"/>
                  <w:vAlign w:val="center"/>
                </w:tcPr>
                <w:p w14:paraId="4DF4A83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1025" w:type="dxa"/>
                  <w:shd w:val="clear" w:color="auto" w:fill="auto"/>
                  <w:vAlign w:val="center"/>
                </w:tcPr>
                <w:p w14:paraId="264AE5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烟尘（颗粒物）</w:t>
                  </w:r>
                </w:p>
              </w:tc>
              <w:tc>
                <w:tcPr>
                  <w:tcW w:w="1312" w:type="dxa"/>
                  <w:shd w:val="clear" w:color="auto" w:fill="auto"/>
                  <w:vAlign w:val="center"/>
                </w:tcPr>
                <w:p w14:paraId="7E412C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0.1kg/km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-原料</w:t>
                  </w:r>
                </w:p>
              </w:tc>
              <w:tc>
                <w:tcPr>
                  <w:tcW w:w="1127" w:type="dxa"/>
                  <w:shd w:val="clear" w:color="auto" w:fill="auto"/>
                  <w:vAlign w:val="center"/>
                </w:tcPr>
                <w:p w14:paraId="42937F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Times New Roman Regular" w:cs="Times New Roman"/>
                      <w:i w:val="0"/>
                      <w:iCs w:val="0"/>
                      <w:color w:val="000000"/>
                      <w:sz w:val="21"/>
                      <w:szCs w:val="21"/>
                      <w:u w:val="none"/>
                    </w:rPr>
                  </w:pPr>
                  <w:r>
                    <w:rPr>
                      <w:rFonts w:hint="default" w:ascii="Times New Roman Regular" w:hAnsi="Times New Roman Regular" w:eastAsia="Times New Roman Regular" w:cs="Times New Roman Regular"/>
                      <w:i w:val="0"/>
                      <w:iCs w:val="0"/>
                      <w:color w:val="000000"/>
                      <w:kern w:val="0"/>
                      <w:sz w:val="21"/>
                      <w:szCs w:val="21"/>
                      <w:u w:val="none"/>
                      <w:lang w:val="en-US" w:eastAsia="zh-CN" w:bidi="ar"/>
                    </w:rPr>
                    <w:t xml:space="preserve">0.005 </w:t>
                  </w:r>
                </w:p>
              </w:tc>
              <w:tc>
                <w:tcPr>
                  <w:tcW w:w="895" w:type="dxa"/>
                  <w:shd w:val="clear" w:color="auto" w:fill="auto"/>
                  <w:vAlign w:val="center"/>
                </w:tcPr>
                <w:p w14:paraId="3DDAE1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0.011 </w:t>
                  </w:r>
                </w:p>
              </w:tc>
              <w:tc>
                <w:tcPr>
                  <w:tcW w:w="1008" w:type="dxa"/>
                  <w:shd w:val="clear" w:color="auto" w:fill="auto"/>
                  <w:vAlign w:val="center"/>
                </w:tcPr>
                <w:p w14:paraId="765E68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9.280 </w:t>
                  </w:r>
                </w:p>
              </w:tc>
              <w:tc>
                <w:tcPr>
                  <w:tcW w:w="1010" w:type="dxa"/>
                  <w:vMerge w:val="continue"/>
                  <w:shd w:val="clear" w:color="auto" w:fill="auto"/>
                  <w:vAlign w:val="center"/>
                </w:tcPr>
                <w:p w14:paraId="51CAB79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r>
            <w:tr w14:paraId="70BB5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8" w:hRule="atLeast"/>
              </w:trPr>
              <w:tc>
                <w:tcPr>
                  <w:tcW w:w="1779" w:type="dxa"/>
                  <w:gridSpan w:val="2"/>
                  <w:vMerge w:val="restart"/>
                  <w:shd w:val="clear" w:color="auto" w:fill="auto"/>
                  <w:vAlign w:val="center"/>
                </w:tcPr>
                <w:p w14:paraId="0716076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eastAsia" w:ascii="Times New Roman" w:hAnsi="Times New Roman" w:cs="Times New Roman"/>
                      <w:i w:val="0"/>
                      <w:iCs w:val="0"/>
                      <w:color w:val="000000"/>
                      <w:sz w:val="21"/>
                      <w:szCs w:val="21"/>
                      <w:u w:val="none"/>
                      <w:lang w:val="en-US" w:eastAsia="zh-CN"/>
                    </w:rPr>
                    <w:t>西区</w:t>
                  </w:r>
                  <w:r>
                    <w:rPr>
                      <w:rFonts w:hint="eastAsia" w:ascii="Times New Roman" w:hAnsi="Times New Roman" w:eastAsia="宋体" w:cs="Times New Roman"/>
                      <w:i w:val="0"/>
                      <w:iCs w:val="0"/>
                      <w:color w:val="000000"/>
                      <w:sz w:val="21"/>
                      <w:szCs w:val="21"/>
                      <w:u w:val="none"/>
                      <w:lang w:val="en-US" w:eastAsia="zh-CN"/>
                    </w:rPr>
                    <w:t>全站</w:t>
                  </w:r>
                  <w:r>
                    <w:rPr>
                      <w:rFonts w:hint="eastAsia" w:ascii="Times New Roman" w:hAnsi="Times New Roman" w:cs="Times New Roman"/>
                      <w:i w:val="0"/>
                      <w:iCs w:val="0"/>
                      <w:color w:val="000000"/>
                      <w:sz w:val="21"/>
                      <w:szCs w:val="21"/>
                      <w:u w:val="none"/>
                      <w:lang w:val="en-US" w:eastAsia="zh-CN"/>
                    </w:rPr>
                    <w:t>4台锅炉</w:t>
                  </w:r>
                  <w:r>
                    <w:rPr>
                      <w:rFonts w:hint="eastAsia" w:ascii="Times New Roman" w:hAnsi="Times New Roman" w:eastAsia="宋体" w:cs="Times New Roman"/>
                      <w:i w:val="0"/>
                      <w:iCs w:val="0"/>
                      <w:color w:val="000000"/>
                      <w:sz w:val="21"/>
                      <w:szCs w:val="21"/>
                      <w:u w:val="none"/>
                      <w:lang w:val="en-US" w:eastAsia="zh-CN"/>
                    </w:rPr>
                    <w:t>排放量合计</w:t>
                  </w:r>
                </w:p>
              </w:tc>
              <w:tc>
                <w:tcPr>
                  <w:tcW w:w="1025" w:type="dxa"/>
                  <w:shd w:val="clear" w:color="auto" w:fill="auto"/>
                  <w:vAlign w:val="center"/>
                </w:tcPr>
                <w:p w14:paraId="55AB91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SO</w:t>
                  </w:r>
                  <w:r>
                    <w:rPr>
                      <w:rStyle w:val="88"/>
                      <w:rFonts w:hint="default" w:ascii="Times New Roman" w:hAnsi="Times New Roman" w:eastAsia="宋体" w:cs="Times New Roman"/>
                      <w:sz w:val="21"/>
                      <w:szCs w:val="21"/>
                      <w:lang w:val="en-US" w:eastAsia="zh-CN" w:bidi="ar"/>
                    </w:rPr>
                    <w:t>2</w:t>
                  </w:r>
                </w:p>
              </w:tc>
              <w:tc>
                <w:tcPr>
                  <w:tcW w:w="1312" w:type="dxa"/>
                  <w:shd w:val="clear" w:color="auto" w:fill="auto"/>
                  <w:vAlign w:val="center"/>
                </w:tcPr>
                <w:p w14:paraId="135807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127" w:type="dxa"/>
                  <w:shd w:val="clear" w:color="auto" w:fill="auto"/>
                  <w:vAlign w:val="center"/>
                </w:tcPr>
                <w:p w14:paraId="51BC56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Regular" w:hAnsi="Times New Roman Regular" w:eastAsia="Times New Roman Regular" w:cs="Times New Roman Regular"/>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895" w:type="dxa"/>
                  <w:shd w:val="clear" w:color="auto" w:fill="auto"/>
                  <w:vAlign w:val="center"/>
                </w:tcPr>
                <w:p w14:paraId="3E60D1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0.087 </w:t>
                  </w:r>
                </w:p>
              </w:tc>
              <w:tc>
                <w:tcPr>
                  <w:tcW w:w="1008" w:type="dxa"/>
                  <w:shd w:val="clear" w:color="auto" w:fill="auto"/>
                  <w:vAlign w:val="center"/>
                </w:tcPr>
                <w:p w14:paraId="7D37ECB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010" w:type="dxa"/>
                  <w:vMerge w:val="restart"/>
                  <w:shd w:val="clear" w:color="auto" w:fill="auto"/>
                  <w:vAlign w:val="center"/>
                </w:tcPr>
                <w:p w14:paraId="4B48CBA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lang w:val="en-US" w:eastAsia="zh-CN"/>
                    </w:rPr>
                  </w:pPr>
                  <w:r>
                    <w:rPr>
                      <w:rFonts w:hint="eastAsia" w:ascii="Times New Roman" w:hAnsi="Times New Roman" w:eastAsia="宋体" w:cs="Times New Roman"/>
                      <w:i w:val="0"/>
                      <w:iCs w:val="0"/>
                      <w:color w:val="000000"/>
                      <w:sz w:val="21"/>
                      <w:szCs w:val="21"/>
                      <w:u w:val="none"/>
                      <w:lang w:val="en-US" w:eastAsia="zh-CN"/>
                    </w:rPr>
                    <w:t>/</w:t>
                  </w:r>
                </w:p>
              </w:tc>
            </w:tr>
            <w:tr w14:paraId="7B929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7" w:hRule="atLeast"/>
              </w:trPr>
              <w:tc>
                <w:tcPr>
                  <w:tcW w:w="1779" w:type="dxa"/>
                  <w:gridSpan w:val="2"/>
                  <w:vMerge w:val="continue"/>
                  <w:shd w:val="clear" w:color="auto" w:fill="auto"/>
                </w:tcPr>
                <w:p w14:paraId="3600727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1025" w:type="dxa"/>
                  <w:shd w:val="clear" w:color="auto" w:fill="auto"/>
                  <w:vAlign w:val="center"/>
                </w:tcPr>
                <w:p w14:paraId="06ED76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NO</w:t>
                  </w:r>
                  <w:r>
                    <w:rPr>
                      <w:rStyle w:val="88"/>
                      <w:rFonts w:hint="default" w:ascii="Times New Roman" w:hAnsi="Times New Roman" w:eastAsia="宋体" w:cs="Times New Roman"/>
                      <w:sz w:val="21"/>
                      <w:szCs w:val="21"/>
                      <w:lang w:val="en-US" w:eastAsia="zh-CN" w:bidi="ar"/>
                    </w:rPr>
                    <w:t>X</w:t>
                  </w:r>
                </w:p>
              </w:tc>
              <w:tc>
                <w:tcPr>
                  <w:tcW w:w="1312" w:type="dxa"/>
                  <w:shd w:val="clear" w:color="auto" w:fill="auto"/>
                  <w:vAlign w:val="center"/>
                </w:tcPr>
                <w:p w14:paraId="05C977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127" w:type="dxa"/>
                  <w:shd w:val="clear" w:color="auto" w:fill="auto"/>
                  <w:vAlign w:val="center"/>
                </w:tcPr>
                <w:p w14:paraId="513D94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Regular" w:hAnsi="Times New Roman Regular" w:eastAsia="Times New Roman Regular" w:cs="Times New Roman Regular"/>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895" w:type="dxa"/>
                  <w:shd w:val="clear" w:color="auto" w:fill="auto"/>
                  <w:vAlign w:val="center"/>
                </w:tcPr>
                <w:p w14:paraId="285B95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0.131 </w:t>
                  </w:r>
                </w:p>
              </w:tc>
              <w:tc>
                <w:tcPr>
                  <w:tcW w:w="1008" w:type="dxa"/>
                  <w:shd w:val="clear" w:color="auto" w:fill="auto"/>
                  <w:vAlign w:val="center"/>
                </w:tcPr>
                <w:p w14:paraId="7A058F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010" w:type="dxa"/>
                  <w:vMerge w:val="continue"/>
                  <w:shd w:val="clear" w:color="auto" w:fill="auto"/>
                  <w:vAlign w:val="center"/>
                </w:tcPr>
                <w:p w14:paraId="17E5E52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r>
            <w:tr w14:paraId="612E0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 w:hRule="atLeast"/>
              </w:trPr>
              <w:tc>
                <w:tcPr>
                  <w:tcW w:w="1779" w:type="dxa"/>
                  <w:gridSpan w:val="2"/>
                  <w:vMerge w:val="continue"/>
                  <w:shd w:val="clear" w:color="auto" w:fill="auto"/>
                </w:tcPr>
                <w:p w14:paraId="013112B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c>
                <w:tcPr>
                  <w:tcW w:w="1025" w:type="dxa"/>
                  <w:shd w:val="clear" w:color="auto" w:fill="auto"/>
                  <w:vAlign w:val="center"/>
                </w:tcPr>
                <w:p w14:paraId="725BE6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烟尘（颗粒物）</w:t>
                  </w:r>
                </w:p>
              </w:tc>
              <w:tc>
                <w:tcPr>
                  <w:tcW w:w="1312" w:type="dxa"/>
                  <w:shd w:val="clear" w:color="auto" w:fill="auto"/>
                  <w:vAlign w:val="center"/>
                </w:tcPr>
                <w:p w14:paraId="2E3F5E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127" w:type="dxa"/>
                  <w:shd w:val="clear" w:color="auto" w:fill="auto"/>
                  <w:vAlign w:val="center"/>
                </w:tcPr>
                <w:p w14:paraId="40B885D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Regular" w:hAnsi="Times New Roman Regular" w:eastAsia="Times New Roman Regular" w:cs="Times New Roman Regular"/>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895" w:type="dxa"/>
                  <w:shd w:val="clear" w:color="auto" w:fill="auto"/>
                  <w:vAlign w:val="center"/>
                </w:tcPr>
                <w:p w14:paraId="4E1534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0.043 </w:t>
                  </w:r>
                </w:p>
              </w:tc>
              <w:tc>
                <w:tcPr>
                  <w:tcW w:w="1008" w:type="dxa"/>
                  <w:shd w:val="clear" w:color="auto" w:fill="auto"/>
                  <w:vAlign w:val="center"/>
                </w:tcPr>
                <w:p w14:paraId="3A0A3A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010" w:type="dxa"/>
                  <w:vMerge w:val="continue"/>
                  <w:shd w:val="clear" w:color="auto" w:fill="auto"/>
                  <w:vAlign w:val="center"/>
                </w:tcPr>
                <w:p w14:paraId="4CE3CA8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r>
            <w:tr w14:paraId="3BD59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 w:hRule="atLeast"/>
              </w:trPr>
              <w:tc>
                <w:tcPr>
                  <w:tcW w:w="1779" w:type="dxa"/>
                  <w:gridSpan w:val="2"/>
                  <w:vMerge w:val="restart"/>
                  <w:shd w:val="clear" w:color="auto" w:fill="auto"/>
                  <w:vAlign w:val="center"/>
                </w:tcPr>
                <w:p w14:paraId="50805161">
                  <w:pPr>
                    <w:keepNext w:val="0"/>
                    <w:keepLines w:val="0"/>
                    <w:suppressLineNumbers w:val="0"/>
                    <w:spacing w:before="0" w:beforeAutospacing="0" w:after="0" w:afterAutospacing="0"/>
                    <w:ind w:left="0" w:right="0"/>
                    <w:jc w:val="center"/>
                    <w:rPr>
                      <w:rFonts w:hint="eastAsia" w:ascii="Times New Roman" w:hAnsi="Times New Roman" w:eastAsia="宋体" w:cs="Times New Roman"/>
                      <w:i w:val="0"/>
                      <w:iCs w:val="0"/>
                      <w:color w:val="000000"/>
                      <w:sz w:val="21"/>
                      <w:szCs w:val="21"/>
                      <w:u w:val="none"/>
                      <w:lang w:val="en-US" w:eastAsia="zh-CN"/>
                    </w:rPr>
                  </w:pPr>
                  <w:r>
                    <w:rPr>
                      <w:rFonts w:hint="eastAsia" w:ascii="Times New Roman" w:hAnsi="Times New Roman" w:cs="Times New Roman"/>
                      <w:i w:val="0"/>
                      <w:iCs w:val="0"/>
                      <w:color w:val="000000"/>
                      <w:sz w:val="21"/>
                      <w:szCs w:val="21"/>
                      <w:u w:val="none"/>
                      <w:lang w:val="en-US" w:eastAsia="zh-CN"/>
                    </w:rPr>
                    <w:t>东区</w:t>
                  </w:r>
                  <w:r>
                    <w:rPr>
                      <w:rFonts w:hint="eastAsia" w:ascii="Times New Roman" w:hAnsi="Times New Roman" w:eastAsia="宋体" w:cs="Times New Roman"/>
                      <w:i w:val="0"/>
                      <w:iCs w:val="0"/>
                      <w:color w:val="000000"/>
                      <w:sz w:val="21"/>
                      <w:szCs w:val="21"/>
                      <w:u w:val="none"/>
                      <w:lang w:val="en-US" w:eastAsia="zh-CN"/>
                    </w:rPr>
                    <w:t>全站</w:t>
                  </w:r>
                  <w:r>
                    <w:rPr>
                      <w:rFonts w:hint="eastAsia" w:ascii="Times New Roman" w:hAnsi="Times New Roman" w:cs="Times New Roman"/>
                      <w:i w:val="0"/>
                      <w:iCs w:val="0"/>
                      <w:color w:val="000000"/>
                      <w:sz w:val="21"/>
                      <w:szCs w:val="21"/>
                      <w:u w:val="none"/>
                      <w:lang w:val="en-US" w:eastAsia="zh-CN"/>
                    </w:rPr>
                    <w:t>2台锅炉</w:t>
                  </w:r>
                  <w:r>
                    <w:rPr>
                      <w:rFonts w:hint="eastAsia" w:ascii="Times New Roman" w:hAnsi="Times New Roman" w:eastAsia="宋体" w:cs="Times New Roman"/>
                      <w:i w:val="0"/>
                      <w:iCs w:val="0"/>
                      <w:color w:val="000000"/>
                      <w:sz w:val="21"/>
                      <w:szCs w:val="21"/>
                      <w:u w:val="none"/>
                      <w:lang w:val="en-US" w:eastAsia="zh-CN"/>
                    </w:rPr>
                    <w:t>排放量合计</w:t>
                  </w:r>
                </w:p>
              </w:tc>
              <w:tc>
                <w:tcPr>
                  <w:tcW w:w="1025" w:type="dxa"/>
                  <w:shd w:val="clear" w:color="auto" w:fill="auto"/>
                  <w:vAlign w:val="center"/>
                </w:tcPr>
                <w:p w14:paraId="231D8EF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SO</w:t>
                  </w:r>
                  <w:r>
                    <w:rPr>
                      <w:rStyle w:val="88"/>
                      <w:rFonts w:hint="default" w:ascii="Times New Roman" w:hAnsi="Times New Roman" w:eastAsia="宋体" w:cs="Times New Roman"/>
                      <w:sz w:val="21"/>
                      <w:szCs w:val="21"/>
                      <w:lang w:val="en-US" w:eastAsia="zh-CN" w:bidi="ar"/>
                    </w:rPr>
                    <w:t>2</w:t>
                  </w:r>
                </w:p>
              </w:tc>
              <w:tc>
                <w:tcPr>
                  <w:tcW w:w="1312" w:type="dxa"/>
                  <w:shd w:val="clear" w:color="auto" w:fill="auto"/>
                  <w:vAlign w:val="center"/>
                </w:tcPr>
                <w:p w14:paraId="3DF8EB4C">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127" w:type="dxa"/>
                  <w:shd w:val="clear" w:color="auto" w:fill="auto"/>
                  <w:vAlign w:val="center"/>
                </w:tcPr>
                <w:p w14:paraId="68BEF3D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Regular" w:hAnsi="Times New Roman Regular" w:eastAsia="Times New Roman Regular" w:cs="Times New Roman Regular"/>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895" w:type="dxa"/>
                  <w:shd w:val="clear" w:color="auto" w:fill="auto"/>
                  <w:vAlign w:val="center"/>
                </w:tcPr>
                <w:p w14:paraId="1041E1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0.043 </w:t>
                  </w:r>
                </w:p>
              </w:tc>
              <w:tc>
                <w:tcPr>
                  <w:tcW w:w="1008" w:type="dxa"/>
                  <w:shd w:val="clear" w:color="auto" w:fill="auto"/>
                  <w:vAlign w:val="center"/>
                </w:tcPr>
                <w:p w14:paraId="77C1F68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010" w:type="dxa"/>
                  <w:vMerge w:val="restart"/>
                  <w:shd w:val="clear" w:color="auto" w:fill="auto"/>
                  <w:vAlign w:val="center"/>
                </w:tcPr>
                <w:p w14:paraId="60C832A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eastAsia" w:ascii="Times New Roman" w:hAnsi="Times New Roman" w:eastAsia="宋体" w:cs="Times New Roman"/>
                      <w:i w:val="0"/>
                      <w:iCs w:val="0"/>
                      <w:color w:val="000000"/>
                      <w:sz w:val="21"/>
                      <w:szCs w:val="21"/>
                      <w:u w:val="none"/>
                      <w:lang w:val="en-US" w:eastAsia="zh-CN"/>
                    </w:rPr>
                    <w:t>/</w:t>
                  </w:r>
                </w:p>
              </w:tc>
            </w:tr>
            <w:tr w14:paraId="08F7B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 w:hRule="atLeast"/>
              </w:trPr>
              <w:tc>
                <w:tcPr>
                  <w:tcW w:w="1779" w:type="dxa"/>
                  <w:gridSpan w:val="2"/>
                  <w:vMerge w:val="continue"/>
                  <w:shd w:val="clear" w:color="auto" w:fill="auto"/>
                </w:tcPr>
                <w:p w14:paraId="5F99A7BC">
                  <w:pPr>
                    <w:keepNext w:val="0"/>
                    <w:keepLines w:val="0"/>
                    <w:suppressLineNumbers w:val="0"/>
                    <w:spacing w:before="0" w:beforeAutospacing="0" w:after="0" w:afterAutospacing="0"/>
                    <w:ind w:left="0" w:right="0"/>
                    <w:jc w:val="center"/>
                    <w:rPr>
                      <w:rFonts w:hint="eastAsia" w:ascii="Times New Roman" w:hAnsi="Times New Roman" w:cs="Times New Roman"/>
                      <w:i w:val="0"/>
                      <w:iCs w:val="0"/>
                      <w:color w:val="000000"/>
                      <w:sz w:val="21"/>
                      <w:szCs w:val="21"/>
                      <w:u w:val="none"/>
                      <w:lang w:val="en-US" w:eastAsia="zh-CN"/>
                    </w:rPr>
                  </w:pPr>
                </w:p>
              </w:tc>
              <w:tc>
                <w:tcPr>
                  <w:tcW w:w="1025" w:type="dxa"/>
                  <w:shd w:val="clear" w:color="auto" w:fill="auto"/>
                  <w:vAlign w:val="center"/>
                </w:tcPr>
                <w:p w14:paraId="034960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NO</w:t>
                  </w:r>
                  <w:r>
                    <w:rPr>
                      <w:rStyle w:val="88"/>
                      <w:rFonts w:hint="default" w:ascii="Times New Roman" w:hAnsi="Times New Roman" w:eastAsia="宋体" w:cs="Times New Roman"/>
                      <w:sz w:val="21"/>
                      <w:szCs w:val="21"/>
                      <w:lang w:val="en-US" w:eastAsia="zh-CN" w:bidi="ar"/>
                    </w:rPr>
                    <w:t>X</w:t>
                  </w:r>
                </w:p>
              </w:tc>
              <w:tc>
                <w:tcPr>
                  <w:tcW w:w="1312" w:type="dxa"/>
                  <w:shd w:val="clear" w:color="auto" w:fill="auto"/>
                  <w:vAlign w:val="center"/>
                </w:tcPr>
                <w:p w14:paraId="49715573">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127" w:type="dxa"/>
                  <w:shd w:val="clear" w:color="auto" w:fill="auto"/>
                  <w:vAlign w:val="center"/>
                </w:tcPr>
                <w:p w14:paraId="432AEE05">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Regular" w:hAnsi="Times New Roman Regular" w:eastAsia="Times New Roman Regular" w:cs="Times New Roman Regular"/>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895" w:type="dxa"/>
                  <w:shd w:val="clear" w:color="auto" w:fill="auto"/>
                  <w:vAlign w:val="center"/>
                </w:tcPr>
                <w:p w14:paraId="741741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0.066 </w:t>
                  </w:r>
                </w:p>
              </w:tc>
              <w:tc>
                <w:tcPr>
                  <w:tcW w:w="1008" w:type="dxa"/>
                  <w:shd w:val="clear" w:color="auto" w:fill="auto"/>
                  <w:vAlign w:val="center"/>
                </w:tcPr>
                <w:p w14:paraId="62279BA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010" w:type="dxa"/>
                  <w:vMerge w:val="continue"/>
                  <w:shd w:val="clear" w:color="auto" w:fill="auto"/>
                  <w:vAlign w:val="center"/>
                </w:tcPr>
                <w:p w14:paraId="0B46B16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r>
            <w:tr w14:paraId="518C0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 w:hRule="atLeast"/>
              </w:trPr>
              <w:tc>
                <w:tcPr>
                  <w:tcW w:w="1779" w:type="dxa"/>
                  <w:gridSpan w:val="2"/>
                  <w:vMerge w:val="continue"/>
                  <w:shd w:val="clear" w:color="auto" w:fill="auto"/>
                </w:tcPr>
                <w:p w14:paraId="7F3D1BFF">
                  <w:pPr>
                    <w:keepNext w:val="0"/>
                    <w:keepLines w:val="0"/>
                    <w:suppressLineNumbers w:val="0"/>
                    <w:spacing w:before="0" w:beforeAutospacing="0" w:after="0" w:afterAutospacing="0"/>
                    <w:ind w:left="0" w:right="0"/>
                    <w:jc w:val="center"/>
                    <w:rPr>
                      <w:rFonts w:hint="eastAsia" w:ascii="Times New Roman" w:hAnsi="Times New Roman" w:cs="Times New Roman"/>
                      <w:i w:val="0"/>
                      <w:iCs w:val="0"/>
                      <w:color w:val="000000"/>
                      <w:sz w:val="21"/>
                      <w:szCs w:val="21"/>
                      <w:u w:val="none"/>
                      <w:lang w:val="en-US" w:eastAsia="zh-CN"/>
                    </w:rPr>
                  </w:pPr>
                </w:p>
              </w:tc>
              <w:tc>
                <w:tcPr>
                  <w:tcW w:w="1025" w:type="dxa"/>
                  <w:shd w:val="clear" w:color="auto" w:fill="auto"/>
                  <w:vAlign w:val="center"/>
                </w:tcPr>
                <w:p w14:paraId="14BA9C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烟尘（颗粒物）</w:t>
                  </w:r>
                </w:p>
              </w:tc>
              <w:tc>
                <w:tcPr>
                  <w:tcW w:w="1312" w:type="dxa"/>
                  <w:shd w:val="clear" w:color="auto" w:fill="auto"/>
                  <w:vAlign w:val="center"/>
                </w:tcPr>
                <w:p w14:paraId="61D4B323">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127" w:type="dxa"/>
                  <w:shd w:val="clear" w:color="auto" w:fill="auto"/>
                  <w:vAlign w:val="center"/>
                </w:tcPr>
                <w:p w14:paraId="2C6D7AAC">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Regular" w:hAnsi="Times New Roman Regular" w:eastAsia="Times New Roman Regular" w:cs="Times New Roman Regular"/>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895" w:type="dxa"/>
                  <w:shd w:val="clear" w:color="auto" w:fill="auto"/>
                  <w:vAlign w:val="center"/>
                </w:tcPr>
                <w:p w14:paraId="16D4B8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0.022 </w:t>
                  </w:r>
                </w:p>
              </w:tc>
              <w:tc>
                <w:tcPr>
                  <w:tcW w:w="1008" w:type="dxa"/>
                  <w:shd w:val="clear" w:color="auto" w:fill="auto"/>
                  <w:vAlign w:val="center"/>
                </w:tcPr>
                <w:p w14:paraId="7BF31F3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010" w:type="dxa"/>
                  <w:vMerge w:val="continue"/>
                  <w:shd w:val="clear" w:color="auto" w:fill="auto"/>
                  <w:vAlign w:val="center"/>
                </w:tcPr>
                <w:p w14:paraId="301F90A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p>
              </w:tc>
            </w:tr>
          </w:tbl>
          <w:p w14:paraId="16E1E9DC">
            <w:pPr>
              <w:keepNext w:val="0"/>
              <w:keepLines w:val="0"/>
              <w:suppressLineNumbers w:val="0"/>
              <w:adjustRightInd w:val="0"/>
              <w:snapToGrid w:val="0"/>
              <w:spacing w:before="0" w:beforeAutospacing="0" w:after="0" w:afterAutospacing="0" w:line="360" w:lineRule="auto"/>
              <w:ind w:left="0" w:right="0" w:firstLine="480" w:firstLineChars="200"/>
              <w:jc w:val="both"/>
              <w:rPr>
                <w:rFonts w:hint="eastAsia" w:ascii="Times New Roman" w:hAnsi="Times New Roman" w:cs="Times New Roman"/>
                <w:color w:val="000000"/>
                <w:kern w:val="0"/>
                <w:sz w:val="24"/>
                <w:lang w:eastAsia="zh-CN" w:bidi="ar"/>
              </w:rPr>
            </w:pPr>
            <w:r>
              <w:rPr>
                <w:rFonts w:hint="default" w:ascii="Times New Roman" w:hAnsi="Times New Roman" w:cs="Times New Roman"/>
                <w:color w:val="000000"/>
                <w:kern w:val="0"/>
                <w:sz w:val="24"/>
                <w:lang w:bidi="ar"/>
              </w:rPr>
              <w:t>本项目采用低氮燃烧技术，实现对氮氧化物的减排效果。低氮燃烧器原理：通过降低燃烧温度来降低氮氧化物的产生。通过燃烧器内部对燃气系统分区，结合供风的分区，使火焰温度达到低温要求。低氮燃烧器能够降低空气过剩系数来降低氧浓度或降低温度峰值来减少氮氧化物在燃烧过程中的热分解和再氧化，从而有效减少氮氧化物的产生量</w:t>
            </w:r>
            <w:r>
              <w:rPr>
                <w:rFonts w:hint="eastAsia" w:ascii="Times New Roman" w:hAnsi="Times New Roman" w:cs="Times New Roman"/>
                <w:color w:val="000000"/>
                <w:kern w:val="0"/>
                <w:sz w:val="24"/>
                <w:lang w:eastAsia="zh-CN" w:bidi="ar"/>
              </w:rPr>
              <w:t>。</w:t>
            </w:r>
          </w:p>
          <w:p w14:paraId="1DD84EE6">
            <w:pPr>
              <w:keepNext w:val="0"/>
              <w:keepLines w:val="0"/>
              <w:suppressLineNumbers w:val="0"/>
              <w:adjustRightInd w:val="0"/>
              <w:snapToGrid w:val="0"/>
              <w:spacing w:before="0" w:beforeAutospacing="0" w:after="0" w:afterAutospacing="0" w:line="360" w:lineRule="auto"/>
              <w:ind w:left="420" w:right="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⑶废气污染源监测要求</w:t>
            </w:r>
          </w:p>
          <w:p w14:paraId="75A005BD">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000000"/>
                <w:szCs w:val="21"/>
              </w:rPr>
            </w:pPr>
            <w:r>
              <w:rPr>
                <w:rFonts w:hint="default" w:ascii="Times New Roman" w:hAnsi="Times New Roman" w:cs="Times New Roman"/>
                <w:color w:val="000000"/>
                <w:sz w:val="24"/>
                <w:szCs w:val="24"/>
              </w:rPr>
              <w:t>经检索《固定污染源排污许可分类管理名录（2019年版）》，项目燃气锅炉属于条目96热力生产和供应业443单台且合计出力20吨/小时（14兆瓦）以下的锅炉（不含电热锅炉和单台且合计出力1吨/小时（0.7兆瓦）及以下的天然气锅炉），按照《排污许可证申请与核发技术规范锅炉》（HJ954-2018）及《排污单位自行监测技术指南火力发电及锅炉》（HJ820-2017）确定监测因子及频次，其废气源具体如下表。</w:t>
            </w:r>
          </w:p>
          <w:p w14:paraId="50480CF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表4-</w:t>
            </w:r>
            <w:r>
              <w:rPr>
                <w:rFonts w:hint="default" w:ascii="Times New Roman" w:hAnsi="Times New Roman" w:cs="Times New Roman"/>
                <w:color w:val="000000"/>
                <w:szCs w:val="21"/>
                <w:lang w:val="en-US" w:eastAsia="zh-CN"/>
              </w:rPr>
              <w:t>4</w:t>
            </w:r>
            <w:r>
              <w:rPr>
                <w:rFonts w:hint="default" w:ascii="Times New Roman" w:hAnsi="Times New Roman" w:cs="Times New Roman"/>
                <w:color w:val="000000"/>
                <w:szCs w:val="21"/>
              </w:rPr>
              <w:t xml:space="preserve"> </w:t>
            </w:r>
            <w:r>
              <w:rPr>
                <w:rFonts w:hint="default" w:ascii="Times New Roman" w:hAnsi="Times New Roman" w:cs="Times New Roman"/>
                <w:color w:val="000000"/>
                <w:szCs w:val="21"/>
                <w:lang w:val="en-US" w:eastAsia="zh-CN"/>
              </w:rPr>
              <w:t xml:space="preserve"> </w:t>
            </w:r>
            <w:r>
              <w:rPr>
                <w:rFonts w:hint="default" w:ascii="Times New Roman" w:hAnsi="Times New Roman" w:cs="Times New Roman"/>
                <w:color w:val="000000"/>
                <w:szCs w:val="21"/>
              </w:rPr>
              <w:t>废气排放标准及监测要求</w:t>
            </w:r>
          </w:p>
          <w:tbl>
            <w:tblPr>
              <w:tblStyle w:val="24"/>
              <w:tblW w:w="81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36"/>
              <w:gridCol w:w="884"/>
              <w:gridCol w:w="1086"/>
              <w:gridCol w:w="1332"/>
              <w:gridCol w:w="1352"/>
              <w:gridCol w:w="2747"/>
            </w:tblGrid>
            <w:tr w14:paraId="53A69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452" w:type="pct"/>
                  <w:noWrap w:val="0"/>
                  <w:tcMar>
                    <w:top w:w="0" w:type="dxa"/>
                    <w:left w:w="57" w:type="dxa"/>
                    <w:bottom w:w="0" w:type="dxa"/>
                    <w:right w:w="57" w:type="dxa"/>
                  </w:tcMar>
                  <w:vAlign w:val="center"/>
                </w:tcPr>
                <w:p w14:paraId="16E931FF">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类型</w:t>
                  </w:r>
                </w:p>
              </w:tc>
              <w:tc>
                <w:tcPr>
                  <w:tcW w:w="543" w:type="pct"/>
                  <w:noWrap w:val="0"/>
                  <w:tcMar>
                    <w:top w:w="0" w:type="dxa"/>
                    <w:left w:w="57" w:type="dxa"/>
                    <w:bottom w:w="0" w:type="dxa"/>
                    <w:right w:w="57" w:type="dxa"/>
                  </w:tcMar>
                  <w:vAlign w:val="center"/>
                </w:tcPr>
                <w:p w14:paraId="225CE506">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污染源</w:t>
                  </w:r>
                </w:p>
              </w:tc>
              <w:tc>
                <w:tcPr>
                  <w:tcW w:w="667" w:type="pct"/>
                  <w:noWrap w:val="0"/>
                  <w:tcMar>
                    <w:top w:w="0" w:type="dxa"/>
                    <w:left w:w="57" w:type="dxa"/>
                    <w:bottom w:w="0" w:type="dxa"/>
                    <w:right w:w="57" w:type="dxa"/>
                  </w:tcMar>
                  <w:vAlign w:val="center"/>
                </w:tcPr>
                <w:p w14:paraId="4B0E48BA">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监测点位</w:t>
                  </w:r>
                </w:p>
              </w:tc>
              <w:tc>
                <w:tcPr>
                  <w:tcW w:w="818" w:type="pct"/>
                  <w:noWrap w:val="0"/>
                  <w:tcMar>
                    <w:top w:w="0" w:type="dxa"/>
                    <w:left w:w="57" w:type="dxa"/>
                    <w:bottom w:w="0" w:type="dxa"/>
                    <w:right w:w="57" w:type="dxa"/>
                  </w:tcMar>
                  <w:vAlign w:val="center"/>
                </w:tcPr>
                <w:p w14:paraId="2F03DB43">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监测因子</w:t>
                  </w:r>
                </w:p>
              </w:tc>
              <w:tc>
                <w:tcPr>
                  <w:tcW w:w="830" w:type="pct"/>
                  <w:noWrap w:val="0"/>
                  <w:tcMar>
                    <w:top w:w="0" w:type="dxa"/>
                    <w:left w:w="57" w:type="dxa"/>
                    <w:bottom w:w="0" w:type="dxa"/>
                    <w:right w:w="57" w:type="dxa"/>
                  </w:tcMar>
                  <w:vAlign w:val="center"/>
                </w:tcPr>
                <w:p w14:paraId="158D90E5">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监测频次</w:t>
                  </w:r>
                </w:p>
              </w:tc>
              <w:tc>
                <w:tcPr>
                  <w:tcW w:w="1687" w:type="pct"/>
                  <w:noWrap w:val="0"/>
                  <w:tcMar>
                    <w:top w:w="0" w:type="dxa"/>
                    <w:left w:w="57" w:type="dxa"/>
                    <w:bottom w:w="0" w:type="dxa"/>
                    <w:right w:w="57" w:type="dxa"/>
                  </w:tcMar>
                  <w:vAlign w:val="center"/>
                </w:tcPr>
                <w:p w14:paraId="6B730910">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执行标准</w:t>
                  </w:r>
                </w:p>
              </w:tc>
            </w:tr>
            <w:tr w14:paraId="5E882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atLeast"/>
                <w:jc w:val="center"/>
              </w:trPr>
              <w:tc>
                <w:tcPr>
                  <w:tcW w:w="452" w:type="pct"/>
                  <w:vMerge w:val="restart"/>
                  <w:noWrap w:val="0"/>
                  <w:tcMar>
                    <w:top w:w="0" w:type="dxa"/>
                    <w:left w:w="57" w:type="dxa"/>
                    <w:bottom w:w="0" w:type="dxa"/>
                    <w:right w:w="57" w:type="dxa"/>
                  </w:tcMar>
                  <w:vAlign w:val="center"/>
                </w:tcPr>
                <w:p w14:paraId="4E805DDC">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废气</w:t>
                  </w:r>
                </w:p>
              </w:tc>
              <w:tc>
                <w:tcPr>
                  <w:tcW w:w="543" w:type="pct"/>
                  <w:vMerge w:val="restart"/>
                  <w:noWrap w:val="0"/>
                  <w:tcMar>
                    <w:top w:w="0" w:type="dxa"/>
                    <w:left w:w="57" w:type="dxa"/>
                    <w:bottom w:w="0" w:type="dxa"/>
                    <w:right w:w="57" w:type="dxa"/>
                  </w:tcMar>
                  <w:vAlign w:val="center"/>
                </w:tcPr>
                <w:p w14:paraId="65F54354">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lang w:val="en-US" w:eastAsia="zh-CN"/>
                    </w:rPr>
                  </w:pPr>
                  <w:r>
                    <w:rPr>
                      <w:rFonts w:hint="eastAsia" w:ascii="Times New Roman" w:hAnsi="Times New Roman" w:cs="Times New Roman"/>
                      <w:bCs/>
                      <w:color w:val="000000"/>
                      <w:szCs w:val="21"/>
                      <w:lang w:val="en-US" w:eastAsia="zh-CN"/>
                    </w:rPr>
                    <w:t>2</w:t>
                  </w:r>
                  <w:r>
                    <w:rPr>
                      <w:rFonts w:hint="default" w:ascii="Times New Roman" w:hAnsi="Times New Roman" w:cs="Times New Roman"/>
                      <w:bCs/>
                      <w:color w:val="000000"/>
                      <w:szCs w:val="21"/>
                    </w:rPr>
                    <w:t>t/</w:t>
                  </w:r>
                  <w:r>
                    <w:rPr>
                      <w:rFonts w:hint="eastAsia" w:ascii="Times New Roman" w:hAnsi="Times New Roman" w:cs="Times New Roman"/>
                      <w:bCs/>
                      <w:color w:val="000000"/>
                      <w:szCs w:val="21"/>
                      <w:lang w:val="en-US" w:eastAsia="zh-CN"/>
                    </w:rPr>
                    <w:t>h天然气锅炉排气筒</w:t>
                  </w:r>
                </w:p>
              </w:tc>
              <w:tc>
                <w:tcPr>
                  <w:tcW w:w="667" w:type="pct"/>
                  <w:vMerge w:val="restart"/>
                  <w:noWrap w:val="0"/>
                  <w:tcMar>
                    <w:top w:w="0" w:type="dxa"/>
                    <w:left w:w="57" w:type="dxa"/>
                    <w:bottom w:w="0" w:type="dxa"/>
                    <w:right w:w="57" w:type="dxa"/>
                  </w:tcMar>
                  <w:vAlign w:val="center"/>
                </w:tcPr>
                <w:p w14:paraId="20D0DF6F">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DA00</w:t>
                  </w:r>
                  <w:r>
                    <w:rPr>
                      <w:rFonts w:hint="eastAsia" w:ascii="Times New Roman" w:hAnsi="Times New Roman" w:cs="Times New Roman"/>
                      <w:bCs/>
                      <w:color w:val="000000"/>
                      <w:szCs w:val="21"/>
                      <w:lang w:val="en-US" w:eastAsia="zh-CN"/>
                    </w:rPr>
                    <w:t>1~</w:t>
                  </w:r>
                  <w:r>
                    <w:rPr>
                      <w:rFonts w:hint="default" w:ascii="Times New Roman" w:hAnsi="Times New Roman" w:cs="Times New Roman"/>
                      <w:bCs/>
                      <w:color w:val="000000"/>
                      <w:szCs w:val="21"/>
                    </w:rPr>
                    <w:t>DA00</w:t>
                  </w:r>
                  <w:r>
                    <w:rPr>
                      <w:rFonts w:hint="eastAsia" w:ascii="Times New Roman" w:hAnsi="Times New Roman" w:cs="Times New Roman"/>
                      <w:bCs/>
                      <w:color w:val="000000"/>
                      <w:szCs w:val="21"/>
                      <w:lang w:val="en-US" w:eastAsia="zh-CN"/>
                    </w:rPr>
                    <w:t>6</w:t>
                  </w:r>
                  <w:r>
                    <w:rPr>
                      <w:rFonts w:hint="default" w:ascii="Times New Roman" w:hAnsi="Times New Roman" w:cs="Times New Roman"/>
                      <w:bCs/>
                      <w:color w:val="000000"/>
                      <w:szCs w:val="21"/>
                    </w:rPr>
                    <w:t>排气筒</w:t>
                  </w:r>
                </w:p>
              </w:tc>
              <w:tc>
                <w:tcPr>
                  <w:tcW w:w="818" w:type="pct"/>
                  <w:noWrap w:val="0"/>
                  <w:tcMar>
                    <w:top w:w="0" w:type="dxa"/>
                    <w:left w:w="57" w:type="dxa"/>
                    <w:bottom w:w="0" w:type="dxa"/>
                    <w:right w:w="57" w:type="dxa"/>
                  </w:tcMar>
                  <w:vAlign w:val="center"/>
                </w:tcPr>
                <w:p w14:paraId="543E92C5">
                  <w:pPr>
                    <w:keepNext w:val="0"/>
                    <w:keepLines w:val="0"/>
                    <w:suppressLineNumbers w:val="0"/>
                    <w:spacing w:before="0" w:beforeAutospacing="0" w:after="0" w:afterAutospacing="0"/>
                    <w:ind w:left="0" w:right="0"/>
                    <w:jc w:val="center"/>
                    <w:rPr>
                      <w:rFonts w:hint="default" w:ascii="Times New Roman" w:hAnsi="Times New Roman" w:cs="Times New Roman"/>
                      <w:bCs/>
                      <w:color w:val="000000"/>
                      <w:kern w:val="2"/>
                      <w:sz w:val="21"/>
                      <w:szCs w:val="21"/>
                      <w:lang w:val="en-US" w:eastAsia="zh-CN" w:bidi="ar-SA"/>
                    </w:rPr>
                  </w:pPr>
                  <w:r>
                    <w:rPr>
                      <w:rFonts w:hint="default" w:ascii="Times New Roman" w:hAnsi="Times New Roman" w:cs="Times New Roman"/>
                      <w:bCs/>
                      <w:color w:val="000000"/>
                      <w:szCs w:val="21"/>
                    </w:rPr>
                    <w:t>林格曼黑度</w:t>
                  </w:r>
                </w:p>
              </w:tc>
              <w:tc>
                <w:tcPr>
                  <w:tcW w:w="830" w:type="pct"/>
                  <w:noWrap w:val="0"/>
                  <w:tcMar>
                    <w:top w:w="0" w:type="dxa"/>
                    <w:left w:w="57" w:type="dxa"/>
                    <w:bottom w:w="0" w:type="dxa"/>
                    <w:right w:w="57" w:type="dxa"/>
                  </w:tcMar>
                  <w:vAlign w:val="center"/>
                </w:tcPr>
                <w:p w14:paraId="6DEB7B4C">
                  <w:pPr>
                    <w:keepNext w:val="0"/>
                    <w:keepLines w:val="0"/>
                    <w:suppressLineNumbers w:val="0"/>
                    <w:spacing w:before="0" w:beforeAutospacing="0" w:after="0" w:afterAutospacing="0"/>
                    <w:ind w:left="0" w:right="0"/>
                    <w:jc w:val="center"/>
                    <w:rPr>
                      <w:rFonts w:hint="default" w:ascii="Times New Roman" w:hAnsi="Times New Roman" w:cs="Times New Roman"/>
                      <w:bCs/>
                      <w:color w:val="000000"/>
                      <w:kern w:val="2"/>
                      <w:sz w:val="21"/>
                      <w:szCs w:val="21"/>
                      <w:lang w:val="en-US" w:eastAsia="zh-CN" w:bidi="ar-SA"/>
                    </w:rPr>
                  </w:pPr>
                  <w:r>
                    <w:rPr>
                      <w:rFonts w:hint="default" w:ascii="Times New Roman" w:hAnsi="Times New Roman" w:cs="Times New Roman"/>
                      <w:bCs/>
                      <w:color w:val="000000"/>
                      <w:szCs w:val="21"/>
                    </w:rPr>
                    <w:t>1次/年</w:t>
                  </w:r>
                </w:p>
              </w:tc>
              <w:tc>
                <w:tcPr>
                  <w:tcW w:w="1687" w:type="pct"/>
                  <w:noWrap w:val="0"/>
                  <w:tcMar>
                    <w:top w:w="0" w:type="dxa"/>
                    <w:left w:w="57" w:type="dxa"/>
                    <w:bottom w:w="0" w:type="dxa"/>
                    <w:right w:w="57" w:type="dxa"/>
                  </w:tcMar>
                  <w:vAlign w:val="center"/>
                </w:tcPr>
                <w:p w14:paraId="763504FD">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color w:val="000000"/>
                      <w:szCs w:val="21"/>
                    </w:rPr>
                    <w:t>《锅炉大气污染物排放标准》（GB13271-2014）</w:t>
                  </w:r>
                </w:p>
              </w:tc>
            </w:tr>
            <w:tr w14:paraId="69020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jc w:val="center"/>
              </w:trPr>
              <w:tc>
                <w:tcPr>
                  <w:tcW w:w="452" w:type="pct"/>
                  <w:vMerge w:val="continue"/>
                  <w:noWrap w:val="0"/>
                  <w:tcMar>
                    <w:top w:w="0" w:type="dxa"/>
                    <w:left w:w="57" w:type="dxa"/>
                    <w:bottom w:w="0" w:type="dxa"/>
                    <w:right w:w="57" w:type="dxa"/>
                  </w:tcMar>
                  <w:vAlign w:val="center"/>
                </w:tcPr>
                <w:p w14:paraId="7E366F56">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c>
                <w:tcPr>
                  <w:tcW w:w="543" w:type="pct"/>
                  <w:vMerge w:val="continue"/>
                  <w:noWrap w:val="0"/>
                  <w:tcMar>
                    <w:top w:w="0" w:type="dxa"/>
                    <w:left w:w="57" w:type="dxa"/>
                    <w:bottom w:w="0" w:type="dxa"/>
                    <w:right w:w="57" w:type="dxa"/>
                  </w:tcMar>
                  <w:vAlign w:val="center"/>
                </w:tcPr>
                <w:p w14:paraId="74D8B681">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c>
                <w:tcPr>
                  <w:tcW w:w="667" w:type="pct"/>
                  <w:vMerge w:val="continue"/>
                  <w:noWrap w:val="0"/>
                  <w:tcMar>
                    <w:top w:w="0" w:type="dxa"/>
                    <w:left w:w="57" w:type="dxa"/>
                    <w:bottom w:w="0" w:type="dxa"/>
                    <w:right w:w="57" w:type="dxa"/>
                  </w:tcMar>
                  <w:vAlign w:val="center"/>
                </w:tcPr>
                <w:p w14:paraId="0B5BCBB4">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c>
                <w:tcPr>
                  <w:tcW w:w="818" w:type="pct"/>
                  <w:noWrap w:val="0"/>
                  <w:tcMar>
                    <w:top w:w="0" w:type="dxa"/>
                    <w:left w:w="57" w:type="dxa"/>
                    <w:bottom w:w="0" w:type="dxa"/>
                    <w:right w:w="57" w:type="dxa"/>
                  </w:tcMar>
                  <w:vAlign w:val="center"/>
                </w:tcPr>
                <w:p w14:paraId="3FE9F4F6">
                  <w:pPr>
                    <w:keepNext w:val="0"/>
                    <w:keepLines w:val="0"/>
                    <w:suppressLineNumbers w:val="0"/>
                    <w:spacing w:before="0" w:beforeAutospacing="0" w:after="0" w:afterAutospacing="0"/>
                    <w:ind w:left="0" w:right="0"/>
                    <w:jc w:val="center"/>
                    <w:rPr>
                      <w:rFonts w:hint="default" w:ascii="Times New Roman" w:hAnsi="Times New Roman" w:cs="Times New Roman"/>
                      <w:bCs/>
                      <w:color w:val="000000"/>
                      <w:kern w:val="2"/>
                      <w:sz w:val="21"/>
                      <w:szCs w:val="21"/>
                      <w:lang w:val="en-US" w:eastAsia="zh-CN" w:bidi="ar-SA"/>
                    </w:rPr>
                  </w:pPr>
                  <w:r>
                    <w:rPr>
                      <w:rFonts w:hint="default" w:ascii="Times New Roman" w:hAnsi="Times New Roman" w:cs="Times New Roman"/>
                      <w:bCs/>
                      <w:color w:val="000000"/>
                      <w:szCs w:val="21"/>
                    </w:rPr>
                    <w:t>颗粒物</w:t>
                  </w:r>
                </w:p>
              </w:tc>
              <w:tc>
                <w:tcPr>
                  <w:tcW w:w="830" w:type="pct"/>
                  <w:noWrap w:val="0"/>
                  <w:tcMar>
                    <w:top w:w="0" w:type="dxa"/>
                    <w:left w:w="57" w:type="dxa"/>
                    <w:bottom w:w="0" w:type="dxa"/>
                    <w:right w:w="57" w:type="dxa"/>
                  </w:tcMar>
                  <w:vAlign w:val="center"/>
                </w:tcPr>
                <w:p w14:paraId="74C740F7">
                  <w:pPr>
                    <w:keepNext w:val="0"/>
                    <w:keepLines w:val="0"/>
                    <w:suppressLineNumbers w:val="0"/>
                    <w:spacing w:before="0" w:beforeAutospacing="0" w:after="0" w:afterAutospacing="0"/>
                    <w:ind w:left="0" w:right="0"/>
                    <w:jc w:val="center"/>
                    <w:rPr>
                      <w:rFonts w:hint="default" w:ascii="Times New Roman" w:hAnsi="Times New Roman" w:cs="Times New Roman"/>
                      <w:bCs/>
                      <w:color w:val="000000"/>
                      <w:kern w:val="2"/>
                      <w:sz w:val="21"/>
                      <w:szCs w:val="21"/>
                      <w:lang w:val="en-US" w:eastAsia="zh-CN" w:bidi="ar-SA"/>
                    </w:rPr>
                  </w:pPr>
                  <w:r>
                    <w:rPr>
                      <w:rFonts w:hint="default" w:ascii="Times New Roman" w:hAnsi="Times New Roman" w:cs="Times New Roman"/>
                      <w:bCs/>
                      <w:color w:val="000000"/>
                      <w:szCs w:val="21"/>
                    </w:rPr>
                    <w:t>1次/年</w:t>
                  </w:r>
                </w:p>
              </w:tc>
              <w:tc>
                <w:tcPr>
                  <w:tcW w:w="1687" w:type="pct"/>
                  <w:vMerge w:val="restart"/>
                  <w:noWrap w:val="0"/>
                  <w:tcMar>
                    <w:top w:w="0" w:type="dxa"/>
                    <w:left w:w="57" w:type="dxa"/>
                    <w:bottom w:w="0" w:type="dxa"/>
                    <w:right w:w="57" w:type="dxa"/>
                  </w:tcMar>
                  <w:vAlign w:val="center"/>
                </w:tcPr>
                <w:p w14:paraId="65BC0B1D">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《锅炉大气污染物排放标准》（DB61/1226-2018）</w:t>
                  </w:r>
                </w:p>
              </w:tc>
            </w:tr>
            <w:tr w14:paraId="1A6AF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452" w:type="pct"/>
                  <w:vMerge w:val="continue"/>
                  <w:noWrap w:val="0"/>
                  <w:tcMar>
                    <w:top w:w="0" w:type="dxa"/>
                    <w:left w:w="57" w:type="dxa"/>
                    <w:bottom w:w="0" w:type="dxa"/>
                    <w:right w:w="57" w:type="dxa"/>
                  </w:tcMar>
                  <w:vAlign w:val="center"/>
                </w:tcPr>
                <w:p w14:paraId="78C9C8EA">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c>
                <w:tcPr>
                  <w:tcW w:w="543" w:type="pct"/>
                  <w:vMerge w:val="continue"/>
                  <w:noWrap w:val="0"/>
                  <w:tcMar>
                    <w:top w:w="0" w:type="dxa"/>
                    <w:left w:w="57" w:type="dxa"/>
                    <w:bottom w:w="0" w:type="dxa"/>
                    <w:right w:w="57" w:type="dxa"/>
                  </w:tcMar>
                  <w:vAlign w:val="center"/>
                </w:tcPr>
                <w:p w14:paraId="299CFD7E">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c>
                <w:tcPr>
                  <w:tcW w:w="667" w:type="pct"/>
                  <w:vMerge w:val="continue"/>
                  <w:noWrap w:val="0"/>
                  <w:tcMar>
                    <w:top w:w="0" w:type="dxa"/>
                    <w:left w:w="57" w:type="dxa"/>
                    <w:bottom w:w="0" w:type="dxa"/>
                    <w:right w:w="57" w:type="dxa"/>
                  </w:tcMar>
                  <w:vAlign w:val="center"/>
                </w:tcPr>
                <w:p w14:paraId="1921A87E">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c>
                <w:tcPr>
                  <w:tcW w:w="818" w:type="pct"/>
                  <w:noWrap w:val="0"/>
                  <w:tcMar>
                    <w:top w:w="0" w:type="dxa"/>
                    <w:left w:w="57" w:type="dxa"/>
                    <w:bottom w:w="0" w:type="dxa"/>
                    <w:right w:w="57" w:type="dxa"/>
                  </w:tcMar>
                  <w:vAlign w:val="center"/>
                </w:tcPr>
                <w:p w14:paraId="09FE1201">
                  <w:pPr>
                    <w:keepNext w:val="0"/>
                    <w:keepLines w:val="0"/>
                    <w:suppressLineNumbers w:val="0"/>
                    <w:spacing w:before="0" w:beforeAutospacing="0" w:after="0" w:afterAutospacing="0"/>
                    <w:ind w:left="0" w:right="0"/>
                    <w:jc w:val="center"/>
                    <w:rPr>
                      <w:rFonts w:hint="default" w:ascii="Times New Roman" w:hAnsi="Times New Roman" w:cs="Times New Roman"/>
                      <w:bCs/>
                      <w:color w:val="000000"/>
                      <w:kern w:val="2"/>
                      <w:sz w:val="21"/>
                      <w:szCs w:val="21"/>
                      <w:lang w:val="en-US" w:eastAsia="zh-CN" w:bidi="ar-SA"/>
                    </w:rPr>
                  </w:pPr>
                  <w:r>
                    <w:rPr>
                      <w:rFonts w:hint="default" w:ascii="Times New Roman" w:hAnsi="Times New Roman" w:cs="Times New Roman"/>
                      <w:bCs/>
                      <w:color w:val="000000"/>
                      <w:szCs w:val="21"/>
                    </w:rPr>
                    <w:t>SO</w:t>
                  </w:r>
                  <w:r>
                    <w:rPr>
                      <w:rFonts w:hint="default" w:ascii="Times New Roman" w:hAnsi="Times New Roman" w:cs="Times New Roman"/>
                      <w:bCs/>
                      <w:color w:val="000000"/>
                      <w:szCs w:val="21"/>
                      <w:vertAlign w:val="subscript"/>
                    </w:rPr>
                    <w:t>2</w:t>
                  </w:r>
                </w:p>
              </w:tc>
              <w:tc>
                <w:tcPr>
                  <w:tcW w:w="830" w:type="pct"/>
                  <w:noWrap w:val="0"/>
                  <w:tcMar>
                    <w:top w:w="0" w:type="dxa"/>
                    <w:left w:w="57" w:type="dxa"/>
                    <w:bottom w:w="0" w:type="dxa"/>
                    <w:right w:w="57" w:type="dxa"/>
                  </w:tcMar>
                  <w:vAlign w:val="center"/>
                </w:tcPr>
                <w:p w14:paraId="017B7485">
                  <w:pPr>
                    <w:keepNext w:val="0"/>
                    <w:keepLines w:val="0"/>
                    <w:suppressLineNumbers w:val="0"/>
                    <w:spacing w:before="0" w:beforeAutospacing="0" w:after="0" w:afterAutospacing="0"/>
                    <w:ind w:left="0" w:right="0"/>
                    <w:jc w:val="center"/>
                    <w:rPr>
                      <w:rFonts w:hint="default" w:ascii="Times New Roman" w:hAnsi="Times New Roman" w:cs="Times New Roman"/>
                      <w:bCs/>
                      <w:color w:val="000000"/>
                      <w:kern w:val="2"/>
                      <w:sz w:val="21"/>
                      <w:szCs w:val="21"/>
                      <w:lang w:val="en-US" w:eastAsia="zh-CN" w:bidi="ar-SA"/>
                    </w:rPr>
                  </w:pPr>
                  <w:r>
                    <w:rPr>
                      <w:rFonts w:hint="default" w:ascii="Times New Roman" w:hAnsi="Times New Roman" w:cs="Times New Roman"/>
                      <w:bCs/>
                      <w:color w:val="000000"/>
                      <w:szCs w:val="21"/>
                    </w:rPr>
                    <w:t>1次/年</w:t>
                  </w:r>
                </w:p>
              </w:tc>
              <w:tc>
                <w:tcPr>
                  <w:tcW w:w="1687" w:type="pct"/>
                  <w:vMerge w:val="continue"/>
                  <w:noWrap w:val="0"/>
                  <w:tcMar>
                    <w:top w:w="0" w:type="dxa"/>
                    <w:left w:w="57" w:type="dxa"/>
                    <w:bottom w:w="0" w:type="dxa"/>
                    <w:right w:w="57" w:type="dxa"/>
                  </w:tcMar>
                  <w:vAlign w:val="center"/>
                </w:tcPr>
                <w:p w14:paraId="0FE42DBF">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r>
            <w:tr w14:paraId="10D02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8" w:hRule="atLeast"/>
                <w:jc w:val="center"/>
              </w:trPr>
              <w:tc>
                <w:tcPr>
                  <w:tcW w:w="452" w:type="pct"/>
                  <w:vMerge w:val="continue"/>
                  <w:noWrap w:val="0"/>
                  <w:tcMar>
                    <w:top w:w="0" w:type="dxa"/>
                    <w:left w:w="57" w:type="dxa"/>
                    <w:bottom w:w="0" w:type="dxa"/>
                    <w:right w:w="57" w:type="dxa"/>
                  </w:tcMar>
                  <w:vAlign w:val="center"/>
                </w:tcPr>
                <w:p w14:paraId="22AD9740">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c>
                <w:tcPr>
                  <w:tcW w:w="543" w:type="pct"/>
                  <w:vMerge w:val="continue"/>
                  <w:noWrap w:val="0"/>
                  <w:tcMar>
                    <w:top w:w="0" w:type="dxa"/>
                    <w:left w:w="57" w:type="dxa"/>
                    <w:bottom w:w="0" w:type="dxa"/>
                    <w:right w:w="57" w:type="dxa"/>
                  </w:tcMar>
                  <w:vAlign w:val="center"/>
                </w:tcPr>
                <w:p w14:paraId="2B2D19E1">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c>
                <w:tcPr>
                  <w:tcW w:w="667" w:type="pct"/>
                  <w:vMerge w:val="continue"/>
                  <w:noWrap w:val="0"/>
                  <w:tcMar>
                    <w:top w:w="0" w:type="dxa"/>
                    <w:left w:w="57" w:type="dxa"/>
                    <w:bottom w:w="0" w:type="dxa"/>
                    <w:right w:w="57" w:type="dxa"/>
                  </w:tcMar>
                  <w:vAlign w:val="center"/>
                </w:tcPr>
                <w:p w14:paraId="2AF12953">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p>
              </w:tc>
              <w:tc>
                <w:tcPr>
                  <w:tcW w:w="818" w:type="pct"/>
                  <w:noWrap w:val="0"/>
                  <w:tcMar>
                    <w:top w:w="0" w:type="dxa"/>
                    <w:left w:w="57" w:type="dxa"/>
                    <w:bottom w:w="0" w:type="dxa"/>
                    <w:right w:w="57" w:type="dxa"/>
                  </w:tcMar>
                  <w:vAlign w:val="center"/>
                </w:tcPr>
                <w:p w14:paraId="1A5DBF78">
                  <w:pPr>
                    <w:keepNext w:val="0"/>
                    <w:keepLines w:val="0"/>
                    <w:suppressLineNumbers w:val="0"/>
                    <w:spacing w:before="0" w:beforeAutospacing="0" w:after="0" w:afterAutospacing="0"/>
                    <w:ind w:left="0" w:right="0"/>
                    <w:jc w:val="center"/>
                    <w:rPr>
                      <w:rFonts w:hint="default" w:ascii="Times New Roman" w:hAnsi="Times New Roman" w:cs="Times New Roman"/>
                      <w:bCs/>
                      <w:color w:val="000000"/>
                      <w:kern w:val="2"/>
                      <w:sz w:val="21"/>
                      <w:szCs w:val="21"/>
                      <w:lang w:val="en-US" w:eastAsia="zh-CN" w:bidi="ar-SA"/>
                    </w:rPr>
                  </w:pPr>
                  <w:r>
                    <w:rPr>
                      <w:rFonts w:hint="default" w:ascii="Times New Roman" w:hAnsi="Times New Roman" w:cs="Times New Roman"/>
                      <w:bCs/>
                      <w:color w:val="000000"/>
                      <w:szCs w:val="21"/>
                    </w:rPr>
                    <w:t>NO</w:t>
                  </w:r>
                  <w:r>
                    <w:rPr>
                      <w:rFonts w:hint="default" w:ascii="Times New Roman" w:hAnsi="Times New Roman" w:cs="Times New Roman"/>
                      <w:bCs/>
                      <w:color w:val="000000"/>
                      <w:szCs w:val="21"/>
                      <w:vertAlign w:val="subscript"/>
                    </w:rPr>
                    <w:t>X</w:t>
                  </w:r>
                </w:p>
              </w:tc>
              <w:tc>
                <w:tcPr>
                  <w:tcW w:w="830" w:type="pct"/>
                  <w:noWrap w:val="0"/>
                  <w:tcMar>
                    <w:top w:w="0" w:type="dxa"/>
                    <w:left w:w="57" w:type="dxa"/>
                    <w:bottom w:w="0" w:type="dxa"/>
                    <w:right w:w="57" w:type="dxa"/>
                  </w:tcMar>
                  <w:vAlign w:val="center"/>
                </w:tcPr>
                <w:p w14:paraId="31AC254C">
                  <w:pPr>
                    <w:keepNext w:val="0"/>
                    <w:keepLines w:val="0"/>
                    <w:suppressLineNumbers w:val="0"/>
                    <w:spacing w:before="0" w:beforeAutospacing="0" w:after="0" w:afterAutospacing="0"/>
                    <w:ind w:left="0" w:right="0"/>
                    <w:jc w:val="center"/>
                    <w:rPr>
                      <w:rFonts w:hint="default" w:ascii="Times New Roman" w:hAnsi="Times New Roman" w:cs="Times New Roman"/>
                      <w:bCs/>
                      <w:color w:val="000000"/>
                      <w:kern w:val="2"/>
                      <w:sz w:val="21"/>
                      <w:szCs w:val="21"/>
                      <w:lang w:val="en-US" w:eastAsia="zh-CN" w:bidi="ar-SA"/>
                    </w:rPr>
                  </w:pPr>
                  <w:r>
                    <w:rPr>
                      <w:rFonts w:hint="default" w:ascii="Times New Roman" w:hAnsi="Times New Roman" w:cs="Times New Roman"/>
                      <w:bCs/>
                      <w:color w:val="000000"/>
                      <w:szCs w:val="21"/>
                    </w:rPr>
                    <w:t>1次/月</w:t>
                  </w:r>
                </w:p>
              </w:tc>
              <w:tc>
                <w:tcPr>
                  <w:tcW w:w="1687" w:type="pct"/>
                  <w:noWrap w:val="0"/>
                  <w:tcMar>
                    <w:top w:w="0" w:type="dxa"/>
                    <w:left w:w="57" w:type="dxa"/>
                    <w:bottom w:w="0" w:type="dxa"/>
                    <w:right w:w="57" w:type="dxa"/>
                  </w:tcMar>
                  <w:vAlign w:val="center"/>
                </w:tcPr>
                <w:p w14:paraId="5C5B6E07">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lang w:val="en-US" w:eastAsia="zh-CN"/>
                    </w:rPr>
                    <w:t>《宝鸡市大气污染物治理专项行动方案（2023-2027年）》</w:t>
                  </w:r>
                </w:p>
              </w:tc>
            </w:tr>
          </w:tbl>
          <w:p w14:paraId="1BBB9BDE">
            <w:pPr>
              <w:keepNext w:val="0"/>
              <w:keepLines w:val="0"/>
              <w:suppressLineNumbers w:val="0"/>
              <w:adjustRightInd w:val="0"/>
              <w:snapToGrid w:val="0"/>
              <w:spacing w:before="0" w:beforeAutospacing="0" w:after="0" w:afterAutospacing="0" w:line="360" w:lineRule="auto"/>
              <w:ind w:left="420" w:right="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⑷废气排放达标分析</w:t>
            </w:r>
          </w:p>
          <w:p w14:paraId="1584E4EB">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Hans"/>
              </w:rPr>
              <w:t>该项目锅炉房锅炉</w:t>
            </w:r>
            <w:r>
              <w:rPr>
                <w:rFonts w:hint="default" w:ascii="Times New Roman" w:hAnsi="Times New Roman" w:cs="Times New Roman"/>
                <w:color w:val="000000"/>
                <w:sz w:val="24"/>
                <w:szCs w:val="24"/>
              </w:rPr>
              <w:t>废气</w:t>
            </w: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US" w:eastAsia="zh-CN"/>
              </w:rPr>
              <w:t>二氧化硫、颗粒物</w:t>
            </w: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kern w:val="0"/>
                <w:sz w:val="24"/>
                <w:lang w:bidi="ar"/>
              </w:rPr>
              <w:t>排放浓度均满足《锅炉大气污染物排放标准》（DB61/1226-2018）表3中燃气锅炉大气污染物排放浓度限值中天然气燃烧排放污染物浓度限值要求</w:t>
            </w:r>
            <w:r>
              <w:rPr>
                <w:rFonts w:hint="default" w:ascii="Times New Roman" w:hAnsi="Times New Roman" w:cs="Times New Roman"/>
                <w:color w:val="000000"/>
                <w:spacing w:val="-2"/>
                <w:sz w:val="24"/>
              </w:rPr>
              <w:t>（</w:t>
            </w:r>
            <w:r>
              <w:rPr>
                <w:rFonts w:hint="default" w:ascii="Times New Roman" w:hAnsi="Times New Roman" w:cs="Times New Roman"/>
                <w:color w:val="000000"/>
                <w:sz w:val="24"/>
              </w:rPr>
              <w:t>SO</w:t>
            </w:r>
            <w:r>
              <w:rPr>
                <w:rFonts w:hint="default" w:ascii="Times New Roman" w:hAnsi="Times New Roman" w:cs="Times New Roman"/>
                <w:color w:val="000000"/>
                <w:sz w:val="24"/>
                <w:vertAlign w:val="subscript"/>
              </w:rPr>
              <w:t>2</w:t>
            </w:r>
            <w:r>
              <w:rPr>
                <w:rFonts w:hint="default" w:ascii="Times New Roman" w:hAnsi="Times New Roman" w:cs="Times New Roman"/>
                <w:color w:val="000000"/>
                <w:spacing w:val="-2"/>
                <w:sz w:val="24"/>
              </w:rPr>
              <w:t>≤20</w:t>
            </w:r>
            <w:r>
              <w:rPr>
                <w:rFonts w:hint="default" w:ascii="Times New Roman" w:hAnsi="Times New Roman" w:cs="Times New Roman"/>
                <w:color w:val="000000"/>
                <w:sz w:val="24"/>
              </w:rPr>
              <w:t>mg/m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z w:val="24"/>
              </w:rPr>
              <w:t>，颗粒物</w:t>
            </w:r>
            <w:r>
              <w:rPr>
                <w:rFonts w:hint="default" w:ascii="Times New Roman" w:hAnsi="Times New Roman" w:cs="Times New Roman"/>
                <w:color w:val="000000"/>
                <w:spacing w:val="-2"/>
                <w:sz w:val="24"/>
              </w:rPr>
              <w:t>≤10</w:t>
            </w:r>
            <w:r>
              <w:rPr>
                <w:rFonts w:hint="default" w:ascii="Times New Roman" w:hAnsi="Times New Roman" w:cs="Times New Roman"/>
                <w:color w:val="000000"/>
                <w:sz w:val="24"/>
              </w:rPr>
              <w:t>mg/m</w:t>
            </w:r>
            <w:r>
              <w:rPr>
                <w:rFonts w:hint="default" w:ascii="Times New Roman" w:hAnsi="Times New Roman" w:cs="Times New Roman"/>
                <w:color w:val="000000"/>
                <w:sz w:val="24"/>
                <w:vertAlign w:val="superscript"/>
              </w:rPr>
              <w:t>3</w:t>
            </w:r>
            <w:r>
              <w:rPr>
                <w:rFonts w:hint="default" w:ascii="Times New Roman" w:hAnsi="Times New Roman" w:cs="Times New Roman"/>
                <w:color w:val="000000"/>
                <w:spacing w:val="-2"/>
                <w:sz w:val="24"/>
              </w:rPr>
              <w:t>）</w:t>
            </w:r>
            <w:r>
              <w:rPr>
                <w:rFonts w:hint="default" w:ascii="Times New Roman" w:hAnsi="Times New Roman" w:cs="Times New Roman"/>
                <w:color w:val="000000"/>
                <w:spacing w:val="-2"/>
                <w:sz w:val="24"/>
                <w:lang w:eastAsia="zh-CN"/>
              </w:rPr>
              <w:t>，</w:t>
            </w:r>
            <w:r>
              <w:rPr>
                <w:rFonts w:hint="default" w:ascii="Times New Roman" w:hAnsi="Times New Roman" w:cs="Times New Roman"/>
                <w:color w:val="000000"/>
                <w:spacing w:val="-2"/>
                <w:sz w:val="24"/>
                <w:lang w:val="en-US" w:eastAsia="zh-CN"/>
              </w:rPr>
              <w:t>氮氧化物能够满足《宝鸡市</w:t>
            </w:r>
            <w:r>
              <w:rPr>
                <w:rFonts w:hint="default" w:ascii="Times New Roman" w:hAnsi="Times New Roman" w:cs="Times New Roman"/>
                <w:color w:val="000000"/>
                <w:spacing w:val="-2"/>
                <w:sz w:val="24"/>
                <w:lang w:val="en-US" w:eastAsia="zh-Hans"/>
              </w:rPr>
              <w:t>锅炉</w:t>
            </w:r>
            <w:r>
              <w:rPr>
                <w:rFonts w:hint="default" w:ascii="Times New Roman" w:hAnsi="Times New Roman" w:cs="Times New Roman"/>
                <w:color w:val="000000"/>
                <w:spacing w:val="-2"/>
                <w:sz w:val="24"/>
                <w:lang w:val="en-US" w:eastAsia="zh-CN"/>
              </w:rPr>
              <w:t>大气</w:t>
            </w:r>
            <w:r>
              <w:rPr>
                <w:rFonts w:hint="default" w:ascii="Times New Roman" w:hAnsi="Times New Roman" w:cs="Times New Roman"/>
                <w:color w:val="000000"/>
                <w:spacing w:val="-2"/>
                <w:sz w:val="24"/>
                <w:lang w:val="en-US" w:eastAsia="zh-Hans"/>
              </w:rPr>
              <w:t>污染</w:t>
            </w:r>
            <w:r>
              <w:rPr>
                <w:rFonts w:hint="default" w:ascii="Times New Roman" w:hAnsi="Times New Roman" w:cs="Times New Roman"/>
                <w:color w:val="000000"/>
                <w:spacing w:val="-2"/>
                <w:sz w:val="24"/>
                <w:lang w:val="en-US" w:eastAsia="zh-CN"/>
              </w:rPr>
              <w:t>专项</w:t>
            </w:r>
            <w:r>
              <w:rPr>
                <w:rFonts w:hint="default" w:ascii="Times New Roman" w:hAnsi="Times New Roman" w:cs="Times New Roman"/>
                <w:color w:val="000000"/>
                <w:spacing w:val="-2"/>
                <w:sz w:val="24"/>
                <w:lang w:val="en-US" w:eastAsia="zh-Hans"/>
              </w:rPr>
              <w:t>整治</w:t>
            </w:r>
            <w:r>
              <w:rPr>
                <w:rFonts w:hint="default" w:ascii="Times New Roman" w:hAnsi="Times New Roman" w:cs="Times New Roman"/>
                <w:color w:val="000000"/>
                <w:spacing w:val="-2"/>
                <w:sz w:val="24"/>
                <w:lang w:val="en-US" w:eastAsia="zh-CN"/>
              </w:rPr>
              <w:t>行动方案》中排放浓度限值</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lang w:val="en-US" w:eastAsia="zh-CN"/>
              </w:rPr>
              <w:t>氮氧化物浓度控制在30mg/m</w:t>
            </w:r>
            <w:r>
              <w:rPr>
                <w:rFonts w:hint="default" w:ascii="Times New Roman" w:hAnsi="Times New Roman" w:cs="Times New Roman"/>
                <w:color w:val="000000"/>
                <w:sz w:val="24"/>
                <w:vertAlign w:val="superscript"/>
                <w:lang w:val="en-US" w:eastAsia="zh-CN"/>
              </w:rPr>
              <w:t>3</w:t>
            </w:r>
            <w:r>
              <w:rPr>
                <w:rFonts w:hint="default" w:ascii="Times New Roman" w:hAnsi="Times New Roman" w:cs="Times New Roman"/>
                <w:color w:val="000000"/>
                <w:sz w:val="24"/>
                <w:lang w:val="en-US" w:eastAsia="zh-CN"/>
              </w:rPr>
              <w:t>以下</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Hans"/>
              </w:rPr>
              <w:t>该项目锅炉房排气筒高</w:t>
            </w:r>
            <w:r>
              <w:rPr>
                <w:rFonts w:hint="eastAsia" w:ascii="Times New Roman" w:hAnsi="Times New Roman" w:cs="Times New Roman"/>
                <w:color w:val="000000"/>
                <w:sz w:val="24"/>
                <w:szCs w:val="24"/>
                <w:lang w:val="en-US" w:eastAsia="zh-CN"/>
              </w:rPr>
              <w:t>8</w:t>
            </w:r>
            <w:r>
              <w:rPr>
                <w:rFonts w:hint="default" w:ascii="Times New Roman" w:hAnsi="Times New Roman" w:cs="Times New Roman"/>
                <w:color w:val="000000"/>
                <w:sz w:val="24"/>
                <w:szCs w:val="24"/>
                <w:lang w:eastAsia="zh-Hans"/>
              </w:rPr>
              <w:t>m，</w:t>
            </w:r>
            <w:r>
              <w:rPr>
                <w:rFonts w:hint="default" w:ascii="Times New Roman" w:hAnsi="Times New Roman" w:cs="Times New Roman"/>
                <w:color w:val="000000"/>
                <w:sz w:val="24"/>
                <w:szCs w:val="24"/>
                <w:lang w:val="en-US" w:eastAsia="zh-Hans"/>
              </w:rPr>
              <w:t>符合《锅炉大气污染物排放标准》（GB13271-2014）天然气锅炉房排气筒高度要求</w:t>
            </w:r>
            <w:r>
              <w:rPr>
                <w:rFonts w:hint="default" w:ascii="Times New Roman" w:hAnsi="Times New Roman" w:cs="Times New Roman"/>
                <w:color w:val="000000"/>
                <w:sz w:val="24"/>
                <w:szCs w:val="24"/>
                <w:lang w:eastAsia="zh-Hans"/>
              </w:rPr>
              <w:t>。</w:t>
            </w:r>
          </w:p>
          <w:p w14:paraId="1057648E">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rPr>
            </w:pPr>
            <w:r>
              <w:rPr>
                <w:rFonts w:hint="default" w:ascii="Times New Roman" w:hAnsi="Times New Roman" w:cs="Times New Roman"/>
                <w:color w:val="000000"/>
                <w:kern w:val="0"/>
                <w:sz w:val="24"/>
                <w:lang w:bidi="ar"/>
              </w:rPr>
              <w:t>根据《排污许可证申请与核发技术规范锅炉》（HJ953-2018），低氮燃烧技术属于氮氧化物治理可行性技术，因此，本次环评要求锅炉设置低氮燃烧装置措施可行。</w:t>
            </w:r>
          </w:p>
          <w:p w14:paraId="6C121F25">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⑸非正常情况污染排放</w:t>
            </w:r>
          </w:p>
          <w:p w14:paraId="65DBA2F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GB"/>
              </w:rPr>
              <w:t>项目锅炉废气污染物中颗粒物、</w:t>
            </w:r>
            <w:r>
              <w:rPr>
                <w:rFonts w:hint="default" w:ascii="Times New Roman" w:hAnsi="Times New Roman" w:cs="Times New Roman"/>
                <w:color w:val="000000"/>
                <w:sz w:val="24"/>
                <w:szCs w:val="24"/>
              </w:rPr>
              <w:t>SO</w:t>
            </w:r>
            <w:r>
              <w:rPr>
                <w:rFonts w:hint="default" w:ascii="Times New Roman" w:hAnsi="Times New Roman" w:cs="Times New Roman"/>
                <w:color w:val="000000"/>
                <w:sz w:val="24"/>
                <w:szCs w:val="24"/>
                <w:vertAlign w:val="subscript"/>
              </w:rPr>
              <w:t>2</w:t>
            </w:r>
            <w:r>
              <w:rPr>
                <w:rFonts w:hint="default" w:ascii="Times New Roman" w:hAnsi="Times New Roman" w:cs="Times New Roman"/>
                <w:color w:val="000000"/>
                <w:sz w:val="24"/>
                <w:szCs w:val="24"/>
                <w:lang w:val="en-GB"/>
              </w:rPr>
              <w:t>产生量较小且属于直排，</w:t>
            </w:r>
            <w:r>
              <w:rPr>
                <w:rFonts w:hint="default" w:ascii="Times New Roman" w:hAnsi="Times New Roman" w:cs="Times New Roman"/>
                <w:color w:val="000000"/>
                <w:sz w:val="24"/>
                <w:szCs w:val="24"/>
              </w:rPr>
              <w:t>无废气治理效果，非正常情况不予核算</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GB"/>
              </w:rPr>
              <w:t>非正常情况主要为低氮燃烧器损坏，造成氮氧化物超标排放。结合项目情况，依据《排污许可证申请与核发技术规范锅炉》（HJ953-2018）表F.3氮氧化物产污系数为18.17kg/万m</w:t>
            </w:r>
            <w:r>
              <w:rPr>
                <w:rFonts w:hint="default" w:ascii="Times New Roman" w:hAnsi="Times New Roman" w:cs="Times New Roman"/>
                <w:color w:val="000000"/>
                <w:sz w:val="24"/>
                <w:szCs w:val="24"/>
                <w:vertAlign w:val="superscript"/>
                <w:lang w:val="en-GB"/>
              </w:rPr>
              <w:t>3</w:t>
            </w:r>
            <w:r>
              <w:rPr>
                <w:rFonts w:hint="default" w:ascii="Times New Roman" w:hAnsi="Times New Roman" w:cs="Times New Roman"/>
                <w:color w:val="000000"/>
                <w:sz w:val="24"/>
                <w:szCs w:val="24"/>
                <w:lang w:val="en-GB"/>
              </w:rPr>
              <w:t>—燃料（无低氮燃烧），以最不利情况下氮氧化物减排效果为零考虑，源强最大的时段废气排放1h对周围环境的影响</w:t>
            </w:r>
            <w:r>
              <w:rPr>
                <w:rFonts w:hint="default" w:ascii="Times New Roman" w:hAnsi="Times New Roman" w:cs="Times New Roman"/>
                <w:color w:val="000000"/>
                <w:sz w:val="24"/>
                <w:szCs w:val="24"/>
              </w:rPr>
              <w:t>，具体见下表。</w:t>
            </w:r>
          </w:p>
          <w:p w14:paraId="5115B5DB">
            <w:pPr>
              <w:pStyle w:val="60"/>
              <w:keepNext w:val="0"/>
              <w:keepLines w:val="0"/>
              <w:suppressLineNumbers w:val="0"/>
              <w:spacing w:before="0" w:beforeAutospacing="0" w:after="0" w:afterAutospacing="0" w:line="240" w:lineRule="auto"/>
              <w:ind w:left="0" w:right="0"/>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表4-</w:t>
            </w:r>
            <w:r>
              <w:rPr>
                <w:rFonts w:hint="default" w:ascii="Times New Roman" w:hAnsi="Times New Roman" w:cs="Times New Roman"/>
                <w:b w:val="0"/>
                <w:bCs w:val="0"/>
                <w:color w:val="000000"/>
                <w:sz w:val="21"/>
                <w:szCs w:val="21"/>
                <w:lang w:val="en-US" w:eastAsia="zh-CN"/>
              </w:rPr>
              <w:t>5</w:t>
            </w:r>
            <w:r>
              <w:rPr>
                <w:rFonts w:hint="default" w:ascii="Times New Roman" w:hAnsi="Times New Roman" w:cs="Times New Roman"/>
                <w:b w:val="0"/>
                <w:bCs w:val="0"/>
                <w:color w:val="000000"/>
                <w:sz w:val="21"/>
                <w:szCs w:val="21"/>
              </w:rPr>
              <w:t xml:space="preserve"> 非正常情况污染物排放情况</w:t>
            </w:r>
          </w:p>
          <w:tbl>
            <w:tblPr>
              <w:tblStyle w:val="24"/>
              <w:tblW w:w="8039" w:type="dxa"/>
              <w:jc w:val="center"/>
              <w:tblLayout w:type="fixed"/>
              <w:tblCellMar>
                <w:top w:w="0" w:type="dxa"/>
                <w:left w:w="108" w:type="dxa"/>
                <w:bottom w:w="0" w:type="dxa"/>
                <w:right w:w="108" w:type="dxa"/>
              </w:tblCellMar>
            </w:tblPr>
            <w:tblGrid>
              <w:gridCol w:w="1500"/>
              <w:gridCol w:w="6539"/>
            </w:tblGrid>
            <w:tr w14:paraId="55930F7F">
              <w:tblPrEx>
                <w:tblCellMar>
                  <w:top w:w="0" w:type="dxa"/>
                  <w:left w:w="108" w:type="dxa"/>
                  <w:bottom w:w="0" w:type="dxa"/>
                  <w:right w:w="108" w:type="dxa"/>
                </w:tblCellMar>
              </w:tblPrEx>
              <w:trPr>
                <w:trHeight w:val="217" w:hRule="atLeast"/>
                <w:jc w:val="center"/>
              </w:trPr>
              <w:tc>
                <w:tcPr>
                  <w:tcW w:w="1500" w:type="dxa"/>
                  <w:tcBorders>
                    <w:top w:val="single" w:color="000000" w:sz="4" w:space="0"/>
                    <w:left w:val="single" w:color="000000" w:sz="4" w:space="0"/>
                    <w:bottom w:val="single" w:color="000000" w:sz="4" w:space="0"/>
                    <w:right w:val="single" w:color="000000" w:sz="4" w:space="0"/>
                  </w:tcBorders>
                  <w:noWrap w:val="0"/>
                  <w:vAlign w:val="center"/>
                </w:tcPr>
                <w:p w14:paraId="540CE9FE">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废气污染源</w:t>
                  </w:r>
                </w:p>
              </w:tc>
              <w:tc>
                <w:tcPr>
                  <w:tcW w:w="6539" w:type="dxa"/>
                  <w:tcBorders>
                    <w:top w:val="single" w:color="000000" w:sz="4" w:space="0"/>
                    <w:left w:val="single" w:color="auto" w:sz="4" w:space="0"/>
                    <w:bottom w:val="single" w:color="000000" w:sz="4" w:space="0"/>
                    <w:right w:val="single" w:color="000000" w:sz="4" w:space="0"/>
                  </w:tcBorders>
                  <w:noWrap w:val="0"/>
                  <w:vAlign w:val="center"/>
                </w:tcPr>
                <w:p w14:paraId="0AB23932">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锅炉废气</w:t>
                  </w:r>
                </w:p>
              </w:tc>
            </w:tr>
            <w:tr w14:paraId="131CA514">
              <w:tblPrEx>
                <w:tblCellMar>
                  <w:top w:w="0" w:type="dxa"/>
                  <w:left w:w="108" w:type="dxa"/>
                  <w:bottom w:w="0" w:type="dxa"/>
                  <w:right w:w="108" w:type="dxa"/>
                </w:tblCellMar>
              </w:tblPrEx>
              <w:trPr>
                <w:trHeight w:val="217" w:hRule="atLeast"/>
                <w:jc w:val="center"/>
              </w:trPr>
              <w:tc>
                <w:tcPr>
                  <w:tcW w:w="1500" w:type="dxa"/>
                  <w:tcBorders>
                    <w:top w:val="single" w:color="000000" w:sz="4" w:space="0"/>
                    <w:left w:val="single" w:color="000000" w:sz="4" w:space="0"/>
                    <w:bottom w:val="single" w:color="000000" w:sz="4" w:space="0"/>
                    <w:right w:val="single" w:color="000000" w:sz="4" w:space="0"/>
                  </w:tcBorders>
                  <w:noWrap w:val="0"/>
                  <w:vAlign w:val="center"/>
                </w:tcPr>
                <w:p w14:paraId="21D22C51">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污染物种类</w:t>
                  </w:r>
                </w:p>
              </w:tc>
              <w:tc>
                <w:tcPr>
                  <w:tcW w:w="6539" w:type="dxa"/>
                  <w:tcBorders>
                    <w:top w:val="single" w:color="000000" w:sz="4" w:space="0"/>
                    <w:left w:val="single" w:color="auto" w:sz="4" w:space="0"/>
                    <w:bottom w:val="single" w:color="000000" w:sz="4" w:space="0"/>
                    <w:right w:val="single" w:color="000000" w:sz="4" w:space="0"/>
                  </w:tcBorders>
                  <w:noWrap/>
                  <w:vAlign w:val="center"/>
                </w:tcPr>
                <w:p w14:paraId="2615F1AF">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NO</w:t>
                  </w:r>
                  <w:r>
                    <w:rPr>
                      <w:rFonts w:hint="default" w:ascii="Times New Roman" w:hAnsi="Times New Roman" w:cs="Times New Roman"/>
                      <w:color w:val="000000"/>
                      <w:szCs w:val="21"/>
                      <w:vertAlign w:val="subscript"/>
                    </w:rPr>
                    <w:t>X</w:t>
                  </w:r>
                </w:p>
              </w:tc>
            </w:tr>
            <w:tr w14:paraId="712062C5">
              <w:tblPrEx>
                <w:tblCellMar>
                  <w:top w:w="0" w:type="dxa"/>
                  <w:left w:w="108" w:type="dxa"/>
                  <w:bottom w:w="0" w:type="dxa"/>
                  <w:right w:w="108" w:type="dxa"/>
                </w:tblCellMar>
              </w:tblPrEx>
              <w:trPr>
                <w:trHeight w:val="217" w:hRule="atLeast"/>
                <w:jc w:val="center"/>
              </w:trPr>
              <w:tc>
                <w:tcPr>
                  <w:tcW w:w="1500" w:type="dxa"/>
                  <w:tcBorders>
                    <w:top w:val="single" w:color="000000" w:sz="4" w:space="0"/>
                    <w:left w:val="single" w:color="000000" w:sz="4" w:space="0"/>
                    <w:bottom w:val="single" w:color="000000" w:sz="4" w:space="0"/>
                    <w:right w:val="single" w:color="000000" w:sz="4" w:space="0"/>
                  </w:tcBorders>
                  <w:noWrap w:val="0"/>
                  <w:vAlign w:val="center"/>
                </w:tcPr>
                <w:p w14:paraId="40C2451F">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非正常频次</w:t>
                  </w:r>
                </w:p>
              </w:tc>
              <w:tc>
                <w:tcPr>
                  <w:tcW w:w="6539" w:type="dxa"/>
                  <w:tcBorders>
                    <w:top w:val="single" w:color="000000" w:sz="4" w:space="0"/>
                    <w:left w:val="single" w:color="auto" w:sz="4" w:space="0"/>
                    <w:bottom w:val="single" w:color="000000" w:sz="4" w:space="0"/>
                    <w:right w:val="single" w:color="000000" w:sz="4" w:space="0"/>
                  </w:tcBorders>
                  <w:noWrap w:val="0"/>
                  <w:vAlign w:val="center"/>
                </w:tcPr>
                <w:p w14:paraId="2F7FB5D9">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1次/年</w:t>
                  </w:r>
                </w:p>
              </w:tc>
            </w:tr>
            <w:tr w14:paraId="46F8CCA8">
              <w:tblPrEx>
                <w:tblCellMar>
                  <w:top w:w="0" w:type="dxa"/>
                  <w:left w:w="108" w:type="dxa"/>
                  <w:bottom w:w="0" w:type="dxa"/>
                  <w:right w:w="108" w:type="dxa"/>
                </w:tblCellMar>
              </w:tblPrEx>
              <w:trPr>
                <w:trHeight w:val="278" w:hRule="atLeast"/>
                <w:jc w:val="center"/>
              </w:trPr>
              <w:tc>
                <w:tcPr>
                  <w:tcW w:w="1500" w:type="dxa"/>
                  <w:tcBorders>
                    <w:top w:val="single" w:color="000000" w:sz="4" w:space="0"/>
                    <w:left w:val="single" w:color="000000" w:sz="4" w:space="0"/>
                    <w:bottom w:val="single" w:color="000000" w:sz="4" w:space="0"/>
                    <w:right w:val="single" w:color="000000" w:sz="4" w:space="0"/>
                  </w:tcBorders>
                  <w:noWrap w:val="0"/>
                  <w:vAlign w:val="center"/>
                </w:tcPr>
                <w:p w14:paraId="1E9444CB">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排放浓度mg/m</w:t>
                  </w:r>
                  <w:r>
                    <w:rPr>
                      <w:rFonts w:hint="default" w:ascii="Times New Roman" w:hAnsi="Times New Roman" w:cs="Times New Roman"/>
                      <w:color w:val="000000"/>
                      <w:szCs w:val="21"/>
                      <w:vertAlign w:val="superscript"/>
                    </w:rPr>
                    <w:t>3</w:t>
                  </w:r>
                </w:p>
              </w:tc>
              <w:tc>
                <w:tcPr>
                  <w:tcW w:w="6539" w:type="dxa"/>
                  <w:tcBorders>
                    <w:top w:val="single" w:color="000000" w:sz="4" w:space="0"/>
                    <w:left w:val="single" w:color="auto" w:sz="4" w:space="0"/>
                    <w:bottom w:val="single" w:color="000000" w:sz="4" w:space="0"/>
                    <w:right w:val="single" w:color="000000" w:sz="4" w:space="0"/>
                  </w:tcBorders>
                  <w:noWrap/>
                  <w:vAlign w:val="center"/>
                </w:tcPr>
                <w:p w14:paraId="6147E66A">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173.64</w:t>
                  </w:r>
                </w:p>
              </w:tc>
            </w:tr>
            <w:tr w14:paraId="6F7C2F8E">
              <w:tblPrEx>
                <w:tblCellMar>
                  <w:top w:w="0" w:type="dxa"/>
                  <w:left w:w="108" w:type="dxa"/>
                  <w:bottom w:w="0" w:type="dxa"/>
                  <w:right w:w="108" w:type="dxa"/>
                </w:tblCellMar>
              </w:tblPrEx>
              <w:trPr>
                <w:trHeight w:val="217" w:hRule="atLeast"/>
                <w:jc w:val="center"/>
              </w:trPr>
              <w:tc>
                <w:tcPr>
                  <w:tcW w:w="1500" w:type="dxa"/>
                  <w:tcBorders>
                    <w:top w:val="single" w:color="000000" w:sz="4" w:space="0"/>
                    <w:left w:val="single" w:color="000000" w:sz="4" w:space="0"/>
                    <w:bottom w:val="single" w:color="000000" w:sz="4" w:space="0"/>
                    <w:right w:val="single" w:color="000000" w:sz="4" w:space="0"/>
                  </w:tcBorders>
                  <w:noWrap w:val="0"/>
                  <w:vAlign w:val="center"/>
                </w:tcPr>
                <w:p w14:paraId="7691F211">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持续时间h</w:t>
                  </w:r>
                </w:p>
              </w:tc>
              <w:tc>
                <w:tcPr>
                  <w:tcW w:w="6539" w:type="dxa"/>
                  <w:tcBorders>
                    <w:top w:val="single" w:color="000000" w:sz="4" w:space="0"/>
                    <w:left w:val="single" w:color="auto" w:sz="4" w:space="0"/>
                    <w:bottom w:val="single" w:color="000000" w:sz="4" w:space="0"/>
                    <w:right w:val="single" w:color="000000" w:sz="4" w:space="0"/>
                  </w:tcBorders>
                  <w:noWrap w:val="0"/>
                  <w:vAlign w:val="center"/>
                </w:tcPr>
                <w:p w14:paraId="6AECA3DA">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1h</w:t>
                  </w:r>
                </w:p>
              </w:tc>
            </w:tr>
            <w:tr w14:paraId="37C7968E">
              <w:tblPrEx>
                <w:tblCellMar>
                  <w:top w:w="0" w:type="dxa"/>
                  <w:left w:w="108" w:type="dxa"/>
                  <w:bottom w:w="0" w:type="dxa"/>
                  <w:right w:w="108" w:type="dxa"/>
                </w:tblCellMar>
              </w:tblPrEx>
              <w:trPr>
                <w:trHeight w:val="217" w:hRule="atLeast"/>
                <w:jc w:val="center"/>
              </w:trPr>
              <w:tc>
                <w:tcPr>
                  <w:tcW w:w="1500" w:type="dxa"/>
                  <w:tcBorders>
                    <w:top w:val="single" w:color="000000" w:sz="4" w:space="0"/>
                    <w:left w:val="single" w:color="000000" w:sz="4" w:space="0"/>
                    <w:bottom w:val="single" w:color="000000" w:sz="4" w:space="0"/>
                    <w:right w:val="single" w:color="000000" w:sz="4" w:space="0"/>
                  </w:tcBorders>
                  <w:noWrap w:val="0"/>
                  <w:vAlign w:val="center"/>
                </w:tcPr>
                <w:p w14:paraId="273875DE">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排放量kg</w:t>
                  </w:r>
                </w:p>
              </w:tc>
              <w:tc>
                <w:tcPr>
                  <w:tcW w:w="6539" w:type="dxa"/>
                  <w:tcBorders>
                    <w:top w:val="single" w:color="000000" w:sz="4" w:space="0"/>
                    <w:left w:val="single" w:color="auto" w:sz="4" w:space="0"/>
                    <w:bottom w:val="single" w:color="000000" w:sz="4" w:space="0"/>
                    <w:right w:val="single" w:color="000000" w:sz="4" w:space="0"/>
                  </w:tcBorders>
                  <w:noWrap/>
                  <w:vAlign w:val="center"/>
                </w:tcPr>
                <w:p w14:paraId="1829154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0.407</w:t>
                  </w:r>
                </w:p>
              </w:tc>
            </w:tr>
            <w:tr w14:paraId="4E1FE6BA">
              <w:tblPrEx>
                <w:tblCellMar>
                  <w:top w:w="0" w:type="dxa"/>
                  <w:left w:w="108" w:type="dxa"/>
                  <w:bottom w:w="0" w:type="dxa"/>
                  <w:right w:w="108" w:type="dxa"/>
                </w:tblCellMar>
              </w:tblPrEx>
              <w:trPr>
                <w:trHeight w:val="760" w:hRule="atLeast"/>
                <w:jc w:val="center"/>
              </w:trPr>
              <w:tc>
                <w:tcPr>
                  <w:tcW w:w="1500" w:type="dxa"/>
                  <w:tcBorders>
                    <w:top w:val="single" w:color="000000" w:sz="4" w:space="0"/>
                    <w:left w:val="single" w:color="000000" w:sz="4" w:space="0"/>
                    <w:bottom w:val="single" w:color="000000" w:sz="4" w:space="0"/>
                    <w:right w:val="single" w:color="000000" w:sz="4" w:space="0"/>
                  </w:tcBorders>
                  <w:noWrap w:val="0"/>
                  <w:vAlign w:val="center"/>
                </w:tcPr>
                <w:p w14:paraId="629348D6">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防治措施</w:t>
                  </w:r>
                </w:p>
              </w:tc>
              <w:tc>
                <w:tcPr>
                  <w:tcW w:w="6539" w:type="dxa"/>
                  <w:tcBorders>
                    <w:top w:val="single" w:color="000000" w:sz="4" w:space="0"/>
                    <w:left w:val="single" w:color="auto" w:sz="4" w:space="0"/>
                    <w:bottom w:val="single" w:color="000000" w:sz="4" w:space="0"/>
                    <w:right w:val="single" w:color="000000" w:sz="4" w:space="0"/>
                  </w:tcBorders>
                  <w:noWrap w:val="0"/>
                  <w:vAlign w:val="center"/>
                </w:tcPr>
                <w:p w14:paraId="486690E8">
                  <w:pPr>
                    <w:keepNext w:val="0"/>
                    <w:keepLines w:val="0"/>
                    <w:widowControl/>
                    <w:suppressLineNumbers w:val="0"/>
                    <w:spacing w:before="0" w:beforeAutospacing="0" w:after="0" w:afterAutospacing="0"/>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严格控制生产，及时检查设备运行情况；加强低氮燃烧器的维护，定期检查，当出现非正常排放时（低氮燃烧器非正常工作），建设单位应采取紧急处理措施，暂时停止生产，及时维修，直到低氮燃烧器正常运转，坚决杜绝非正常排放。</w:t>
                  </w:r>
                </w:p>
              </w:tc>
            </w:tr>
          </w:tbl>
          <w:p w14:paraId="4B1A8494">
            <w:pPr>
              <w:keepNext w:val="0"/>
              <w:keepLines w:val="0"/>
              <w:suppressLineNumbers w:val="0"/>
              <w:adjustRightInd w:val="0"/>
              <w:snapToGrid w:val="0"/>
              <w:spacing w:before="0" w:beforeAutospacing="0" w:after="0" w:afterAutospacing="0" w:line="360" w:lineRule="auto"/>
              <w:ind w:left="420" w:right="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⑹废气环境影响分析</w:t>
            </w:r>
          </w:p>
          <w:p w14:paraId="69BAE68F">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项目在采取评价提出的污染防治措施后，污染物排放量较小，可达标排放。</w:t>
            </w:r>
          </w:p>
          <w:p w14:paraId="6C836F67">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eastAsia="宋体" w:cs="Times New Roman"/>
                <w:color w:val="000000"/>
                <w:sz w:val="24"/>
                <w:szCs w:val="24"/>
                <w:lang w:eastAsia="zh-CN"/>
              </w:rPr>
            </w:pPr>
            <w:r>
              <w:rPr>
                <w:rFonts w:hint="default" w:ascii="Times New Roman" w:hAnsi="Times New Roman" w:cs="Times New Roman"/>
                <w:color w:val="000000"/>
                <w:sz w:val="24"/>
                <w:szCs w:val="24"/>
              </w:rPr>
              <w:t>2、水环境影响</w:t>
            </w:r>
            <w:r>
              <w:rPr>
                <w:rFonts w:hint="eastAsia" w:ascii="Times New Roman" w:hAnsi="Times New Roman" w:cs="Times New Roman"/>
                <w:color w:val="000000"/>
                <w:sz w:val="24"/>
                <w:szCs w:val="24"/>
                <w:lang w:val="en-US" w:eastAsia="zh-CN"/>
              </w:rPr>
              <w:t>评价</w:t>
            </w:r>
          </w:p>
          <w:p w14:paraId="7B1816D3">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项目建成后西区新鲜用水量271.315</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eastAsia" w:ascii="Times New Roman" w:hAnsi="Times New Roman" w:cs="Times New Roman"/>
                <w:color w:val="auto"/>
                <w:sz w:val="24"/>
                <w:szCs w:val="24"/>
                <w:lang w:val="en-US" w:eastAsia="zh-CN"/>
              </w:rPr>
              <w:t>，污水主要是生活污水、软水制备产生废水（浓水与反冲洗废水）与锅炉排污水量为40.908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eastAsia" w:ascii="Times New Roman" w:hAnsi="Times New Roman" w:cs="Times New Roman"/>
                <w:color w:val="auto"/>
                <w:sz w:val="24"/>
                <w:lang w:eastAsia="zh-CN"/>
              </w:rPr>
              <w:t>。</w:t>
            </w:r>
          </w:p>
          <w:p w14:paraId="40D63DA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参照《排污许可证申请与核发技术规范锅炉》（HJ953-2018），结合项目情况确定锅炉废水污染因子为</w:t>
            </w:r>
            <w:r>
              <w:rPr>
                <w:rFonts w:hint="eastAsia" w:ascii="Times New Roman" w:hAnsi="Times New Roman" w:cs="Times New Roman"/>
                <w:color w:val="000000"/>
                <w:sz w:val="24"/>
                <w:szCs w:val="24"/>
                <w:lang w:eastAsia="zh-CN"/>
              </w:rPr>
              <w:t>pH值</w:t>
            </w:r>
            <w:r>
              <w:rPr>
                <w:rFonts w:hint="default" w:ascii="Times New Roman" w:hAnsi="Times New Roman" w:cs="Times New Roman"/>
                <w:color w:val="000000"/>
                <w:sz w:val="24"/>
                <w:szCs w:val="24"/>
              </w:rPr>
              <w:t>、化学需氧量、悬浮物。查阅有关文献，反渗透工艺主要通过过滤法去除钙镁高硬度离子，属于碱性盐类物质，pH9.0；另根据《排放源统计调查产排污核算方法和系数手册》（公告2021年第24号）工业锅炉（热力供应）行业系数手册中蒸汽</w:t>
            </w:r>
            <w:r>
              <w:rPr>
                <w:rFonts w:hint="eastAsia" w:ascii="Times New Roman" w:hAnsi="Times New Roman" w:cs="Times New Roman"/>
                <w:color w:val="000000"/>
                <w:sz w:val="24"/>
                <w:szCs w:val="24"/>
                <w:lang w:val="en-US" w:eastAsia="zh-CN"/>
              </w:rPr>
              <w:t>/</w:t>
            </w:r>
            <w:r>
              <w:rPr>
                <w:rFonts w:hint="default" w:ascii="Times New Roman" w:hAnsi="Times New Roman" w:cs="Times New Roman"/>
                <w:color w:val="000000"/>
                <w:sz w:val="24"/>
                <w:szCs w:val="24"/>
              </w:rPr>
              <w:t>天然气、</w:t>
            </w:r>
            <w:r>
              <w:rPr>
                <w:rFonts w:hint="eastAsia" w:ascii="Times New Roman" w:hAnsi="Times New Roman" w:cs="Times New Roman"/>
                <w:color w:val="000000"/>
                <w:sz w:val="24"/>
                <w:szCs w:val="24"/>
                <w:lang w:val="en-US" w:eastAsia="zh-CN"/>
              </w:rPr>
              <w:t>全部类型锅炉，锅炉排污水9.86吨</w:t>
            </w:r>
            <w:r>
              <w:rPr>
                <w:rFonts w:hint="default" w:ascii="Times New Roman" w:hAnsi="Times New Roman" w:cs="Times New Roman"/>
                <w:color w:val="000000"/>
                <w:sz w:val="24"/>
                <w:szCs w:val="24"/>
              </w:rPr>
              <w:t>/万立方米</w:t>
            </w:r>
            <w:r>
              <w:rPr>
                <w:rFonts w:hint="eastAsia" w:ascii="Times New Roman" w:hAnsi="Times New Roman" w:cs="Times New Roman"/>
                <w:color w:val="000000"/>
                <w:sz w:val="24"/>
                <w:szCs w:val="24"/>
                <w:lang w:val="en-US" w:eastAsia="zh-CN"/>
              </w:rPr>
              <w:t>-原料，</w:t>
            </w:r>
            <w:r>
              <w:rPr>
                <w:rFonts w:hint="default" w:ascii="Times New Roman" w:hAnsi="Times New Roman" w:cs="Times New Roman"/>
                <w:color w:val="000000"/>
                <w:sz w:val="24"/>
                <w:szCs w:val="24"/>
              </w:rPr>
              <w:t>化学需氧量</w:t>
            </w:r>
            <w:r>
              <w:rPr>
                <w:rFonts w:hint="eastAsia" w:ascii="Times New Roman" w:hAnsi="Times New Roman" w:cs="Times New Roman"/>
                <w:color w:val="000000"/>
                <w:sz w:val="24"/>
                <w:szCs w:val="24"/>
                <w:lang w:val="en-US" w:eastAsia="zh-CN"/>
              </w:rPr>
              <w:t>790</w:t>
            </w:r>
            <w:r>
              <w:rPr>
                <w:rFonts w:hint="default" w:ascii="Times New Roman" w:hAnsi="Times New Roman" w:cs="Times New Roman"/>
                <w:color w:val="000000"/>
                <w:sz w:val="24"/>
                <w:szCs w:val="24"/>
              </w:rPr>
              <w:t>克/万立方米</w:t>
            </w:r>
            <w:r>
              <w:rPr>
                <w:rFonts w:hint="eastAsia" w:ascii="Times New Roman" w:hAnsi="Times New Roman" w:cs="Times New Roman"/>
                <w:color w:val="000000"/>
                <w:sz w:val="24"/>
                <w:szCs w:val="24"/>
                <w:lang w:val="en-US" w:eastAsia="zh-CN"/>
              </w:rPr>
              <w:t>-原料</w:t>
            </w:r>
            <w:r>
              <w:rPr>
                <w:rFonts w:hint="default" w:ascii="Times New Roman" w:hAnsi="Times New Roman" w:cs="Times New Roman"/>
                <w:color w:val="000000"/>
                <w:sz w:val="24"/>
                <w:szCs w:val="24"/>
              </w:rPr>
              <w:t>，综合计算化学需氧量</w:t>
            </w:r>
            <w:r>
              <w:rPr>
                <w:rFonts w:hint="eastAsia" w:ascii="Times New Roman" w:hAnsi="Times New Roman" w:cs="Times New Roman"/>
                <w:color w:val="000000"/>
                <w:sz w:val="24"/>
                <w:szCs w:val="24"/>
                <w:lang w:val="en-US" w:eastAsia="zh-CN"/>
              </w:rPr>
              <w:t>80.12</w:t>
            </w:r>
            <w:r>
              <w:rPr>
                <w:rFonts w:hint="default" w:ascii="Times New Roman" w:hAnsi="Times New Roman" w:cs="Times New Roman"/>
                <w:color w:val="000000"/>
                <w:sz w:val="24"/>
                <w:szCs w:val="24"/>
              </w:rPr>
              <w:t>mg/L。具体污染数据核算见下表。</w:t>
            </w:r>
          </w:p>
          <w:p w14:paraId="65E2D82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表4-</w:t>
            </w:r>
            <w:r>
              <w:rPr>
                <w:rFonts w:hint="default" w:ascii="Times New Roman" w:hAnsi="Times New Roman" w:cs="Times New Roman"/>
                <w:color w:val="000000"/>
                <w:szCs w:val="21"/>
                <w:lang w:val="en-US" w:eastAsia="zh-CN"/>
              </w:rPr>
              <w:t>6</w:t>
            </w:r>
            <w:r>
              <w:rPr>
                <w:rFonts w:hint="default" w:ascii="Times New Roman" w:hAnsi="Times New Roman" w:cs="Times New Roman"/>
                <w:color w:val="000000"/>
                <w:szCs w:val="21"/>
              </w:rPr>
              <w:t xml:space="preserve"> </w:t>
            </w:r>
            <w:r>
              <w:rPr>
                <w:rFonts w:hint="eastAsia" w:ascii="Times New Roman" w:hAnsi="Times New Roman" w:cs="Times New Roman"/>
                <w:color w:val="000000"/>
                <w:szCs w:val="21"/>
                <w:lang w:val="en-US" w:eastAsia="zh-CN"/>
              </w:rPr>
              <w:t xml:space="preserve"> 西机西区</w:t>
            </w:r>
            <w:r>
              <w:rPr>
                <w:rFonts w:hint="default" w:ascii="Times New Roman" w:hAnsi="Times New Roman" w:cs="Times New Roman"/>
                <w:color w:val="000000"/>
                <w:szCs w:val="21"/>
              </w:rPr>
              <w:t>废水污染物排放源一览表</w:t>
            </w:r>
          </w:p>
          <w:tbl>
            <w:tblPr>
              <w:tblStyle w:val="24"/>
              <w:tblW w:w="81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
              <w:gridCol w:w="713"/>
              <w:gridCol w:w="775"/>
              <w:gridCol w:w="573"/>
              <w:gridCol w:w="660"/>
              <w:gridCol w:w="759"/>
              <w:gridCol w:w="508"/>
              <w:gridCol w:w="775"/>
              <w:gridCol w:w="856"/>
              <w:gridCol w:w="856"/>
              <w:gridCol w:w="778"/>
              <w:gridCol w:w="488"/>
            </w:tblGrid>
            <w:tr w14:paraId="284D7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restart"/>
                  <w:tcBorders>
                    <w:tl2br w:val="nil"/>
                    <w:tr2bl w:val="nil"/>
                  </w:tcBorders>
                  <w:noWrap w:val="0"/>
                  <w:vAlign w:val="center"/>
                </w:tcPr>
                <w:p w14:paraId="021A99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713" w:type="dxa"/>
                  <w:vMerge w:val="restart"/>
                  <w:tcBorders>
                    <w:tl2br w:val="nil"/>
                    <w:tr2bl w:val="nil"/>
                  </w:tcBorders>
                  <w:noWrap w:val="0"/>
                  <w:vAlign w:val="center"/>
                </w:tcPr>
                <w:p w14:paraId="2A21DE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产排污环节</w:t>
                  </w:r>
                </w:p>
              </w:tc>
              <w:tc>
                <w:tcPr>
                  <w:tcW w:w="775" w:type="dxa"/>
                  <w:vMerge w:val="restart"/>
                  <w:tcBorders>
                    <w:tl2br w:val="nil"/>
                    <w:tr2bl w:val="nil"/>
                  </w:tcBorders>
                  <w:noWrap w:val="0"/>
                  <w:vAlign w:val="center"/>
                </w:tcPr>
                <w:p w14:paraId="13D61A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污染物种类</w:t>
                  </w:r>
                </w:p>
              </w:tc>
              <w:tc>
                <w:tcPr>
                  <w:tcW w:w="573" w:type="dxa"/>
                  <w:vMerge w:val="restart"/>
                  <w:tcBorders>
                    <w:tl2br w:val="nil"/>
                    <w:tr2bl w:val="nil"/>
                  </w:tcBorders>
                  <w:noWrap w:val="0"/>
                  <w:vAlign w:val="center"/>
                </w:tcPr>
                <w:p w14:paraId="51776B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产生量</w:t>
                  </w:r>
                  <w:r>
                    <w:rPr>
                      <w:rStyle w:val="69"/>
                      <w:rFonts w:hint="default" w:ascii="Times New Roman" w:hAnsi="Times New Roman" w:eastAsia="宋体" w:cs="Times New Roman"/>
                      <w:sz w:val="21"/>
                      <w:szCs w:val="21"/>
                      <w:lang w:val="en-US" w:eastAsia="zh-CN" w:bidi="ar"/>
                    </w:rPr>
                    <w:t>m</w:t>
                  </w:r>
                  <w:r>
                    <w:rPr>
                      <w:rStyle w:val="68"/>
                      <w:rFonts w:hint="default" w:ascii="Times New Roman" w:hAnsi="Times New Roman" w:eastAsia="宋体" w:cs="Times New Roman"/>
                      <w:sz w:val="21"/>
                      <w:szCs w:val="21"/>
                      <w:vertAlign w:val="superscript"/>
                      <w:lang w:val="en-US" w:eastAsia="zh-CN" w:bidi="ar"/>
                    </w:rPr>
                    <w:t>3</w:t>
                  </w:r>
                  <w:r>
                    <w:rPr>
                      <w:rStyle w:val="69"/>
                      <w:rFonts w:hint="default" w:ascii="Times New Roman" w:hAnsi="Times New Roman" w:eastAsia="宋体" w:cs="Times New Roman"/>
                      <w:sz w:val="21"/>
                      <w:szCs w:val="21"/>
                      <w:lang w:val="en-US" w:eastAsia="zh-CN" w:bidi="ar"/>
                    </w:rPr>
                    <w:t>/a</w:t>
                  </w:r>
                </w:p>
              </w:tc>
              <w:tc>
                <w:tcPr>
                  <w:tcW w:w="1419" w:type="dxa"/>
                  <w:gridSpan w:val="2"/>
                  <w:tcBorders>
                    <w:tl2br w:val="nil"/>
                    <w:tr2bl w:val="nil"/>
                  </w:tcBorders>
                  <w:noWrap w:val="0"/>
                  <w:vAlign w:val="center"/>
                </w:tcPr>
                <w:p w14:paraId="5BE3F7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508" w:type="dxa"/>
                  <w:tcBorders>
                    <w:tl2br w:val="nil"/>
                    <w:tr2bl w:val="nil"/>
                  </w:tcBorders>
                  <w:noWrap w:val="0"/>
                  <w:vAlign w:val="center"/>
                </w:tcPr>
                <w:p w14:paraId="007A03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治理</w:t>
                  </w:r>
                </w:p>
              </w:tc>
              <w:tc>
                <w:tcPr>
                  <w:tcW w:w="775" w:type="dxa"/>
                  <w:vMerge w:val="restart"/>
                  <w:tcBorders>
                    <w:tl2br w:val="nil"/>
                    <w:tr2bl w:val="nil"/>
                  </w:tcBorders>
                  <w:noWrap w:val="0"/>
                  <w:vAlign w:val="center"/>
                </w:tcPr>
                <w:p w14:paraId="0A5E1F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处理效率（</w:t>
                  </w:r>
                  <w:r>
                    <w:rPr>
                      <w:rStyle w:val="69"/>
                      <w:rFonts w:hint="default" w:ascii="Times New Roman" w:hAnsi="Times New Roman" w:eastAsia="宋体" w:cs="Times New Roman"/>
                      <w:sz w:val="21"/>
                      <w:szCs w:val="21"/>
                      <w:lang w:val="en-US" w:eastAsia="zh-CN" w:bidi="ar"/>
                    </w:rPr>
                    <w:t>%</w:t>
                  </w:r>
                  <w:r>
                    <w:rPr>
                      <w:rStyle w:val="58"/>
                      <w:rFonts w:hint="default" w:ascii="Times New Roman" w:hAnsi="Times New Roman" w:cs="Times New Roman"/>
                      <w:sz w:val="21"/>
                      <w:szCs w:val="21"/>
                      <w:lang w:val="en-US" w:eastAsia="zh-CN" w:bidi="ar"/>
                    </w:rPr>
                    <w:t>）</w:t>
                  </w:r>
                </w:p>
              </w:tc>
              <w:tc>
                <w:tcPr>
                  <w:tcW w:w="856" w:type="dxa"/>
                  <w:vMerge w:val="restart"/>
                  <w:tcBorders>
                    <w:tl2br w:val="nil"/>
                    <w:tr2bl w:val="nil"/>
                  </w:tcBorders>
                  <w:noWrap w:val="0"/>
                  <w:vAlign w:val="center"/>
                </w:tcPr>
                <w:p w14:paraId="79093F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排放量</w:t>
                  </w:r>
                  <w:r>
                    <w:rPr>
                      <w:rStyle w:val="69"/>
                      <w:rFonts w:hint="default" w:ascii="Times New Roman" w:hAnsi="Times New Roman" w:eastAsia="宋体" w:cs="Times New Roman"/>
                      <w:sz w:val="21"/>
                      <w:szCs w:val="21"/>
                      <w:lang w:val="en-US" w:eastAsia="zh-CN" w:bidi="ar"/>
                    </w:rPr>
                    <w:t>m</w:t>
                  </w:r>
                  <w:r>
                    <w:rPr>
                      <w:rStyle w:val="68"/>
                      <w:rFonts w:hint="default" w:ascii="Times New Roman" w:hAnsi="Times New Roman" w:eastAsia="宋体" w:cs="Times New Roman"/>
                      <w:sz w:val="21"/>
                      <w:szCs w:val="21"/>
                      <w:vertAlign w:val="superscript"/>
                      <w:lang w:val="en-US" w:eastAsia="zh-CN" w:bidi="ar"/>
                    </w:rPr>
                    <w:t>3</w:t>
                  </w:r>
                  <w:r>
                    <w:rPr>
                      <w:rStyle w:val="69"/>
                      <w:rFonts w:hint="default" w:ascii="Times New Roman" w:hAnsi="Times New Roman" w:eastAsia="宋体" w:cs="Times New Roman"/>
                      <w:sz w:val="21"/>
                      <w:szCs w:val="21"/>
                      <w:lang w:val="en-US" w:eastAsia="zh-CN" w:bidi="ar"/>
                    </w:rPr>
                    <w:t>/a</w:t>
                  </w:r>
                </w:p>
              </w:tc>
              <w:tc>
                <w:tcPr>
                  <w:tcW w:w="1634" w:type="dxa"/>
                  <w:gridSpan w:val="2"/>
                  <w:tcBorders>
                    <w:tl2br w:val="nil"/>
                    <w:tr2bl w:val="nil"/>
                  </w:tcBorders>
                  <w:noWrap w:val="0"/>
                  <w:vAlign w:val="center"/>
                </w:tcPr>
                <w:p w14:paraId="496E2F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488" w:type="dxa"/>
                  <w:vMerge w:val="restart"/>
                  <w:tcBorders>
                    <w:tl2br w:val="nil"/>
                    <w:tr2bl w:val="nil"/>
                  </w:tcBorders>
                  <w:noWrap w:val="0"/>
                  <w:vAlign w:val="center"/>
                </w:tcPr>
                <w:p w14:paraId="78B7915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排放方式</w:t>
                  </w:r>
                </w:p>
              </w:tc>
            </w:tr>
            <w:tr w14:paraId="23A23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048893D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5833C37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vMerge w:val="continue"/>
                  <w:tcBorders>
                    <w:tl2br w:val="nil"/>
                    <w:tr2bl w:val="nil"/>
                  </w:tcBorders>
                  <w:noWrap w:val="0"/>
                  <w:vAlign w:val="center"/>
                </w:tcPr>
                <w:p w14:paraId="6C3CD75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573" w:type="dxa"/>
                  <w:vMerge w:val="continue"/>
                  <w:tcBorders>
                    <w:tl2br w:val="nil"/>
                    <w:tr2bl w:val="nil"/>
                  </w:tcBorders>
                  <w:noWrap w:val="0"/>
                  <w:vAlign w:val="center"/>
                </w:tcPr>
                <w:p w14:paraId="4BF6848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72A1F9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产生浓度</w:t>
                  </w:r>
                  <w:r>
                    <w:rPr>
                      <w:rStyle w:val="69"/>
                      <w:rFonts w:hint="default" w:ascii="Times New Roman" w:hAnsi="Times New Roman" w:eastAsia="宋体" w:cs="Times New Roman"/>
                      <w:sz w:val="21"/>
                      <w:szCs w:val="21"/>
                      <w:lang w:val="en-US" w:eastAsia="zh-CN" w:bidi="ar"/>
                    </w:rPr>
                    <w:t>mg/L</w:t>
                  </w:r>
                </w:p>
              </w:tc>
              <w:tc>
                <w:tcPr>
                  <w:tcW w:w="759" w:type="dxa"/>
                  <w:tcBorders>
                    <w:tl2br w:val="nil"/>
                    <w:tr2bl w:val="nil"/>
                  </w:tcBorders>
                  <w:noWrap w:val="0"/>
                  <w:vAlign w:val="center"/>
                </w:tcPr>
                <w:p w14:paraId="0098DE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产生量</w:t>
                  </w:r>
                  <w:r>
                    <w:rPr>
                      <w:rStyle w:val="69"/>
                      <w:rFonts w:hint="default" w:ascii="Times New Roman" w:hAnsi="Times New Roman" w:eastAsia="宋体" w:cs="Times New Roman"/>
                      <w:sz w:val="21"/>
                      <w:szCs w:val="21"/>
                      <w:lang w:val="en-US" w:eastAsia="zh-CN" w:bidi="ar"/>
                    </w:rPr>
                    <w:t>t/a</w:t>
                  </w:r>
                </w:p>
              </w:tc>
              <w:tc>
                <w:tcPr>
                  <w:tcW w:w="508" w:type="dxa"/>
                  <w:tcBorders>
                    <w:tl2br w:val="nil"/>
                    <w:tr2bl w:val="nil"/>
                  </w:tcBorders>
                  <w:noWrap w:val="0"/>
                  <w:vAlign w:val="center"/>
                </w:tcPr>
                <w:p w14:paraId="21DE43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设施</w:t>
                  </w:r>
                </w:p>
              </w:tc>
              <w:tc>
                <w:tcPr>
                  <w:tcW w:w="775" w:type="dxa"/>
                  <w:vMerge w:val="continue"/>
                  <w:tcBorders>
                    <w:tl2br w:val="nil"/>
                    <w:tr2bl w:val="nil"/>
                  </w:tcBorders>
                  <w:noWrap w:val="0"/>
                  <w:vAlign w:val="center"/>
                </w:tcPr>
                <w:p w14:paraId="3D68962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856" w:type="dxa"/>
                  <w:vMerge w:val="continue"/>
                  <w:tcBorders>
                    <w:tl2br w:val="nil"/>
                    <w:tr2bl w:val="nil"/>
                  </w:tcBorders>
                  <w:noWrap w:val="0"/>
                  <w:vAlign w:val="center"/>
                </w:tcPr>
                <w:p w14:paraId="6496DA9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856" w:type="dxa"/>
                  <w:tcBorders>
                    <w:tl2br w:val="nil"/>
                    <w:tr2bl w:val="nil"/>
                  </w:tcBorders>
                  <w:noWrap w:val="0"/>
                  <w:vAlign w:val="center"/>
                </w:tcPr>
                <w:p w14:paraId="3292B7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排放浓度</w:t>
                  </w:r>
                  <w:r>
                    <w:rPr>
                      <w:rStyle w:val="69"/>
                      <w:rFonts w:hint="default" w:ascii="Times New Roman" w:hAnsi="Times New Roman" w:eastAsia="宋体" w:cs="Times New Roman"/>
                      <w:sz w:val="21"/>
                      <w:szCs w:val="21"/>
                      <w:lang w:val="en-US" w:eastAsia="zh-CN" w:bidi="ar"/>
                    </w:rPr>
                    <w:t>mg/L</w:t>
                  </w:r>
                </w:p>
              </w:tc>
              <w:tc>
                <w:tcPr>
                  <w:tcW w:w="778" w:type="dxa"/>
                  <w:tcBorders>
                    <w:tl2br w:val="nil"/>
                    <w:tr2bl w:val="nil"/>
                  </w:tcBorders>
                  <w:noWrap w:val="0"/>
                  <w:vAlign w:val="center"/>
                </w:tcPr>
                <w:p w14:paraId="49A07E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排放量</w:t>
                  </w:r>
                  <w:r>
                    <w:rPr>
                      <w:rStyle w:val="69"/>
                      <w:rFonts w:hint="default" w:ascii="Times New Roman" w:hAnsi="Times New Roman" w:eastAsia="宋体" w:cs="Times New Roman"/>
                      <w:sz w:val="21"/>
                      <w:szCs w:val="21"/>
                      <w:lang w:val="en-US" w:eastAsia="zh-CN" w:bidi="ar"/>
                    </w:rPr>
                    <w:t>t/a</w:t>
                  </w:r>
                </w:p>
              </w:tc>
              <w:tc>
                <w:tcPr>
                  <w:tcW w:w="488" w:type="dxa"/>
                  <w:vMerge w:val="continue"/>
                  <w:tcBorders>
                    <w:tl2br w:val="nil"/>
                    <w:tr2bl w:val="nil"/>
                  </w:tcBorders>
                  <w:noWrap w:val="0"/>
                  <w:vAlign w:val="center"/>
                </w:tcPr>
                <w:p w14:paraId="033DE70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0E889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restart"/>
                  <w:tcBorders>
                    <w:tl2br w:val="nil"/>
                    <w:tr2bl w:val="nil"/>
                  </w:tcBorders>
                  <w:noWrap w:val="0"/>
                  <w:vAlign w:val="center"/>
                </w:tcPr>
                <w:p w14:paraId="3D8405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713" w:type="dxa"/>
                  <w:vMerge w:val="restart"/>
                  <w:tcBorders>
                    <w:tl2br w:val="nil"/>
                    <w:tr2bl w:val="nil"/>
                  </w:tcBorders>
                  <w:noWrap w:val="0"/>
                  <w:vAlign w:val="center"/>
                </w:tcPr>
                <w:p w14:paraId="214B47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生活污水</w:t>
                  </w:r>
                </w:p>
              </w:tc>
              <w:tc>
                <w:tcPr>
                  <w:tcW w:w="775" w:type="dxa"/>
                  <w:tcBorders>
                    <w:tl2br w:val="nil"/>
                    <w:tr2bl w:val="nil"/>
                  </w:tcBorders>
                  <w:noWrap w:val="0"/>
                  <w:vAlign w:val="center"/>
                </w:tcPr>
                <w:p w14:paraId="6DD749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COD</w:t>
                  </w:r>
                </w:p>
              </w:tc>
              <w:tc>
                <w:tcPr>
                  <w:tcW w:w="573" w:type="dxa"/>
                  <w:vMerge w:val="restart"/>
                  <w:tcBorders>
                    <w:tl2br w:val="nil"/>
                    <w:tr2bl w:val="nil"/>
                  </w:tcBorders>
                  <w:noWrap w:val="0"/>
                  <w:vAlign w:val="center"/>
                </w:tcPr>
                <w:p w14:paraId="42DEBF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10.8</w:t>
                  </w:r>
                </w:p>
              </w:tc>
              <w:tc>
                <w:tcPr>
                  <w:tcW w:w="660" w:type="dxa"/>
                  <w:tcBorders>
                    <w:tl2br w:val="nil"/>
                    <w:tr2bl w:val="nil"/>
                  </w:tcBorders>
                  <w:noWrap w:val="0"/>
                  <w:vAlign w:val="center"/>
                </w:tcPr>
                <w:p w14:paraId="753359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350</w:t>
                  </w:r>
                </w:p>
              </w:tc>
              <w:tc>
                <w:tcPr>
                  <w:tcW w:w="759" w:type="dxa"/>
                  <w:tcBorders>
                    <w:tl2br w:val="nil"/>
                    <w:tr2bl w:val="nil"/>
                  </w:tcBorders>
                  <w:noWrap w:val="0"/>
                  <w:vAlign w:val="center"/>
                </w:tcPr>
                <w:p w14:paraId="75B922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508" w:type="dxa"/>
                  <w:vMerge w:val="restart"/>
                  <w:tcBorders>
                    <w:tl2br w:val="nil"/>
                    <w:tr2bl w:val="nil"/>
                  </w:tcBorders>
                  <w:noWrap w:val="0"/>
                  <w:vAlign w:val="center"/>
                </w:tcPr>
                <w:p w14:paraId="1262DF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化粪池</w:t>
                  </w:r>
                </w:p>
              </w:tc>
              <w:tc>
                <w:tcPr>
                  <w:tcW w:w="775" w:type="dxa"/>
                  <w:tcBorders>
                    <w:tl2br w:val="nil"/>
                    <w:tr2bl w:val="nil"/>
                  </w:tcBorders>
                  <w:noWrap w:val="0"/>
                  <w:vAlign w:val="center"/>
                </w:tcPr>
                <w:p w14:paraId="082EA1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856" w:type="dxa"/>
                  <w:vMerge w:val="restart"/>
                  <w:tcBorders>
                    <w:tl2br w:val="nil"/>
                    <w:tr2bl w:val="nil"/>
                  </w:tcBorders>
                  <w:noWrap w:val="0"/>
                  <w:vAlign w:val="center"/>
                </w:tcPr>
                <w:p w14:paraId="3AB9B8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10.08</w:t>
                  </w:r>
                </w:p>
              </w:tc>
              <w:tc>
                <w:tcPr>
                  <w:tcW w:w="856" w:type="dxa"/>
                  <w:tcBorders>
                    <w:tl2br w:val="nil"/>
                    <w:tr2bl w:val="nil"/>
                  </w:tcBorders>
                  <w:noWrap w:val="0"/>
                  <w:vAlign w:val="center"/>
                </w:tcPr>
                <w:p w14:paraId="3BE36E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297</w:t>
                  </w:r>
                </w:p>
              </w:tc>
              <w:tc>
                <w:tcPr>
                  <w:tcW w:w="778" w:type="dxa"/>
                  <w:tcBorders>
                    <w:tl2br w:val="nil"/>
                    <w:tr2bl w:val="nil"/>
                  </w:tcBorders>
                  <w:noWrap w:val="0"/>
                  <w:vAlign w:val="center"/>
                </w:tcPr>
                <w:p w14:paraId="0EF049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0.003</w:t>
                  </w:r>
                </w:p>
              </w:tc>
              <w:tc>
                <w:tcPr>
                  <w:tcW w:w="488" w:type="dxa"/>
                  <w:vMerge w:val="restart"/>
                  <w:tcBorders>
                    <w:tl2br w:val="nil"/>
                    <w:tr2bl w:val="nil"/>
                  </w:tcBorders>
                  <w:noWrap w:val="0"/>
                  <w:vAlign w:val="center"/>
                </w:tcPr>
                <w:p w14:paraId="223DEF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经管网进入岐山县大源污水处理厂</w:t>
                  </w:r>
                </w:p>
              </w:tc>
            </w:tr>
            <w:tr w14:paraId="3FADB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4353CDB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245B19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3A0DAF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BOD</w:t>
                  </w:r>
                  <w:r>
                    <w:rPr>
                      <w:rStyle w:val="71"/>
                      <w:rFonts w:hint="default" w:ascii="Times New Roman" w:hAnsi="Times New Roman" w:eastAsia="宋体" w:cs="Times New Roman"/>
                      <w:sz w:val="21"/>
                      <w:szCs w:val="21"/>
                      <w:vertAlign w:val="subscript"/>
                      <w:lang w:val="en-US" w:eastAsia="zh-CN" w:bidi="ar"/>
                    </w:rPr>
                    <w:t>5</w:t>
                  </w:r>
                </w:p>
              </w:tc>
              <w:tc>
                <w:tcPr>
                  <w:tcW w:w="573" w:type="dxa"/>
                  <w:vMerge w:val="continue"/>
                  <w:tcBorders>
                    <w:tl2br w:val="nil"/>
                    <w:tr2bl w:val="nil"/>
                  </w:tcBorders>
                  <w:noWrap w:val="0"/>
                  <w:vAlign w:val="center"/>
                </w:tcPr>
                <w:p w14:paraId="6EDCD3C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26F860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759" w:type="dxa"/>
                  <w:tcBorders>
                    <w:tl2br w:val="nil"/>
                    <w:tr2bl w:val="nil"/>
                  </w:tcBorders>
                  <w:noWrap w:val="0"/>
                  <w:vAlign w:val="center"/>
                </w:tcPr>
                <w:p w14:paraId="3BB074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508" w:type="dxa"/>
                  <w:vMerge w:val="continue"/>
                  <w:tcBorders>
                    <w:tl2br w:val="nil"/>
                    <w:tr2bl w:val="nil"/>
                  </w:tcBorders>
                  <w:noWrap w:val="0"/>
                  <w:vAlign w:val="center"/>
                </w:tcPr>
                <w:p w14:paraId="3293FD4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58B7AB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856" w:type="dxa"/>
                  <w:vMerge w:val="continue"/>
                  <w:tcBorders>
                    <w:tl2br w:val="nil"/>
                    <w:tr2bl w:val="nil"/>
                  </w:tcBorders>
                  <w:noWrap w:val="0"/>
                  <w:vAlign w:val="center"/>
                </w:tcPr>
                <w:p w14:paraId="0B583D0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856" w:type="dxa"/>
                  <w:tcBorders>
                    <w:tl2br w:val="nil"/>
                    <w:tr2bl w:val="nil"/>
                  </w:tcBorders>
                  <w:noWrap w:val="0"/>
                  <w:vAlign w:val="center"/>
                </w:tcPr>
                <w:p w14:paraId="0DFCBD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136</w:t>
                  </w:r>
                </w:p>
              </w:tc>
              <w:tc>
                <w:tcPr>
                  <w:tcW w:w="778" w:type="dxa"/>
                  <w:tcBorders>
                    <w:tl2br w:val="nil"/>
                    <w:tr2bl w:val="nil"/>
                  </w:tcBorders>
                  <w:noWrap w:val="0"/>
                  <w:vAlign w:val="center"/>
                </w:tcPr>
                <w:p w14:paraId="3BD90D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488" w:type="dxa"/>
                  <w:vMerge w:val="continue"/>
                  <w:tcBorders>
                    <w:tl2br w:val="nil"/>
                    <w:tr2bl w:val="nil"/>
                  </w:tcBorders>
                  <w:noWrap w:val="0"/>
                  <w:vAlign w:val="center"/>
                </w:tcPr>
                <w:p w14:paraId="6674F69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595CD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71AEBED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428004B7">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7A0142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573" w:type="dxa"/>
                  <w:vMerge w:val="continue"/>
                  <w:tcBorders>
                    <w:tl2br w:val="nil"/>
                    <w:tr2bl w:val="nil"/>
                  </w:tcBorders>
                  <w:noWrap w:val="0"/>
                  <w:vAlign w:val="center"/>
                </w:tcPr>
                <w:p w14:paraId="012C65D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18D297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759" w:type="dxa"/>
                  <w:tcBorders>
                    <w:tl2br w:val="nil"/>
                    <w:tr2bl w:val="nil"/>
                  </w:tcBorders>
                  <w:noWrap w:val="0"/>
                  <w:vAlign w:val="center"/>
                </w:tcPr>
                <w:p w14:paraId="48B2FE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508" w:type="dxa"/>
                  <w:vMerge w:val="continue"/>
                  <w:tcBorders>
                    <w:tl2br w:val="nil"/>
                    <w:tr2bl w:val="nil"/>
                  </w:tcBorders>
                  <w:noWrap w:val="0"/>
                  <w:vAlign w:val="center"/>
                </w:tcPr>
                <w:p w14:paraId="5D3D6C3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01EF3D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856" w:type="dxa"/>
                  <w:vMerge w:val="continue"/>
                  <w:tcBorders>
                    <w:tl2br w:val="nil"/>
                    <w:tr2bl w:val="nil"/>
                  </w:tcBorders>
                  <w:noWrap w:val="0"/>
                  <w:vAlign w:val="center"/>
                </w:tcPr>
                <w:p w14:paraId="1AE4140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856" w:type="dxa"/>
                  <w:tcBorders>
                    <w:tl2br w:val="nil"/>
                    <w:tr2bl w:val="nil"/>
                  </w:tcBorders>
                  <w:noWrap w:val="0"/>
                  <w:vAlign w:val="center"/>
                </w:tcPr>
                <w:p w14:paraId="191A09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140</w:t>
                  </w:r>
                </w:p>
              </w:tc>
              <w:tc>
                <w:tcPr>
                  <w:tcW w:w="778" w:type="dxa"/>
                  <w:tcBorders>
                    <w:tl2br w:val="nil"/>
                    <w:tr2bl w:val="nil"/>
                  </w:tcBorders>
                  <w:noWrap w:val="0"/>
                  <w:vAlign w:val="center"/>
                </w:tcPr>
                <w:p w14:paraId="61B6BD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488" w:type="dxa"/>
                  <w:vMerge w:val="continue"/>
                  <w:tcBorders>
                    <w:tl2br w:val="nil"/>
                    <w:tr2bl w:val="nil"/>
                  </w:tcBorders>
                  <w:noWrap w:val="0"/>
                  <w:vAlign w:val="center"/>
                </w:tcPr>
                <w:p w14:paraId="6A5F02F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3CF45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388F87F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14519378">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7A7B70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NH</w:t>
                  </w:r>
                  <w:r>
                    <w:rPr>
                      <w:rStyle w:val="71"/>
                      <w:rFonts w:hint="default" w:ascii="Times New Roman" w:hAnsi="Times New Roman" w:eastAsia="宋体" w:cs="Times New Roman"/>
                      <w:sz w:val="21"/>
                      <w:szCs w:val="21"/>
                      <w:vertAlign w:val="subscript"/>
                      <w:lang w:val="en-US" w:eastAsia="zh-CN" w:bidi="ar"/>
                    </w:rPr>
                    <w:t>3</w:t>
                  </w:r>
                  <w:r>
                    <w:rPr>
                      <w:rStyle w:val="69"/>
                      <w:rFonts w:hint="default" w:ascii="Times New Roman" w:hAnsi="Times New Roman" w:eastAsia="宋体" w:cs="Times New Roman"/>
                      <w:sz w:val="21"/>
                      <w:szCs w:val="21"/>
                      <w:lang w:val="en-US" w:eastAsia="zh-CN" w:bidi="ar"/>
                    </w:rPr>
                    <w:t>-N</w:t>
                  </w:r>
                </w:p>
              </w:tc>
              <w:tc>
                <w:tcPr>
                  <w:tcW w:w="573" w:type="dxa"/>
                  <w:vMerge w:val="continue"/>
                  <w:tcBorders>
                    <w:tl2br w:val="nil"/>
                    <w:tr2bl w:val="nil"/>
                  </w:tcBorders>
                  <w:noWrap w:val="0"/>
                  <w:vAlign w:val="center"/>
                </w:tcPr>
                <w:p w14:paraId="63B919B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67E644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759" w:type="dxa"/>
                  <w:tcBorders>
                    <w:tl2br w:val="nil"/>
                    <w:tr2bl w:val="nil"/>
                  </w:tcBorders>
                  <w:noWrap w:val="0"/>
                  <w:vAlign w:val="center"/>
                </w:tcPr>
                <w:p w14:paraId="61F761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w:t>
                  </w:r>
                </w:p>
              </w:tc>
              <w:tc>
                <w:tcPr>
                  <w:tcW w:w="508" w:type="dxa"/>
                  <w:vMerge w:val="continue"/>
                  <w:tcBorders>
                    <w:tl2br w:val="nil"/>
                    <w:tr2bl w:val="nil"/>
                  </w:tcBorders>
                  <w:noWrap w:val="0"/>
                  <w:vAlign w:val="center"/>
                </w:tcPr>
                <w:p w14:paraId="4C7B05D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6D2E4A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856" w:type="dxa"/>
                  <w:vMerge w:val="continue"/>
                  <w:tcBorders>
                    <w:tl2br w:val="nil"/>
                    <w:tr2bl w:val="nil"/>
                  </w:tcBorders>
                  <w:noWrap w:val="0"/>
                  <w:vAlign w:val="center"/>
                </w:tcPr>
                <w:p w14:paraId="5D00A17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856" w:type="dxa"/>
                  <w:tcBorders>
                    <w:tl2br w:val="nil"/>
                    <w:tr2bl w:val="nil"/>
                  </w:tcBorders>
                  <w:noWrap w:val="0"/>
                  <w:vAlign w:val="center"/>
                </w:tcPr>
                <w:p w14:paraId="7423EC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34</w:t>
                  </w:r>
                </w:p>
              </w:tc>
              <w:tc>
                <w:tcPr>
                  <w:tcW w:w="778" w:type="dxa"/>
                  <w:tcBorders>
                    <w:tl2br w:val="nil"/>
                    <w:tr2bl w:val="nil"/>
                  </w:tcBorders>
                  <w:noWrap w:val="0"/>
                  <w:vAlign w:val="center"/>
                </w:tcPr>
                <w:p w14:paraId="689033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w:t>
                  </w:r>
                </w:p>
              </w:tc>
              <w:tc>
                <w:tcPr>
                  <w:tcW w:w="488" w:type="dxa"/>
                  <w:vMerge w:val="continue"/>
                  <w:tcBorders>
                    <w:tl2br w:val="nil"/>
                    <w:tr2bl w:val="nil"/>
                  </w:tcBorders>
                  <w:noWrap w:val="0"/>
                  <w:vAlign w:val="center"/>
                </w:tcPr>
                <w:p w14:paraId="4EB945E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6E1D3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14E0023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2AD70F93">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058278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总磷</w:t>
                  </w:r>
                </w:p>
              </w:tc>
              <w:tc>
                <w:tcPr>
                  <w:tcW w:w="573" w:type="dxa"/>
                  <w:vMerge w:val="continue"/>
                  <w:tcBorders>
                    <w:tl2br w:val="nil"/>
                    <w:tr2bl w:val="nil"/>
                  </w:tcBorders>
                  <w:noWrap w:val="0"/>
                  <w:vAlign w:val="center"/>
                </w:tcPr>
                <w:p w14:paraId="1F8363C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4DAE6B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759" w:type="dxa"/>
                  <w:tcBorders>
                    <w:tl2br w:val="nil"/>
                    <w:tr2bl w:val="nil"/>
                  </w:tcBorders>
                  <w:noWrap w:val="0"/>
                  <w:vAlign w:val="center"/>
                </w:tcPr>
                <w:p w14:paraId="70C1BE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w:t>
                  </w:r>
                </w:p>
              </w:tc>
              <w:tc>
                <w:tcPr>
                  <w:tcW w:w="508" w:type="dxa"/>
                  <w:vMerge w:val="continue"/>
                  <w:tcBorders>
                    <w:tl2br w:val="nil"/>
                    <w:tr2bl w:val="nil"/>
                  </w:tcBorders>
                  <w:noWrap w:val="0"/>
                  <w:vAlign w:val="center"/>
                </w:tcPr>
                <w:p w14:paraId="1E16DBD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1AD56B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856" w:type="dxa"/>
                  <w:vMerge w:val="continue"/>
                  <w:tcBorders>
                    <w:tl2br w:val="nil"/>
                    <w:tr2bl w:val="nil"/>
                  </w:tcBorders>
                  <w:noWrap w:val="0"/>
                  <w:vAlign w:val="center"/>
                </w:tcPr>
                <w:p w14:paraId="45CABC3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856" w:type="dxa"/>
                  <w:tcBorders>
                    <w:tl2br w:val="nil"/>
                    <w:tr2bl w:val="nil"/>
                  </w:tcBorders>
                  <w:noWrap w:val="0"/>
                  <w:vAlign w:val="center"/>
                </w:tcPr>
                <w:p w14:paraId="45CC87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778" w:type="dxa"/>
                  <w:tcBorders>
                    <w:tl2br w:val="nil"/>
                    <w:tr2bl w:val="nil"/>
                  </w:tcBorders>
                  <w:noWrap w:val="0"/>
                  <w:vAlign w:val="center"/>
                </w:tcPr>
                <w:p w14:paraId="13F6F1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w:t>
                  </w:r>
                </w:p>
              </w:tc>
              <w:tc>
                <w:tcPr>
                  <w:tcW w:w="488" w:type="dxa"/>
                  <w:vMerge w:val="continue"/>
                  <w:tcBorders>
                    <w:tl2br w:val="nil"/>
                    <w:tr2bl w:val="nil"/>
                  </w:tcBorders>
                  <w:noWrap w:val="0"/>
                  <w:vAlign w:val="center"/>
                </w:tcPr>
                <w:p w14:paraId="6102FEE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0DA7C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4BF0D3C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776580E7">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465C4D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总氮</w:t>
                  </w:r>
                </w:p>
              </w:tc>
              <w:tc>
                <w:tcPr>
                  <w:tcW w:w="573" w:type="dxa"/>
                  <w:vMerge w:val="continue"/>
                  <w:tcBorders>
                    <w:tl2br w:val="nil"/>
                    <w:tr2bl w:val="nil"/>
                  </w:tcBorders>
                  <w:noWrap w:val="0"/>
                  <w:vAlign w:val="center"/>
                </w:tcPr>
                <w:p w14:paraId="5A7CEF9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3229AD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759" w:type="dxa"/>
                  <w:tcBorders>
                    <w:tl2br w:val="nil"/>
                    <w:tr2bl w:val="nil"/>
                  </w:tcBorders>
                  <w:noWrap w:val="0"/>
                  <w:vAlign w:val="center"/>
                </w:tcPr>
                <w:p w14:paraId="0D24AB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508" w:type="dxa"/>
                  <w:vMerge w:val="continue"/>
                  <w:tcBorders>
                    <w:tl2br w:val="nil"/>
                    <w:tr2bl w:val="nil"/>
                  </w:tcBorders>
                  <w:noWrap w:val="0"/>
                  <w:vAlign w:val="center"/>
                </w:tcPr>
                <w:p w14:paraId="0721279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3E0815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856" w:type="dxa"/>
                  <w:vMerge w:val="continue"/>
                  <w:tcBorders>
                    <w:tl2br w:val="nil"/>
                    <w:tr2bl w:val="nil"/>
                  </w:tcBorders>
                  <w:noWrap w:val="0"/>
                  <w:vAlign w:val="center"/>
                </w:tcPr>
                <w:p w14:paraId="2C88C97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856" w:type="dxa"/>
                  <w:tcBorders>
                    <w:tl2br w:val="nil"/>
                    <w:tr2bl w:val="nil"/>
                  </w:tcBorders>
                  <w:noWrap w:val="0"/>
                  <w:vAlign w:val="center"/>
                </w:tcPr>
                <w:p w14:paraId="2EC21D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778" w:type="dxa"/>
                  <w:tcBorders>
                    <w:tl2br w:val="nil"/>
                    <w:tr2bl w:val="nil"/>
                  </w:tcBorders>
                  <w:noWrap w:val="0"/>
                  <w:vAlign w:val="center"/>
                </w:tcPr>
                <w:p w14:paraId="2DACF3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488" w:type="dxa"/>
                  <w:vMerge w:val="continue"/>
                  <w:tcBorders>
                    <w:tl2br w:val="nil"/>
                    <w:tr2bl w:val="nil"/>
                  </w:tcBorders>
                  <w:noWrap w:val="0"/>
                  <w:vAlign w:val="center"/>
                </w:tcPr>
                <w:p w14:paraId="3F6E69E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6B8BA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restart"/>
                  <w:tcBorders>
                    <w:tl2br w:val="nil"/>
                    <w:tr2bl w:val="nil"/>
                  </w:tcBorders>
                  <w:noWrap w:val="0"/>
                  <w:vAlign w:val="center"/>
                </w:tcPr>
                <w:p w14:paraId="66FF2C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713" w:type="dxa"/>
                  <w:vMerge w:val="restart"/>
                  <w:tcBorders>
                    <w:tl2br w:val="nil"/>
                    <w:tr2bl w:val="nil"/>
                  </w:tcBorders>
                  <w:noWrap w:val="0"/>
                  <w:vAlign w:val="center"/>
                </w:tcPr>
                <w:p w14:paraId="44A05A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锅炉废水</w:t>
                  </w:r>
                  <w:r>
                    <w:rPr>
                      <w:rFonts w:hint="eastAsia"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软化水系统排水</w:t>
                  </w:r>
                </w:p>
              </w:tc>
              <w:tc>
                <w:tcPr>
                  <w:tcW w:w="775" w:type="dxa"/>
                  <w:tcBorders>
                    <w:tl2br w:val="nil"/>
                    <w:tr2bl w:val="nil"/>
                  </w:tcBorders>
                  <w:noWrap w:val="0"/>
                  <w:vAlign w:val="center"/>
                </w:tcPr>
                <w:p w14:paraId="11F660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573" w:type="dxa"/>
                  <w:vMerge w:val="restart"/>
                  <w:tcBorders>
                    <w:tl2br w:val="nil"/>
                    <w:tr2bl w:val="nil"/>
                  </w:tcBorders>
                  <w:noWrap w:val="0"/>
                  <w:vAlign w:val="center"/>
                </w:tcPr>
                <w:p w14:paraId="779722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4908.96</w:t>
                  </w:r>
                </w:p>
              </w:tc>
              <w:tc>
                <w:tcPr>
                  <w:tcW w:w="660" w:type="dxa"/>
                  <w:tcBorders>
                    <w:tl2br w:val="nil"/>
                    <w:tr2bl w:val="nil"/>
                  </w:tcBorders>
                  <w:noWrap w:val="0"/>
                  <w:vAlign w:val="center"/>
                </w:tcPr>
                <w:p w14:paraId="32813F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59" w:type="dxa"/>
                  <w:tcBorders>
                    <w:tl2br w:val="nil"/>
                    <w:tr2bl w:val="nil"/>
                  </w:tcBorders>
                  <w:noWrap w:val="0"/>
                  <w:vAlign w:val="center"/>
                </w:tcPr>
                <w:p w14:paraId="47D9A0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0.245</w:t>
                  </w:r>
                </w:p>
              </w:tc>
              <w:tc>
                <w:tcPr>
                  <w:tcW w:w="508" w:type="dxa"/>
                  <w:vMerge w:val="continue"/>
                  <w:tcBorders>
                    <w:tl2br w:val="nil"/>
                    <w:tr2bl w:val="nil"/>
                  </w:tcBorders>
                  <w:noWrap w:val="0"/>
                  <w:vAlign w:val="center"/>
                </w:tcPr>
                <w:p w14:paraId="28F460F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33A083B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856" w:type="dxa"/>
                  <w:vMerge w:val="restart"/>
                  <w:tcBorders>
                    <w:tl2br w:val="nil"/>
                    <w:tr2bl w:val="nil"/>
                  </w:tcBorders>
                  <w:noWrap w:val="0"/>
                  <w:vAlign w:val="center"/>
                </w:tcPr>
                <w:p w14:paraId="0786F5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4908.96</w:t>
                  </w:r>
                </w:p>
              </w:tc>
              <w:tc>
                <w:tcPr>
                  <w:tcW w:w="856" w:type="dxa"/>
                  <w:tcBorders>
                    <w:tl2br w:val="nil"/>
                    <w:tr2bl w:val="nil"/>
                  </w:tcBorders>
                  <w:noWrap w:val="0"/>
                  <w:vAlign w:val="center"/>
                </w:tcPr>
                <w:p w14:paraId="0F7B4E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778" w:type="dxa"/>
                  <w:tcBorders>
                    <w:tl2br w:val="nil"/>
                    <w:tr2bl w:val="nil"/>
                  </w:tcBorders>
                  <w:noWrap w:val="0"/>
                  <w:vAlign w:val="center"/>
                </w:tcPr>
                <w:p w14:paraId="2A6E18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0.172</w:t>
                  </w:r>
                </w:p>
              </w:tc>
              <w:tc>
                <w:tcPr>
                  <w:tcW w:w="488" w:type="dxa"/>
                  <w:vMerge w:val="continue"/>
                  <w:tcBorders>
                    <w:tl2br w:val="nil"/>
                    <w:tr2bl w:val="nil"/>
                  </w:tcBorders>
                  <w:noWrap w:val="0"/>
                  <w:vAlign w:val="center"/>
                </w:tcPr>
                <w:p w14:paraId="7637F7A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237FF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62ED025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0E9D81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5EBB2D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COD</w:t>
                  </w:r>
                </w:p>
              </w:tc>
              <w:tc>
                <w:tcPr>
                  <w:tcW w:w="573" w:type="dxa"/>
                  <w:vMerge w:val="continue"/>
                  <w:tcBorders>
                    <w:tl2br w:val="nil"/>
                    <w:tr2bl w:val="nil"/>
                  </w:tcBorders>
                  <w:noWrap w:val="0"/>
                  <w:vAlign w:val="center"/>
                </w:tcPr>
                <w:p w14:paraId="3FC8429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rPr>
                  </w:pPr>
                </w:p>
              </w:tc>
              <w:tc>
                <w:tcPr>
                  <w:tcW w:w="660" w:type="dxa"/>
                  <w:tcBorders>
                    <w:tl2br w:val="nil"/>
                    <w:tr2bl w:val="nil"/>
                  </w:tcBorders>
                  <w:noWrap w:val="0"/>
                  <w:vAlign w:val="center"/>
                </w:tcPr>
                <w:p w14:paraId="7DAFE8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79.65</w:t>
                  </w:r>
                </w:p>
              </w:tc>
              <w:tc>
                <w:tcPr>
                  <w:tcW w:w="759" w:type="dxa"/>
                  <w:tcBorders>
                    <w:tl2br w:val="nil"/>
                    <w:tr2bl w:val="nil"/>
                  </w:tcBorders>
                  <w:noWrap w:val="0"/>
                  <w:vAlign w:val="center"/>
                </w:tcPr>
                <w:p w14:paraId="141A06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0.391</w:t>
                  </w:r>
                </w:p>
              </w:tc>
              <w:tc>
                <w:tcPr>
                  <w:tcW w:w="508" w:type="dxa"/>
                  <w:vMerge w:val="continue"/>
                  <w:tcBorders>
                    <w:tl2br w:val="nil"/>
                    <w:tr2bl w:val="nil"/>
                  </w:tcBorders>
                  <w:noWrap w:val="0"/>
                  <w:vAlign w:val="center"/>
                </w:tcPr>
                <w:p w14:paraId="4C4859D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60AE14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856" w:type="dxa"/>
                  <w:vMerge w:val="continue"/>
                  <w:tcBorders>
                    <w:tl2br w:val="nil"/>
                    <w:tr2bl w:val="nil"/>
                  </w:tcBorders>
                  <w:noWrap w:val="0"/>
                  <w:vAlign w:val="center"/>
                </w:tcPr>
                <w:p w14:paraId="3C6B1C1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856" w:type="dxa"/>
                  <w:tcBorders>
                    <w:tl2br w:val="nil"/>
                    <w:tr2bl w:val="nil"/>
                  </w:tcBorders>
                  <w:noWrap w:val="0"/>
                  <w:vAlign w:val="center"/>
                </w:tcPr>
                <w:p w14:paraId="3F56E9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67.7025</w:t>
                  </w:r>
                </w:p>
              </w:tc>
              <w:tc>
                <w:tcPr>
                  <w:tcW w:w="778" w:type="dxa"/>
                  <w:tcBorders>
                    <w:tl2br w:val="nil"/>
                    <w:tr2bl w:val="nil"/>
                  </w:tcBorders>
                  <w:noWrap w:val="0"/>
                  <w:vAlign w:val="center"/>
                </w:tcPr>
                <w:p w14:paraId="09797B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0.332</w:t>
                  </w:r>
                </w:p>
              </w:tc>
              <w:tc>
                <w:tcPr>
                  <w:tcW w:w="488" w:type="dxa"/>
                  <w:vMerge w:val="continue"/>
                  <w:tcBorders>
                    <w:tl2br w:val="nil"/>
                    <w:tr2bl w:val="nil"/>
                  </w:tcBorders>
                  <w:noWrap w:val="0"/>
                  <w:vAlign w:val="center"/>
                </w:tcPr>
                <w:p w14:paraId="3F75F33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p>
              </w:tc>
            </w:tr>
          </w:tbl>
          <w:p w14:paraId="7AB6B7A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表4-</w:t>
            </w:r>
            <w:r>
              <w:rPr>
                <w:rFonts w:hint="eastAsia" w:ascii="Times New Roman" w:hAnsi="Times New Roman" w:cs="Times New Roman"/>
                <w:color w:val="000000"/>
                <w:szCs w:val="21"/>
                <w:lang w:val="en-US" w:eastAsia="zh-CN"/>
              </w:rPr>
              <w:t>7</w:t>
            </w:r>
            <w:r>
              <w:rPr>
                <w:rFonts w:hint="default" w:ascii="Times New Roman" w:hAnsi="Times New Roman" w:cs="Times New Roman"/>
                <w:color w:val="000000"/>
                <w:szCs w:val="21"/>
              </w:rPr>
              <w:t xml:space="preserve"> </w:t>
            </w:r>
            <w:r>
              <w:rPr>
                <w:rFonts w:hint="eastAsia" w:ascii="Times New Roman" w:hAnsi="Times New Roman" w:cs="Times New Roman"/>
                <w:color w:val="000000"/>
                <w:szCs w:val="21"/>
                <w:lang w:val="en-US" w:eastAsia="zh-CN"/>
              </w:rPr>
              <w:t xml:space="preserve"> 西机东区</w:t>
            </w:r>
            <w:r>
              <w:rPr>
                <w:rFonts w:hint="default" w:ascii="Times New Roman" w:hAnsi="Times New Roman" w:cs="Times New Roman"/>
                <w:color w:val="000000"/>
                <w:szCs w:val="21"/>
              </w:rPr>
              <w:t>废水污染物排放源一览表</w:t>
            </w:r>
          </w:p>
          <w:tbl>
            <w:tblPr>
              <w:tblStyle w:val="24"/>
              <w:tblW w:w="82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
              <w:gridCol w:w="713"/>
              <w:gridCol w:w="775"/>
              <w:gridCol w:w="573"/>
              <w:gridCol w:w="660"/>
              <w:gridCol w:w="759"/>
              <w:gridCol w:w="508"/>
              <w:gridCol w:w="775"/>
              <w:gridCol w:w="856"/>
              <w:gridCol w:w="720"/>
              <w:gridCol w:w="720"/>
              <w:gridCol w:w="740"/>
            </w:tblGrid>
            <w:tr w14:paraId="4A558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restart"/>
                  <w:tcBorders>
                    <w:tl2br w:val="nil"/>
                    <w:tr2bl w:val="nil"/>
                  </w:tcBorders>
                  <w:noWrap w:val="0"/>
                  <w:vAlign w:val="center"/>
                </w:tcPr>
                <w:p w14:paraId="168CDA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713" w:type="dxa"/>
                  <w:vMerge w:val="restart"/>
                  <w:tcBorders>
                    <w:tl2br w:val="nil"/>
                    <w:tr2bl w:val="nil"/>
                  </w:tcBorders>
                  <w:noWrap w:val="0"/>
                  <w:vAlign w:val="center"/>
                </w:tcPr>
                <w:p w14:paraId="3176FD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产排污环节</w:t>
                  </w:r>
                </w:p>
              </w:tc>
              <w:tc>
                <w:tcPr>
                  <w:tcW w:w="775" w:type="dxa"/>
                  <w:vMerge w:val="restart"/>
                  <w:tcBorders>
                    <w:tl2br w:val="nil"/>
                    <w:tr2bl w:val="nil"/>
                  </w:tcBorders>
                  <w:noWrap w:val="0"/>
                  <w:vAlign w:val="center"/>
                </w:tcPr>
                <w:p w14:paraId="679B19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污染物种类</w:t>
                  </w:r>
                </w:p>
              </w:tc>
              <w:tc>
                <w:tcPr>
                  <w:tcW w:w="573" w:type="dxa"/>
                  <w:vMerge w:val="restart"/>
                  <w:tcBorders>
                    <w:tl2br w:val="nil"/>
                    <w:tr2bl w:val="nil"/>
                  </w:tcBorders>
                  <w:noWrap w:val="0"/>
                  <w:vAlign w:val="center"/>
                </w:tcPr>
                <w:p w14:paraId="5320DD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产生量</w:t>
                  </w:r>
                  <w:r>
                    <w:rPr>
                      <w:rStyle w:val="69"/>
                      <w:rFonts w:hint="default" w:ascii="Times New Roman" w:hAnsi="Times New Roman" w:eastAsia="宋体" w:cs="Times New Roman"/>
                      <w:sz w:val="21"/>
                      <w:szCs w:val="21"/>
                      <w:lang w:val="en-US" w:eastAsia="zh-CN" w:bidi="ar"/>
                    </w:rPr>
                    <w:t>m</w:t>
                  </w:r>
                  <w:r>
                    <w:rPr>
                      <w:rStyle w:val="68"/>
                      <w:rFonts w:hint="default" w:ascii="Times New Roman" w:hAnsi="Times New Roman" w:eastAsia="宋体" w:cs="Times New Roman"/>
                      <w:sz w:val="21"/>
                      <w:szCs w:val="21"/>
                      <w:vertAlign w:val="superscript"/>
                      <w:lang w:val="en-US" w:eastAsia="zh-CN" w:bidi="ar"/>
                    </w:rPr>
                    <w:t>3</w:t>
                  </w:r>
                  <w:r>
                    <w:rPr>
                      <w:rStyle w:val="69"/>
                      <w:rFonts w:hint="default" w:ascii="Times New Roman" w:hAnsi="Times New Roman" w:eastAsia="宋体" w:cs="Times New Roman"/>
                      <w:sz w:val="21"/>
                      <w:szCs w:val="21"/>
                      <w:lang w:val="en-US" w:eastAsia="zh-CN" w:bidi="ar"/>
                    </w:rPr>
                    <w:t>/a</w:t>
                  </w:r>
                </w:p>
              </w:tc>
              <w:tc>
                <w:tcPr>
                  <w:tcW w:w="1419" w:type="dxa"/>
                  <w:gridSpan w:val="2"/>
                  <w:tcBorders>
                    <w:tl2br w:val="nil"/>
                    <w:tr2bl w:val="nil"/>
                  </w:tcBorders>
                  <w:noWrap w:val="0"/>
                  <w:vAlign w:val="center"/>
                </w:tcPr>
                <w:p w14:paraId="4DF394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508" w:type="dxa"/>
                  <w:tcBorders>
                    <w:tl2br w:val="nil"/>
                    <w:tr2bl w:val="nil"/>
                  </w:tcBorders>
                  <w:noWrap w:val="0"/>
                  <w:vAlign w:val="center"/>
                </w:tcPr>
                <w:p w14:paraId="6531D5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治理</w:t>
                  </w:r>
                </w:p>
              </w:tc>
              <w:tc>
                <w:tcPr>
                  <w:tcW w:w="775" w:type="dxa"/>
                  <w:vMerge w:val="restart"/>
                  <w:tcBorders>
                    <w:tl2br w:val="nil"/>
                    <w:tr2bl w:val="nil"/>
                  </w:tcBorders>
                  <w:noWrap w:val="0"/>
                  <w:vAlign w:val="center"/>
                </w:tcPr>
                <w:p w14:paraId="737E49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处理效率（</w:t>
                  </w:r>
                  <w:r>
                    <w:rPr>
                      <w:rStyle w:val="69"/>
                      <w:rFonts w:hint="default" w:ascii="Times New Roman" w:hAnsi="Times New Roman" w:eastAsia="宋体" w:cs="Times New Roman"/>
                      <w:sz w:val="21"/>
                      <w:szCs w:val="21"/>
                      <w:lang w:val="en-US" w:eastAsia="zh-CN" w:bidi="ar"/>
                    </w:rPr>
                    <w:t>%</w:t>
                  </w:r>
                  <w:r>
                    <w:rPr>
                      <w:rStyle w:val="58"/>
                      <w:rFonts w:hint="default" w:ascii="Times New Roman" w:hAnsi="Times New Roman" w:cs="Times New Roman"/>
                      <w:sz w:val="21"/>
                      <w:szCs w:val="21"/>
                      <w:lang w:val="en-US" w:eastAsia="zh-CN" w:bidi="ar"/>
                    </w:rPr>
                    <w:t>）</w:t>
                  </w:r>
                </w:p>
              </w:tc>
              <w:tc>
                <w:tcPr>
                  <w:tcW w:w="856" w:type="dxa"/>
                  <w:vMerge w:val="restart"/>
                  <w:tcBorders>
                    <w:tl2br w:val="nil"/>
                    <w:tr2bl w:val="nil"/>
                  </w:tcBorders>
                  <w:noWrap w:val="0"/>
                  <w:vAlign w:val="center"/>
                </w:tcPr>
                <w:p w14:paraId="4B35B6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排放量</w:t>
                  </w:r>
                  <w:r>
                    <w:rPr>
                      <w:rStyle w:val="69"/>
                      <w:rFonts w:hint="default" w:ascii="Times New Roman" w:hAnsi="Times New Roman" w:eastAsia="宋体" w:cs="Times New Roman"/>
                      <w:sz w:val="21"/>
                      <w:szCs w:val="21"/>
                      <w:lang w:val="en-US" w:eastAsia="zh-CN" w:bidi="ar"/>
                    </w:rPr>
                    <w:t>m</w:t>
                  </w:r>
                  <w:r>
                    <w:rPr>
                      <w:rStyle w:val="68"/>
                      <w:rFonts w:hint="default" w:ascii="Times New Roman" w:hAnsi="Times New Roman" w:eastAsia="宋体" w:cs="Times New Roman"/>
                      <w:sz w:val="21"/>
                      <w:szCs w:val="21"/>
                      <w:vertAlign w:val="superscript"/>
                      <w:lang w:val="en-US" w:eastAsia="zh-CN" w:bidi="ar"/>
                    </w:rPr>
                    <w:t>3</w:t>
                  </w:r>
                  <w:r>
                    <w:rPr>
                      <w:rStyle w:val="69"/>
                      <w:rFonts w:hint="default" w:ascii="Times New Roman" w:hAnsi="Times New Roman" w:eastAsia="宋体" w:cs="Times New Roman"/>
                      <w:sz w:val="21"/>
                      <w:szCs w:val="21"/>
                      <w:lang w:val="en-US" w:eastAsia="zh-CN" w:bidi="ar"/>
                    </w:rPr>
                    <w:t>/a</w:t>
                  </w:r>
                </w:p>
              </w:tc>
              <w:tc>
                <w:tcPr>
                  <w:tcW w:w="1440" w:type="dxa"/>
                  <w:gridSpan w:val="2"/>
                  <w:tcBorders>
                    <w:tl2br w:val="nil"/>
                    <w:tr2bl w:val="nil"/>
                  </w:tcBorders>
                  <w:noWrap w:val="0"/>
                  <w:vAlign w:val="center"/>
                </w:tcPr>
                <w:p w14:paraId="163F23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740" w:type="dxa"/>
                  <w:vMerge w:val="restart"/>
                  <w:tcBorders>
                    <w:tl2br w:val="nil"/>
                    <w:tr2bl w:val="nil"/>
                  </w:tcBorders>
                  <w:noWrap w:val="0"/>
                  <w:vAlign w:val="center"/>
                </w:tcPr>
                <w:p w14:paraId="635700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排放方式</w:t>
                  </w:r>
                </w:p>
              </w:tc>
            </w:tr>
            <w:tr w14:paraId="1A9DD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3D3FB1C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38615D3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vMerge w:val="continue"/>
                  <w:tcBorders>
                    <w:tl2br w:val="nil"/>
                    <w:tr2bl w:val="nil"/>
                  </w:tcBorders>
                  <w:noWrap w:val="0"/>
                  <w:vAlign w:val="center"/>
                </w:tcPr>
                <w:p w14:paraId="4778F4E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573" w:type="dxa"/>
                  <w:vMerge w:val="continue"/>
                  <w:tcBorders>
                    <w:tl2br w:val="nil"/>
                    <w:tr2bl w:val="nil"/>
                  </w:tcBorders>
                  <w:noWrap w:val="0"/>
                  <w:vAlign w:val="center"/>
                </w:tcPr>
                <w:p w14:paraId="04580E8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52F9F4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产生浓度</w:t>
                  </w:r>
                  <w:r>
                    <w:rPr>
                      <w:rStyle w:val="69"/>
                      <w:rFonts w:hint="default" w:ascii="Times New Roman" w:hAnsi="Times New Roman" w:eastAsia="宋体" w:cs="Times New Roman"/>
                      <w:sz w:val="21"/>
                      <w:szCs w:val="21"/>
                      <w:lang w:val="en-US" w:eastAsia="zh-CN" w:bidi="ar"/>
                    </w:rPr>
                    <w:t>mg/L</w:t>
                  </w:r>
                </w:p>
              </w:tc>
              <w:tc>
                <w:tcPr>
                  <w:tcW w:w="759" w:type="dxa"/>
                  <w:tcBorders>
                    <w:tl2br w:val="nil"/>
                    <w:tr2bl w:val="nil"/>
                  </w:tcBorders>
                  <w:noWrap w:val="0"/>
                  <w:vAlign w:val="center"/>
                </w:tcPr>
                <w:p w14:paraId="088FDF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产生量</w:t>
                  </w:r>
                  <w:r>
                    <w:rPr>
                      <w:rStyle w:val="69"/>
                      <w:rFonts w:hint="default" w:ascii="Times New Roman" w:hAnsi="Times New Roman" w:eastAsia="宋体" w:cs="Times New Roman"/>
                      <w:sz w:val="21"/>
                      <w:szCs w:val="21"/>
                      <w:lang w:val="en-US" w:eastAsia="zh-CN" w:bidi="ar"/>
                    </w:rPr>
                    <w:t>t/a</w:t>
                  </w:r>
                </w:p>
              </w:tc>
              <w:tc>
                <w:tcPr>
                  <w:tcW w:w="508" w:type="dxa"/>
                  <w:tcBorders>
                    <w:tl2br w:val="nil"/>
                    <w:tr2bl w:val="nil"/>
                  </w:tcBorders>
                  <w:noWrap w:val="0"/>
                  <w:vAlign w:val="center"/>
                </w:tcPr>
                <w:p w14:paraId="112EC9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设施</w:t>
                  </w:r>
                </w:p>
              </w:tc>
              <w:tc>
                <w:tcPr>
                  <w:tcW w:w="775" w:type="dxa"/>
                  <w:vMerge w:val="continue"/>
                  <w:tcBorders>
                    <w:tl2br w:val="nil"/>
                    <w:tr2bl w:val="nil"/>
                  </w:tcBorders>
                  <w:noWrap w:val="0"/>
                  <w:vAlign w:val="center"/>
                </w:tcPr>
                <w:p w14:paraId="3D91AD9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856" w:type="dxa"/>
                  <w:vMerge w:val="continue"/>
                  <w:tcBorders>
                    <w:tl2br w:val="nil"/>
                    <w:tr2bl w:val="nil"/>
                  </w:tcBorders>
                  <w:noWrap w:val="0"/>
                  <w:vAlign w:val="center"/>
                </w:tcPr>
                <w:p w14:paraId="303255E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20" w:type="dxa"/>
                  <w:tcBorders>
                    <w:tl2br w:val="nil"/>
                    <w:tr2bl w:val="nil"/>
                  </w:tcBorders>
                  <w:noWrap w:val="0"/>
                  <w:vAlign w:val="center"/>
                </w:tcPr>
                <w:p w14:paraId="1EC765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排放浓度</w:t>
                  </w:r>
                  <w:r>
                    <w:rPr>
                      <w:rStyle w:val="69"/>
                      <w:rFonts w:hint="default" w:ascii="Times New Roman" w:hAnsi="Times New Roman" w:eastAsia="宋体" w:cs="Times New Roman"/>
                      <w:sz w:val="21"/>
                      <w:szCs w:val="21"/>
                      <w:lang w:val="en-US" w:eastAsia="zh-CN" w:bidi="ar"/>
                    </w:rPr>
                    <w:t>mg/L</w:t>
                  </w:r>
                </w:p>
              </w:tc>
              <w:tc>
                <w:tcPr>
                  <w:tcW w:w="720" w:type="dxa"/>
                  <w:tcBorders>
                    <w:tl2br w:val="nil"/>
                    <w:tr2bl w:val="nil"/>
                  </w:tcBorders>
                  <w:noWrap w:val="0"/>
                  <w:vAlign w:val="center"/>
                </w:tcPr>
                <w:p w14:paraId="1DB08E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排放量</w:t>
                  </w:r>
                  <w:r>
                    <w:rPr>
                      <w:rStyle w:val="69"/>
                      <w:rFonts w:hint="default" w:ascii="Times New Roman" w:hAnsi="Times New Roman" w:eastAsia="宋体" w:cs="Times New Roman"/>
                      <w:sz w:val="21"/>
                      <w:szCs w:val="21"/>
                      <w:lang w:val="en-US" w:eastAsia="zh-CN" w:bidi="ar"/>
                    </w:rPr>
                    <w:t>t/a</w:t>
                  </w:r>
                </w:p>
              </w:tc>
              <w:tc>
                <w:tcPr>
                  <w:tcW w:w="740" w:type="dxa"/>
                  <w:vMerge w:val="continue"/>
                  <w:tcBorders>
                    <w:tl2br w:val="nil"/>
                    <w:tr2bl w:val="nil"/>
                  </w:tcBorders>
                  <w:noWrap w:val="0"/>
                  <w:vAlign w:val="center"/>
                </w:tcPr>
                <w:p w14:paraId="1B246A8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7CA68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restart"/>
                  <w:tcBorders>
                    <w:tl2br w:val="nil"/>
                    <w:tr2bl w:val="nil"/>
                  </w:tcBorders>
                  <w:noWrap w:val="0"/>
                  <w:vAlign w:val="center"/>
                </w:tcPr>
                <w:p w14:paraId="4D4D5C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713" w:type="dxa"/>
                  <w:vMerge w:val="restart"/>
                  <w:tcBorders>
                    <w:tl2br w:val="nil"/>
                    <w:tr2bl w:val="nil"/>
                  </w:tcBorders>
                  <w:noWrap w:val="0"/>
                  <w:vAlign w:val="center"/>
                </w:tcPr>
                <w:p w14:paraId="24C887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生活污水</w:t>
                  </w:r>
                </w:p>
              </w:tc>
              <w:tc>
                <w:tcPr>
                  <w:tcW w:w="775" w:type="dxa"/>
                  <w:tcBorders>
                    <w:tl2br w:val="nil"/>
                    <w:tr2bl w:val="nil"/>
                  </w:tcBorders>
                  <w:noWrap w:val="0"/>
                  <w:vAlign w:val="center"/>
                </w:tcPr>
                <w:p w14:paraId="02DE2C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COD</w:t>
                  </w:r>
                </w:p>
              </w:tc>
              <w:tc>
                <w:tcPr>
                  <w:tcW w:w="573" w:type="dxa"/>
                  <w:vMerge w:val="restart"/>
                  <w:tcBorders>
                    <w:tl2br w:val="nil"/>
                    <w:tr2bl w:val="nil"/>
                  </w:tcBorders>
                  <w:noWrap w:val="0"/>
                  <w:vAlign w:val="center"/>
                </w:tcPr>
                <w:p w14:paraId="3998EF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10.8</w:t>
                  </w:r>
                </w:p>
              </w:tc>
              <w:tc>
                <w:tcPr>
                  <w:tcW w:w="660" w:type="dxa"/>
                  <w:tcBorders>
                    <w:tl2br w:val="nil"/>
                    <w:tr2bl w:val="nil"/>
                  </w:tcBorders>
                  <w:noWrap w:val="0"/>
                  <w:vAlign w:val="center"/>
                </w:tcPr>
                <w:p w14:paraId="25008D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350</w:t>
                  </w:r>
                </w:p>
              </w:tc>
              <w:tc>
                <w:tcPr>
                  <w:tcW w:w="759" w:type="dxa"/>
                  <w:tcBorders>
                    <w:tl2br w:val="nil"/>
                    <w:tr2bl w:val="nil"/>
                  </w:tcBorders>
                  <w:noWrap w:val="0"/>
                  <w:vAlign w:val="center"/>
                </w:tcPr>
                <w:p w14:paraId="47E295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0.004 </w:t>
                  </w:r>
                </w:p>
              </w:tc>
              <w:tc>
                <w:tcPr>
                  <w:tcW w:w="508" w:type="dxa"/>
                  <w:vMerge w:val="restart"/>
                  <w:tcBorders>
                    <w:tl2br w:val="nil"/>
                    <w:tr2bl w:val="nil"/>
                  </w:tcBorders>
                  <w:noWrap w:val="0"/>
                  <w:vAlign w:val="center"/>
                </w:tcPr>
                <w:p w14:paraId="3AD8C2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化粪池</w:t>
                  </w:r>
                </w:p>
              </w:tc>
              <w:tc>
                <w:tcPr>
                  <w:tcW w:w="775" w:type="dxa"/>
                  <w:tcBorders>
                    <w:tl2br w:val="nil"/>
                    <w:tr2bl w:val="nil"/>
                  </w:tcBorders>
                  <w:noWrap w:val="0"/>
                  <w:vAlign w:val="center"/>
                </w:tcPr>
                <w:p w14:paraId="0B45CC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856" w:type="dxa"/>
                  <w:vMerge w:val="restart"/>
                  <w:tcBorders>
                    <w:tl2br w:val="nil"/>
                    <w:tr2bl w:val="nil"/>
                  </w:tcBorders>
                  <w:noWrap w:val="0"/>
                  <w:vAlign w:val="center"/>
                </w:tcPr>
                <w:p w14:paraId="36F726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10.08</w:t>
                  </w:r>
                </w:p>
              </w:tc>
              <w:tc>
                <w:tcPr>
                  <w:tcW w:w="720" w:type="dxa"/>
                  <w:tcBorders>
                    <w:tl2br w:val="nil"/>
                    <w:tr2bl w:val="nil"/>
                  </w:tcBorders>
                  <w:noWrap w:val="0"/>
                  <w:vAlign w:val="center"/>
                </w:tcPr>
                <w:p w14:paraId="75C96E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297</w:t>
                  </w:r>
                </w:p>
              </w:tc>
              <w:tc>
                <w:tcPr>
                  <w:tcW w:w="720" w:type="dxa"/>
                  <w:tcBorders>
                    <w:tl2br w:val="nil"/>
                    <w:tr2bl w:val="nil"/>
                  </w:tcBorders>
                  <w:noWrap w:val="0"/>
                  <w:vAlign w:val="center"/>
                </w:tcPr>
                <w:p w14:paraId="2F226A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0.003 </w:t>
                  </w:r>
                </w:p>
              </w:tc>
              <w:tc>
                <w:tcPr>
                  <w:tcW w:w="740" w:type="dxa"/>
                  <w:vMerge w:val="restart"/>
                  <w:tcBorders>
                    <w:tl2br w:val="nil"/>
                    <w:tr2bl w:val="nil"/>
                  </w:tcBorders>
                  <w:noWrap w:val="0"/>
                  <w:vAlign w:val="center"/>
                </w:tcPr>
                <w:p w14:paraId="179F8D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经管网进入岐山县大源污水处理厂</w:t>
                  </w:r>
                </w:p>
              </w:tc>
            </w:tr>
            <w:tr w14:paraId="52156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6D1F2F4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154AB7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5AE785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BOD</w:t>
                  </w:r>
                  <w:r>
                    <w:rPr>
                      <w:rFonts w:hint="default" w:ascii="Times New Roman" w:hAnsi="Times New Roman" w:eastAsia="宋体" w:cs="Times New Roman"/>
                      <w:i w:val="0"/>
                      <w:iCs w:val="0"/>
                      <w:color w:val="000000"/>
                      <w:kern w:val="0"/>
                      <w:sz w:val="21"/>
                      <w:szCs w:val="21"/>
                      <w:u w:val="none"/>
                      <w:vertAlign w:val="subscript"/>
                      <w:lang w:val="en-US" w:eastAsia="zh-CN" w:bidi="ar"/>
                    </w:rPr>
                    <w:t>5</w:t>
                  </w:r>
                </w:p>
              </w:tc>
              <w:tc>
                <w:tcPr>
                  <w:tcW w:w="573" w:type="dxa"/>
                  <w:vMerge w:val="continue"/>
                  <w:tcBorders>
                    <w:tl2br w:val="nil"/>
                    <w:tr2bl w:val="nil"/>
                  </w:tcBorders>
                  <w:noWrap w:val="0"/>
                  <w:vAlign w:val="center"/>
                </w:tcPr>
                <w:p w14:paraId="254904D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1003A5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759" w:type="dxa"/>
                  <w:tcBorders>
                    <w:tl2br w:val="nil"/>
                    <w:tr2bl w:val="nil"/>
                  </w:tcBorders>
                  <w:noWrap w:val="0"/>
                  <w:vAlign w:val="center"/>
                </w:tcPr>
                <w:p w14:paraId="4F89E9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0.002 </w:t>
                  </w:r>
                </w:p>
              </w:tc>
              <w:tc>
                <w:tcPr>
                  <w:tcW w:w="508" w:type="dxa"/>
                  <w:vMerge w:val="continue"/>
                  <w:tcBorders>
                    <w:tl2br w:val="nil"/>
                    <w:tr2bl w:val="nil"/>
                  </w:tcBorders>
                  <w:noWrap w:val="0"/>
                  <w:vAlign w:val="center"/>
                </w:tcPr>
                <w:p w14:paraId="1F000F2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2D43F8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856" w:type="dxa"/>
                  <w:vMerge w:val="continue"/>
                  <w:tcBorders>
                    <w:tl2br w:val="nil"/>
                    <w:tr2bl w:val="nil"/>
                  </w:tcBorders>
                  <w:noWrap w:val="0"/>
                  <w:vAlign w:val="center"/>
                </w:tcPr>
                <w:p w14:paraId="0E04A25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20" w:type="dxa"/>
                  <w:tcBorders>
                    <w:tl2br w:val="nil"/>
                    <w:tr2bl w:val="nil"/>
                  </w:tcBorders>
                  <w:noWrap w:val="0"/>
                  <w:vAlign w:val="center"/>
                </w:tcPr>
                <w:p w14:paraId="762460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136</w:t>
                  </w:r>
                </w:p>
              </w:tc>
              <w:tc>
                <w:tcPr>
                  <w:tcW w:w="720" w:type="dxa"/>
                  <w:tcBorders>
                    <w:tl2br w:val="nil"/>
                    <w:tr2bl w:val="nil"/>
                  </w:tcBorders>
                  <w:noWrap w:val="0"/>
                  <w:vAlign w:val="center"/>
                </w:tcPr>
                <w:p w14:paraId="721744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0.001 </w:t>
                  </w:r>
                </w:p>
              </w:tc>
              <w:tc>
                <w:tcPr>
                  <w:tcW w:w="740" w:type="dxa"/>
                  <w:vMerge w:val="continue"/>
                  <w:tcBorders>
                    <w:tl2br w:val="nil"/>
                    <w:tr2bl w:val="nil"/>
                  </w:tcBorders>
                  <w:noWrap w:val="0"/>
                  <w:vAlign w:val="center"/>
                </w:tcPr>
                <w:p w14:paraId="0166E26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37732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3DEADDA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6B4F601F">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7998A2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573" w:type="dxa"/>
                  <w:vMerge w:val="continue"/>
                  <w:tcBorders>
                    <w:tl2br w:val="nil"/>
                    <w:tr2bl w:val="nil"/>
                  </w:tcBorders>
                  <w:noWrap w:val="0"/>
                  <w:vAlign w:val="center"/>
                </w:tcPr>
                <w:p w14:paraId="72FF9A3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259194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759" w:type="dxa"/>
                  <w:tcBorders>
                    <w:tl2br w:val="nil"/>
                    <w:tr2bl w:val="nil"/>
                  </w:tcBorders>
                  <w:noWrap w:val="0"/>
                  <w:vAlign w:val="center"/>
                </w:tcPr>
                <w:p w14:paraId="34D196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0.002 </w:t>
                  </w:r>
                </w:p>
              </w:tc>
              <w:tc>
                <w:tcPr>
                  <w:tcW w:w="508" w:type="dxa"/>
                  <w:vMerge w:val="continue"/>
                  <w:tcBorders>
                    <w:tl2br w:val="nil"/>
                    <w:tr2bl w:val="nil"/>
                  </w:tcBorders>
                  <w:noWrap w:val="0"/>
                  <w:vAlign w:val="center"/>
                </w:tcPr>
                <w:p w14:paraId="560588F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7F6A91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856" w:type="dxa"/>
                  <w:vMerge w:val="continue"/>
                  <w:tcBorders>
                    <w:tl2br w:val="nil"/>
                    <w:tr2bl w:val="nil"/>
                  </w:tcBorders>
                  <w:noWrap w:val="0"/>
                  <w:vAlign w:val="center"/>
                </w:tcPr>
                <w:p w14:paraId="132661E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20" w:type="dxa"/>
                  <w:tcBorders>
                    <w:tl2br w:val="nil"/>
                    <w:tr2bl w:val="nil"/>
                  </w:tcBorders>
                  <w:noWrap w:val="0"/>
                  <w:vAlign w:val="center"/>
                </w:tcPr>
                <w:p w14:paraId="59A85D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140</w:t>
                  </w:r>
                </w:p>
              </w:tc>
              <w:tc>
                <w:tcPr>
                  <w:tcW w:w="720" w:type="dxa"/>
                  <w:tcBorders>
                    <w:tl2br w:val="nil"/>
                    <w:tr2bl w:val="nil"/>
                  </w:tcBorders>
                  <w:noWrap w:val="0"/>
                  <w:vAlign w:val="center"/>
                </w:tcPr>
                <w:p w14:paraId="50F399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0.002 </w:t>
                  </w:r>
                </w:p>
              </w:tc>
              <w:tc>
                <w:tcPr>
                  <w:tcW w:w="740" w:type="dxa"/>
                  <w:vMerge w:val="continue"/>
                  <w:tcBorders>
                    <w:tl2br w:val="nil"/>
                    <w:tr2bl w:val="nil"/>
                  </w:tcBorders>
                  <w:noWrap w:val="0"/>
                  <w:vAlign w:val="center"/>
                </w:tcPr>
                <w:p w14:paraId="6442DF1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0F817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26A4AE2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25DC7AEB">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443635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NH</w:t>
                  </w:r>
                  <w:r>
                    <w:rPr>
                      <w:rFonts w:hint="default" w:ascii="Times New Roman" w:hAnsi="Times New Roman" w:eastAsia="宋体" w:cs="Times New Roman"/>
                      <w:i w:val="0"/>
                      <w:iCs w:val="0"/>
                      <w:color w:val="000000"/>
                      <w:kern w:val="0"/>
                      <w:sz w:val="21"/>
                      <w:szCs w:val="21"/>
                      <w:u w:val="none"/>
                      <w:vertAlign w:val="sub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-N</w:t>
                  </w:r>
                </w:p>
              </w:tc>
              <w:tc>
                <w:tcPr>
                  <w:tcW w:w="573" w:type="dxa"/>
                  <w:vMerge w:val="continue"/>
                  <w:tcBorders>
                    <w:tl2br w:val="nil"/>
                    <w:tr2bl w:val="nil"/>
                  </w:tcBorders>
                  <w:noWrap w:val="0"/>
                  <w:vAlign w:val="center"/>
                </w:tcPr>
                <w:p w14:paraId="43744CA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2ABA58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759" w:type="dxa"/>
                  <w:tcBorders>
                    <w:tl2br w:val="nil"/>
                    <w:tr2bl w:val="nil"/>
                  </w:tcBorders>
                  <w:noWrap w:val="0"/>
                  <w:vAlign w:val="center"/>
                </w:tcPr>
                <w:p w14:paraId="58425A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0.0004 </w:t>
                  </w:r>
                </w:p>
              </w:tc>
              <w:tc>
                <w:tcPr>
                  <w:tcW w:w="508" w:type="dxa"/>
                  <w:vMerge w:val="continue"/>
                  <w:tcBorders>
                    <w:tl2br w:val="nil"/>
                    <w:tr2bl w:val="nil"/>
                  </w:tcBorders>
                  <w:noWrap w:val="0"/>
                  <w:vAlign w:val="center"/>
                </w:tcPr>
                <w:p w14:paraId="5AFDAC4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1A9F5D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856" w:type="dxa"/>
                  <w:vMerge w:val="continue"/>
                  <w:tcBorders>
                    <w:tl2br w:val="nil"/>
                    <w:tr2bl w:val="nil"/>
                  </w:tcBorders>
                  <w:noWrap w:val="0"/>
                  <w:vAlign w:val="center"/>
                </w:tcPr>
                <w:p w14:paraId="4340C1E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20" w:type="dxa"/>
                  <w:tcBorders>
                    <w:tl2br w:val="nil"/>
                    <w:tr2bl w:val="nil"/>
                  </w:tcBorders>
                  <w:noWrap w:val="0"/>
                  <w:vAlign w:val="center"/>
                </w:tcPr>
                <w:p w14:paraId="5B2A8A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34</w:t>
                  </w:r>
                </w:p>
              </w:tc>
              <w:tc>
                <w:tcPr>
                  <w:tcW w:w="720" w:type="dxa"/>
                  <w:tcBorders>
                    <w:tl2br w:val="nil"/>
                    <w:tr2bl w:val="nil"/>
                  </w:tcBorders>
                  <w:noWrap w:val="0"/>
                  <w:vAlign w:val="center"/>
                </w:tcPr>
                <w:p w14:paraId="3427A4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0.0004 </w:t>
                  </w:r>
                </w:p>
              </w:tc>
              <w:tc>
                <w:tcPr>
                  <w:tcW w:w="740" w:type="dxa"/>
                  <w:vMerge w:val="continue"/>
                  <w:tcBorders>
                    <w:tl2br w:val="nil"/>
                    <w:tr2bl w:val="nil"/>
                  </w:tcBorders>
                  <w:noWrap w:val="0"/>
                  <w:vAlign w:val="center"/>
                </w:tcPr>
                <w:p w14:paraId="307D22E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1D957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083F13F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4FCA3CF2">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313C1D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总磷</w:t>
                  </w:r>
                </w:p>
              </w:tc>
              <w:tc>
                <w:tcPr>
                  <w:tcW w:w="573" w:type="dxa"/>
                  <w:vMerge w:val="continue"/>
                  <w:tcBorders>
                    <w:tl2br w:val="nil"/>
                    <w:tr2bl w:val="nil"/>
                  </w:tcBorders>
                  <w:noWrap w:val="0"/>
                  <w:vAlign w:val="center"/>
                </w:tcPr>
                <w:p w14:paraId="226DCB6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41C5D2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759" w:type="dxa"/>
                  <w:tcBorders>
                    <w:tl2br w:val="nil"/>
                    <w:tr2bl w:val="nil"/>
                  </w:tcBorders>
                  <w:noWrap w:val="0"/>
                  <w:vAlign w:val="center"/>
                </w:tcPr>
                <w:p w14:paraId="27FA3C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0.0001 </w:t>
                  </w:r>
                </w:p>
              </w:tc>
              <w:tc>
                <w:tcPr>
                  <w:tcW w:w="508" w:type="dxa"/>
                  <w:vMerge w:val="continue"/>
                  <w:tcBorders>
                    <w:tl2br w:val="nil"/>
                    <w:tr2bl w:val="nil"/>
                  </w:tcBorders>
                  <w:noWrap w:val="0"/>
                  <w:vAlign w:val="center"/>
                </w:tcPr>
                <w:p w14:paraId="54898DF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0E3BED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856" w:type="dxa"/>
                  <w:vMerge w:val="continue"/>
                  <w:tcBorders>
                    <w:tl2br w:val="nil"/>
                    <w:tr2bl w:val="nil"/>
                  </w:tcBorders>
                  <w:noWrap w:val="0"/>
                  <w:vAlign w:val="center"/>
                </w:tcPr>
                <w:p w14:paraId="37FF397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20" w:type="dxa"/>
                  <w:tcBorders>
                    <w:tl2br w:val="nil"/>
                    <w:tr2bl w:val="nil"/>
                  </w:tcBorders>
                  <w:noWrap w:val="0"/>
                  <w:vAlign w:val="center"/>
                </w:tcPr>
                <w:p w14:paraId="7D3281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720" w:type="dxa"/>
                  <w:tcBorders>
                    <w:tl2br w:val="nil"/>
                    <w:tr2bl w:val="nil"/>
                  </w:tcBorders>
                  <w:noWrap w:val="0"/>
                  <w:vAlign w:val="center"/>
                </w:tcPr>
                <w:p w14:paraId="55F6D5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0.0001 </w:t>
                  </w:r>
                </w:p>
              </w:tc>
              <w:tc>
                <w:tcPr>
                  <w:tcW w:w="740" w:type="dxa"/>
                  <w:vMerge w:val="continue"/>
                  <w:tcBorders>
                    <w:tl2br w:val="nil"/>
                    <w:tr2bl w:val="nil"/>
                  </w:tcBorders>
                  <w:noWrap w:val="0"/>
                  <w:vAlign w:val="center"/>
                </w:tcPr>
                <w:p w14:paraId="22FB125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696F3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655B461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vMerge w:val="continue"/>
                  <w:tcBorders>
                    <w:tl2br w:val="nil"/>
                    <w:tr2bl w:val="nil"/>
                  </w:tcBorders>
                  <w:noWrap w:val="0"/>
                  <w:vAlign w:val="center"/>
                </w:tcPr>
                <w:p w14:paraId="096E7F39">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26631C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总氮</w:t>
                  </w:r>
                </w:p>
              </w:tc>
              <w:tc>
                <w:tcPr>
                  <w:tcW w:w="573" w:type="dxa"/>
                  <w:vMerge w:val="continue"/>
                  <w:tcBorders>
                    <w:tl2br w:val="nil"/>
                    <w:tr2bl w:val="nil"/>
                  </w:tcBorders>
                  <w:noWrap w:val="0"/>
                  <w:vAlign w:val="center"/>
                </w:tcPr>
                <w:p w14:paraId="0C5B136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660" w:type="dxa"/>
                  <w:tcBorders>
                    <w:tl2br w:val="nil"/>
                    <w:tr2bl w:val="nil"/>
                  </w:tcBorders>
                  <w:noWrap w:val="0"/>
                  <w:vAlign w:val="center"/>
                </w:tcPr>
                <w:p w14:paraId="1E7DC0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759" w:type="dxa"/>
                  <w:tcBorders>
                    <w:tl2br w:val="nil"/>
                    <w:tr2bl w:val="nil"/>
                  </w:tcBorders>
                  <w:noWrap w:val="0"/>
                  <w:vAlign w:val="center"/>
                </w:tcPr>
                <w:p w14:paraId="592C78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0.001 </w:t>
                  </w:r>
                </w:p>
              </w:tc>
              <w:tc>
                <w:tcPr>
                  <w:tcW w:w="508" w:type="dxa"/>
                  <w:vMerge w:val="continue"/>
                  <w:tcBorders>
                    <w:tl2br w:val="nil"/>
                    <w:tr2bl w:val="nil"/>
                  </w:tcBorders>
                  <w:noWrap w:val="0"/>
                  <w:vAlign w:val="center"/>
                </w:tcPr>
                <w:p w14:paraId="4E6D0B0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30872C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856" w:type="dxa"/>
                  <w:vMerge w:val="continue"/>
                  <w:tcBorders>
                    <w:tl2br w:val="nil"/>
                    <w:tr2bl w:val="nil"/>
                  </w:tcBorders>
                  <w:noWrap w:val="0"/>
                  <w:vAlign w:val="center"/>
                </w:tcPr>
                <w:p w14:paraId="64CDBE1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20" w:type="dxa"/>
                  <w:tcBorders>
                    <w:tl2br w:val="nil"/>
                    <w:tr2bl w:val="nil"/>
                  </w:tcBorders>
                  <w:noWrap w:val="0"/>
                  <w:vAlign w:val="center"/>
                </w:tcPr>
                <w:p w14:paraId="0203C1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720" w:type="dxa"/>
                  <w:tcBorders>
                    <w:tl2br w:val="nil"/>
                    <w:tr2bl w:val="nil"/>
                  </w:tcBorders>
                  <w:noWrap w:val="0"/>
                  <w:vAlign w:val="center"/>
                </w:tcPr>
                <w:p w14:paraId="066FA4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0.001 </w:t>
                  </w:r>
                </w:p>
              </w:tc>
              <w:tc>
                <w:tcPr>
                  <w:tcW w:w="740" w:type="dxa"/>
                  <w:vMerge w:val="continue"/>
                  <w:tcBorders>
                    <w:tl2br w:val="nil"/>
                    <w:tr2bl w:val="nil"/>
                  </w:tcBorders>
                  <w:noWrap w:val="0"/>
                  <w:vAlign w:val="center"/>
                </w:tcPr>
                <w:p w14:paraId="31F8602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2C11F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restart"/>
                  <w:tcBorders>
                    <w:tl2br w:val="nil"/>
                    <w:tr2bl w:val="nil"/>
                  </w:tcBorders>
                  <w:noWrap w:val="0"/>
                  <w:vAlign w:val="center"/>
                </w:tcPr>
                <w:p w14:paraId="717F6F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713" w:type="dxa"/>
                  <w:tcBorders>
                    <w:tl2br w:val="nil"/>
                    <w:tr2bl w:val="nil"/>
                  </w:tcBorders>
                  <w:noWrap w:val="0"/>
                  <w:vAlign w:val="center"/>
                </w:tcPr>
                <w:p w14:paraId="1B5D6A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锅炉废水</w:t>
                  </w:r>
                </w:p>
              </w:tc>
              <w:tc>
                <w:tcPr>
                  <w:tcW w:w="775" w:type="dxa"/>
                  <w:tcBorders>
                    <w:tl2br w:val="nil"/>
                    <w:tr2bl w:val="nil"/>
                  </w:tcBorders>
                  <w:noWrap w:val="0"/>
                  <w:vAlign w:val="center"/>
                </w:tcPr>
                <w:p w14:paraId="4D3533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573" w:type="dxa"/>
                  <w:vMerge w:val="restart"/>
                  <w:tcBorders>
                    <w:tl2br w:val="nil"/>
                    <w:tr2bl w:val="nil"/>
                  </w:tcBorders>
                  <w:noWrap w:val="0"/>
                  <w:vAlign w:val="center"/>
                </w:tcPr>
                <w:p w14:paraId="7C7269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2701.44</w:t>
                  </w:r>
                </w:p>
              </w:tc>
              <w:tc>
                <w:tcPr>
                  <w:tcW w:w="660" w:type="dxa"/>
                  <w:tcBorders>
                    <w:tl2br w:val="nil"/>
                    <w:tr2bl w:val="nil"/>
                  </w:tcBorders>
                  <w:noWrap w:val="0"/>
                  <w:vAlign w:val="center"/>
                </w:tcPr>
                <w:p w14:paraId="2E0E71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59" w:type="dxa"/>
                  <w:tcBorders>
                    <w:tl2br w:val="nil"/>
                    <w:tr2bl w:val="nil"/>
                  </w:tcBorders>
                  <w:noWrap w:val="0"/>
                  <w:vAlign w:val="center"/>
                </w:tcPr>
                <w:p w14:paraId="756859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0.135 </w:t>
                  </w:r>
                </w:p>
              </w:tc>
              <w:tc>
                <w:tcPr>
                  <w:tcW w:w="508" w:type="dxa"/>
                  <w:vMerge w:val="continue"/>
                  <w:tcBorders>
                    <w:tl2br w:val="nil"/>
                    <w:tr2bl w:val="nil"/>
                  </w:tcBorders>
                  <w:noWrap w:val="0"/>
                  <w:vAlign w:val="center"/>
                </w:tcPr>
                <w:p w14:paraId="32CA6A0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790934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856" w:type="dxa"/>
                  <w:vMerge w:val="restart"/>
                  <w:tcBorders>
                    <w:tl2br w:val="nil"/>
                    <w:tr2bl w:val="nil"/>
                  </w:tcBorders>
                  <w:noWrap w:val="0"/>
                  <w:vAlign w:val="center"/>
                </w:tcPr>
                <w:p w14:paraId="213777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2701.44</w:t>
                  </w:r>
                </w:p>
              </w:tc>
              <w:tc>
                <w:tcPr>
                  <w:tcW w:w="720" w:type="dxa"/>
                  <w:tcBorders>
                    <w:tl2br w:val="nil"/>
                    <w:tr2bl w:val="nil"/>
                  </w:tcBorders>
                  <w:noWrap w:val="0"/>
                  <w:vAlign w:val="center"/>
                </w:tcPr>
                <w:p w14:paraId="3BC732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720" w:type="dxa"/>
                  <w:tcBorders>
                    <w:tl2br w:val="nil"/>
                    <w:tr2bl w:val="nil"/>
                  </w:tcBorders>
                  <w:noWrap w:val="0"/>
                  <w:vAlign w:val="center"/>
                </w:tcPr>
                <w:p w14:paraId="78DC598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0.095 </w:t>
                  </w:r>
                </w:p>
              </w:tc>
              <w:tc>
                <w:tcPr>
                  <w:tcW w:w="740" w:type="dxa"/>
                  <w:vMerge w:val="continue"/>
                  <w:tcBorders>
                    <w:tl2br w:val="nil"/>
                    <w:tr2bl w:val="nil"/>
                  </w:tcBorders>
                  <w:noWrap w:val="0"/>
                  <w:vAlign w:val="center"/>
                </w:tcPr>
                <w:p w14:paraId="389F345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r>
            <w:tr w14:paraId="37F7A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4" w:type="dxa"/>
                  <w:vMerge w:val="continue"/>
                  <w:tcBorders>
                    <w:tl2br w:val="nil"/>
                    <w:tr2bl w:val="nil"/>
                  </w:tcBorders>
                  <w:noWrap w:val="0"/>
                  <w:vAlign w:val="center"/>
                </w:tcPr>
                <w:p w14:paraId="57E9086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13" w:type="dxa"/>
                  <w:tcBorders>
                    <w:tl2br w:val="nil"/>
                    <w:tr2bl w:val="nil"/>
                  </w:tcBorders>
                  <w:noWrap w:val="0"/>
                  <w:vAlign w:val="center"/>
                </w:tcPr>
                <w:p w14:paraId="3E2329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软化水系统排水</w:t>
                  </w:r>
                </w:p>
              </w:tc>
              <w:tc>
                <w:tcPr>
                  <w:tcW w:w="775" w:type="dxa"/>
                  <w:tcBorders>
                    <w:tl2br w:val="nil"/>
                    <w:tr2bl w:val="nil"/>
                  </w:tcBorders>
                  <w:noWrap w:val="0"/>
                  <w:vAlign w:val="center"/>
                </w:tcPr>
                <w:p w14:paraId="0B26BA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COD</w:t>
                  </w:r>
                </w:p>
              </w:tc>
              <w:tc>
                <w:tcPr>
                  <w:tcW w:w="573" w:type="dxa"/>
                  <w:vMerge w:val="continue"/>
                  <w:tcBorders>
                    <w:tl2br w:val="nil"/>
                    <w:tr2bl w:val="nil"/>
                  </w:tcBorders>
                  <w:noWrap w:val="0"/>
                  <w:vAlign w:val="center"/>
                </w:tcPr>
                <w:p w14:paraId="564577A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rPr>
                  </w:pPr>
                </w:p>
              </w:tc>
              <w:tc>
                <w:tcPr>
                  <w:tcW w:w="660" w:type="dxa"/>
                  <w:tcBorders>
                    <w:tl2br w:val="nil"/>
                    <w:tr2bl w:val="nil"/>
                  </w:tcBorders>
                  <w:noWrap w:val="0"/>
                  <w:vAlign w:val="center"/>
                </w:tcPr>
                <w:p w14:paraId="1D41C6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80.12</w:t>
                  </w:r>
                </w:p>
              </w:tc>
              <w:tc>
                <w:tcPr>
                  <w:tcW w:w="759" w:type="dxa"/>
                  <w:tcBorders>
                    <w:tl2br w:val="nil"/>
                    <w:tr2bl w:val="nil"/>
                  </w:tcBorders>
                  <w:noWrap w:val="0"/>
                  <w:vAlign w:val="center"/>
                </w:tcPr>
                <w:p w14:paraId="160D22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0.216 </w:t>
                  </w:r>
                </w:p>
              </w:tc>
              <w:tc>
                <w:tcPr>
                  <w:tcW w:w="508" w:type="dxa"/>
                  <w:vMerge w:val="continue"/>
                  <w:tcBorders>
                    <w:tl2br w:val="nil"/>
                    <w:tr2bl w:val="nil"/>
                  </w:tcBorders>
                  <w:noWrap w:val="0"/>
                  <w:vAlign w:val="center"/>
                </w:tcPr>
                <w:p w14:paraId="70F4738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75" w:type="dxa"/>
                  <w:tcBorders>
                    <w:tl2br w:val="nil"/>
                    <w:tr2bl w:val="nil"/>
                  </w:tcBorders>
                  <w:noWrap w:val="0"/>
                  <w:vAlign w:val="center"/>
                </w:tcPr>
                <w:p w14:paraId="240F3E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856" w:type="dxa"/>
                  <w:vMerge w:val="continue"/>
                  <w:tcBorders>
                    <w:tl2br w:val="nil"/>
                    <w:tr2bl w:val="nil"/>
                  </w:tcBorders>
                  <w:noWrap w:val="0"/>
                  <w:vAlign w:val="center"/>
                </w:tcPr>
                <w:p w14:paraId="6764BFD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p>
              </w:tc>
              <w:tc>
                <w:tcPr>
                  <w:tcW w:w="720" w:type="dxa"/>
                  <w:tcBorders>
                    <w:tl2br w:val="nil"/>
                    <w:tr2bl w:val="nil"/>
                  </w:tcBorders>
                  <w:noWrap w:val="0"/>
                  <w:vAlign w:val="center"/>
                </w:tcPr>
                <w:p w14:paraId="15AB9D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68.102</w:t>
                  </w:r>
                </w:p>
              </w:tc>
              <w:tc>
                <w:tcPr>
                  <w:tcW w:w="720" w:type="dxa"/>
                  <w:tcBorders>
                    <w:tl2br w:val="nil"/>
                    <w:tr2bl w:val="nil"/>
                  </w:tcBorders>
                  <w:noWrap w:val="0"/>
                  <w:vAlign w:val="center"/>
                </w:tcPr>
                <w:p w14:paraId="341F41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0.184 </w:t>
                  </w:r>
                </w:p>
              </w:tc>
              <w:tc>
                <w:tcPr>
                  <w:tcW w:w="740" w:type="dxa"/>
                  <w:vMerge w:val="continue"/>
                  <w:tcBorders>
                    <w:tl2br w:val="nil"/>
                    <w:tr2bl w:val="nil"/>
                  </w:tcBorders>
                  <w:noWrap w:val="0"/>
                  <w:vAlign w:val="center"/>
                </w:tcPr>
                <w:p w14:paraId="7BB80F1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p>
              </w:tc>
            </w:tr>
          </w:tbl>
          <w:p w14:paraId="38694B4A">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⑶监测要求</w:t>
            </w:r>
          </w:p>
          <w:p w14:paraId="7E4E4E5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Cs w:val="21"/>
              </w:rPr>
            </w:pPr>
            <w:r>
              <w:rPr>
                <w:rFonts w:hint="eastAsia" w:ascii="Times New Roman" w:hAnsi="Times New Roman" w:cs="Times New Roman"/>
                <w:color w:val="000000"/>
                <w:sz w:val="24"/>
                <w:szCs w:val="24"/>
                <w:lang w:val="en-US" w:eastAsia="zh-CN"/>
              </w:rPr>
              <w:t>项目</w:t>
            </w:r>
            <w:r>
              <w:rPr>
                <w:rFonts w:hint="default" w:ascii="Times New Roman" w:hAnsi="Times New Roman" w:cs="Times New Roman"/>
                <w:color w:val="000000"/>
                <w:sz w:val="24"/>
                <w:szCs w:val="24"/>
              </w:rPr>
              <w:t>锅炉排</w:t>
            </w:r>
            <w:r>
              <w:rPr>
                <w:rFonts w:hint="default" w:ascii="Times New Roman" w:hAnsi="Times New Roman" w:cs="Times New Roman"/>
                <w:color w:val="000000"/>
                <w:sz w:val="24"/>
                <w:szCs w:val="24"/>
                <w:lang w:val="en-US" w:eastAsia="zh-Hans"/>
              </w:rPr>
              <w:t>污</w:t>
            </w:r>
            <w:r>
              <w:rPr>
                <w:rFonts w:hint="default" w:ascii="Times New Roman" w:hAnsi="Times New Roman" w:eastAsia="宋体" w:cs="Times New Roman"/>
                <w:color w:val="000000"/>
                <w:sz w:val="24"/>
                <w:szCs w:val="24"/>
              </w:rPr>
              <w:t>水混入</w:t>
            </w:r>
            <w:r>
              <w:rPr>
                <w:rFonts w:hint="eastAsia" w:ascii="Times New Roman" w:hAnsi="Times New Roman" w:eastAsia="宋体" w:cs="Times New Roman"/>
                <w:color w:val="000000"/>
                <w:sz w:val="24"/>
                <w:szCs w:val="24"/>
                <w:lang w:val="en-US" w:eastAsia="zh-CN"/>
              </w:rPr>
              <w:t>生活污水</w:t>
            </w:r>
            <w:r>
              <w:rPr>
                <w:rFonts w:hint="default" w:ascii="Times New Roman" w:hAnsi="Times New Roman" w:eastAsia="宋体" w:cs="Times New Roman"/>
                <w:color w:val="000000"/>
                <w:sz w:val="24"/>
                <w:szCs w:val="24"/>
                <w:lang w:val="en-US" w:eastAsia="zh-Hans"/>
              </w:rPr>
              <w:t>进</w:t>
            </w:r>
            <w:r>
              <w:rPr>
                <w:rFonts w:hint="default" w:ascii="Times New Roman" w:hAnsi="Times New Roman" w:eastAsia="宋体" w:cs="Times New Roman"/>
                <w:color w:val="000000"/>
                <w:sz w:val="24"/>
                <w:szCs w:val="24"/>
              </w:rPr>
              <w:t>入</w:t>
            </w:r>
            <w:r>
              <w:rPr>
                <w:rFonts w:hint="eastAsia" w:ascii="Times New Roman" w:hAnsi="Times New Roman" w:cs="Times New Roman"/>
                <w:color w:val="000000"/>
                <w:sz w:val="24"/>
                <w:szCs w:val="24"/>
                <w:lang w:val="en-US" w:eastAsia="zh-CN"/>
              </w:rPr>
              <w:t>西北机器有限公司生活区</w:t>
            </w:r>
            <w:r>
              <w:rPr>
                <w:rFonts w:hint="eastAsia" w:ascii="Times New Roman" w:hAnsi="Times New Roman" w:eastAsia="宋体" w:cs="Times New Roman"/>
                <w:color w:val="000000"/>
                <w:sz w:val="24"/>
                <w:szCs w:val="24"/>
                <w:lang w:val="en-US" w:eastAsia="zh-CN"/>
              </w:rPr>
              <w:t>化粪池</w:t>
            </w:r>
            <w:r>
              <w:rPr>
                <w:rFonts w:hint="default" w:ascii="Times New Roman" w:hAnsi="Times New Roman" w:eastAsia="宋体" w:cs="Times New Roman"/>
                <w:color w:val="000000"/>
                <w:sz w:val="24"/>
                <w:szCs w:val="24"/>
              </w:rPr>
              <w:t>处理后排入</w:t>
            </w:r>
            <w:r>
              <w:rPr>
                <w:rFonts w:hint="eastAsia" w:ascii="Times New Roman" w:hAnsi="Times New Roman" w:eastAsia="宋体" w:cs="Times New Roman"/>
                <w:color w:val="000000"/>
                <w:sz w:val="24"/>
                <w:szCs w:val="24"/>
                <w:lang w:val="en-US" w:eastAsia="zh-CN"/>
              </w:rPr>
              <w:t>岐山县大源污水处理厂</w:t>
            </w:r>
            <w:r>
              <w:rPr>
                <w:rFonts w:hint="default" w:ascii="Times New Roman" w:hAnsi="Times New Roman" w:eastAsia="宋体" w:cs="Times New Roman"/>
                <w:color w:val="000000"/>
                <w:sz w:val="24"/>
                <w:szCs w:val="24"/>
              </w:rPr>
              <w:t>；其</w:t>
            </w:r>
            <w:r>
              <w:rPr>
                <w:rFonts w:hint="default" w:ascii="Times New Roman" w:hAnsi="Times New Roman" w:eastAsia="宋体" w:cs="Times New Roman"/>
                <w:color w:val="000000"/>
                <w:sz w:val="24"/>
                <w:szCs w:val="24"/>
                <w:lang w:val="en-US" w:eastAsia="zh-Hans"/>
              </w:rPr>
              <w:t>排</w:t>
            </w:r>
            <w:r>
              <w:rPr>
                <w:rFonts w:hint="default" w:ascii="Times New Roman" w:hAnsi="Times New Roman" w:cs="Times New Roman"/>
                <w:color w:val="000000"/>
                <w:sz w:val="24"/>
                <w:szCs w:val="24"/>
                <w:lang w:val="en-US" w:eastAsia="zh-Hans"/>
              </w:rPr>
              <w:t>污口</w:t>
            </w:r>
            <w:r>
              <w:rPr>
                <w:rFonts w:hint="default" w:ascii="Times New Roman" w:hAnsi="Times New Roman" w:cs="Times New Roman"/>
                <w:color w:val="000000"/>
                <w:sz w:val="24"/>
                <w:szCs w:val="24"/>
              </w:rPr>
              <w:t>监测按照现行排污许可证自行监测要求执行，具体如下：</w:t>
            </w:r>
          </w:p>
          <w:p w14:paraId="6EE2D2B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表4-</w:t>
            </w:r>
            <w:r>
              <w:rPr>
                <w:rFonts w:hint="eastAsia" w:ascii="Times New Roman" w:hAnsi="Times New Roman" w:cs="Times New Roman"/>
                <w:color w:val="000000"/>
                <w:szCs w:val="21"/>
                <w:lang w:val="en-US" w:eastAsia="zh-CN"/>
              </w:rPr>
              <w:t xml:space="preserve">8  </w:t>
            </w:r>
            <w:r>
              <w:rPr>
                <w:rFonts w:hint="default" w:ascii="Times New Roman" w:hAnsi="Times New Roman" w:cs="Times New Roman"/>
                <w:color w:val="000000"/>
                <w:szCs w:val="21"/>
              </w:rPr>
              <w:t>废水排放标准及监测要求</w:t>
            </w:r>
          </w:p>
          <w:tbl>
            <w:tblPr>
              <w:tblStyle w:val="2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96"/>
              <w:gridCol w:w="1718"/>
              <w:gridCol w:w="1729"/>
              <w:gridCol w:w="1182"/>
              <w:gridCol w:w="2485"/>
            </w:tblGrid>
            <w:tr w14:paraId="413FB4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4" w:type="pct"/>
                  <w:noWrap w:val="0"/>
                  <w:vAlign w:val="center"/>
                </w:tcPr>
                <w:p w14:paraId="4B849618">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监测类别</w:t>
                  </w:r>
                </w:p>
              </w:tc>
              <w:tc>
                <w:tcPr>
                  <w:tcW w:w="1059" w:type="pct"/>
                  <w:noWrap w:val="0"/>
                  <w:vAlign w:val="center"/>
                </w:tcPr>
                <w:p w14:paraId="63F0AD7C">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监测点位</w:t>
                  </w:r>
                </w:p>
              </w:tc>
              <w:tc>
                <w:tcPr>
                  <w:tcW w:w="1065" w:type="pct"/>
                  <w:noWrap w:val="0"/>
                  <w:vAlign w:val="center"/>
                </w:tcPr>
                <w:p w14:paraId="20E77A37">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监测因子</w:t>
                  </w:r>
                </w:p>
              </w:tc>
              <w:tc>
                <w:tcPr>
                  <w:tcW w:w="728" w:type="pct"/>
                  <w:noWrap w:val="0"/>
                  <w:vAlign w:val="center"/>
                </w:tcPr>
                <w:p w14:paraId="1C75EA66">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监测频次</w:t>
                  </w:r>
                </w:p>
              </w:tc>
              <w:tc>
                <w:tcPr>
                  <w:tcW w:w="1532" w:type="pct"/>
                  <w:noWrap w:val="0"/>
                  <w:vAlign w:val="center"/>
                </w:tcPr>
                <w:p w14:paraId="61969DFB">
                  <w:pPr>
                    <w:keepNext w:val="0"/>
                    <w:keepLines w:val="0"/>
                    <w:suppressLineNumbers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执行标准</w:t>
                  </w:r>
                </w:p>
              </w:tc>
            </w:tr>
            <w:tr w14:paraId="65000C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1" w:hRule="atLeast"/>
                <w:jc w:val="center"/>
              </w:trPr>
              <w:tc>
                <w:tcPr>
                  <w:tcW w:w="614" w:type="pct"/>
                  <w:noWrap w:val="0"/>
                  <w:vAlign w:val="center"/>
                </w:tcPr>
                <w:p w14:paraId="766D4662">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废水</w:t>
                  </w:r>
                </w:p>
              </w:tc>
              <w:tc>
                <w:tcPr>
                  <w:tcW w:w="1059" w:type="pct"/>
                  <w:noWrap w:val="0"/>
                  <w:vAlign w:val="center"/>
                </w:tcPr>
                <w:p w14:paraId="18480ED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000000"/>
                      <w:szCs w:val="21"/>
                    </w:rPr>
                    <w:t>DW0</w:t>
                  </w:r>
                  <w:r>
                    <w:rPr>
                      <w:rFonts w:hint="default" w:ascii="Times New Roman" w:hAnsi="Times New Roman" w:cs="Times New Roman"/>
                      <w:color w:val="auto"/>
                      <w:szCs w:val="21"/>
                    </w:rPr>
                    <w:t>01</w:t>
                  </w:r>
                </w:p>
                <w:p w14:paraId="2B83EF02">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eastAsia" w:ascii="Times New Roman" w:hAnsi="Times New Roman" w:cs="Times New Roman"/>
                      <w:color w:val="auto"/>
                      <w:szCs w:val="21"/>
                      <w:lang w:val="en-US" w:eastAsia="zh-CN"/>
                    </w:rPr>
                    <w:t>生活区污水</w:t>
                  </w:r>
                  <w:r>
                    <w:rPr>
                      <w:rFonts w:hint="default" w:ascii="Times New Roman" w:hAnsi="Times New Roman" w:cs="Times New Roman"/>
                      <w:color w:val="auto"/>
                      <w:szCs w:val="21"/>
                    </w:rPr>
                    <w:t>总排口</w:t>
                  </w:r>
                </w:p>
              </w:tc>
              <w:tc>
                <w:tcPr>
                  <w:tcW w:w="1065" w:type="pct"/>
                  <w:noWrap w:val="0"/>
                  <w:vAlign w:val="center"/>
                </w:tcPr>
                <w:p w14:paraId="1431D0D4">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COD</w:t>
                  </w:r>
                  <w:r>
                    <w:rPr>
                      <w:rFonts w:hint="eastAsia" w:ascii="Times New Roman" w:hAnsi="Times New Roman" w:cs="Times New Roman"/>
                      <w:color w:val="000000"/>
                      <w:szCs w:val="21"/>
                      <w:lang w:eastAsia="zh-CN"/>
                    </w:rPr>
                    <w:t>、</w:t>
                  </w:r>
                  <w:r>
                    <w:rPr>
                      <w:rFonts w:hint="eastAsia" w:ascii="Times New Roman" w:hAnsi="Times New Roman" w:cs="Times New Roman"/>
                      <w:color w:val="000000"/>
                      <w:szCs w:val="21"/>
                      <w:lang w:val="en-US" w:eastAsia="zh-CN"/>
                    </w:rPr>
                    <w:t>氨氮</w:t>
                  </w:r>
                </w:p>
                <w:p w14:paraId="318522C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SS</w:t>
                  </w:r>
                </w:p>
              </w:tc>
              <w:tc>
                <w:tcPr>
                  <w:tcW w:w="728" w:type="pct"/>
                  <w:noWrap w:val="0"/>
                  <w:vAlign w:val="center"/>
                </w:tcPr>
                <w:p w14:paraId="602E314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default" w:ascii="Times New Roman" w:hAnsi="Times New Roman" w:cs="Times New Roman"/>
                      <w:color w:val="000000"/>
                      <w:szCs w:val="21"/>
                    </w:rPr>
                    <w:t>1次/</w:t>
                  </w:r>
                  <w:r>
                    <w:rPr>
                      <w:rFonts w:hint="eastAsia" w:ascii="Times New Roman" w:hAnsi="Times New Roman" w:cs="Times New Roman"/>
                      <w:color w:val="000000"/>
                      <w:szCs w:val="21"/>
                      <w:lang w:val="en-US" w:eastAsia="zh-CN"/>
                    </w:rPr>
                    <w:t>年</w:t>
                  </w:r>
                </w:p>
              </w:tc>
              <w:tc>
                <w:tcPr>
                  <w:tcW w:w="1532" w:type="pct"/>
                  <w:noWrap w:val="0"/>
                  <w:vAlign w:val="center"/>
                </w:tcPr>
                <w:p w14:paraId="28DD295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default" w:ascii="Times New Roman" w:hAnsi="Times New Roman" w:cs="Times New Roman"/>
                      <w:color w:val="000000"/>
                      <w:szCs w:val="21"/>
                    </w:rPr>
                    <w:t>执行</w:t>
                  </w:r>
                  <w:r>
                    <w:rPr>
                      <w:rFonts w:hint="eastAsia" w:ascii="Times New Roman" w:hAnsi="Times New Roman" w:cs="Times New Roman"/>
                      <w:color w:val="000000"/>
                      <w:szCs w:val="21"/>
                      <w:lang w:eastAsia="zh-CN"/>
                    </w:rPr>
                    <w:t>《污水综合排放标准》（GB8978-1996）与《污水排入城镇下水道水质标准》（GB31962-2015）</w:t>
                  </w:r>
                </w:p>
              </w:tc>
            </w:tr>
          </w:tbl>
          <w:p w14:paraId="626CFB41">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2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fldChar w:fldCharType="begin"/>
            </w:r>
            <w:r>
              <w:rPr>
                <w:rFonts w:hint="default" w:ascii="Times New Roman" w:hAnsi="Times New Roman" w:cs="Times New Roman"/>
                <w:color w:val="000000"/>
                <w:sz w:val="24"/>
                <w:szCs w:val="24"/>
                <w:lang w:val="en-US" w:eastAsia="zh-CN"/>
              </w:rPr>
              <w:instrText xml:space="preserve"> = 4 \* GB2 \* MERGEFORMAT </w:instrText>
            </w:r>
            <w:r>
              <w:rPr>
                <w:rFonts w:hint="default" w:ascii="Times New Roman" w:hAnsi="Times New Roman" w:cs="Times New Roman"/>
                <w:color w:val="000000"/>
                <w:sz w:val="24"/>
                <w:szCs w:val="24"/>
                <w:lang w:val="en-US" w:eastAsia="zh-CN"/>
              </w:rPr>
              <w:fldChar w:fldCharType="separate"/>
            </w:r>
            <w:r>
              <w:rPr>
                <w:rFonts w:hint="default"/>
                <w:color w:val="000000"/>
              </w:rPr>
              <w:t>⑷</w:t>
            </w:r>
            <w:r>
              <w:rPr>
                <w:rFonts w:hint="default" w:ascii="Times New Roman" w:hAnsi="Times New Roman" w:cs="Times New Roman"/>
                <w:color w:val="000000"/>
                <w:sz w:val="24"/>
                <w:szCs w:val="24"/>
                <w:lang w:val="en-US" w:eastAsia="zh-CN"/>
              </w:rPr>
              <w:fldChar w:fldCharType="end"/>
            </w:r>
            <w:r>
              <w:rPr>
                <w:rFonts w:hint="default" w:ascii="Times New Roman" w:hAnsi="Times New Roman" w:cs="Times New Roman"/>
                <w:color w:val="000000"/>
                <w:sz w:val="24"/>
                <w:szCs w:val="24"/>
                <w:lang w:val="en-US" w:eastAsia="zh-CN"/>
              </w:rPr>
              <w:t>锅炉废水</w:t>
            </w:r>
            <w:r>
              <w:rPr>
                <w:rFonts w:hint="default" w:ascii="Times New Roman" w:hAnsi="Times New Roman" w:cs="Times New Roman"/>
                <w:color w:val="000000"/>
                <w:sz w:val="24"/>
                <w:szCs w:val="24"/>
              </w:rPr>
              <w:t>治理措施可行性分析</w:t>
            </w:r>
          </w:p>
          <w:p w14:paraId="71F10C2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项目锅炉</w:t>
            </w:r>
            <w:r>
              <w:rPr>
                <w:rFonts w:hint="default" w:ascii="Times New Roman" w:hAnsi="Times New Roman" w:cs="Times New Roman"/>
                <w:color w:val="auto"/>
                <w:sz w:val="24"/>
                <w:szCs w:val="24"/>
                <w:lang w:val="en-US" w:eastAsia="zh-Hans"/>
              </w:rPr>
              <w:t>房</w:t>
            </w:r>
            <w:r>
              <w:rPr>
                <w:rFonts w:hint="default" w:ascii="Times New Roman" w:hAnsi="Times New Roman" w:cs="Times New Roman"/>
                <w:color w:val="auto"/>
                <w:sz w:val="24"/>
                <w:szCs w:val="24"/>
              </w:rPr>
              <w:t>排污水中的pH值、化学需氧量、悬浮物各项指标均满足《污水综合排放标准》（GB8978-1996）三级标准要求后排入，其</w:t>
            </w:r>
            <w:r>
              <w:rPr>
                <w:rFonts w:hint="eastAsia" w:ascii="Times New Roman" w:hAnsi="Times New Roman" w:cs="Times New Roman"/>
                <w:color w:val="auto"/>
                <w:sz w:val="24"/>
                <w:szCs w:val="24"/>
                <w:lang w:eastAsia="zh-CN"/>
              </w:rPr>
              <w:t>满足</w:t>
            </w:r>
            <w:r>
              <w:rPr>
                <w:rFonts w:hint="eastAsia" w:ascii="Times New Roman" w:hAnsi="Times New Roman" w:eastAsia="宋体" w:cs="Times New Roman"/>
                <w:color w:val="auto"/>
                <w:sz w:val="24"/>
                <w:szCs w:val="24"/>
                <w:lang w:val="en-US" w:eastAsia="zh-CN"/>
              </w:rPr>
              <w:t>岐山县大源污水处理厂</w:t>
            </w:r>
            <w:r>
              <w:rPr>
                <w:rFonts w:hint="default" w:ascii="Times New Roman" w:hAnsi="Times New Roman" w:cs="Times New Roman"/>
                <w:color w:val="auto"/>
                <w:sz w:val="24"/>
                <w:szCs w:val="24"/>
              </w:rPr>
              <w:t>水质要求。</w:t>
            </w:r>
          </w:p>
          <w:p w14:paraId="73697D65">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eastAsia="宋体" w:cs="Times New Roman"/>
                <w:color w:val="000000"/>
                <w:sz w:val="24"/>
                <w:szCs w:val="24"/>
                <w:lang w:val="en-US" w:eastAsia="zh-CN"/>
              </w:rPr>
            </w:pPr>
            <w:r>
              <w:rPr>
                <w:rFonts w:hint="default" w:ascii="Times New Roman" w:hAnsi="Times New Roman" w:cs="Times New Roman"/>
                <w:color w:val="000000"/>
                <w:sz w:val="24"/>
                <w:szCs w:val="24"/>
              </w:rPr>
              <w:t>3、声环境影响</w:t>
            </w:r>
            <w:r>
              <w:rPr>
                <w:rFonts w:hint="eastAsia" w:ascii="Times New Roman" w:hAnsi="Times New Roman" w:cs="Times New Roman"/>
                <w:color w:val="000000"/>
                <w:sz w:val="24"/>
                <w:szCs w:val="24"/>
                <w:lang w:val="en-US" w:eastAsia="zh-CN"/>
              </w:rPr>
              <w:t>评价</w:t>
            </w:r>
          </w:p>
          <w:p w14:paraId="055D2E00">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⑴噪声源强</w:t>
            </w:r>
          </w:p>
          <w:p w14:paraId="08A7877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Cs w:val="21"/>
              </w:rPr>
            </w:pPr>
            <w:r>
              <w:rPr>
                <w:rFonts w:hint="default" w:ascii="Times New Roman" w:hAnsi="Times New Roman" w:cs="Times New Roman"/>
                <w:color w:val="000000"/>
                <w:sz w:val="24"/>
                <w:szCs w:val="24"/>
              </w:rPr>
              <w:t>噪声主要来自</w:t>
            </w:r>
            <w:r>
              <w:rPr>
                <w:rFonts w:hint="eastAsia" w:ascii="Times New Roman" w:hAnsi="Times New Roman" w:cs="Times New Roman"/>
                <w:color w:val="000000"/>
                <w:sz w:val="24"/>
                <w:szCs w:val="24"/>
                <w:lang w:val="en-US" w:eastAsia="zh-CN"/>
              </w:rPr>
              <w:t>空气源热泵、水泵等</w:t>
            </w:r>
            <w:r>
              <w:rPr>
                <w:rFonts w:hint="default" w:ascii="Times New Roman" w:hAnsi="Times New Roman" w:cs="Times New Roman"/>
                <w:color w:val="000000"/>
                <w:sz w:val="24"/>
                <w:szCs w:val="24"/>
              </w:rPr>
              <w:t>运行时产生的设备噪声，类比同类设备的噪声级数据，项目生产设备运行时的噪声值约为7</w:t>
            </w:r>
            <w:r>
              <w:rPr>
                <w:rFonts w:hint="eastAsia" w:ascii="Times New Roman" w:hAnsi="Times New Roman" w:cs="Times New Roman"/>
                <w:color w:val="000000"/>
                <w:sz w:val="24"/>
                <w:szCs w:val="24"/>
                <w:lang w:val="en-US" w:eastAsia="zh-CN"/>
              </w:rPr>
              <w:t>2</w:t>
            </w:r>
            <w:r>
              <w:rPr>
                <w:rFonts w:hint="default" w:ascii="Times New Roman" w:hAnsi="Times New Roman" w:cs="Times New Roman"/>
                <w:color w:val="000000"/>
                <w:sz w:val="24"/>
                <w:szCs w:val="24"/>
              </w:rPr>
              <w:t>~85dB（A）</w:t>
            </w: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以西机西区、西机东区分别以厂区西南角为原点，本项目噪声源</w:t>
            </w:r>
            <w:r>
              <w:rPr>
                <w:rFonts w:hint="default" w:ascii="Times New Roman" w:hAnsi="Times New Roman" w:cs="Times New Roman"/>
                <w:color w:val="000000"/>
                <w:sz w:val="24"/>
                <w:szCs w:val="24"/>
              </w:rPr>
              <w:t>详见下表。</w:t>
            </w:r>
          </w:p>
          <w:p w14:paraId="616C24A0">
            <w:pPr>
              <w:pStyle w:val="23"/>
              <w:keepNext w:val="0"/>
              <w:keepLines w:val="0"/>
              <w:suppressLineNumbers w:val="0"/>
              <w:adjustRightInd w:val="0"/>
              <w:snapToGrid w:val="0"/>
              <w:spacing w:before="0" w:beforeAutospacing="0" w:after="0" w:afterAutospacing="0"/>
              <w:ind w:left="0" w:leftChars="0" w:right="0"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表4-</w:t>
            </w:r>
            <w:r>
              <w:rPr>
                <w:rFonts w:hint="eastAsia" w:ascii="Times New Roman" w:hAnsi="Times New Roman" w:cs="Times New Roman"/>
                <w:color w:val="000000"/>
                <w:szCs w:val="21"/>
                <w:lang w:val="en-US" w:eastAsia="zh-CN"/>
              </w:rPr>
              <w:t>9</w:t>
            </w:r>
            <w:r>
              <w:rPr>
                <w:rFonts w:hint="default" w:ascii="Times New Roman" w:hAnsi="Times New Roman" w:cs="Times New Roman"/>
                <w:color w:val="000000"/>
                <w:szCs w:val="21"/>
                <w:lang w:val="en-US" w:eastAsia="zh-CN"/>
              </w:rPr>
              <w:t xml:space="preserve"> </w:t>
            </w:r>
            <w:r>
              <w:rPr>
                <w:rFonts w:hint="eastAsia" w:ascii="Times New Roman" w:hAnsi="Times New Roman" w:cs="Times New Roman"/>
                <w:color w:val="000000"/>
                <w:szCs w:val="21"/>
                <w:lang w:val="en-US" w:eastAsia="zh-CN"/>
              </w:rPr>
              <w:t>西机西区</w:t>
            </w:r>
            <w:r>
              <w:rPr>
                <w:rFonts w:hint="default" w:ascii="Times New Roman" w:hAnsi="Times New Roman" w:cs="Times New Roman"/>
                <w:color w:val="000000"/>
                <w:szCs w:val="21"/>
              </w:rPr>
              <w:t>设备声级一览表</w:t>
            </w:r>
          </w:p>
          <w:tbl>
            <w:tblPr>
              <w:tblStyle w:val="24"/>
              <w:tblW w:w="8155"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8"/>
              <w:gridCol w:w="1636"/>
              <w:gridCol w:w="589"/>
              <w:gridCol w:w="595"/>
              <w:gridCol w:w="459"/>
              <w:gridCol w:w="459"/>
              <w:gridCol w:w="384"/>
              <w:gridCol w:w="483"/>
              <w:gridCol w:w="535"/>
              <w:gridCol w:w="538"/>
              <w:gridCol w:w="635"/>
              <w:gridCol w:w="627"/>
              <w:gridCol w:w="627"/>
            </w:tblGrid>
            <w:tr w14:paraId="2E2D7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88" w:type="dxa"/>
                  <w:vMerge w:val="restart"/>
                  <w:noWrap w:val="0"/>
                  <w:vAlign w:val="center"/>
                </w:tcPr>
                <w:p w14:paraId="387234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序号</w:t>
                  </w:r>
                </w:p>
              </w:tc>
              <w:tc>
                <w:tcPr>
                  <w:tcW w:w="1636" w:type="dxa"/>
                  <w:vMerge w:val="restart"/>
                  <w:noWrap w:val="0"/>
                  <w:vAlign w:val="center"/>
                </w:tcPr>
                <w:p w14:paraId="1B72BA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设备名称</w:t>
                  </w:r>
                </w:p>
              </w:tc>
              <w:tc>
                <w:tcPr>
                  <w:tcW w:w="589" w:type="dxa"/>
                  <w:vMerge w:val="restart"/>
                  <w:noWrap w:val="0"/>
                  <w:vAlign w:val="center"/>
                </w:tcPr>
                <w:p w14:paraId="6EC74F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平均声级</w:t>
                  </w:r>
                  <w:r>
                    <w:rPr>
                      <w:rFonts w:hint="default" w:ascii="Times New Roman" w:hAnsi="Times New Roman" w:eastAsia="宋体" w:cs="Times New Roman"/>
                      <w:i w:val="0"/>
                      <w:iCs w:val="0"/>
                      <w:color w:val="000000"/>
                      <w:kern w:val="0"/>
                      <w:sz w:val="21"/>
                      <w:szCs w:val="21"/>
                      <w:u w:val="none"/>
                      <w:lang w:val="en-US" w:eastAsia="zh-CN" w:bidi="ar"/>
                    </w:rPr>
                    <w:t>dB</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p>
              </w:tc>
              <w:tc>
                <w:tcPr>
                  <w:tcW w:w="595" w:type="dxa"/>
                  <w:vMerge w:val="restart"/>
                  <w:noWrap w:val="0"/>
                  <w:vAlign w:val="center"/>
                </w:tcPr>
                <w:p w14:paraId="08CEAC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声源控制措施</w:t>
                  </w:r>
                </w:p>
              </w:tc>
              <w:tc>
                <w:tcPr>
                  <w:tcW w:w="1302" w:type="dxa"/>
                  <w:gridSpan w:val="3"/>
                  <w:noWrap w:val="0"/>
                  <w:vAlign w:val="center"/>
                </w:tcPr>
                <w:p w14:paraId="671D0F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宋体" w:hAnsi="宋体" w:eastAsia="宋体" w:cs="宋体"/>
                      <w:i w:val="0"/>
                      <w:iCs w:val="0"/>
                      <w:color w:val="000000"/>
                      <w:kern w:val="0"/>
                      <w:sz w:val="21"/>
                      <w:szCs w:val="21"/>
                      <w:u w:val="none"/>
                      <w:lang w:val="en-US" w:eastAsia="zh-CN" w:bidi="ar"/>
                    </w:rPr>
                    <w:t>空间相对位置</w:t>
                  </w:r>
                  <w:r>
                    <w:rPr>
                      <w:rFonts w:hint="default" w:ascii="Times New Roman" w:hAnsi="Times New Roman" w:eastAsia="宋体" w:cs="Times New Roman"/>
                      <w:i w:val="0"/>
                      <w:iCs w:val="0"/>
                      <w:color w:val="000000"/>
                      <w:kern w:val="0"/>
                      <w:sz w:val="21"/>
                      <w:szCs w:val="21"/>
                      <w:u w:val="none"/>
                      <w:lang w:val="en-US" w:eastAsia="zh-CN" w:bidi="ar"/>
                    </w:rPr>
                    <w:t>/m</w:t>
                  </w:r>
                </w:p>
              </w:tc>
              <w:tc>
                <w:tcPr>
                  <w:tcW w:w="483" w:type="dxa"/>
                  <w:vMerge w:val="restart"/>
                  <w:noWrap w:val="0"/>
                  <w:vAlign w:val="center"/>
                </w:tcPr>
                <w:p w14:paraId="60ADCA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宋体" w:hAnsi="宋体" w:eastAsia="宋体" w:cs="宋体"/>
                      <w:i w:val="0"/>
                      <w:iCs w:val="0"/>
                      <w:color w:val="000000"/>
                      <w:kern w:val="0"/>
                      <w:sz w:val="21"/>
                      <w:szCs w:val="21"/>
                      <w:u w:val="none"/>
                      <w:lang w:val="en-US" w:eastAsia="zh-CN" w:bidi="ar"/>
                    </w:rPr>
                    <w:t>距室内边界距离</w:t>
                  </w:r>
                  <w:r>
                    <w:rPr>
                      <w:rFonts w:hint="default" w:ascii="Times New Roman" w:hAnsi="Times New Roman" w:eastAsia="宋体" w:cs="Times New Roman"/>
                      <w:i w:val="0"/>
                      <w:iCs w:val="0"/>
                      <w:color w:val="000000"/>
                      <w:kern w:val="0"/>
                      <w:sz w:val="21"/>
                      <w:szCs w:val="21"/>
                      <w:u w:val="none"/>
                      <w:lang w:val="en-US" w:eastAsia="zh-CN" w:bidi="ar"/>
                    </w:rPr>
                    <w:t>/m</w:t>
                  </w:r>
                </w:p>
              </w:tc>
              <w:tc>
                <w:tcPr>
                  <w:tcW w:w="535" w:type="dxa"/>
                  <w:vMerge w:val="restart"/>
                  <w:noWrap w:val="0"/>
                  <w:vAlign w:val="center"/>
                </w:tcPr>
                <w:p w14:paraId="002495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eastAsia="zh-CN"/>
                    </w:rPr>
                  </w:pPr>
                  <w:r>
                    <w:rPr>
                      <w:rFonts w:hint="eastAsia" w:ascii="宋体" w:hAnsi="宋体" w:eastAsia="宋体" w:cs="宋体"/>
                      <w:i w:val="0"/>
                      <w:iCs w:val="0"/>
                      <w:color w:val="000000"/>
                      <w:kern w:val="0"/>
                      <w:sz w:val="21"/>
                      <w:szCs w:val="21"/>
                      <w:u w:val="none"/>
                      <w:lang w:val="en-US" w:eastAsia="zh-CN" w:bidi="ar"/>
                    </w:rPr>
                    <w:t>处理后声级</w:t>
                  </w:r>
                  <w:r>
                    <w:rPr>
                      <w:rFonts w:hint="default" w:ascii="Times New Roman" w:hAnsi="Times New Roman" w:eastAsia="宋体" w:cs="Times New Roman"/>
                      <w:i w:val="0"/>
                      <w:iCs w:val="0"/>
                      <w:color w:val="000000"/>
                      <w:kern w:val="0"/>
                      <w:sz w:val="21"/>
                      <w:szCs w:val="21"/>
                      <w:u w:val="none"/>
                      <w:lang w:val="en-US" w:eastAsia="zh-CN" w:bidi="ar"/>
                    </w:rPr>
                    <w:t>dB</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p>
              </w:tc>
              <w:tc>
                <w:tcPr>
                  <w:tcW w:w="538" w:type="dxa"/>
                  <w:vMerge w:val="restart"/>
                  <w:noWrap w:val="0"/>
                  <w:vAlign w:val="center"/>
                </w:tcPr>
                <w:p w14:paraId="53522E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运行时段</w:t>
                  </w:r>
                </w:p>
              </w:tc>
              <w:tc>
                <w:tcPr>
                  <w:tcW w:w="635" w:type="dxa"/>
                  <w:vMerge w:val="restart"/>
                  <w:noWrap w:val="0"/>
                  <w:vAlign w:val="center"/>
                </w:tcPr>
                <w:p w14:paraId="049356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建筑物插入损失</w:t>
                  </w:r>
                  <w:r>
                    <w:rPr>
                      <w:rFonts w:hint="default" w:ascii="Times New Roman" w:hAnsi="Times New Roman" w:eastAsia="宋体" w:cs="Times New Roman"/>
                      <w:i w:val="0"/>
                      <w:iCs w:val="0"/>
                      <w:color w:val="000000"/>
                      <w:kern w:val="0"/>
                      <w:sz w:val="21"/>
                      <w:szCs w:val="21"/>
                      <w:u w:val="none"/>
                      <w:lang w:val="en-US" w:eastAsia="zh-CN" w:bidi="ar"/>
                    </w:rPr>
                    <w:t>/dB</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p>
              </w:tc>
              <w:tc>
                <w:tcPr>
                  <w:tcW w:w="1254" w:type="dxa"/>
                  <w:gridSpan w:val="2"/>
                  <w:vMerge w:val="restart"/>
                  <w:noWrap w:val="0"/>
                  <w:vAlign w:val="center"/>
                </w:tcPr>
                <w:p w14:paraId="72D1D6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建筑物外噪声</w:t>
                  </w:r>
                </w:p>
              </w:tc>
            </w:tr>
            <w:tr w14:paraId="0F909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8" w:type="dxa"/>
                  <w:vMerge w:val="continue"/>
                  <w:noWrap w:val="0"/>
                  <w:vAlign w:val="center"/>
                </w:tcPr>
                <w:p w14:paraId="417BA37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1636" w:type="dxa"/>
                  <w:vMerge w:val="continue"/>
                  <w:noWrap w:val="0"/>
                  <w:vAlign w:val="center"/>
                </w:tcPr>
                <w:p w14:paraId="662F0AA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589" w:type="dxa"/>
                  <w:vMerge w:val="continue"/>
                  <w:noWrap w:val="0"/>
                  <w:vAlign w:val="center"/>
                </w:tcPr>
                <w:p w14:paraId="2C6E06D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595" w:type="dxa"/>
                  <w:vMerge w:val="continue"/>
                  <w:noWrap w:val="0"/>
                  <w:vAlign w:val="center"/>
                </w:tcPr>
                <w:p w14:paraId="348950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459" w:type="dxa"/>
                  <w:vMerge w:val="restart"/>
                  <w:noWrap w:val="0"/>
                  <w:vAlign w:val="center"/>
                </w:tcPr>
                <w:p w14:paraId="184154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X</w:t>
                  </w:r>
                </w:p>
              </w:tc>
              <w:tc>
                <w:tcPr>
                  <w:tcW w:w="459" w:type="dxa"/>
                  <w:vMerge w:val="restart"/>
                  <w:noWrap w:val="0"/>
                  <w:vAlign w:val="center"/>
                </w:tcPr>
                <w:p w14:paraId="3C6FE8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Y</w:t>
                  </w:r>
                </w:p>
              </w:tc>
              <w:tc>
                <w:tcPr>
                  <w:tcW w:w="384" w:type="dxa"/>
                  <w:vMerge w:val="restart"/>
                  <w:noWrap w:val="0"/>
                  <w:vAlign w:val="center"/>
                </w:tcPr>
                <w:p w14:paraId="7D2078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Z</w:t>
                  </w:r>
                </w:p>
              </w:tc>
              <w:tc>
                <w:tcPr>
                  <w:tcW w:w="483" w:type="dxa"/>
                  <w:vMerge w:val="continue"/>
                  <w:noWrap w:val="0"/>
                  <w:vAlign w:val="center"/>
                </w:tcPr>
                <w:p w14:paraId="1DEBC6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535" w:type="dxa"/>
                  <w:vMerge w:val="continue"/>
                  <w:noWrap w:val="0"/>
                  <w:vAlign w:val="center"/>
                </w:tcPr>
                <w:p w14:paraId="15ABCB8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eastAsia="zh-CN"/>
                    </w:rPr>
                  </w:pPr>
                </w:p>
              </w:tc>
              <w:tc>
                <w:tcPr>
                  <w:tcW w:w="538" w:type="dxa"/>
                  <w:vMerge w:val="continue"/>
                  <w:noWrap w:val="0"/>
                  <w:vAlign w:val="center"/>
                </w:tcPr>
                <w:p w14:paraId="3D063CD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35" w:type="dxa"/>
                  <w:vMerge w:val="continue"/>
                  <w:noWrap w:val="0"/>
                  <w:vAlign w:val="center"/>
                </w:tcPr>
                <w:p w14:paraId="79F38E7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p>
              </w:tc>
              <w:tc>
                <w:tcPr>
                  <w:tcW w:w="1254" w:type="dxa"/>
                  <w:gridSpan w:val="2"/>
                  <w:vMerge w:val="continue"/>
                  <w:noWrap w:val="0"/>
                  <w:vAlign w:val="center"/>
                </w:tcPr>
                <w:p w14:paraId="269B95D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p>
              </w:tc>
            </w:tr>
            <w:tr w14:paraId="5BEA3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588" w:type="dxa"/>
                  <w:vMerge w:val="continue"/>
                  <w:noWrap w:val="0"/>
                  <w:vAlign w:val="center"/>
                </w:tcPr>
                <w:p w14:paraId="6C38E79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1636" w:type="dxa"/>
                  <w:vMerge w:val="continue"/>
                  <w:noWrap w:val="0"/>
                  <w:vAlign w:val="center"/>
                </w:tcPr>
                <w:p w14:paraId="5AB4F3C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589" w:type="dxa"/>
                  <w:vMerge w:val="continue"/>
                  <w:noWrap w:val="0"/>
                  <w:vAlign w:val="center"/>
                </w:tcPr>
                <w:p w14:paraId="1AC6C46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595" w:type="dxa"/>
                  <w:vMerge w:val="continue"/>
                  <w:noWrap w:val="0"/>
                  <w:vAlign w:val="center"/>
                </w:tcPr>
                <w:p w14:paraId="1C04480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459" w:type="dxa"/>
                  <w:vMerge w:val="continue"/>
                  <w:noWrap w:val="0"/>
                  <w:vAlign w:val="center"/>
                </w:tcPr>
                <w:p w14:paraId="5423A8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459" w:type="dxa"/>
                  <w:vMerge w:val="continue"/>
                  <w:noWrap w:val="0"/>
                  <w:vAlign w:val="center"/>
                </w:tcPr>
                <w:p w14:paraId="03C2FD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384" w:type="dxa"/>
                  <w:vMerge w:val="continue"/>
                  <w:noWrap w:val="0"/>
                  <w:vAlign w:val="center"/>
                </w:tcPr>
                <w:p w14:paraId="1BF259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483" w:type="dxa"/>
                  <w:vMerge w:val="continue"/>
                  <w:noWrap w:val="0"/>
                  <w:vAlign w:val="center"/>
                </w:tcPr>
                <w:p w14:paraId="47DBC1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535" w:type="dxa"/>
                  <w:vMerge w:val="continue"/>
                  <w:noWrap w:val="0"/>
                  <w:vAlign w:val="center"/>
                </w:tcPr>
                <w:p w14:paraId="761BEF7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eastAsia="zh-CN"/>
                    </w:rPr>
                  </w:pPr>
                </w:p>
              </w:tc>
              <w:tc>
                <w:tcPr>
                  <w:tcW w:w="538" w:type="dxa"/>
                  <w:vMerge w:val="continue"/>
                  <w:noWrap w:val="0"/>
                  <w:vAlign w:val="center"/>
                </w:tcPr>
                <w:p w14:paraId="234D8D2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35" w:type="dxa"/>
                  <w:vMerge w:val="continue"/>
                  <w:noWrap w:val="0"/>
                  <w:vAlign w:val="center"/>
                </w:tcPr>
                <w:p w14:paraId="6621426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p>
              </w:tc>
              <w:tc>
                <w:tcPr>
                  <w:tcW w:w="627" w:type="dxa"/>
                  <w:noWrap w:val="0"/>
                  <w:vAlign w:val="center"/>
                </w:tcPr>
                <w:p w14:paraId="4CDEA0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声压级</w:t>
                  </w:r>
                  <w:r>
                    <w:rPr>
                      <w:rFonts w:hint="default" w:ascii="Times New Roman" w:hAnsi="Times New Roman" w:eastAsia="宋体" w:cs="Times New Roman"/>
                      <w:i w:val="0"/>
                      <w:iCs w:val="0"/>
                      <w:color w:val="000000"/>
                      <w:kern w:val="0"/>
                      <w:sz w:val="21"/>
                      <w:szCs w:val="21"/>
                      <w:u w:val="none"/>
                      <w:lang w:val="en-US" w:eastAsia="zh-CN" w:bidi="ar"/>
                    </w:rPr>
                    <w:t>/dB</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p>
              </w:tc>
              <w:tc>
                <w:tcPr>
                  <w:tcW w:w="627" w:type="dxa"/>
                  <w:noWrap w:val="0"/>
                  <w:vAlign w:val="center"/>
                </w:tcPr>
                <w:p w14:paraId="7A10D5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建筑物外距离</w:t>
                  </w:r>
                </w:p>
              </w:tc>
            </w:tr>
            <w:tr w14:paraId="64368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43AFBEC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b/>
                      <w:bCs/>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636" w:type="dxa"/>
                  <w:noWrap w:val="0"/>
                  <w:vAlign w:val="center"/>
                </w:tcPr>
                <w:p w14:paraId="7EAF8F6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1</w:t>
                  </w:r>
                </w:p>
              </w:tc>
              <w:tc>
                <w:tcPr>
                  <w:tcW w:w="589" w:type="dxa"/>
                  <w:noWrap w:val="0"/>
                  <w:vAlign w:val="center"/>
                </w:tcPr>
                <w:p w14:paraId="1380AF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restart"/>
                  <w:noWrap w:val="0"/>
                  <w:vAlign w:val="center"/>
                </w:tcPr>
                <w:p w14:paraId="6662A45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基础减振、围墙设置隔声棉</w:t>
                  </w:r>
                </w:p>
              </w:tc>
              <w:tc>
                <w:tcPr>
                  <w:tcW w:w="459" w:type="dxa"/>
                  <w:noWrap w:val="0"/>
                  <w:vAlign w:val="center"/>
                </w:tcPr>
                <w:p w14:paraId="6767534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5</w:t>
                  </w:r>
                </w:p>
              </w:tc>
              <w:tc>
                <w:tcPr>
                  <w:tcW w:w="459" w:type="dxa"/>
                  <w:noWrap w:val="0"/>
                  <w:vAlign w:val="center"/>
                </w:tcPr>
                <w:p w14:paraId="0278EFB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5</w:t>
                  </w:r>
                </w:p>
              </w:tc>
              <w:tc>
                <w:tcPr>
                  <w:tcW w:w="384" w:type="dxa"/>
                  <w:noWrap w:val="0"/>
                  <w:vAlign w:val="center"/>
                </w:tcPr>
                <w:p w14:paraId="0F7A4DC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2BAA1D8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535" w:type="dxa"/>
                  <w:noWrap w:val="0"/>
                  <w:vAlign w:val="center"/>
                </w:tcPr>
                <w:p w14:paraId="03C71C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restart"/>
                  <w:noWrap w:val="0"/>
                  <w:vAlign w:val="center"/>
                </w:tcPr>
                <w:p w14:paraId="5ED5B0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24h</w:t>
                  </w:r>
                </w:p>
              </w:tc>
              <w:tc>
                <w:tcPr>
                  <w:tcW w:w="635" w:type="dxa"/>
                  <w:noWrap w:val="0"/>
                  <w:vAlign w:val="center"/>
                </w:tcPr>
                <w:p w14:paraId="3BC838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258187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138654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1C9C4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3EDD8F6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636" w:type="dxa"/>
                  <w:noWrap w:val="0"/>
                  <w:vAlign w:val="center"/>
                </w:tcPr>
                <w:p w14:paraId="6C9391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2</w:t>
                  </w:r>
                </w:p>
              </w:tc>
              <w:tc>
                <w:tcPr>
                  <w:tcW w:w="589" w:type="dxa"/>
                  <w:noWrap w:val="0"/>
                  <w:vAlign w:val="center"/>
                </w:tcPr>
                <w:p w14:paraId="7F21D1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5F30C17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p>
              </w:tc>
              <w:tc>
                <w:tcPr>
                  <w:tcW w:w="459" w:type="dxa"/>
                  <w:noWrap w:val="0"/>
                  <w:vAlign w:val="center"/>
                </w:tcPr>
                <w:p w14:paraId="2BB5C2A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5</w:t>
                  </w:r>
                </w:p>
              </w:tc>
              <w:tc>
                <w:tcPr>
                  <w:tcW w:w="459" w:type="dxa"/>
                  <w:noWrap w:val="0"/>
                  <w:vAlign w:val="center"/>
                </w:tcPr>
                <w:p w14:paraId="3A3BCAB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10</w:t>
                  </w:r>
                </w:p>
              </w:tc>
              <w:tc>
                <w:tcPr>
                  <w:tcW w:w="384" w:type="dxa"/>
                  <w:noWrap w:val="0"/>
                  <w:vAlign w:val="center"/>
                </w:tcPr>
                <w:p w14:paraId="212008F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097C867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535" w:type="dxa"/>
                  <w:noWrap w:val="0"/>
                  <w:vAlign w:val="center"/>
                </w:tcPr>
                <w:p w14:paraId="340F90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73FD98B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noWrap w:val="0"/>
                  <w:vAlign w:val="center"/>
                </w:tcPr>
                <w:p w14:paraId="177E37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1BCE9A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79537C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1FDC0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292DAF2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636" w:type="dxa"/>
                  <w:noWrap w:val="0"/>
                  <w:vAlign w:val="center"/>
                </w:tcPr>
                <w:p w14:paraId="44FBD42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3</w:t>
                  </w:r>
                </w:p>
              </w:tc>
              <w:tc>
                <w:tcPr>
                  <w:tcW w:w="589" w:type="dxa"/>
                  <w:noWrap w:val="0"/>
                  <w:vAlign w:val="center"/>
                </w:tcPr>
                <w:p w14:paraId="1F1EC1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0746EB1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p>
              </w:tc>
              <w:tc>
                <w:tcPr>
                  <w:tcW w:w="459" w:type="dxa"/>
                  <w:noWrap w:val="0"/>
                  <w:vAlign w:val="center"/>
                </w:tcPr>
                <w:p w14:paraId="11A3248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10</w:t>
                  </w:r>
                </w:p>
              </w:tc>
              <w:tc>
                <w:tcPr>
                  <w:tcW w:w="459" w:type="dxa"/>
                  <w:noWrap w:val="0"/>
                  <w:vAlign w:val="center"/>
                </w:tcPr>
                <w:p w14:paraId="0411BD2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5</w:t>
                  </w:r>
                </w:p>
              </w:tc>
              <w:tc>
                <w:tcPr>
                  <w:tcW w:w="384" w:type="dxa"/>
                  <w:noWrap w:val="0"/>
                  <w:vAlign w:val="center"/>
                </w:tcPr>
                <w:p w14:paraId="6204DE1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5E70360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535" w:type="dxa"/>
                  <w:noWrap w:val="0"/>
                  <w:vAlign w:val="center"/>
                </w:tcPr>
                <w:p w14:paraId="163105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2EB163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p>
              </w:tc>
              <w:tc>
                <w:tcPr>
                  <w:tcW w:w="635" w:type="dxa"/>
                  <w:noWrap w:val="0"/>
                  <w:vAlign w:val="center"/>
                </w:tcPr>
                <w:p w14:paraId="4E70C1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034E6F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4E405C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7FA61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5C95642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636" w:type="dxa"/>
                  <w:noWrap w:val="0"/>
                  <w:vAlign w:val="center"/>
                </w:tcPr>
                <w:p w14:paraId="17674D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4</w:t>
                  </w:r>
                </w:p>
              </w:tc>
              <w:tc>
                <w:tcPr>
                  <w:tcW w:w="589" w:type="dxa"/>
                  <w:noWrap w:val="0"/>
                  <w:vAlign w:val="center"/>
                </w:tcPr>
                <w:p w14:paraId="4688A7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1BD4FA6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p>
              </w:tc>
              <w:tc>
                <w:tcPr>
                  <w:tcW w:w="459" w:type="dxa"/>
                  <w:noWrap w:val="0"/>
                  <w:vAlign w:val="center"/>
                </w:tcPr>
                <w:p w14:paraId="17062D4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noWrap w:val="0"/>
                  <w:vAlign w:val="center"/>
                </w:tcPr>
                <w:p w14:paraId="4444DE5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10</w:t>
                  </w:r>
                </w:p>
              </w:tc>
              <w:tc>
                <w:tcPr>
                  <w:tcW w:w="384" w:type="dxa"/>
                  <w:noWrap w:val="0"/>
                  <w:vAlign w:val="center"/>
                </w:tcPr>
                <w:p w14:paraId="4B2307D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35BF733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535" w:type="dxa"/>
                  <w:noWrap w:val="0"/>
                  <w:vAlign w:val="center"/>
                </w:tcPr>
                <w:p w14:paraId="2F3D03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59D7A0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noWrap w:val="0"/>
                  <w:vAlign w:val="center"/>
                </w:tcPr>
                <w:p w14:paraId="6E465F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6407C2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6CC5AA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3B3B6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3D8939D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636" w:type="dxa"/>
                  <w:noWrap w:val="0"/>
                  <w:vAlign w:val="center"/>
                </w:tcPr>
                <w:p w14:paraId="34F2FA5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5</w:t>
                  </w:r>
                </w:p>
              </w:tc>
              <w:tc>
                <w:tcPr>
                  <w:tcW w:w="589" w:type="dxa"/>
                  <w:noWrap w:val="0"/>
                  <w:vAlign w:val="center"/>
                </w:tcPr>
                <w:p w14:paraId="2467CF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03D2837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05330E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i w:val="0"/>
                      <w:iCs w:val="0"/>
                      <w:color w:val="000000"/>
                      <w:kern w:val="0"/>
                      <w:sz w:val="21"/>
                      <w:szCs w:val="21"/>
                      <w:u w:val="none"/>
                      <w:lang w:val="en-US" w:eastAsia="zh-CN" w:bidi="ar"/>
                    </w:rPr>
                    <w:t>15</w:t>
                  </w:r>
                </w:p>
              </w:tc>
              <w:tc>
                <w:tcPr>
                  <w:tcW w:w="459" w:type="dxa"/>
                  <w:shd w:val="clear" w:color="auto" w:fill="auto"/>
                  <w:noWrap w:val="0"/>
                  <w:vAlign w:val="center"/>
                </w:tcPr>
                <w:p w14:paraId="3738E6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i w:val="0"/>
                      <w:iCs w:val="0"/>
                      <w:color w:val="000000"/>
                      <w:kern w:val="0"/>
                      <w:sz w:val="21"/>
                      <w:szCs w:val="21"/>
                      <w:u w:val="none"/>
                      <w:lang w:val="en-US" w:eastAsia="zh-CN" w:bidi="ar"/>
                    </w:rPr>
                    <w:t>5</w:t>
                  </w:r>
                </w:p>
              </w:tc>
              <w:tc>
                <w:tcPr>
                  <w:tcW w:w="384" w:type="dxa"/>
                  <w:noWrap w:val="0"/>
                  <w:vAlign w:val="center"/>
                </w:tcPr>
                <w:p w14:paraId="454DD9F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3756248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535" w:type="dxa"/>
                  <w:noWrap w:val="0"/>
                  <w:vAlign w:val="center"/>
                </w:tcPr>
                <w:p w14:paraId="59F0AE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404E5C4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635" w:type="dxa"/>
                  <w:noWrap w:val="0"/>
                  <w:vAlign w:val="center"/>
                </w:tcPr>
                <w:p w14:paraId="2C253E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189716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1A529D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29FA5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3D8D494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636" w:type="dxa"/>
                  <w:noWrap w:val="0"/>
                  <w:vAlign w:val="center"/>
                </w:tcPr>
                <w:p w14:paraId="195FED5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6</w:t>
                  </w:r>
                </w:p>
              </w:tc>
              <w:tc>
                <w:tcPr>
                  <w:tcW w:w="589" w:type="dxa"/>
                  <w:noWrap w:val="0"/>
                  <w:vAlign w:val="center"/>
                </w:tcPr>
                <w:p w14:paraId="53D036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1A43376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26660C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i w:val="0"/>
                      <w:iCs w:val="0"/>
                      <w:color w:val="000000"/>
                      <w:kern w:val="0"/>
                      <w:sz w:val="21"/>
                      <w:szCs w:val="21"/>
                      <w:u w:val="none"/>
                      <w:lang w:val="en-US" w:eastAsia="zh-CN" w:bidi="ar"/>
                    </w:rPr>
                    <w:t>15</w:t>
                  </w:r>
                </w:p>
              </w:tc>
              <w:tc>
                <w:tcPr>
                  <w:tcW w:w="459" w:type="dxa"/>
                  <w:shd w:val="clear" w:color="auto" w:fill="auto"/>
                  <w:noWrap w:val="0"/>
                  <w:vAlign w:val="center"/>
                </w:tcPr>
                <w:p w14:paraId="4C7469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w:t>
                  </w:r>
                </w:p>
              </w:tc>
              <w:tc>
                <w:tcPr>
                  <w:tcW w:w="384" w:type="dxa"/>
                  <w:noWrap w:val="0"/>
                  <w:vAlign w:val="center"/>
                </w:tcPr>
                <w:p w14:paraId="313B6F2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55AD91B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535" w:type="dxa"/>
                  <w:noWrap w:val="0"/>
                  <w:vAlign w:val="center"/>
                </w:tcPr>
                <w:p w14:paraId="328A4F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51AA9D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p>
              </w:tc>
              <w:tc>
                <w:tcPr>
                  <w:tcW w:w="635" w:type="dxa"/>
                  <w:noWrap w:val="0"/>
                  <w:vAlign w:val="center"/>
                </w:tcPr>
                <w:p w14:paraId="6E6CC7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0D6713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0333E2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48458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20175BB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636" w:type="dxa"/>
                  <w:noWrap w:val="0"/>
                  <w:vAlign w:val="center"/>
                </w:tcPr>
                <w:p w14:paraId="160B1B6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7</w:t>
                  </w:r>
                </w:p>
              </w:tc>
              <w:tc>
                <w:tcPr>
                  <w:tcW w:w="589" w:type="dxa"/>
                  <w:noWrap w:val="0"/>
                  <w:vAlign w:val="center"/>
                </w:tcPr>
                <w:p w14:paraId="6F8610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31E68C47">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232727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i w:val="0"/>
                      <w:iCs w:val="0"/>
                      <w:color w:val="000000"/>
                      <w:kern w:val="0"/>
                      <w:sz w:val="21"/>
                      <w:szCs w:val="21"/>
                      <w:u w:val="none"/>
                      <w:lang w:val="en-US" w:eastAsia="zh-CN" w:bidi="ar"/>
                    </w:rPr>
                    <w:t>10</w:t>
                  </w:r>
                </w:p>
              </w:tc>
              <w:tc>
                <w:tcPr>
                  <w:tcW w:w="459" w:type="dxa"/>
                  <w:shd w:val="clear" w:color="auto" w:fill="auto"/>
                  <w:noWrap w:val="0"/>
                  <w:vAlign w:val="center"/>
                </w:tcPr>
                <w:p w14:paraId="42CC3B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384" w:type="dxa"/>
                  <w:noWrap w:val="0"/>
                  <w:vAlign w:val="center"/>
                </w:tcPr>
                <w:p w14:paraId="709EAF3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7B3AB5B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535" w:type="dxa"/>
                  <w:noWrap w:val="0"/>
                  <w:vAlign w:val="center"/>
                </w:tcPr>
                <w:p w14:paraId="089E9F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7595E81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635" w:type="dxa"/>
                  <w:noWrap w:val="0"/>
                  <w:vAlign w:val="center"/>
                </w:tcPr>
                <w:p w14:paraId="68E984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2E5577C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5DDF08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712AB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71A922E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636" w:type="dxa"/>
                  <w:noWrap w:val="0"/>
                  <w:vAlign w:val="center"/>
                </w:tcPr>
                <w:p w14:paraId="3991D66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8</w:t>
                  </w:r>
                </w:p>
              </w:tc>
              <w:tc>
                <w:tcPr>
                  <w:tcW w:w="589" w:type="dxa"/>
                  <w:noWrap w:val="0"/>
                  <w:vAlign w:val="center"/>
                </w:tcPr>
                <w:p w14:paraId="7513DB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2D6DB57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5A63D7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noWrap w:val="0"/>
                  <w:vAlign w:val="center"/>
                </w:tcPr>
                <w:p w14:paraId="796E64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384" w:type="dxa"/>
                  <w:noWrap w:val="0"/>
                  <w:vAlign w:val="center"/>
                </w:tcPr>
                <w:p w14:paraId="71A121C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1BF0F13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535" w:type="dxa"/>
                  <w:noWrap w:val="0"/>
                  <w:vAlign w:val="center"/>
                </w:tcPr>
                <w:p w14:paraId="45BF17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7441AD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noWrap w:val="0"/>
                  <w:vAlign w:val="center"/>
                </w:tcPr>
                <w:p w14:paraId="4C04EF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7DF074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37A131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5710E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noWrap w:val="0"/>
                  <w:vAlign w:val="center"/>
                </w:tcPr>
                <w:p w14:paraId="1F1EA7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636" w:type="dxa"/>
                  <w:shd w:val="clear" w:color="auto" w:fill="auto"/>
                  <w:noWrap w:val="0"/>
                  <w:vAlign w:val="center"/>
                </w:tcPr>
                <w:p w14:paraId="5DC80E8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eastAsia" w:ascii="Times New Roman" w:hAnsi="Times New Roman" w:eastAsia="宋体" w:cs="Times New Roman"/>
                      <w:i w:val="0"/>
                      <w:iCs w:val="0"/>
                      <w:color w:val="000000"/>
                      <w:kern w:val="0"/>
                      <w:sz w:val="21"/>
                      <w:szCs w:val="21"/>
                      <w:u w:val="none"/>
                      <w:lang w:val="en-US" w:eastAsia="zh-CN" w:bidi="ar"/>
                    </w:rPr>
                    <w:t>9</w:t>
                  </w:r>
                </w:p>
              </w:tc>
              <w:tc>
                <w:tcPr>
                  <w:tcW w:w="589" w:type="dxa"/>
                  <w:shd w:val="clear" w:color="auto" w:fill="auto"/>
                  <w:noWrap w:val="0"/>
                  <w:vAlign w:val="center"/>
                </w:tcPr>
                <w:p w14:paraId="1ED6B4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0206905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27F446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noWrap w:val="0"/>
                  <w:vAlign w:val="center"/>
                </w:tcPr>
                <w:p w14:paraId="77A797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384" w:type="dxa"/>
                  <w:shd w:val="clear" w:color="auto" w:fill="auto"/>
                  <w:noWrap w:val="0"/>
                  <w:vAlign w:val="center"/>
                </w:tcPr>
                <w:p w14:paraId="7E1B82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noWrap w:val="0"/>
                  <w:vAlign w:val="center"/>
                </w:tcPr>
                <w:p w14:paraId="347337F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535" w:type="dxa"/>
                  <w:shd w:val="clear" w:color="auto" w:fill="auto"/>
                  <w:noWrap w:val="0"/>
                  <w:vAlign w:val="center"/>
                </w:tcPr>
                <w:p w14:paraId="115E6E5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shd w:val="clear" w:color="auto" w:fill="auto"/>
                  <w:noWrap w:val="0"/>
                  <w:vAlign w:val="center"/>
                </w:tcPr>
                <w:p w14:paraId="62044B6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p>
              </w:tc>
              <w:tc>
                <w:tcPr>
                  <w:tcW w:w="635" w:type="dxa"/>
                  <w:shd w:val="clear" w:color="auto" w:fill="auto"/>
                  <w:noWrap w:val="0"/>
                  <w:vAlign w:val="center"/>
                </w:tcPr>
                <w:p w14:paraId="7D399DA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noWrap w:val="0"/>
                  <w:vAlign w:val="center"/>
                </w:tcPr>
                <w:p w14:paraId="50C1526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shd w:val="clear" w:color="auto" w:fill="auto"/>
                  <w:noWrap w:val="0"/>
                  <w:vAlign w:val="center"/>
                </w:tcPr>
                <w:p w14:paraId="77CE71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04C73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noWrap w:val="0"/>
                  <w:vAlign w:val="center"/>
                </w:tcPr>
                <w:p w14:paraId="296986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636" w:type="dxa"/>
                  <w:shd w:val="clear" w:color="auto" w:fill="auto"/>
                  <w:noWrap w:val="0"/>
                  <w:vAlign w:val="center"/>
                </w:tcPr>
                <w:p w14:paraId="10D57E9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eastAsia" w:ascii="Times New Roman" w:hAnsi="Times New Roman" w:eastAsia="宋体" w:cs="Times New Roman"/>
                      <w:i w:val="0"/>
                      <w:iCs w:val="0"/>
                      <w:color w:val="000000"/>
                      <w:kern w:val="0"/>
                      <w:sz w:val="21"/>
                      <w:szCs w:val="21"/>
                      <w:u w:val="none"/>
                      <w:lang w:val="en-US" w:eastAsia="zh-CN" w:bidi="ar"/>
                    </w:rPr>
                    <w:t>10</w:t>
                  </w:r>
                </w:p>
              </w:tc>
              <w:tc>
                <w:tcPr>
                  <w:tcW w:w="589" w:type="dxa"/>
                  <w:shd w:val="clear" w:color="auto" w:fill="auto"/>
                  <w:noWrap w:val="0"/>
                  <w:vAlign w:val="center"/>
                </w:tcPr>
                <w:p w14:paraId="48592C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4A16E18C">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3A0A121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noWrap w:val="0"/>
                  <w:vAlign w:val="center"/>
                </w:tcPr>
                <w:p w14:paraId="2637ABC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384" w:type="dxa"/>
                  <w:shd w:val="clear" w:color="auto" w:fill="auto"/>
                  <w:noWrap w:val="0"/>
                  <w:vAlign w:val="center"/>
                </w:tcPr>
                <w:p w14:paraId="3E673C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noWrap w:val="0"/>
                  <w:vAlign w:val="center"/>
                </w:tcPr>
                <w:p w14:paraId="3B367D0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535" w:type="dxa"/>
                  <w:shd w:val="clear" w:color="auto" w:fill="auto"/>
                  <w:noWrap w:val="0"/>
                  <w:vAlign w:val="center"/>
                </w:tcPr>
                <w:p w14:paraId="3480A8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shd w:val="clear" w:color="auto" w:fill="auto"/>
                  <w:noWrap w:val="0"/>
                  <w:vAlign w:val="center"/>
                </w:tcPr>
                <w:p w14:paraId="22A499F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p>
              </w:tc>
              <w:tc>
                <w:tcPr>
                  <w:tcW w:w="635" w:type="dxa"/>
                  <w:shd w:val="clear" w:color="auto" w:fill="auto"/>
                  <w:noWrap w:val="0"/>
                  <w:vAlign w:val="center"/>
                </w:tcPr>
                <w:p w14:paraId="6ACFCC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noWrap w:val="0"/>
                  <w:vAlign w:val="center"/>
                </w:tcPr>
                <w:p w14:paraId="66E5B8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shd w:val="clear" w:color="auto" w:fill="auto"/>
                  <w:noWrap w:val="0"/>
                  <w:vAlign w:val="center"/>
                </w:tcPr>
                <w:p w14:paraId="74619A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76872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noWrap w:val="0"/>
                  <w:vAlign w:val="center"/>
                </w:tcPr>
                <w:p w14:paraId="056227C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636" w:type="dxa"/>
                  <w:noWrap w:val="0"/>
                  <w:vAlign w:val="center"/>
                </w:tcPr>
                <w:p w14:paraId="64E0B4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真空低氮燃气热水机组</w:t>
                  </w:r>
                  <w:r>
                    <w:rPr>
                      <w:rFonts w:hint="default" w:ascii="Times New Roman" w:hAnsi="Times New Roman" w:eastAsia="宋体" w:cs="Times New Roman"/>
                      <w:i w:val="0"/>
                      <w:iCs w:val="0"/>
                      <w:color w:val="000000"/>
                      <w:kern w:val="0"/>
                      <w:sz w:val="21"/>
                      <w:szCs w:val="21"/>
                      <w:u w:val="none"/>
                      <w:lang w:val="en-US" w:eastAsia="zh-CN" w:bidi="ar"/>
                    </w:rPr>
                    <w:t>1</w:t>
                  </w:r>
                </w:p>
              </w:tc>
              <w:tc>
                <w:tcPr>
                  <w:tcW w:w="589" w:type="dxa"/>
                  <w:noWrap w:val="0"/>
                  <w:vAlign w:val="center"/>
                </w:tcPr>
                <w:p w14:paraId="0334CC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95" w:type="dxa"/>
                  <w:vMerge w:val="restart"/>
                  <w:noWrap w:val="0"/>
                  <w:vAlign w:val="center"/>
                </w:tcPr>
                <w:p w14:paraId="29775DD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基础减振、厂房隔声</w:t>
                  </w:r>
                </w:p>
              </w:tc>
              <w:tc>
                <w:tcPr>
                  <w:tcW w:w="459" w:type="dxa"/>
                  <w:noWrap w:val="0"/>
                  <w:vAlign w:val="center"/>
                </w:tcPr>
                <w:p w14:paraId="09E8D4F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459" w:type="dxa"/>
                  <w:noWrap w:val="0"/>
                  <w:vAlign w:val="center"/>
                </w:tcPr>
                <w:p w14:paraId="76C0806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384" w:type="dxa"/>
                  <w:noWrap w:val="0"/>
                  <w:vAlign w:val="center"/>
                </w:tcPr>
                <w:p w14:paraId="56A84BA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184E28F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noWrap w:val="0"/>
                  <w:vAlign w:val="center"/>
                </w:tcPr>
                <w:p w14:paraId="6A9D17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38" w:type="dxa"/>
                  <w:vMerge w:val="continue"/>
                  <w:noWrap w:val="0"/>
                  <w:vAlign w:val="center"/>
                </w:tcPr>
                <w:p w14:paraId="15B518F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noWrap w:val="0"/>
                  <w:vAlign w:val="center"/>
                </w:tcPr>
                <w:p w14:paraId="38F909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46B32A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27" w:type="dxa"/>
                  <w:noWrap w:val="0"/>
                  <w:vAlign w:val="center"/>
                </w:tcPr>
                <w:p w14:paraId="42EA5F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r>
            <w:tr w14:paraId="62577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588" w:type="dxa"/>
                  <w:shd w:val="clear" w:color="auto" w:fill="auto"/>
                  <w:vAlign w:val="center"/>
                </w:tcPr>
                <w:p w14:paraId="522A5A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636" w:type="dxa"/>
                  <w:vAlign w:val="center"/>
                </w:tcPr>
                <w:p w14:paraId="47B58A0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真空低氮燃气热水机组</w:t>
                  </w:r>
                  <w:r>
                    <w:rPr>
                      <w:rFonts w:hint="default" w:ascii="Times New Roman" w:hAnsi="Times New Roman" w:eastAsia="宋体" w:cs="Times New Roman"/>
                      <w:i w:val="0"/>
                      <w:iCs w:val="0"/>
                      <w:color w:val="000000"/>
                      <w:kern w:val="0"/>
                      <w:sz w:val="21"/>
                      <w:szCs w:val="21"/>
                      <w:u w:val="none"/>
                      <w:lang w:val="en-US" w:eastAsia="zh-CN" w:bidi="ar"/>
                    </w:rPr>
                    <w:t>2</w:t>
                  </w:r>
                </w:p>
              </w:tc>
              <w:tc>
                <w:tcPr>
                  <w:tcW w:w="589" w:type="dxa"/>
                  <w:vAlign w:val="center"/>
                </w:tcPr>
                <w:p w14:paraId="0B53BD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95" w:type="dxa"/>
                  <w:vMerge w:val="continue"/>
                  <w:vAlign w:val="center"/>
                </w:tcPr>
                <w:p w14:paraId="34D4922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p>
              </w:tc>
              <w:tc>
                <w:tcPr>
                  <w:tcW w:w="459" w:type="dxa"/>
                  <w:vAlign w:val="center"/>
                </w:tcPr>
                <w:p w14:paraId="7E1D63E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459" w:type="dxa"/>
                  <w:vAlign w:val="center"/>
                </w:tcPr>
                <w:p w14:paraId="4E84E90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384" w:type="dxa"/>
                  <w:vAlign w:val="center"/>
                </w:tcPr>
                <w:p w14:paraId="25827A3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5C427D6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vAlign w:val="center"/>
                </w:tcPr>
                <w:p w14:paraId="197B66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38" w:type="dxa"/>
                  <w:vMerge w:val="continue"/>
                  <w:vAlign w:val="center"/>
                </w:tcPr>
                <w:p w14:paraId="0745EFF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6FFF3D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6211D1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27" w:type="dxa"/>
                  <w:vAlign w:val="center"/>
                </w:tcPr>
                <w:p w14:paraId="7C91E5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r>
            <w:tr w14:paraId="6F9C7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vAlign w:val="center"/>
                </w:tcPr>
                <w:p w14:paraId="2420CF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1636" w:type="dxa"/>
                  <w:vAlign w:val="center"/>
                </w:tcPr>
                <w:p w14:paraId="4C66B8A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真空低氮燃气热水机组</w:t>
                  </w:r>
                  <w:r>
                    <w:rPr>
                      <w:rFonts w:hint="default" w:ascii="Times New Roman" w:hAnsi="Times New Roman" w:eastAsia="宋体" w:cs="Times New Roman"/>
                      <w:i w:val="0"/>
                      <w:iCs w:val="0"/>
                      <w:color w:val="000000"/>
                      <w:kern w:val="0"/>
                      <w:sz w:val="21"/>
                      <w:szCs w:val="21"/>
                      <w:u w:val="none"/>
                      <w:lang w:val="en-US" w:eastAsia="zh-CN" w:bidi="ar"/>
                    </w:rPr>
                    <w:t>3</w:t>
                  </w:r>
                </w:p>
              </w:tc>
              <w:tc>
                <w:tcPr>
                  <w:tcW w:w="589" w:type="dxa"/>
                  <w:vAlign w:val="center"/>
                </w:tcPr>
                <w:p w14:paraId="43EC5C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95" w:type="dxa"/>
                  <w:vMerge w:val="continue"/>
                  <w:vAlign w:val="center"/>
                </w:tcPr>
                <w:p w14:paraId="7691C59A">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vAlign w:val="center"/>
                </w:tcPr>
                <w:p w14:paraId="3C9AD15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459" w:type="dxa"/>
                  <w:vAlign w:val="center"/>
                </w:tcPr>
                <w:p w14:paraId="7651D18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384" w:type="dxa"/>
                  <w:vAlign w:val="center"/>
                </w:tcPr>
                <w:p w14:paraId="2AB1D0B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53AAF50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vAlign w:val="center"/>
                </w:tcPr>
                <w:p w14:paraId="54BAE2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38" w:type="dxa"/>
                  <w:vMerge w:val="continue"/>
                  <w:vAlign w:val="center"/>
                </w:tcPr>
                <w:p w14:paraId="452C58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0CA923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13EB72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27" w:type="dxa"/>
                  <w:vAlign w:val="center"/>
                </w:tcPr>
                <w:p w14:paraId="5A2F60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r>
            <w:tr w14:paraId="752D9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588" w:type="dxa"/>
                  <w:shd w:val="clear" w:color="auto" w:fill="auto"/>
                  <w:vAlign w:val="center"/>
                </w:tcPr>
                <w:p w14:paraId="5E35E4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636" w:type="dxa"/>
                  <w:vAlign w:val="center"/>
                </w:tcPr>
                <w:p w14:paraId="5040FFE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真空低氮燃气热水机组</w:t>
                  </w:r>
                  <w:r>
                    <w:rPr>
                      <w:rFonts w:hint="default" w:ascii="Times New Roman" w:hAnsi="Times New Roman" w:eastAsia="宋体" w:cs="Times New Roman"/>
                      <w:i w:val="0"/>
                      <w:iCs w:val="0"/>
                      <w:color w:val="000000"/>
                      <w:kern w:val="0"/>
                      <w:sz w:val="21"/>
                      <w:szCs w:val="21"/>
                      <w:u w:val="none"/>
                      <w:lang w:val="en-US" w:eastAsia="zh-CN" w:bidi="ar"/>
                    </w:rPr>
                    <w:t>4</w:t>
                  </w:r>
                </w:p>
              </w:tc>
              <w:tc>
                <w:tcPr>
                  <w:tcW w:w="589" w:type="dxa"/>
                  <w:vAlign w:val="center"/>
                </w:tcPr>
                <w:p w14:paraId="4A9AD3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95" w:type="dxa"/>
                  <w:vMerge w:val="continue"/>
                  <w:vAlign w:val="center"/>
                </w:tcPr>
                <w:p w14:paraId="3E2B959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vAlign w:val="center"/>
                </w:tcPr>
                <w:p w14:paraId="3312987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459" w:type="dxa"/>
                  <w:vAlign w:val="center"/>
                </w:tcPr>
                <w:p w14:paraId="3C6CFFF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384" w:type="dxa"/>
                  <w:vAlign w:val="center"/>
                </w:tcPr>
                <w:p w14:paraId="22D4704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2D882A6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vAlign w:val="center"/>
                </w:tcPr>
                <w:p w14:paraId="55922B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38" w:type="dxa"/>
                  <w:vMerge w:val="continue"/>
                  <w:vAlign w:val="center"/>
                </w:tcPr>
                <w:p w14:paraId="7EB5ED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1E03DC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78C9D46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27" w:type="dxa"/>
                  <w:vAlign w:val="center"/>
                </w:tcPr>
                <w:p w14:paraId="55E97E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r>
            <w:tr w14:paraId="29C51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vAlign w:val="center"/>
                </w:tcPr>
                <w:p w14:paraId="4F9151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636" w:type="dxa"/>
                  <w:vAlign w:val="center"/>
                </w:tcPr>
                <w:p w14:paraId="38EDE1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lang w:val="en-US" w:eastAsia="zh-CN"/>
                    </w:rPr>
                  </w:pPr>
                  <w:r>
                    <w:rPr>
                      <w:rFonts w:hint="eastAsia" w:ascii="宋体" w:hAnsi="宋体" w:eastAsia="宋体" w:cs="宋体"/>
                      <w:i w:val="0"/>
                      <w:iCs w:val="0"/>
                      <w:color w:val="000000"/>
                      <w:kern w:val="0"/>
                      <w:sz w:val="21"/>
                      <w:szCs w:val="21"/>
                      <w:u w:val="none"/>
                      <w:lang w:val="en-US" w:eastAsia="zh-CN" w:bidi="ar"/>
                    </w:rPr>
                    <w:t>水源热泵循环泵</w:t>
                  </w:r>
                </w:p>
              </w:tc>
              <w:tc>
                <w:tcPr>
                  <w:tcW w:w="589" w:type="dxa"/>
                  <w:vAlign w:val="center"/>
                </w:tcPr>
                <w:p w14:paraId="25E44A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95" w:type="dxa"/>
                  <w:vMerge w:val="continue"/>
                  <w:vAlign w:val="center"/>
                </w:tcPr>
                <w:p w14:paraId="497B7EF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vAlign w:val="center"/>
                </w:tcPr>
                <w:p w14:paraId="7D5A1F9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vAlign w:val="center"/>
                </w:tcPr>
                <w:p w14:paraId="10B287E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84" w:type="dxa"/>
                  <w:vAlign w:val="center"/>
                </w:tcPr>
                <w:p w14:paraId="2D39A6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3DC24D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35" w:type="dxa"/>
                  <w:vAlign w:val="center"/>
                </w:tcPr>
                <w:p w14:paraId="61E9AB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38" w:type="dxa"/>
                  <w:vMerge w:val="continue"/>
                  <w:vAlign w:val="center"/>
                </w:tcPr>
                <w:p w14:paraId="26EE52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48DEBC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6A6EDE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27" w:type="dxa"/>
                  <w:vAlign w:val="center"/>
                </w:tcPr>
                <w:p w14:paraId="01F1B2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4FD1A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vAlign w:val="center"/>
                </w:tcPr>
                <w:p w14:paraId="693B32C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636" w:type="dxa"/>
                  <w:vAlign w:val="center"/>
                </w:tcPr>
                <w:p w14:paraId="33A18B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烟气风冷热泵机组</w:t>
                  </w:r>
                </w:p>
              </w:tc>
              <w:tc>
                <w:tcPr>
                  <w:tcW w:w="589" w:type="dxa"/>
                  <w:vAlign w:val="center"/>
                </w:tcPr>
                <w:p w14:paraId="2B446F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95" w:type="dxa"/>
                  <w:vMerge w:val="continue"/>
                  <w:vAlign w:val="center"/>
                </w:tcPr>
                <w:p w14:paraId="72C4A37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vAlign w:val="center"/>
                </w:tcPr>
                <w:p w14:paraId="4A55F9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vAlign w:val="center"/>
                </w:tcPr>
                <w:p w14:paraId="0C9867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384" w:type="dxa"/>
                  <w:vAlign w:val="center"/>
                </w:tcPr>
                <w:p w14:paraId="20B912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7E86BB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35" w:type="dxa"/>
                  <w:vAlign w:val="center"/>
                </w:tcPr>
                <w:p w14:paraId="360AAA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38" w:type="dxa"/>
                  <w:vMerge w:val="continue"/>
                  <w:vAlign w:val="center"/>
                </w:tcPr>
                <w:p w14:paraId="653E099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7C6173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322C90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27" w:type="dxa"/>
                  <w:vAlign w:val="center"/>
                </w:tcPr>
                <w:p w14:paraId="7ED46B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2047C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vAlign w:val="center"/>
                </w:tcPr>
                <w:p w14:paraId="599F56C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w:t>
                  </w:r>
                </w:p>
              </w:tc>
              <w:tc>
                <w:tcPr>
                  <w:tcW w:w="1636" w:type="dxa"/>
                  <w:vAlign w:val="center"/>
                </w:tcPr>
                <w:p w14:paraId="5E6618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lang w:val="en-US" w:eastAsia="zh-CN"/>
                    </w:rPr>
                  </w:pPr>
                  <w:r>
                    <w:rPr>
                      <w:rFonts w:hint="eastAsia" w:ascii="宋体" w:hAnsi="宋体" w:eastAsia="宋体" w:cs="宋体"/>
                      <w:i w:val="0"/>
                      <w:iCs w:val="0"/>
                      <w:color w:val="000000"/>
                      <w:kern w:val="0"/>
                      <w:sz w:val="21"/>
                      <w:szCs w:val="21"/>
                      <w:u w:val="none"/>
                      <w:lang w:val="en-US" w:eastAsia="zh-CN" w:bidi="ar"/>
                    </w:rPr>
                    <w:t>室外管网循环泵</w:t>
                  </w:r>
                  <w:r>
                    <w:rPr>
                      <w:rFonts w:hint="default" w:ascii="Times New Roman" w:hAnsi="Times New Roman" w:eastAsia="宋体" w:cs="Times New Roman"/>
                      <w:i w:val="0"/>
                      <w:iCs w:val="0"/>
                      <w:color w:val="000000"/>
                      <w:kern w:val="0"/>
                      <w:sz w:val="21"/>
                      <w:szCs w:val="21"/>
                      <w:u w:val="none"/>
                      <w:lang w:val="en-US" w:eastAsia="zh-CN" w:bidi="ar"/>
                    </w:rPr>
                    <w:t>1</w:t>
                  </w:r>
                </w:p>
              </w:tc>
              <w:tc>
                <w:tcPr>
                  <w:tcW w:w="589" w:type="dxa"/>
                  <w:vAlign w:val="center"/>
                </w:tcPr>
                <w:p w14:paraId="2183C1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595" w:type="dxa"/>
                  <w:vMerge w:val="continue"/>
                  <w:vAlign w:val="center"/>
                </w:tcPr>
                <w:p w14:paraId="1D1F5C8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vAlign w:val="center"/>
                </w:tcPr>
                <w:p w14:paraId="125066D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459" w:type="dxa"/>
                  <w:vAlign w:val="center"/>
                </w:tcPr>
                <w:p w14:paraId="60B2CD7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384" w:type="dxa"/>
                  <w:vAlign w:val="center"/>
                </w:tcPr>
                <w:p w14:paraId="0EFA12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220DDF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35" w:type="dxa"/>
                  <w:vAlign w:val="center"/>
                </w:tcPr>
                <w:p w14:paraId="356BA1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538" w:type="dxa"/>
                  <w:vMerge w:val="continue"/>
                  <w:vAlign w:val="center"/>
                </w:tcPr>
                <w:p w14:paraId="1ADE83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360712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07BCAB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627" w:type="dxa"/>
                  <w:vAlign w:val="center"/>
                </w:tcPr>
                <w:p w14:paraId="3D4196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4E418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588" w:type="dxa"/>
                  <w:shd w:val="clear" w:color="auto" w:fill="auto"/>
                  <w:vAlign w:val="center"/>
                </w:tcPr>
                <w:p w14:paraId="18EFB2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636" w:type="dxa"/>
                  <w:vAlign w:val="center"/>
                </w:tcPr>
                <w:p w14:paraId="35AFC3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lang w:val="en-US" w:eastAsia="zh-CN"/>
                    </w:rPr>
                  </w:pPr>
                  <w:r>
                    <w:rPr>
                      <w:rFonts w:hint="eastAsia" w:ascii="宋体" w:hAnsi="宋体" w:eastAsia="宋体" w:cs="宋体"/>
                      <w:i w:val="0"/>
                      <w:iCs w:val="0"/>
                      <w:color w:val="000000"/>
                      <w:kern w:val="0"/>
                      <w:sz w:val="21"/>
                      <w:szCs w:val="21"/>
                      <w:u w:val="none"/>
                      <w:lang w:val="en-US" w:eastAsia="zh-CN" w:bidi="ar"/>
                    </w:rPr>
                    <w:t>室外管网循环泵</w:t>
                  </w:r>
                  <w:r>
                    <w:rPr>
                      <w:rFonts w:hint="default" w:ascii="Times New Roman" w:hAnsi="Times New Roman" w:eastAsia="宋体" w:cs="Times New Roman"/>
                      <w:i w:val="0"/>
                      <w:iCs w:val="0"/>
                      <w:color w:val="000000"/>
                      <w:kern w:val="0"/>
                      <w:sz w:val="21"/>
                      <w:szCs w:val="21"/>
                      <w:u w:val="none"/>
                      <w:lang w:val="en-US" w:eastAsia="zh-CN" w:bidi="ar"/>
                    </w:rPr>
                    <w:t>2</w:t>
                  </w:r>
                </w:p>
              </w:tc>
              <w:tc>
                <w:tcPr>
                  <w:tcW w:w="589" w:type="dxa"/>
                  <w:vAlign w:val="center"/>
                </w:tcPr>
                <w:p w14:paraId="7DCCA9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595" w:type="dxa"/>
                  <w:vMerge w:val="continue"/>
                  <w:vAlign w:val="center"/>
                </w:tcPr>
                <w:p w14:paraId="2579737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vAlign w:val="center"/>
                </w:tcPr>
                <w:p w14:paraId="3BCF7C1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vAlign w:val="center"/>
                </w:tcPr>
                <w:p w14:paraId="0FA204A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384" w:type="dxa"/>
                  <w:vAlign w:val="center"/>
                </w:tcPr>
                <w:p w14:paraId="1958E1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4A72D6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35" w:type="dxa"/>
                  <w:vAlign w:val="center"/>
                </w:tcPr>
                <w:p w14:paraId="49C7CB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538" w:type="dxa"/>
                  <w:vMerge w:val="continue"/>
                  <w:vAlign w:val="center"/>
                </w:tcPr>
                <w:p w14:paraId="3E7C17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0E0705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442323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627" w:type="dxa"/>
                  <w:vAlign w:val="center"/>
                </w:tcPr>
                <w:p w14:paraId="5F288C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69625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588" w:type="dxa"/>
                  <w:shd w:val="clear" w:color="auto" w:fill="auto"/>
                  <w:vAlign w:val="center"/>
                </w:tcPr>
                <w:p w14:paraId="0546B4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19</w:t>
                  </w:r>
                </w:p>
              </w:tc>
              <w:tc>
                <w:tcPr>
                  <w:tcW w:w="1636" w:type="dxa"/>
                  <w:vAlign w:val="center"/>
                </w:tcPr>
                <w:p w14:paraId="6BDF44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lang w:val="en-US" w:eastAsia="zh-CN"/>
                    </w:rPr>
                  </w:pPr>
                  <w:r>
                    <w:rPr>
                      <w:rFonts w:hint="eastAsia" w:ascii="宋体" w:hAnsi="宋体" w:eastAsia="宋体" w:cs="宋体"/>
                      <w:i w:val="0"/>
                      <w:iCs w:val="0"/>
                      <w:color w:val="000000"/>
                      <w:kern w:val="0"/>
                      <w:sz w:val="21"/>
                      <w:szCs w:val="21"/>
                      <w:u w:val="none"/>
                      <w:lang w:val="en-US" w:eastAsia="zh-CN" w:bidi="ar"/>
                    </w:rPr>
                    <w:t>室外管网循环泵</w:t>
                  </w:r>
                  <w:r>
                    <w:rPr>
                      <w:rFonts w:hint="eastAsia" w:ascii="Times New Roman" w:hAnsi="Times New Roman" w:eastAsia="宋体" w:cs="Times New Roman"/>
                      <w:i w:val="0"/>
                      <w:iCs w:val="0"/>
                      <w:color w:val="000000"/>
                      <w:kern w:val="0"/>
                      <w:sz w:val="21"/>
                      <w:szCs w:val="21"/>
                      <w:u w:val="none"/>
                      <w:lang w:val="en-US" w:eastAsia="zh-CN" w:bidi="ar"/>
                    </w:rPr>
                    <w:t>3</w:t>
                  </w:r>
                </w:p>
              </w:tc>
              <w:tc>
                <w:tcPr>
                  <w:tcW w:w="589" w:type="dxa"/>
                  <w:vAlign w:val="center"/>
                </w:tcPr>
                <w:p w14:paraId="027D84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85</w:t>
                  </w:r>
                </w:p>
              </w:tc>
              <w:tc>
                <w:tcPr>
                  <w:tcW w:w="595" w:type="dxa"/>
                  <w:vMerge w:val="continue"/>
                  <w:vAlign w:val="center"/>
                </w:tcPr>
                <w:p w14:paraId="5472BA0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vAlign w:val="center"/>
                </w:tcPr>
                <w:p w14:paraId="724A01C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vAlign w:val="center"/>
                </w:tcPr>
                <w:p w14:paraId="65EB4FC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84" w:type="dxa"/>
                  <w:vAlign w:val="center"/>
                </w:tcPr>
                <w:p w14:paraId="355D6D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70F164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35" w:type="dxa"/>
                  <w:vAlign w:val="center"/>
                </w:tcPr>
                <w:p w14:paraId="007F46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38" w:type="dxa"/>
                  <w:vMerge w:val="continue"/>
                  <w:vAlign w:val="center"/>
                </w:tcPr>
                <w:p w14:paraId="27747A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2F39A1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505965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627" w:type="dxa"/>
                  <w:vAlign w:val="center"/>
                </w:tcPr>
                <w:p w14:paraId="14CAB8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07A1C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vAlign w:val="center"/>
                </w:tcPr>
                <w:p w14:paraId="7F2088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636" w:type="dxa"/>
                  <w:shd w:val="clear" w:color="auto" w:fill="auto"/>
                  <w:vAlign w:val="center"/>
                </w:tcPr>
                <w:p w14:paraId="5E2D35C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空气源热泵循环水泵</w:t>
                  </w:r>
                  <w:r>
                    <w:rPr>
                      <w:rFonts w:hint="eastAsia" w:ascii="Times New Roman" w:hAnsi="Times New Roman" w:eastAsia="宋体" w:cs="Times New Roman"/>
                      <w:i w:val="0"/>
                      <w:iCs w:val="0"/>
                      <w:color w:val="000000"/>
                      <w:kern w:val="0"/>
                      <w:sz w:val="21"/>
                      <w:szCs w:val="21"/>
                      <w:u w:val="none"/>
                      <w:lang w:val="en-US" w:eastAsia="zh-CN" w:bidi="ar"/>
                    </w:rPr>
                    <w:t>1</w:t>
                  </w:r>
                </w:p>
              </w:tc>
              <w:tc>
                <w:tcPr>
                  <w:tcW w:w="589" w:type="dxa"/>
                  <w:vAlign w:val="center"/>
                </w:tcPr>
                <w:p w14:paraId="4351C6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95" w:type="dxa"/>
                  <w:vMerge w:val="continue"/>
                  <w:vAlign w:val="center"/>
                </w:tcPr>
                <w:p w14:paraId="55CDF93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vAlign w:val="center"/>
                </w:tcPr>
                <w:p w14:paraId="1724E7A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vAlign w:val="center"/>
                </w:tcPr>
                <w:p w14:paraId="1F8E343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384" w:type="dxa"/>
                  <w:vAlign w:val="center"/>
                </w:tcPr>
                <w:p w14:paraId="5ECA62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3F03A3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vAlign w:val="center"/>
                </w:tcPr>
                <w:p w14:paraId="0FE91B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38" w:type="dxa"/>
                  <w:vMerge w:val="continue"/>
                  <w:vAlign w:val="center"/>
                </w:tcPr>
                <w:p w14:paraId="1A3247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2A2BF3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2E8D4E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627" w:type="dxa"/>
                  <w:vAlign w:val="center"/>
                </w:tcPr>
                <w:p w14:paraId="617A35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2F628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vAlign w:val="center"/>
                </w:tcPr>
                <w:p w14:paraId="6C4C0F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1636" w:type="dxa"/>
                  <w:shd w:val="clear" w:color="auto" w:fill="auto"/>
                  <w:vAlign w:val="center"/>
                </w:tcPr>
                <w:p w14:paraId="179C0EC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空气源热泵循环水泵</w:t>
                  </w:r>
                  <w:r>
                    <w:rPr>
                      <w:rFonts w:hint="eastAsia" w:ascii="Times New Roman" w:hAnsi="Times New Roman" w:eastAsia="宋体" w:cs="Times New Roman"/>
                      <w:i w:val="0"/>
                      <w:iCs w:val="0"/>
                      <w:color w:val="000000"/>
                      <w:kern w:val="0"/>
                      <w:sz w:val="21"/>
                      <w:szCs w:val="21"/>
                      <w:u w:val="none"/>
                      <w:lang w:val="en-US" w:eastAsia="zh-CN" w:bidi="ar"/>
                    </w:rPr>
                    <w:t>2</w:t>
                  </w:r>
                </w:p>
              </w:tc>
              <w:tc>
                <w:tcPr>
                  <w:tcW w:w="589" w:type="dxa"/>
                  <w:vAlign w:val="center"/>
                </w:tcPr>
                <w:p w14:paraId="7A848F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95" w:type="dxa"/>
                  <w:vMerge w:val="continue"/>
                  <w:vAlign w:val="center"/>
                </w:tcPr>
                <w:p w14:paraId="14A36A2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vAlign w:val="center"/>
                </w:tcPr>
                <w:p w14:paraId="3A61E12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vAlign w:val="center"/>
                </w:tcPr>
                <w:p w14:paraId="034C051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384" w:type="dxa"/>
                  <w:vAlign w:val="center"/>
                </w:tcPr>
                <w:p w14:paraId="674981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7EE0CC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vAlign w:val="center"/>
                </w:tcPr>
                <w:p w14:paraId="184C18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38" w:type="dxa"/>
                  <w:vMerge w:val="continue"/>
                  <w:vAlign w:val="center"/>
                </w:tcPr>
                <w:p w14:paraId="572756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46FDEA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540C9D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627" w:type="dxa"/>
                  <w:vAlign w:val="center"/>
                </w:tcPr>
                <w:p w14:paraId="296F41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743C1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vAlign w:val="center"/>
                </w:tcPr>
                <w:p w14:paraId="5E0680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636" w:type="dxa"/>
                  <w:shd w:val="clear" w:color="auto" w:fill="auto"/>
                  <w:vAlign w:val="center"/>
                </w:tcPr>
                <w:p w14:paraId="572A6F9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空气源热泵循环水泵</w:t>
                  </w:r>
                  <w:r>
                    <w:rPr>
                      <w:rFonts w:hint="default" w:ascii="Times New Roman" w:hAnsi="Times New Roman" w:eastAsia="宋体" w:cs="Times New Roman"/>
                      <w:i w:val="0"/>
                      <w:iCs w:val="0"/>
                      <w:color w:val="000000"/>
                      <w:kern w:val="0"/>
                      <w:sz w:val="21"/>
                      <w:szCs w:val="21"/>
                      <w:u w:val="none"/>
                      <w:lang w:val="en-US" w:eastAsia="zh-CN" w:bidi="ar"/>
                    </w:rPr>
                    <w:t>3</w:t>
                  </w:r>
                </w:p>
              </w:tc>
              <w:tc>
                <w:tcPr>
                  <w:tcW w:w="589" w:type="dxa"/>
                  <w:vAlign w:val="center"/>
                </w:tcPr>
                <w:p w14:paraId="768583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95" w:type="dxa"/>
                  <w:vMerge w:val="continue"/>
                  <w:vAlign w:val="center"/>
                </w:tcPr>
                <w:p w14:paraId="2DD3BD4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vAlign w:val="center"/>
                </w:tcPr>
                <w:p w14:paraId="3343DA6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vAlign w:val="center"/>
                </w:tcPr>
                <w:p w14:paraId="047CAF0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384" w:type="dxa"/>
                  <w:vAlign w:val="center"/>
                </w:tcPr>
                <w:p w14:paraId="415A9B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vAlign w:val="center"/>
                </w:tcPr>
                <w:p w14:paraId="122037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vAlign w:val="center"/>
                </w:tcPr>
                <w:p w14:paraId="0BD997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38" w:type="dxa"/>
                  <w:vMerge w:val="continue"/>
                  <w:vAlign w:val="center"/>
                </w:tcPr>
                <w:p w14:paraId="546CAC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vAlign w:val="center"/>
                </w:tcPr>
                <w:p w14:paraId="0215DE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vAlign w:val="center"/>
                </w:tcPr>
                <w:p w14:paraId="4415D0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627" w:type="dxa"/>
                  <w:vAlign w:val="center"/>
                </w:tcPr>
                <w:p w14:paraId="7DAE25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bl>
          <w:p w14:paraId="011FACC6">
            <w:pPr>
              <w:pStyle w:val="23"/>
              <w:keepNext w:val="0"/>
              <w:keepLines w:val="0"/>
              <w:suppressLineNumbers w:val="0"/>
              <w:adjustRightInd w:val="0"/>
              <w:snapToGrid w:val="0"/>
              <w:spacing w:before="0" w:beforeAutospacing="0" w:after="0" w:afterAutospacing="0"/>
              <w:ind w:left="0" w:leftChars="0" w:right="0"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表4-</w:t>
            </w:r>
            <w:r>
              <w:rPr>
                <w:rFonts w:hint="eastAsia" w:ascii="Times New Roman" w:hAnsi="Times New Roman" w:cs="Times New Roman"/>
                <w:color w:val="000000"/>
                <w:szCs w:val="21"/>
                <w:lang w:val="en-US" w:eastAsia="zh-CN"/>
              </w:rPr>
              <w:t>10</w:t>
            </w:r>
            <w:r>
              <w:rPr>
                <w:rFonts w:hint="default" w:ascii="Times New Roman" w:hAnsi="Times New Roman" w:cs="Times New Roman"/>
                <w:color w:val="000000"/>
                <w:szCs w:val="21"/>
              </w:rPr>
              <w:t xml:space="preserve"> </w:t>
            </w:r>
            <w:r>
              <w:rPr>
                <w:rFonts w:hint="default" w:ascii="Times New Roman" w:hAnsi="Times New Roman" w:cs="Times New Roman"/>
                <w:color w:val="000000"/>
                <w:szCs w:val="21"/>
                <w:lang w:val="en-US" w:eastAsia="zh-CN"/>
              </w:rPr>
              <w:t xml:space="preserve"> </w:t>
            </w:r>
            <w:r>
              <w:rPr>
                <w:rFonts w:hint="eastAsia" w:ascii="Times New Roman" w:hAnsi="Times New Roman" w:cs="Times New Roman"/>
                <w:color w:val="000000"/>
                <w:szCs w:val="21"/>
                <w:lang w:val="en-US" w:eastAsia="zh-CN"/>
              </w:rPr>
              <w:t>西机东区</w:t>
            </w:r>
            <w:r>
              <w:rPr>
                <w:rFonts w:hint="default" w:ascii="Times New Roman" w:hAnsi="Times New Roman" w:cs="Times New Roman"/>
                <w:color w:val="000000"/>
                <w:szCs w:val="21"/>
              </w:rPr>
              <w:t>设备声级一览表</w:t>
            </w:r>
          </w:p>
          <w:tbl>
            <w:tblPr>
              <w:tblStyle w:val="24"/>
              <w:tblW w:w="8155"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8"/>
              <w:gridCol w:w="1636"/>
              <w:gridCol w:w="589"/>
              <w:gridCol w:w="595"/>
              <w:gridCol w:w="459"/>
              <w:gridCol w:w="459"/>
              <w:gridCol w:w="384"/>
              <w:gridCol w:w="483"/>
              <w:gridCol w:w="535"/>
              <w:gridCol w:w="538"/>
              <w:gridCol w:w="635"/>
              <w:gridCol w:w="627"/>
              <w:gridCol w:w="627"/>
            </w:tblGrid>
            <w:tr w14:paraId="4985D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88" w:type="dxa"/>
                  <w:vMerge w:val="restart"/>
                  <w:noWrap w:val="0"/>
                  <w:vAlign w:val="center"/>
                </w:tcPr>
                <w:p w14:paraId="43B676B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序号</w:t>
                  </w:r>
                </w:p>
              </w:tc>
              <w:tc>
                <w:tcPr>
                  <w:tcW w:w="1636" w:type="dxa"/>
                  <w:vMerge w:val="restart"/>
                  <w:noWrap w:val="0"/>
                  <w:vAlign w:val="center"/>
                </w:tcPr>
                <w:p w14:paraId="1E63AC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设备名称</w:t>
                  </w:r>
                </w:p>
              </w:tc>
              <w:tc>
                <w:tcPr>
                  <w:tcW w:w="589" w:type="dxa"/>
                  <w:vMerge w:val="restart"/>
                  <w:noWrap w:val="0"/>
                  <w:vAlign w:val="center"/>
                </w:tcPr>
                <w:p w14:paraId="480681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rPr>
                  </w:pPr>
                  <w:r>
                    <w:rPr>
                      <w:rFonts w:hint="eastAsia" w:ascii="宋体" w:hAnsi="宋体" w:eastAsia="宋体" w:cs="宋体"/>
                      <w:i w:val="0"/>
                      <w:iCs w:val="0"/>
                      <w:color w:val="000000"/>
                      <w:kern w:val="0"/>
                      <w:sz w:val="21"/>
                      <w:szCs w:val="21"/>
                      <w:u w:val="none"/>
                      <w:lang w:val="en-US" w:eastAsia="zh-CN" w:bidi="ar"/>
                    </w:rPr>
                    <w:t>平均声级</w:t>
                  </w:r>
                  <w:r>
                    <w:rPr>
                      <w:rFonts w:hint="default" w:ascii="Times New Roman" w:hAnsi="Times New Roman" w:eastAsia="宋体" w:cs="Times New Roman"/>
                      <w:i w:val="0"/>
                      <w:iCs w:val="0"/>
                      <w:color w:val="000000"/>
                      <w:kern w:val="0"/>
                      <w:sz w:val="21"/>
                      <w:szCs w:val="21"/>
                      <w:u w:val="none"/>
                      <w:lang w:val="en-US" w:eastAsia="zh-CN" w:bidi="ar"/>
                    </w:rPr>
                    <w:t>dB</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p>
              </w:tc>
              <w:tc>
                <w:tcPr>
                  <w:tcW w:w="595" w:type="dxa"/>
                  <w:vMerge w:val="restart"/>
                  <w:noWrap w:val="0"/>
                  <w:vAlign w:val="center"/>
                </w:tcPr>
                <w:p w14:paraId="37D0054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声源控制措施</w:t>
                  </w:r>
                </w:p>
                <w:p w14:paraId="33AA37E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p>
                <w:p w14:paraId="1B55B9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000000"/>
                      <w:sz w:val="21"/>
                      <w:szCs w:val="21"/>
                      <w:lang w:val="en-US" w:eastAsia="zh-CN"/>
                    </w:rPr>
                    <w:t>铸铁式</w:t>
                  </w:r>
                </w:p>
              </w:tc>
              <w:tc>
                <w:tcPr>
                  <w:tcW w:w="1302" w:type="dxa"/>
                  <w:gridSpan w:val="3"/>
                  <w:noWrap w:val="0"/>
                  <w:vAlign w:val="center"/>
                </w:tcPr>
                <w:p w14:paraId="38E584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宋体" w:hAnsi="宋体" w:eastAsia="宋体" w:cs="宋体"/>
                      <w:i w:val="0"/>
                      <w:iCs w:val="0"/>
                      <w:color w:val="000000"/>
                      <w:kern w:val="0"/>
                      <w:sz w:val="21"/>
                      <w:szCs w:val="21"/>
                      <w:u w:val="none"/>
                      <w:lang w:val="en-US" w:eastAsia="zh-CN" w:bidi="ar"/>
                    </w:rPr>
                    <w:t>空间相对位置</w:t>
                  </w:r>
                  <w:r>
                    <w:rPr>
                      <w:rFonts w:hint="default" w:ascii="Times New Roman" w:hAnsi="Times New Roman" w:eastAsia="宋体" w:cs="Times New Roman"/>
                      <w:i w:val="0"/>
                      <w:iCs w:val="0"/>
                      <w:color w:val="000000"/>
                      <w:kern w:val="0"/>
                      <w:sz w:val="21"/>
                      <w:szCs w:val="21"/>
                      <w:u w:val="none"/>
                      <w:lang w:val="en-US" w:eastAsia="zh-CN" w:bidi="ar"/>
                    </w:rPr>
                    <w:t>/m</w:t>
                  </w:r>
                </w:p>
              </w:tc>
              <w:tc>
                <w:tcPr>
                  <w:tcW w:w="483" w:type="dxa"/>
                  <w:vMerge w:val="restart"/>
                  <w:noWrap w:val="0"/>
                  <w:vAlign w:val="center"/>
                </w:tcPr>
                <w:p w14:paraId="294164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eastAsia" w:ascii="宋体" w:hAnsi="宋体" w:eastAsia="宋体" w:cs="宋体"/>
                      <w:i w:val="0"/>
                      <w:iCs w:val="0"/>
                      <w:color w:val="000000"/>
                      <w:kern w:val="0"/>
                      <w:sz w:val="21"/>
                      <w:szCs w:val="21"/>
                      <w:u w:val="none"/>
                      <w:lang w:val="en-US" w:eastAsia="zh-CN" w:bidi="ar"/>
                    </w:rPr>
                    <w:t>距室内边界距离</w:t>
                  </w:r>
                  <w:r>
                    <w:rPr>
                      <w:rFonts w:hint="default" w:ascii="Times New Roman" w:hAnsi="Times New Roman" w:eastAsia="宋体" w:cs="Times New Roman"/>
                      <w:i w:val="0"/>
                      <w:iCs w:val="0"/>
                      <w:color w:val="000000"/>
                      <w:kern w:val="0"/>
                      <w:sz w:val="21"/>
                      <w:szCs w:val="21"/>
                      <w:u w:val="none"/>
                      <w:lang w:val="en-US" w:eastAsia="zh-CN" w:bidi="ar"/>
                    </w:rPr>
                    <w:t>/m</w:t>
                  </w:r>
                </w:p>
              </w:tc>
              <w:tc>
                <w:tcPr>
                  <w:tcW w:w="535" w:type="dxa"/>
                  <w:vMerge w:val="restart"/>
                  <w:noWrap w:val="0"/>
                  <w:vAlign w:val="center"/>
                </w:tcPr>
                <w:p w14:paraId="3FD986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eastAsia="zh-CN"/>
                    </w:rPr>
                  </w:pPr>
                  <w:r>
                    <w:rPr>
                      <w:rFonts w:hint="eastAsia" w:ascii="宋体" w:hAnsi="宋体" w:eastAsia="宋体" w:cs="宋体"/>
                      <w:i w:val="0"/>
                      <w:iCs w:val="0"/>
                      <w:color w:val="000000"/>
                      <w:kern w:val="0"/>
                      <w:sz w:val="21"/>
                      <w:szCs w:val="21"/>
                      <w:u w:val="none"/>
                      <w:lang w:val="en-US" w:eastAsia="zh-CN" w:bidi="ar"/>
                    </w:rPr>
                    <w:t>处理后声级</w:t>
                  </w:r>
                  <w:r>
                    <w:rPr>
                      <w:rFonts w:hint="default" w:ascii="Times New Roman" w:hAnsi="Times New Roman" w:eastAsia="宋体" w:cs="Times New Roman"/>
                      <w:i w:val="0"/>
                      <w:iCs w:val="0"/>
                      <w:color w:val="000000"/>
                      <w:kern w:val="0"/>
                      <w:sz w:val="21"/>
                      <w:szCs w:val="21"/>
                      <w:u w:val="none"/>
                      <w:lang w:val="en-US" w:eastAsia="zh-CN" w:bidi="ar"/>
                    </w:rPr>
                    <w:t>dB</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p>
              </w:tc>
              <w:tc>
                <w:tcPr>
                  <w:tcW w:w="538" w:type="dxa"/>
                  <w:vMerge w:val="restart"/>
                  <w:noWrap w:val="0"/>
                  <w:vAlign w:val="center"/>
                </w:tcPr>
                <w:p w14:paraId="3380CF3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运行时段</w:t>
                  </w:r>
                </w:p>
                <w:p w14:paraId="3CEFB8A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p>
                <w:p w14:paraId="6964E60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p>
                <w:p w14:paraId="43F55E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rPr>
                  </w:pPr>
                </w:p>
              </w:tc>
              <w:tc>
                <w:tcPr>
                  <w:tcW w:w="635" w:type="dxa"/>
                  <w:vMerge w:val="restart"/>
                  <w:noWrap w:val="0"/>
                  <w:vAlign w:val="center"/>
                </w:tcPr>
                <w:p w14:paraId="3158AE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建筑物插入损失</w:t>
                  </w:r>
                  <w:r>
                    <w:rPr>
                      <w:rFonts w:hint="default" w:ascii="Times New Roman" w:hAnsi="Times New Roman" w:eastAsia="宋体" w:cs="Times New Roman"/>
                      <w:i w:val="0"/>
                      <w:iCs w:val="0"/>
                      <w:color w:val="000000"/>
                      <w:kern w:val="0"/>
                      <w:sz w:val="21"/>
                      <w:szCs w:val="21"/>
                      <w:u w:val="none"/>
                      <w:lang w:val="en-US" w:eastAsia="zh-CN" w:bidi="ar"/>
                    </w:rPr>
                    <w:t>/dB</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p>
              </w:tc>
              <w:tc>
                <w:tcPr>
                  <w:tcW w:w="1254" w:type="dxa"/>
                  <w:gridSpan w:val="2"/>
                  <w:vMerge w:val="restart"/>
                  <w:noWrap w:val="0"/>
                  <w:vAlign w:val="center"/>
                </w:tcPr>
                <w:p w14:paraId="269959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建筑物外噪声</w:t>
                  </w:r>
                </w:p>
              </w:tc>
            </w:tr>
            <w:tr w14:paraId="3C27B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88" w:type="dxa"/>
                  <w:vMerge w:val="continue"/>
                  <w:noWrap w:val="0"/>
                  <w:vAlign w:val="center"/>
                </w:tcPr>
                <w:p w14:paraId="4C17E2C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1636" w:type="dxa"/>
                  <w:vMerge w:val="continue"/>
                  <w:noWrap w:val="0"/>
                  <w:vAlign w:val="center"/>
                </w:tcPr>
                <w:p w14:paraId="0EC2024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589" w:type="dxa"/>
                  <w:vMerge w:val="continue"/>
                  <w:noWrap w:val="0"/>
                  <w:vAlign w:val="center"/>
                </w:tcPr>
                <w:p w14:paraId="5472050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595" w:type="dxa"/>
                  <w:vMerge w:val="continue"/>
                  <w:noWrap w:val="0"/>
                  <w:vAlign w:val="center"/>
                </w:tcPr>
                <w:p w14:paraId="1C0CFB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459" w:type="dxa"/>
                  <w:vMerge w:val="restart"/>
                  <w:noWrap w:val="0"/>
                  <w:vAlign w:val="center"/>
                </w:tcPr>
                <w:p w14:paraId="3CDEFA8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X</w:t>
                  </w:r>
                </w:p>
              </w:tc>
              <w:tc>
                <w:tcPr>
                  <w:tcW w:w="459" w:type="dxa"/>
                  <w:vMerge w:val="restart"/>
                  <w:noWrap w:val="0"/>
                  <w:vAlign w:val="center"/>
                </w:tcPr>
                <w:p w14:paraId="200174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Y</w:t>
                  </w:r>
                </w:p>
              </w:tc>
              <w:tc>
                <w:tcPr>
                  <w:tcW w:w="384" w:type="dxa"/>
                  <w:vMerge w:val="restart"/>
                  <w:noWrap w:val="0"/>
                  <w:vAlign w:val="center"/>
                </w:tcPr>
                <w:p w14:paraId="50034E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Z</w:t>
                  </w:r>
                </w:p>
              </w:tc>
              <w:tc>
                <w:tcPr>
                  <w:tcW w:w="483" w:type="dxa"/>
                  <w:vMerge w:val="continue"/>
                  <w:noWrap w:val="0"/>
                  <w:vAlign w:val="center"/>
                </w:tcPr>
                <w:p w14:paraId="6996BC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535" w:type="dxa"/>
                  <w:vMerge w:val="continue"/>
                  <w:noWrap w:val="0"/>
                  <w:vAlign w:val="center"/>
                </w:tcPr>
                <w:p w14:paraId="18D9391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eastAsia="zh-CN"/>
                    </w:rPr>
                  </w:pPr>
                </w:p>
              </w:tc>
              <w:tc>
                <w:tcPr>
                  <w:tcW w:w="538" w:type="dxa"/>
                  <w:vMerge w:val="continue"/>
                  <w:noWrap w:val="0"/>
                  <w:vAlign w:val="center"/>
                </w:tcPr>
                <w:p w14:paraId="4ECA7BA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35" w:type="dxa"/>
                  <w:vMerge w:val="continue"/>
                  <w:noWrap w:val="0"/>
                  <w:vAlign w:val="center"/>
                </w:tcPr>
                <w:p w14:paraId="0C9D4A2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p>
              </w:tc>
              <w:tc>
                <w:tcPr>
                  <w:tcW w:w="1254" w:type="dxa"/>
                  <w:gridSpan w:val="2"/>
                  <w:vMerge w:val="continue"/>
                  <w:noWrap w:val="0"/>
                  <w:vAlign w:val="center"/>
                </w:tcPr>
                <w:p w14:paraId="35099EF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p>
              </w:tc>
            </w:tr>
            <w:tr w14:paraId="42935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588" w:type="dxa"/>
                  <w:vMerge w:val="continue"/>
                  <w:noWrap w:val="0"/>
                  <w:vAlign w:val="center"/>
                </w:tcPr>
                <w:p w14:paraId="027376E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1636" w:type="dxa"/>
                  <w:vMerge w:val="continue"/>
                  <w:noWrap w:val="0"/>
                  <w:vAlign w:val="center"/>
                </w:tcPr>
                <w:p w14:paraId="26C8E31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589" w:type="dxa"/>
                  <w:vMerge w:val="continue"/>
                  <w:noWrap w:val="0"/>
                  <w:vAlign w:val="center"/>
                </w:tcPr>
                <w:p w14:paraId="24D1831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595" w:type="dxa"/>
                  <w:vMerge w:val="continue"/>
                  <w:noWrap w:val="0"/>
                  <w:vAlign w:val="center"/>
                </w:tcPr>
                <w:p w14:paraId="4DD5F4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459" w:type="dxa"/>
                  <w:vMerge w:val="continue"/>
                  <w:noWrap w:val="0"/>
                  <w:vAlign w:val="center"/>
                </w:tcPr>
                <w:p w14:paraId="1104BB8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459" w:type="dxa"/>
                  <w:vMerge w:val="continue"/>
                  <w:noWrap w:val="0"/>
                  <w:vAlign w:val="center"/>
                </w:tcPr>
                <w:p w14:paraId="353310E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384" w:type="dxa"/>
                  <w:vMerge w:val="continue"/>
                  <w:noWrap w:val="0"/>
                  <w:vAlign w:val="center"/>
                </w:tcPr>
                <w:p w14:paraId="1393F1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483" w:type="dxa"/>
                  <w:vMerge w:val="continue"/>
                  <w:noWrap w:val="0"/>
                  <w:vAlign w:val="center"/>
                </w:tcPr>
                <w:p w14:paraId="0900E0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vertAlign w:val="baseline"/>
                      <w:lang w:val="en-US" w:eastAsia="zh-CN"/>
                    </w:rPr>
                  </w:pPr>
                </w:p>
              </w:tc>
              <w:tc>
                <w:tcPr>
                  <w:tcW w:w="535" w:type="dxa"/>
                  <w:vMerge w:val="continue"/>
                  <w:noWrap w:val="0"/>
                  <w:vAlign w:val="center"/>
                </w:tcPr>
                <w:p w14:paraId="1E99645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eastAsia="zh-CN"/>
                    </w:rPr>
                  </w:pPr>
                </w:p>
              </w:tc>
              <w:tc>
                <w:tcPr>
                  <w:tcW w:w="538" w:type="dxa"/>
                  <w:vMerge w:val="continue"/>
                  <w:noWrap w:val="0"/>
                  <w:vAlign w:val="center"/>
                </w:tcPr>
                <w:p w14:paraId="4C278DB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35" w:type="dxa"/>
                  <w:vMerge w:val="continue"/>
                  <w:noWrap w:val="0"/>
                  <w:vAlign w:val="center"/>
                </w:tcPr>
                <w:p w14:paraId="24FDB6B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p>
              </w:tc>
              <w:tc>
                <w:tcPr>
                  <w:tcW w:w="627" w:type="dxa"/>
                  <w:noWrap w:val="0"/>
                  <w:vAlign w:val="center"/>
                </w:tcPr>
                <w:p w14:paraId="6DAB31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声压级</w:t>
                  </w:r>
                  <w:r>
                    <w:rPr>
                      <w:rFonts w:hint="default" w:ascii="Times New Roman" w:hAnsi="Times New Roman" w:eastAsia="宋体" w:cs="Times New Roman"/>
                      <w:i w:val="0"/>
                      <w:iCs w:val="0"/>
                      <w:color w:val="000000"/>
                      <w:kern w:val="0"/>
                      <w:sz w:val="21"/>
                      <w:szCs w:val="21"/>
                      <w:u w:val="none"/>
                      <w:lang w:val="en-US" w:eastAsia="zh-CN" w:bidi="ar"/>
                    </w:rPr>
                    <w:t>/dB</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p>
              </w:tc>
              <w:tc>
                <w:tcPr>
                  <w:tcW w:w="627" w:type="dxa"/>
                  <w:noWrap w:val="0"/>
                  <w:vAlign w:val="center"/>
                </w:tcPr>
                <w:p w14:paraId="073EF8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建筑物外距离</w:t>
                  </w:r>
                </w:p>
              </w:tc>
            </w:tr>
            <w:tr w14:paraId="3010D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88" w:type="dxa"/>
                  <w:noWrap w:val="0"/>
                  <w:vAlign w:val="center"/>
                </w:tcPr>
                <w:p w14:paraId="75E581B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b/>
                      <w:bCs/>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636" w:type="dxa"/>
                  <w:noWrap w:val="0"/>
                  <w:vAlign w:val="center"/>
                </w:tcPr>
                <w:p w14:paraId="4323003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1</w:t>
                  </w:r>
                </w:p>
              </w:tc>
              <w:tc>
                <w:tcPr>
                  <w:tcW w:w="589" w:type="dxa"/>
                  <w:noWrap w:val="0"/>
                  <w:vAlign w:val="center"/>
                </w:tcPr>
                <w:p w14:paraId="63FA9B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restart"/>
                  <w:noWrap w:val="0"/>
                  <w:vAlign w:val="center"/>
                </w:tcPr>
                <w:p w14:paraId="08CBD0B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sz w:val="21"/>
                      <w:szCs w:val="21"/>
                      <w:lang w:val="en-US" w:eastAsia="zh-CN"/>
                    </w:rPr>
                  </w:pPr>
                  <w:r>
                    <w:rPr>
                      <w:rFonts w:hint="eastAsia" w:ascii="宋体" w:hAnsi="宋体" w:eastAsia="宋体" w:cs="宋体"/>
                      <w:i w:val="0"/>
                      <w:iCs w:val="0"/>
                      <w:color w:val="000000"/>
                      <w:kern w:val="0"/>
                      <w:sz w:val="21"/>
                      <w:szCs w:val="21"/>
                      <w:u w:val="none"/>
                      <w:lang w:val="en-US" w:eastAsia="zh-CN" w:bidi="ar"/>
                    </w:rPr>
                    <w:t>基础减振、围墙设置隔声棉</w:t>
                  </w:r>
                </w:p>
              </w:tc>
              <w:tc>
                <w:tcPr>
                  <w:tcW w:w="459" w:type="dxa"/>
                  <w:noWrap w:val="0"/>
                  <w:vAlign w:val="center"/>
                </w:tcPr>
                <w:p w14:paraId="4105EBD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5</w:t>
                  </w:r>
                </w:p>
              </w:tc>
              <w:tc>
                <w:tcPr>
                  <w:tcW w:w="459" w:type="dxa"/>
                  <w:noWrap w:val="0"/>
                  <w:vAlign w:val="center"/>
                </w:tcPr>
                <w:p w14:paraId="5D1A2CA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5</w:t>
                  </w:r>
                </w:p>
              </w:tc>
              <w:tc>
                <w:tcPr>
                  <w:tcW w:w="384" w:type="dxa"/>
                  <w:noWrap w:val="0"/>
                  <w:vAlign w:val="center"/>
                </w:tcPr>
                <w:p w14:paraId="0178BC7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0DB441C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535" w:type="dxa"/>
                  <w:noWrap w:val="0"/>
                  <w:vAlign w:val="center"/>
                </w:tcPr>
                <w:p w14:paraId="345503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restart"/>
                  <w:noWrap w:val="0"/>
                  <w:vAlign w:val="center"/>
                </w:tcPr>
                <w:p w14:paraId="1CEC15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24h</w:t>
                  </w:r>
                </w:p>
              </w:tc>
              <w:tc>
                <w:tcPr>
                  <w:tcW w:w="635" w:type="dxa"/>
                  <w:noWrap w:val="0"/>
                  <w:vAlign w:val="center"/>
                </w:tcPr>
                <w:p w14:paraId="2E0680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5D8ECA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03B8DA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12CD7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5D96318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636" w:type="dxa"/>
                  <w:noWrap w:val="0"/>
                  <w:vAlign w:val="center"/>
                </w:tcPr>
                <w:p w14:paraId="69F9F2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2</w:t>
                  </w:r>
                </w:p>
              </w:tc>
              <w:tc>
                <w:tcPr>
                  <w:tcW w:w="589" w:type="dxa"/>
                  <w:noWrap w:val="0"/>
                  <w:vAlign w:val="center"/>
                </w:tcPr>
                <w:p w14:paraId="544ED3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605A24C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p>
              </w:tc>
              <w:tc>
                <w:tcPr>
                  <w:tcW w:w="459" w:type="dxa"/>
                  <w:noWrap w:val="0"/>
                  <w:vAlign w:val="center"/>
                </w:tcPr>
                <w:p w14:paraId="3E386BC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10</w:t>
                  </w:r>
                </w:p>
              </w:tc>
              <w:tc>
                <w:tcPr>
                  <w:tcW w:w="459" w:type="dxa"/>
                  <w:noWrap w:val="0"/>
                  <w:vAlign w:val="center"/>
                </w:tcPr>
                <w:p w14:paraId="189D6EB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384" w:type="dxa"/>
                  <w:noWrap w:val="0"/>
                  <w:vAlign w:val="center"/>
                </w:tcPr>
                <w:p w14:paraId="5147B1C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32BCF41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535" w:type="dxa"/>
                  <w:noWrap w:val="0"/>
                  <w:vAlign w:val="center"/>
                </w:tcPr>
                <w:p w14:paraId="13EB28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74FF48D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noWrap w:val="0"/>
                  <w:vAlign w:val="center"/>
                </w:tcPr>
                <w:p w14:paraId="59CDD1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3917FC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5122B1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15D66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4B0734C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636" w:type="dxa"/>
                  <w:noWrap w:val="0"/>
                  <w:vAlign w:val="center"/>
                </w:tcPr>
                <w:p w14:paraId="57AED8F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3</w:t>
                  </w:r>
                </w:p>
              </w:tc>
              <w:tc>
                <w:tcPr>
                  <w:tcW w:w="589" w:type="dxa"/>
                  <w:noWrap w:val="0"/>
                  <w:vAlign w:val="center"/>
                </w:tcPr>
                <w:p w14:paraId="0FB488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706B5C8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p>
              </w:tc>
              <w:tc>
                <w:tcPr>
                  <w:tcW w:w="459" w:type="dxa"/>
                  <w:noWrap w:val="0"/>
                  <w:vAlign w:val="center"/>
                </w:tcPr>
                <w:p w14:paraId="6380A5F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10</w:t>
                  </w:r>
                </w:p>
              </w:tc>
              <w:tc>
                <w:tcPr>
                  <w:tcW w:w="459" w:type="dxa"/>
                  <w:noWrap w:val="0"/>
                  <w:vAlign w:val="center"/>
                </w:tcPr>
                <w:p w14:paraId="25D80A6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384" w:type="dxa"/>
                  <w:noWrap w:val="0"/>
                  <w:vAlign w:val="center"/>
                </w:tcPr>
                <w:p w14:paraId="6B2967F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6A38704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535" w:type="dxa"/>
                  <w:noWrap w:val="0"/>
                  <w:vAlign w:val="center"/>
                </w:tcPr>
                <w:p w14:paraId="65D499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75C9B5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p>
              </w:tc>
              <w:tc>
                <w:tcPr>
                  <w:tcW w:w="635" w:type="dxa"/>
                  <w:noWrap w:val="0"/>
                  <w:vAlign w:val="center"/>
                </w:tcPr>
                <w:p w14:paraId="39CCC0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0C1E13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0076B9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74177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74E877F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636" w:type="dxa"/>
                  <w:noWrap w:val="0"/>
                  <w:vAlign w:val="center"/>
                </w:tcPr>
                <w:p w14:paraId="79232C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4</w:t>
                  </w:r>
                </w:p>
              </w:tc>
              <w:tc>
                <w:tcPr>
                  <w:tcW w:w="589" w:type="dxa"/>
                  <w:noWrap w:val="0"/>
                  <w:vAlign w:val="center"/>
                </w:tcPr>
                <w:p w14:paraId="2CEC99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52BAAED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p>
              </w:tc>
              <w:tc>
                <w:tcPr>
                  <w:tcW w:w="459" w:type="dxa"/>
                  <w:noWrap w:val="0"/>
                  <w:vAlign w:val="center"/>
                </w:tcPr>
                <w:p w14:paraId="0DCA486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i w:val="0"/>
                      <w:iCs w:val="0"/>
                      <w:color w:val="000000"/>
                      <w:kern w:val="0"/>
                      <w:sz w:val="21"/>
                      <w:szCs w:val="21"/>
                      <w:u w:val="none"/>
                      <w:lang w:val="en-US" w:eastAsia="zh-CN" w:bidi="ar"/>
                    </w:rPr>
                    <w:t>10</w:t>
                  </w:r>
                </w:p>
              </w:tc>
              <w:tc>
                <w:tcPr>
                  <w:tcW w:w="459" w:type="dxa"/>
                  <w:noWrap w:val="0"/>
                  <w:vAlign w:val="center"/>
                </w:tcPr>
                <w:p w14:paraId="626C35A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w:t>
                  </w:r>
                </w:p>
              </w:tc>
              <w:tc>
                <w:tcPr>
                  <w:tcW w:w="384" w:type="dxa"/>
                  <w:noWrap w:val="0"/>
                  <w:vAlign w:val="center"/>
                </w:tcPr>
                <w:p w14:paraId="7BA7D0D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05E2604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535" w:type="dxa"/>
                  <w:noWrap w:val="0"/>
                  <w:vAlign w:val="center"/>
                </w:tcPr>
                <w:p w14:paraId="7A35D7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29FEA2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noWrap w:val="0"/>
                  <w:vAlign w:val="center"/>
                </w:tcPr>
                <w:p w14:paraId="73CA81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3E7B36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3C2D13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022F4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10FC14E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636" w:type="dxa"/>
                  <w:noWrap w:val="0"/>
                  <w:vAlign w:val="center"/>
                </w:tcPr>
                <w:p w14:paraId="038B902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低温涡旋空气源热泵</w:t>
                  </w:r>
                  <w:r>
                    <w:rPr>
                      <w:rFonts w:hint="default" w:ascii="Times New Roman" w:hAnsi="Times New Roman" w:eastAsia="宋体" w:cs="Times New Roman"/>
                      <w:i w:val="0"/>
                      <w:iCs w:val="0"/>
                      <w:color w:val="000000"/>
                      <w:kern w:val="0"/>
                      <w:sz w:val="21"/>
                      <w:szCs w:val="21"/>
                      <w:u w:val="none"/>
                      <w:lang w:val="en-US" w:eastAsia="zh-CN" w:bidi="ar"/>
                    </w:rPr>
                    <w:t>5</w:t>
                  </w:r>
                </w:p>
              </w:tc>
              <w:tc>
                <w:tcPr>
                  <w:tcW w:w="589" w:type="dxa"/>
                  <w:noWrap w:val="0"/>
                  <w:vAlign w:val="center"/>
                </w:tcPr>
                <w:p w14:paraId="2B8C83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95" w:type="dxa"/>
                  <w:vMerge w:val="continue"/>
                  <w:noWrap w:val="0"/>
                  <w:vAlign w:val="center"/>
                </w:tcPr>
                <w:p w14:paraId="28D7D48B">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47CB09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459" w:type="dxa"/>
                  <w:shd w:val="clear" w:color="auto" w:fill="auto"/>
                  <w:noWrap w:val="0"/>
                  <w:vAlign w:val="center"/>
                </w:tcPr>
                <w:p w14:paraId="4B1EC9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384" w:type="dxa"/>
                  <w:noWrap w:val="0"/>
                  <w:vAlign w:val="center"/>
                </w:tcPr>
                <w:p w14:paraId="2F8E2E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noWrap w:val="0"/>
                  <w:vAlign w:val="center"/>
                </w:tcPr>
                <w:p w14:paraId="7DE3F20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535" w:type="dxa"/>
                  <w:noWrap w:val="0"/>
                  <w:vAlign w:val="center"/>
                </w:tcPr>
                <w:p w14:paraId="0E68A4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538" w:type="dxa"/>
                  <w:vMerge w:val="continue"/>
                  <w:noWrap w:val="0"/>
                  <w:vAlign w:val="center"/>
                </w:tcPr>
                <w:p w14:paraId="2CFE71F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635" w:type="dxa"/>
                  <w:noWrap w:val="0"/>
                  <w:vAlign w:val="center"/>
                </w:tcPr>
                <w:p w14:paraId="07BAB8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noWrap w:val="0"/>
                  <w:vAlign w:val="center"/>
                </w:tcPr>
                <w:p w14:paraId="51A749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627" w:type="dxa"/>
                  <w:noWrap w:val="0"/>
                  <w:vAlign w:val="center"/>
                </w:tcPr>
                <w:p w14:paraId="682E6F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63D7C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4A6E329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636" w:type="dxa"/>
                  <w:shd w:val="clear" w:color="auto" w:fill="auto"/>
                  <w:noWrap w:val="0"/>
                  <w:vAlign w:val="center"/>
                </w:tcPr>
                <w:p w14:paraId="6161BD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真空低氮燃气热水机组</w:t>
                  </w:r>
                  <w:r>
                    <w:rPr>
                      <w:rFonts w:hint="default" w:ascii="Times New Roman" w:hAnsi="Times New Roman" w:eastAsia="宋体" w:cs="Times New Roman"/>
                      <w:i w:val="0"/>
                      <w:iCs w:val="0"/>
                      <w:color w:val="000000"/>
                      <w:kern w:val="0"/>
                      <w:sz w:val="21"/>
                      <w:szCs w:val="21"/>
                      <w:u w:val="none"/>
                      <w:lang w:val="en-US" w:eastAsia="zh-CN" w:bidi="ar"/>
                    </w:rPr>
                    <w:t>1</w:t>
                  </w:r>
                </w:p>
              </w:tc>
              <w:tc>
                <w:tcPr>
                  <w:tcW w:w="589" w:type="dxa"/>
                  <w:shd w:val="clear" w:color="auto" w:fill="auto"/>
                  <w:noWrap w:val="0"/>
                  <w:vAlign w:val="center"/>
                </w:tcPr>
                <w:p w14:paraId="1D0BA30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95" w:type="dxa"/>
                  <w:vMerge w:val="restart"/>
                  <w:shd w:val="clear" w:color="auto" w:fill="auto"/>
                  <w:noWrap w:val="0"/>
                  <w:vAlign w:val="center"/>
                </w:tcPr>
                <w:p w14:paraId="7EC7A1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基础减振、厂房隔声</w:t>
                  </w:r>
                </w:p>
                <w:p w14:paraId="0B71F97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70D070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459" w:type="dxa"/>
                  <w:shd w:val="clear" w:color="auto" w:fill="auto"/>
                  <w:noWrap w:val="0"/>
                  <w:vAlign w:val="center"/>
                </w:tcPr>
                <w:p w14:paraId="1FCAF5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384" w:type="dxa"/>
                  <w:shd w:val="clear" w:color="auto" w:fill="auto"/>
                  <w:noWrap w:val="0"/>
                  <w:vAlign w:val="center"/>
                </w:tcPr>
                <w:p w14:paraId="7405D7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noWrap w:val="0"/>
                  <w:vAlign w:val="center"/>
                </w:tcPr>
                <w:p w14:paraId="463C76E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shd w:val="clear" w:color="auto" w:fill="auto"/>
                  <w:noWrap w:val="0"/>
                  <w:vAlign w:val="center"/>
                </w:tcPr>
                <w:p w14:paraId="6C48E3B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38" w:type="dxa"/>
                  <w:vMerge w:val="continue"/>
                  <w:shd w:val="clear" w:color="auto" w:fill="auto"/>
                  <w:noWrap w:val="0"/>
                  <w:vAlign w:val="center"/>
                </w:tcPr>
                <w:p w14:paraId="43461F5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p>
              </w:tc>
              <w:tc>
                <w:tcPr>
                  <w:tcW w:w="635" w:type="dxa"/>
                  <w:shd w:val="clear" w:color="auto" w:fill="auto"/>
                  <w:noWrap w:val="0"/>
                  <w:vAlign w:val="center"/>
                </w:tcPr>
                <w:p w14:paraId="0B15E0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noWrap w:val="0"/>
                  <w:vAlign w:val="center"/>
                </w:tcPr>
                <w:p w14:paraId="1BB2B3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27" w:type="dxa"/>
                  <w:shd w:val="clear" w:color="auto" w:fill="auto"/>
                  <w:noWrap w:val="0"/>
                  <w:vAlign w:val="center"/>
                </w:tcPr>
                <w:p w14:paraId="76D1ED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r>
            <w:tr w14:paraId="26683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02E0752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636" w:type="dxa"/>
                  <w:shd w:val="clear" w:color="auto" w:fill="auto"/>
                  <w:noWrap w:val="0"/>
                  <w:vAlign w:val="center"/>
                </w:tcPr>
                <w:p w14:paraId="3262E4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真空低氮燃气热水机组</w:t>
                  </w:r>
                  <w:r>
                    <w:rPr>
                      <w:rFonts w:hint="default" w:ascii="Times New Roman" w:hAnsi="Times New Roman" w:eastAsia="宋体" w:cs="Times New Roman"/>
                      <w:i w:val="0"/>
                      <w:iCs w:val="0"/>
                      <w:color w:val="000000"/>
                      <w:kern w:val="0"/>
                      <w:sz w:val="21"/>
                      <w:szCs w:val="21"/>
                      <w:u w:val="none"/>
                      <w:lang w:val="en-US" w:eastAsia="zh-CN" w:bidi="ar"/>
                    </w:rPr>
                    <w:t>2</w:t>
                  </w:r>
                </w:p>
              </w:tc>
              <w:tc>
                <w:tcPr>
                  <w:tcW w:w="589" w:type="dxa"/>
                  <w:shd w:val="clear" w:color="auto" w:fill="auto"/>
                  <w:noWrap w:val="0"/>
                  <w:vAlign w:val="center"/>
                </w:tcPr>
                <w:p w14:paraId="250DC63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95" w:type="dxa"/>
                  <w:vMerge w:val="continue"/>
                  <w:noWrap w:val="0"/>
                  <w:vAlign w:val="center"/>
                </w:tcPr>
                <w:p w14:paraId="417186A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277126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459" w:type="dxa"/>
                  <w:shd w:val="clear" w:color="auto" w:fill="auto"/>
                  <w:noWrap w:val="0"/>
                  <w:vAlign w:val="center"/>
                </w:tcPr>
                <w:p w14:paraId="37F1E1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384" w:type="dxa"/>
                  <w:shd w:val="clear" w:color="auto" w:fill="auto"/>
                  <w:noWrap w:val="0"/>
                  <w:vAlign w:val="center"/>
                </w:tcPr>
                <w:p w14:paraId="09429B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noWrap w:val="0"/>
                  <w:vAlign w:val="center"/>
                </w:tcPr>
                <w:p w14:paraId="372E2EE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shd w:val="clear" w:color="auto" w:fill="auto"/>
                  <w:noWrap w:val="0"/>
                  <w:vAlign w:val="center"/>
                </w:tcPr>
                <w:p w14:paraId="5CA3275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38" w:type="dxa"/>
                  <w:vMerge w:val="continue"/>
                  <w:noWrap w:val="0"/>
                  <w:vAlign w:val="center"/>
                </w:tcPr>
                <w:p w14:paraId="3E5A4A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635" w:type="dxa"/>
                  <w:shd w:val="clear" w:color="auto" w:fill="auto"/>
                  <w:noWrap w:val="0"/>
                  <w:vAlign w:val="center"/>
                </w:tcPr>
                <w:p w14:paraId="71C1AF9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noWrap w:val="0"/>
                  <w:vAlign w:val="center"/>
                </w:tcPr>
                <w:p w14:paraId="257E87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27" w:type="dxa"/>
                  <w:shd w:val="clear" w:color="auto" w:fill="auto"/>
                  <w:noWrap w:val="0"/>
                  <w:vAlign w:val="center"/>
                </w:tcPr>
                <w:p w14:paraId="43BEF46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r>
            <w:tr w14:paraId="1E28E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noWrap w:val="0"/>
                  <w:vAlign w:val="center"/>
                </w:tcPr>
                <w:p w14:paraId="3CE7411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636" w:type="dxa"/>
                  <w:shd w:val="clear" w:color="auto" w:fill="auto"/>
                  <w:noWrap w:val="0"/>
                  <w:vAlign w:val="center"/>
                </w:tcPr>
                <w:p w14:paraId="5503DEA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空气源热泵循环水泵</w:t>
                  </w:r>
                  <w:r>
                    <w:rPr>
                      <w:rFonts w:hint="eastAsia" w:ascii="Times New Roman" w:hAnsi="Times New Roman" w:eastAsia="宋体" w:cs="Times New Roman"/>
                      <w:i w:val="0"/>
                      <w:iCs w:val="0"/>
                      <w:color w:val="000000"/>
                      <w:kern w:val="0"/>
                      <w:sz w:val="21"/>
                      <w:szCs w:val="21"/>
                      <w:u w:val="none"/>
                      <w:lang w:val="en-US" w:eastAsia="zh-CN" w:bidi="ar"/>
                    </w:rPr>
                    <w:t>1</w:t>
                  </w:r>
                </w:p>
              </w:tc>
              <w:tc>
                <w:tcPr>
                  <w:tcW w:w="589" w:type="dxa"/>
                  <w:shd w:val="clear" w:color="auto" w:fill="auto"/>
                  <w:noWrap w:val="0"/>
                  <w:vAlign w:val="center"/>
                </w:tcPr>
                <w:p w14:paraId="60D626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95" w:type="dxa"/>
                  <w:vMerge w:val="continue"/>
                  <w:shd w:val="clear" w:color="auto" w:fill="auto"/>
                  <w:noWrap w:val="0"/>
                  <w:vAlign w:val="center"/>
                </w:tcPr>
                <w:p w14:paraId="0A74952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4734A1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noWrap w:val="0"/>
                  <w:vAlign w:val="center"/>
                </w:tcPr>
                <w:p w14:paraId="40A98E2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384" w:type="dxa"/>
                  <w:shd w:val="clear" w:color="auto" w:fill="auto"/>
                  <w:noWrap w:val="0"/>
                  <w:vAlign w:val="center"/>
                </w:tcPr>
                <w:p w14:paraId="5487BE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noWrap w:val="0"/>
                  <w:vAlign w:val="center"/>
                </w:tcPr>
                <w:p w14:paraId="45338A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shd w:val="clear" w:color="auto" w:fill="auto"/>
                  <w:noWrap w:val="0"/>
                  <w:vAlign w:val="center"/>
                </w:tcPr>
                <w:p w14:paraId="197AEE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38" w:type="dxa"/>
                  <w:vMerge w:val="continue"/>
                  <w:shd w:val="clear" w:color="auto" w:fill="auto"/>
                  <w:noWrap w:val="0"/>
                  <w:vAlign w:val="center"/>
                </w:tcPr>
                <w:p w14:paraId="2344277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shd w:val="clear" w:color="auto" w:fill="auto"/>
                  <w:noWrap w:val="0"/>
                  <w:vAlign w:val="center"/>
                </w:tcPr>
                <w:p w14:paraId="45532AF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noWrap w:val="0"/>
                  <w:vAlign w:val="center"/>
                </w:tcPr>
                <w:p w14:paraId="40A5710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627" w:type="dxa"/>
                  <w:shd w:val="clear" w:color="auto" w:fill="auto"/>
                  <w:noWrap w:val="0"/>
                  <w:vAlign w:val="center"/>
                </w:tcPr>
                <w:p w14:paraId="40330C0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6A952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noWrap w:val="0"/>
                  <w:vAlign w:val="center"/>
                </w:tcPr>
                <w:p w14:paraId="1EF915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636" w:type="dxa"/>
                  <w:shd w:val="clear" w:color="auto" w:fill="auto"/>
                  <w:noWrap w:val="0"/>
                  <w:vAlign w:val="center"/>
                </w:tcPr>
                <w:p w14:paraId="71CF8FA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空气源热泵循环水泵</w:t>
                  </w:r>
                  <w:r>
                    <w:rPr>
                      <w:rFonts w:hint="eastAsia" w:ascii="Times New Roman" w:hAnsi="Times New Roman" w:eastAsia="宋体" w:cs="Times New Roman"/>
                      <w:i w:val="0"/>
                      <w:iCs w:val="0"/>
                      <w:color w:val="000000"/>
                      <w:kern w:val="0"/>
                      <w:sz w:val="21"/>
                      <w:szCs w:val="21"/>
                      <w:u w:val="none"/>
                      <w:lang w:val="en-US" w:eastAsia="zh-CN" w:bidi="ar"/>
                    </w:rPr>
                    <w:t>2</w:t>
                  </w:r>
                </w:p>
              </w:tc>
              <w:tc>
                <w:tcPr>
                  <w:tcW w:w="589" w:type="dxa"/>
                  <w:shd w:val="clear" w:color="auto" w:fill="auto"/>
                  <w:noWrap w:val="0"/>
                  <w:vAlign w:val="center"/>
                </w:tcPr>
                <w:p w14:paraId="08D1AB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95" w:type="dxa"/>
                  <w:vMerge w:val="continue"/>
                  <w:noWrap w:val="0"/>
                  <w:vAlign w:val="center"/>
                </w:tcPr>
                <w:p w14:paraId="3CDDDA8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01BDB14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noWrap w:val="0"/>
                  <w:vAlign w:val="center"/>
                </w:tcPr>
                <w:p w14:paraId="3739465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384" w:type="dxa"/>
                  <w:shd w:val="clear" w:color="auto" w:fill="auto"/>
                  <w:noWrap w:val="0"/>
                  <w:vAlign w:val="center"/>
                </w:tcPr>
                <w:p w14:paraId="3EE764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noWrap w:val="0"/>
                  <w:vAlign w:val="center"/>
                </w:tcPr>
                <w:p w14:paraId="170061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shd w:val="clear" w:color="auto" w:fill="auto"/>
                  <w:noWrap w:val="0"/>
                  <w:vAlign w:val="center"/>
                </w:tcPr>
                <w:p w14:paraId="7CB498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38" w:type="dxa"/>
                  <w:vMerge w:val="continue"/>
                  <w:shd w:val="clear" w:color="auto" w:fill="auto"/>
                  <w:noWrap w:val="0"/>
                  <w:vAlign w:val="center"/>
                </w:tcPr>
                <w:p w14:paraId="018AED8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p>
              </w:tc>
              <w:tc>
                <w:tcPr>
                  <w:tcW w:w="635" w:type="dxa"/>
                  <w:shd w:val="clear" w:color="auto" w:fill="auto"/>
                  <w:noWrap w:val="0"/>
                  <w:vAlign w:val="center"/>
                </w:tcPr>
                <w:p w14:paraId="7DBC8B3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noWrap w:val="0"/>
                  <w:vAlign w:val="center"/>
                </w:tcPr>
                <w:p w14:paraId="1AF43D5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627" w:type="dxa"/>
                  <w:shd w:val="clear" w:color="auto" w:fill="auto"/>
                  <w:noWrap w:val="0"/>
                  <w:vAlign w:val="center"/>
                </w:tcPr>
                <w:p w14:paraId="6911895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2A159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noWrap w:val="0"/>
                  <w:vAlign w:val="center"/>
                </w:tcPr>
                <w:p w14:paraId="774237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636" w:type="dxa"/>
                  <w:shd w:val="clear" w:color="auto" w:fill="auto"/>
                  <w:noWrap w:val="0"/>
                  <w:vAlign w:val="center"/>
                </w:tcPr>
                <w:p w14:paraId="2103769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空气源热泵循环水泵</w:t>
                  </w:r>
                  <w:r>
                    <w:rPr>
                      <w:rFonts w:hint="default" w:ascii="Times New Roman" w:hAnsi="Times New Roman" w:eastAsia="宋体" w:cs="Times New Roman"/>
                      <w:i w:val="0"/>
                      <w:iCs w:val="0"/>
                      <w:color w:val="000000"/>
                      <w:kern w:val="0"/>
                      <w:sz w:val="21"/>
                      <w:szCs w:val="21"/>
                      <w:u w:val="none"/>
                      <w:lang w:val="en-US" w:eastAsia="zh-CN" w:bidi="ar"/>
                    </w:rPr>
                    <w:t>3</w:t>
                  </w:r>
                </w:p>
              </w:tc>
              <w:tc>
                <w:tcPr>
                  <w:tcW w:w="589" w:type="dxa"/>
                  <w:shd w:val="clear" w:color="auto" w:fill="auto"/>
                  <w:noWrap w:val="0"/>
                  <w:vAlign w:val="center"/>
                </w:tcPr>
                <w:p w14:paraId="7D7AA5A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95" w:type="dxa"/>
                  <w:vMerge w:val="continue"/>
                  <w:noWrap w:val="0"/>
                  <w:vAlign w:val="center"/>
                </w:tcPr>
                <w:p w14:paraId="1550898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354AE6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noWrap w:val="0"/>
                  <w:vAlign w:val="center"/>
                </w:tcPr>
                <w:p w14:paraId="110E9C8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384" w:type="dxa"/>
                  <w:shd w:val="clear" w:color="auto" w:fill="auto"/>
                  <w:noWrap w:val="0"/>
                  <w:vAlign w:val="center"/>
                </w:tcPr>
                <w:p w14:paraId="68A9D2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noWrap w:val="0"/>
                  <w:vAlign w:val="center"/>
                </w:tcPr>
                <w:p w14:paraId="2ED506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35" w:type="dxa"/>
                  <w:shd w:val="clear" w:color="auto" w:fill="auto"/>
                  <w:noWrap w:val="0"/>
                  <w:vAlign w:val="center"/>
                </w:tcPr>
                <w:p w14:paraId="319E6D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38" w:type="dxa"/>
                  <w:vMerge w:val="continue"/>
                  <w:shd w:val="clear" w:color="auto" w:fill="auto"/>
                  <w:noWrap w:val="0"/>
                  <w:vAlign w:val="center"/>
                </w:tcPr>
                <w:p w14:paraId="53E0F50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p>
              </w:tc>
              <w:tc>
                <w:tcPr>
                  <w:tcW w:w="635" w:type="dxa"/>
                  <w:shd w:val="clear" w:color="auto" w:fill="auto"/>
                  <w:noWrap w:val="0"/>
                  <w:vAlign w:val="center"/>
                </w:tcPr>
                <w:p w14:paraId="25188C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noWrap w:val="0"/>
                  <w:vAlign w:val="center"/>
                </w:tcPr>
                <w:p w14:paraId="0979DAD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627" w:type="dxa"/>
                  <w:shd w:val="clear" w:color="auto" w:fill="auto"/>
                  <w:noWrap w:val="0"/>
                  <w:vAlign w:val="center"/>
                </w:tcPr>
                <w:p w14:paraId="712E92F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2306D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noWrap w:val="0"/>
                  <w:vAlign w:val="center"/>
                </w:tcPr>
                <w:p w14:paraId="7F32B5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636" w:type="dxa"/>
                  <w:shd w:val="clear" w:color="auto" w:fill="auto"/>
                  <w:noWrap w:val="0"/>
                  <w:vAlign w:val="center"/>
                </w:tcPr>
                <w:p w14:paraId="51D384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室外管网循环泵</w:t>
                  </w:r>
                  <w:r>
                    <w:rPr>
                      <w:rFonts w:hint="default" w:ascii="Times New Roman" w:hAnsi="Times New Roman" w:eastAsia="宋体" w:cs="Times New Roman"/>
                      <w:i w:val="0"/>
                      <w:iCs w:val="0"/>
                      <w:color w:val="000000"/>
                      <w:kern w:val="0"/>
                      <w:sz w:val="21"/>
                      <w:szCs w:val="21"/>
                      <w:u w:val="none"/>
                      <w:lang w:val="en-US" w:eastAsia="zh-CN" w:bidi="ar"/>
                    </w:rPr>
                    <w:t>1</w:t>
                  </w:r>
                </w:p>
              </w:tc>
              <w:tc>
                <w:tcPr>
                  <w:tcW w:w="589" w:type="dxa"/>
                  <w:shd w:val="clear" w:color="auto" w:fill="auto"/>
                  <w:noWrap w:val="0"/>
                  <w:vAlign w:val="center"/>
                </w:tcPr>
                <w:p w14:paraId="09D6C1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595" w:type="dxa"/>
                  <w:vMerge w:val="continue"/>
                  <w:shd w:val="clear" w:color="auto" w:fill="auto"/>
                  <w:noWrap w:val="0"/>
                  <w:vAlign w:val="center"/>
                </w:tcPr>
                <w:p w14:paraId="0775B95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lang w:val="en-US" w:eastAsia="zh-CN" w:bidi="ar-SA"/>
                    </w:rPr>
                  </w:pPr>
                </w:p>
              </w:tc>
              <w:tc>
                <w:tcPr>
                  <w:tcW w:w="459" w:type="dxa"/>
                  <w:shd w:val="clear" w:color="auto" w:fill="auto"/>
                  <w:noWrap w:val="0"/>
                  <w:vAlign w:val="center"/>
                </w:tcPr>
                <w:p w14:paraId="12783B6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459" w:type="dxa"/>
                  <w:shd w:val="clear" w:color="auto" w:fill="auto"/>
                  <w:noWrap w:val="0"/>
                  <w:vAlign w:val="center"/>
                </w:tcPr>
                <w:p w14:paraId="748551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384" w:type="dxa"/>
                  <w:shd w:val="clear" w:color="auto" w:fill="auto"/>
                  <w:noWrap w:val="0"/>
                  <w:vAlign w:val="center"/>
                </w:tcPr>
                <w:p w14:paraId="675B96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noWrap w:val="0"/>
                  <w:vAlign w:val="center"/>
                </w:tcPr>
                <w:p w14:paraId="645C30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35" w:type="dxa"/>
                  <w:shd w:val="clear" w:color="auto" w:fill="auto"/>
                  <w:noWrap w:val="0"/>
                  <w:vAlign w:val="center"/>
                </w:tcPr>
                <w:p w14:paraId="0E2637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538" w:type="dxa"/>
                  <w:vMerge w:val="continue"/>
                  <w:shd w:val="clear" w:color="auto" w:fill="auto"/>
                  <w:noWrap w:val="0"/>
                  <w:vAlign w:val="center"/>
                </w:tcPr>
                <w:p w14:paraId="1D8714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shd w:val="clear" w:color="auto" w:fill="auto"/>
                  <w:noWrap w:val="0"/>
                  <w:vAlign w:val="center"/>
                </w:tcPr>
                <w:p w14:paraId="2D1B2BB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noWrap w:val="0"/>
                  <w:vAlign w:val="center"/>
                </w:tcPr>
                <w:p w14:paraId="1089BA3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627" w:type="dxa"/>
                  <w:shd w:val="clear" w:color="auto" w:fill="auto"/>
                  <w:noWrap w:val="0"/>
                  <w:vAlign w:val="center"/>
                </w:tcPr>
                <w:p w14:paraId="525CAC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781E3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588" w:type="dxa"/>
                  <w:shd w:val="clear" w:color="auto" w:fill="auto"/>
                  <w:vAlign w:val="center"/>
                </w:tcPr>
                <w:p w14:paraId="06FF62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636" w:type="dxa"/>
                  <w:shd w:val="clear" w:color="auto" w:fill="auto"/>
                  <w:vAlign w:val="center"/>
                </w:tcPr>
                <w:p w14:paraId="601D5C7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室外管网循环泵</w:t>
                  </w:r>
                  <w:r>
                    <w:rPr>
                      <w:rFonts w:hint="default" w:ascii="Times New Roman" w:hAnsi="Times New Roman" w:eastAsia="宋体" w:cs="Times New Roman"/>
                      <w:i w:val="0"/>
                      <w:iCs w:val="0"/>
                      <w:color w:val="000000"/>
                      <w:kern w:val="0"/>
                      <w:sz w:val="21"/>
                      <w:szCs w:val="21"/>
                      <w:u w:val="none"/>
                      <w:lang w:val="en-US" w:eastAsia="zh-CN" w:bidi="ar"/>
                    </w:rPr>
                    <w:t>2</w:t>
                  </w:r>
                </w:p>
              </w:tc>
              <w:tc>
                <w:tcPr>
                  <w:tcW w:w="589" w:type="dxa"/>
                  <w:shd w:val="clear" w:color="auto" w:fill="auto"/>
                  <w:vAlign w:val="center"/>
                </w:tcPr>
                <w:p w14:paraId="133ECF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595" w:type="dxa"/>
                  <w:vMerge w:val="continue"/>
                  <w:vAlign w:val="center"/>
                </w:tcPr>
                <w:p w14:paraId="73DA44E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p>
              </w:tc>
              <w:tc>
                <w:tcPr>
                  <w:tcW w:w="459" w:type="dxa"/>
                  <w:shd w:val="clear" w:color="auto" w:fill="auto"/>
                  <w:vAlign w:val="center"/>
                </w:tcPr>
                <w:p w14:paraId="408C69B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vAlign w:val="center"/>
                </w:tcPr>
                <w:p w14:paraId="764E7B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384" w:type="dxa"/>
                  <w:shd w:val="clear" w:color="auto" w:fill="auto"/>
                  <w:vAlign w:val="center"/>
                </w:tcPr>
                <w:p w14:paraId="2EFAB6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vAlign w:val="center"/>
                </w:tcPr>
                <w:p w14:paraId="296CEE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35" w:type="dxa"/>
                  <w:shd w:val="clear" w:color="auto" w:fill="auto"/>
                  <w:vAlign w:val="center"/>
                </w:tcPr>
                <w:p w14:paraId="1A3F59E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538" w:type="dxa"/>
                  <w:vMerge w:val="continue"/>
                  <w:vAlign w:val="center"/>
                </w:tcPr>
                <w:p w14:paraId="3C83FC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shd w:val="clear" w:color="auto" w:fill="auto"/>
                  <w:vAlign w:val="center"/>
                </w:tcPr>
                <w:p w14:paraId="472A90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vAlign w:val="center"/>
                </w:tcPr>
                <w:p w14:paraId="734D31B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627" w:type="dxa"/>
                  <w:shd w:val="clear" w:color="auto" w:fill="auto"/>
                  <w:vAlign w:val="center"/>
                </w:tcPr>
                <w:p w14:paraId="21684A2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01123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88" w:type="dxa"/>
                  <w:shd w:val="clear" w:color="auto" w:fill="auto"/>
                  <w:vAlign w:val="center"/>
                </w:tcPr>
                <w:p w14:paraId="5438334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1636" w:type="dxa"/>
                  <w:shd w:val="clear" w:color="auto" w:fill="auto"/>
                  <w:vAlign w:val="center"/>
                </w:tcPr>
                <w:p w14:paraId="6AF9EA5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室外管网循环泵</w:t>
                  </w:r>
                  <w:r>
                    <w:rPr>
                      <w:rFonts w:hint="eastAsia" w:ascii="Times New Roman" w:hAnsi="Times New Roman" w:eastAsia="宋体" w:cs="Times New Roman"/>
                      <w:i w:val="0"/>
                      <w:iCs w:val="0"/>
                      <w:color w:val="000000"/>
                      <w:kern w:val="0"/>
                      <w:sz w:val="21"/>
                      <w:szCs w:val="21"/>
                      <w:u w:val="none"/>
                      <w:lang w:val="en-US" w:eastAsia="zh-CN" w:bidi="ar"/>
                    </w:rPr>
                    <w:t>3</w:t>
                  </w:r>
                </w:p>
              </w:tc>
              <w:tc>
                <w:tcPr>
                  <w:tcW w:w="589" w:type="dxa"/>
                  <w:shd w:val="clear" w:color="auto" w:fill="auto"/>
                  <w:vAlign w:val="center"/>
                </w:tcPr>
                <w:p w14:paraId="0912EF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i w:val="0"/>
                      <w:iCs w:val="0"/>
                      <w:color w:val="000000"/>
                      <w:kern w:val="0"/>
                      <w:sz w:val="21"/>
                      <w:szCs w:val="21"/>
                      <w:u w:val="none"/>
                      <w:lang w:val="en-US" w:eastAsia="zh-CN" w:bidi="ar"/>
                    </w:rPr>
                    <w:t>85</w:t>
                  </w:r>
                </w:p>
              </w:tc>
              <w:tc>
                <w:tcPr>
                  <w:tcW w:w="595" w:type="dxa"/>
                  <w:vMerge w:val="continue"/>
                  <w:vAlign w:val="center"/>
                </w:tcPr>
                <w:p w14:paraId="2F4750E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SA"/>
                    </w:rPr>
                  </w:pPr>
                </w:p>
              </w:tc>
              <w:tc>
                <w:tcPr>
                  <w:tcW w:w="459" w:type="dxa"/>
                  <w:shd w:val="clear" w:color="auto" w:fill="auto"/>
                  <w:vAlign w:val="center"/>
                </w:tcPr>
                <w:p w14:paraId="6E377F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vAlign w:val="center"/>
                </w:tcPr>
                <w:p w14:paraId="73172A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84" w:type="dxa"/>
                  <w:shd w:val="clear" w:color="auto" w:fill="auto"/>
                  <w:vAlign w:val="center"/>
                </w:tcPr>
                <w:p w14:paraId="48E746F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vAlign w:val="center"/>
                </w:tcPr>
                <w:p w14:paraId="5E45B2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35" w:type="dxa"/>
                  <w:shd w:val="clear" w:color="auto" w:fill="auto"/>
                  <w:vAlign w:val="center"/>
                </w:tcPr>
                <w:p w14:paraId="066E297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538" w:type="dxa"/>
                  <w:vMerge w:val="continue"/>
                  <w:vAlign w:val="center"/>
                </w:tcPr>
                <w:p w14:paraId="07E5972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p>
              </w:tc>
              <w:tc>
                <w:tcPr>
                  <w:tcW w:w="635" w:type="dxa"/>
                  <w:shd w:val="clear" w:color="auto" w:fill="auto"/>
                  <w:vAlign w:val="center"/>
                </w:tcPr>
                <w:p w14:paraId="101908A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vAlign w:val="center"/>
                </w:tcPr>
                <w:p w14:paraId="5F9161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627" w:type="dxa"/>
                  <w:shd w:val="clear" w:color="auto" w:fill="auto"/>
                  <w:vAlign w:val="center"/>
                </w:tcPr>
                <w:p w14:paraId="6CC3458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752DF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588" w:type="dxa"/>
                  <w:shd w:val="clear" w:color="auto" w:fill="auto"/>
                  <w:vAlign w:val="center"/>
                </w:tcPr>
                <w:p w14:paraId="52C7027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636" w:type="dxa"/>
                  <w:shd w:val="clear" w:color="auto" w:fill="auto"/>
                  <w:vAlign w:val="center"/>
                </w:tcPr>
                <w:p w14:paraId="4A2D5E8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水泵（LQL型）</w:t>
                  </w:r>
                </w:p>
              </w:tc>
              <w:tc>
                <w:tcPr>
                  <w:tcW w:w="589" w:type="dxa"/>
                  <w:shd w:val="clear" w:color="auto" w:fill="auto"/>
                  <w:vAlign w:val="center"/>
                </w:tcPr>
                <w:p w14:paraId="4091D70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95" w:type="dxa"/>
                  <w:vMerge w:val="continue"/>
                  <w:shd w:val="clear" w:color="auto" w:fill="auto"/>
                  <w:vAlign w:val="center"/>
                </w:tcPr>
                <w:p w14:paraId="30FFA64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p>
              </w:tc>
              <w:tc>
                <w:tcPr>
                  <w:tcW w:w="459" w:type="dxa"/>
                  <w:shd w:val="clear" w:color="auto" w:fill="auto"/>
                  <w:vAlign w:val="center"/>
                </w:tcPr>
                <w:p w14:paraId="6E7B96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459" w:type="dxa"/>
                  <w:shd w:val="clear" w:color="auto" w:fill="auto"/>
                  <w:vAlign w:val="center"/>
                </w:tcPr>
                <w:p w14:paraId="0722ED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384" w:type="dxa"/>
                  <w:shd w:val="clear" w:color="auto" w:fill="auto"/>
                  <w:vAlign w:val="center"/>
                </w:tcPr>
                <w:p w14:paraId="728A7EC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483" w:type="dxa"/>
                  <w:shd w:val="clear" w:color="auto" w:fill="auto"/>
                  <w:vAlign w:val="center"/>
                </w:tcPr>
                <w:p w14:paraId="63ACF9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35" w:type="dxa"/>
                  <w:shd w:val="clear" w:color="auto" w:fill="auto"/>
                  <w:vAlign w:val="center"/>
                </w:tcPr>
                <w:p w14:paraId="20DBB6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38" w:type="dxa"/>
                  <w:vMerge w:val="continue"/>
                  <w:shd w:val="clear" w:color="auto" w:fill="auto"/>
                  <w:vAlign w:val="center"/>
                </w:tcPr>
                <w:p w14:paraId="7534396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p>
              </w:tc>
              <w:tc>
                <w:tcPr>
                  <w:tcW w:w="635" w:type="dxa"/>
                  <w:shd w:val="clear" w:color="auto" w:fill="auto"/>
                  <w:vAlign w:val="center"/>
                </w:tcPr>
                <w:p w14:paraId="417D5C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627" w:type="dxa"/>
                  <w:shd w:val="clear" w:color="auto" w:fill="auto"/>
                  <w:vAlign w:val="center"/>
                </w:tcPr>
                <w:p w14:paraId="1946AA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27" w:type="dxa"/>
                  <w:shd w:val="clear" w:color="auto" w:fill="auto"/>
                  <w:vAlign w:val="center"/>
                </w:tcPr>
                <w:p w14:paraId="77E66F2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r>
          </w:tbl>
          <w:p w14:paraId="1B40627A">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⑵厂界噪声达标分析</w:t>
            </w:r>
          </w:p>
          <w:p w14:paraId="778FB55F">
            <w:pPr>
              <w:pStyle w:val="20"/>
              <w:keepNext w:val="0"/>
              <w:keepLines w:val="0"/>
              <w:suppressLineNumbers w:val="0"/>
              <w:adjustRightInd w:val="0"/>
              <w:snapToGrid w:val="0"/>
              <w:spacing w:before="0" w:beforeAutospacing="0" w:after="0" w:afterAutospacing="0"/>
              <w:ind w:left="0" w:leftChars="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①预测点的确定</w:t>
            </w:r>
          </w:p>
          <w:p w14:paraId="7045828B">
            <w:pPr>
              <w:pStyle w:val="20"/>
              <w:keepNext w:val="0"/>
              <w:keepLines w:val="0"/>
              <w:suppressLineNumbers w:val="0"/>
              <w:adjustRightInd w:val="0"/>
              <w:snapToGrid w:val="0"/>
              <w:spacing w:before="0" w:beforeAutospacing="0" w:after="0" w:afterAutospacing="0"/>
              <w:ind w:left="0" w:leftChars="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项目噪声预测点与现状监测点位置相同，即厂界东、南、西、北边界外1m。</w:t>
            </w:r>
          </w:p>
          <w:p w14:paraId="2B293E64">
            <w:pPr>
              <w:pStyle w:val="20"/>
              <w:keepNext w:val="0"/>
              <w:keepLines w:val="0"/>
              <w:suppressLineNumbers w:val="0"/>
              <w:adjustRightInd w:val="0"/>
              <w:snapToGrid w:val="0"/>
              <w:spacing w:before="0" w:beforeAutospacing="0" w:after="0" w:afterAutospacing="0"/>
              <w:ind w:left="0" w:leftChars="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②预测模式</w:t>
            </w:r>
          </w:p>
          <w:p w14:paraId="3498D960">
            <w:pPr>
              <w:pStyle w:val="3"/>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项目采用点源衰减模式和多源叠加模式预测生产时厂界噪声，预测模式如下：</w:t>
            </w:r>
          </w:p>
          <w:p w14:paraId="342E9BAF">
            <w:pPr>
              <w:pStyle w:val="62"/>
              <w:keepNext w:val="0"/>
              <w:keepLines w:val="0"/>
              <w:suppressLineNumbers w:val="0"/>
              <w:snapToGrid/>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A室外点源</w:t>
            </w:r>
          </w:p>
          <w:p w14:paraId="506EC47B">
            <w:pPr>
              <w:pStyle w:val="62"/>
              <w:keepNext w:val="0"/>
              <w:keepLines w:val="0"/>
              <w:suppressLineNumbers w:val="0"/>
              <w:snapToGrid/>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采用的衰减公式为：</w:t>
            </w:r>
          </w:p>
          <w:p w14:paraId="7238D1C2">
            <w:pPr>
              <w:pStyle w:val="62"/>
              <w:keepNext w:val="0"/>
              <w:keepLines w:val="0"/>
              <w:suppressLineNumbers w:val="0"/>
              <w:snapToGrid/>
              <w:spacing w:before="0" w:beforeAutospacing="0" w:after="0" w:afterAutospacing="0"/>
              <w:ind w:left="0" w:right="0" w:firstLine="0" w:firstLineChars="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25" o:spt="75" type="#_x0000_t75" style="height:18.05pt;width:130.15pt;" o:ole="t" filled="f" o:preferrelative="t" stroked="f" coordsize="21600,21600">
                  <v:path/>
                  <v:fill on="f" alignshape="1" focussize="0,0"/>
                  <v:stroke on="f"/>
                  <v:imagedata r:id="rId20" o:title=""/>
                  <o:lock v:ext="edit" aspectratio="t"/>
                  <w10:wrap type="none"/>
                  <w10:anchorlock/>
                </v:shape>
                <o:OLEObject Type="Embed" ProgID="Equation.3" ShapeID="_x0000_i1025" DrawAspect="Content" ObjectID="_1468075725" r:id="rId19">
                  <o:LockedField>false</o:LockedField>
                </o:OLEObject>
              </w:object>
            </w:r>
          </w:p>
          <w:p w14:paraId="30B8D11B">
            <w:pPr>
              <w:pStyle w:val="62"/>
              <w:keepNext w:val="0"/>
              <w:keepLines w:val="0"/>
              <w:suppressLineNumbers w:val="0"/>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式中：LA（r）——距离噪声源r处的声压级，dB（A）；</w:t>
            </w:r>
          </w:p>
          <w:p w14:paraId="35275B2F">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2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r——预测点距离噪声源的距离，m；</w:t>
            </w:r>
          </w:p>
          <w:p w14:paraId="53F6526B">
            <w:pPr>
              <w:pStyle w:val="6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2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r0——参考位置距噪声源的距离，m。</w:t>
            </w:r>
          </w:p>
          <w:p w14:paraId="70F34881">
            <w:pPr>
              <w:pStyle w:val="62"/>
              <w:keepNext w:val="0"/>
              <w:keepLines w:val="0"/>
              <w:suppressLineNumbers w:val="0"/>
              <w:snapToGrid/>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B室内声源</w:t>
            </w:r>
          </w:p>
          <w:p w14:paraId="5DDC3F52">
            <w:pPr>
              <w:pStyle w:val="62"/>
              <w:keepNext w:val="0"/>
              <w:keepLines w:val="0"/>
              <w:suppressLineNumbers w:val="0"/>
              <w:snapToGrid/>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计算车间室内声源靠近围护结构处产生的声压级：</w:t>
            </w:r>
          </w:p>
          <w:p w14:paraId="012C43B9">
            <w:pPr>
              <w:keepNext w:val="0"/>
              <w:keepLines w:val="0"/>
              <w:suppressLineNumbers w:val="0"/>
              <w:spacing w:before="0" w:beforeAutospacing="0" w:after="0" w:afterAutospacing="0" w:line="360" w:lineRule="auto"/>
              <w:ind w:left="48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object>
                <v:shape id="_x0000_i1026" o:spt="75" type="#_x0000_t75" style="height:35.15pt;width:137.15pt;" o:ole="t" filled="f" o:preferrelative="t" stroked="f" coordsize="21600,21600">
                  <v:path/>
                  <v:fill on="f" alignshape="1" focussize="0,0"/>
                  <v:stroke on="f"/>
                  <v:imagedata r:id="rId22" o:title=""/>
                  <o:lock v:ext="edit" aspectratio="t"/>
                  <w10:wrap type="none"/>
                  <w10:anchorlock/>
                </v:shape>
                <o:OLEObject Type="Embed" ProgID="Equation.3" ShapeID="_x0000_i1026" DrawAspect="Content" ObjectID="_1468075726" r:id="rId21">
                  <o:LockedField>false</o:LockedField>
                </o:OLEObject>
              </w:object>
            </w:r>
          </w:p>
          <w:p w14:paraId="505BEF2D">
            <w:pPr>
              <w:keepNext w:val="0"/>
              <w:keepLines w:val="0"/>
              <w:suppressLineNumbers w:val="0"/>
              <w:spacing w:before="0" w:beforeAutospacing="0" w:after="0" w:afterAutospacing="0" w:line="360" w:lineRule="auto"/>
              <w:ind w:left="480" w:right="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w:t>
            </w:r>
            <w:r>
              <w:rPr>
                <w:rFonts w:hint="default" w:ascii="Times New Roman" w:hAnsi="Times New Roman" w:cs="Times New Roman"/>
                <w:color w:val="000000"/>
                <w:sz w:val="24"/>
                <w:szCs w:val="24"/>
              </w:rPr>
              <w:object>
                <v:shape id="_x0000_i1027" o:spt="75" type="#_x0000_t75" style="height:15.55pt;width:12.1pt;" o:ole="t" filled="f" o:preferrelative="t" stroked="f" coordsize="21600,21600">
                  <v:path/>
                  <v:fill on="f" focussize="0,0"/>
                  <v:stroke on="f"/>
                  <v:imagedata r:id="rId24" o:title=""/>
                  <o:lock v:ext="edit" aspectratio="t"/>
                  <w10:wrap type="none"/>
                  <w10:anchorlock/>
                </v:shape>
                <o:OLEObject Type="Embed" ProgID="Equation.DSMT4" ShapeID="_x0000_i1027" DrawAspect="Content" ObjectID="_1468075727" r:id="rId23">
                  <o:LockedField>false</o:LockedField>
                </o:OLEObject>
              </w:object>
            </w:r>
            <w:r>
              <w:rPr>
                <w:rFonts w:hint="default" w:ascii="Times New Roman" w:hAnsi="Times New Roman" w:cs="Times New Roman"/>
                <w:color w:val="000000"/>
                <w:sz w:val="24"/>
                <w:szCs w:val="24"/>
              </w:rPr>
              <w:t>—指向性因子；</w:t>
            </w:r>
          </w:p>
          <w:p w14:paraId="11C70864">
            <w:pPr>
              <w:keepNext w:val="0"/>
              <w:keepLines w:val="0"/>
              <w:suppressLineNumbers w:val="0"/>
              <w:spacing w:before="0" w:beforeAutospacing="0" w:after="0" w:afterAutospacing="0" w:line="360" w:lineRule="auto"/>
              <w:ind w:left="481" w:leftChars="229" w:right="0" w:firstLine="600" w:firstLineChars="25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LW—室内声源声功率级，dB；</w:t>
            </w:r>
          </w:p>
          <w:p w14:paraId="2F42FFEB">
            <w:pPr>
              <w:keepNext w:val="0"/>
              <w:keepLines w:val="0"/>
              <w:suppressLineNumbers w:val="0"/>
              <w:spacing w:before="0" w:beforeAutospacing="0" w:after="0" w:afterAutospacing="0" w:line="360" w:lineRule="auto"/>
              <w:ind w:left="481" w:leftChars="229" w:right="0" w:firstLine="600" w:firstLineChars="25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28" o:spt="75" type="#_x0000_t75" style="height:12.65pt;width:12.1pt;" o:ole="t" filled="f" o:preferrelative="t" stroked="f" coordsize="21600,21600">
                  <v:path/>
                  <v:fill on="f" focussize="0,0"/>
                  <v:stroke on="f"/>
                  <v:imagedata r:id="rId26" o:title=""/>
                  <o:lock v:ext="edit" aspectratio="t"/>
                  <w10:wrap type="none"/>
                  <w10:anchorlock/>
                </v:shape>
                <o:OLEObject Type="Embed" ProgID="Equation.DSMT4" ShapeID="_x0000_i1028" DrawAspect="Content" ObjectID="_1468075728" r:id="rId25">
                  <o:LockedField>false</o:LockedField>
                </o:OLEObject>
              </w:object>
            </w:r>
            <w:r>
              <w:rPr>
                <w:rFonts w:hint="default" w:ascii="Times New Roman" w:hAnsi="Times New Roman" w:cs="Times New Roman"/>
                <w:color w:val="000000"/>
                <w:sz w:val="24"/>
                <w:szCs w:val="24"/>
              </w:rPr>
              <w:t>—房间常数；</w:t>
            </w:r>
          </w:p>
          <w:p w14:paraId="22139A05">
            <w:pPr>
              <w:keepNext w:val="0"/>
              <w:keepLines w:val="0"/>
              <w:suppressLineNumbers w:val="0"/>
              <w:spacing w:before="0" w:beforeAutospacing="0" w:after="0" w:afterAutospacing="0" w:line="360" w:lineRule="auto"/>
              <w:ind w:left="481" w:leftChars="229" w:right="0" w:firstLine="600" w:firstLineChars="25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29" o:spt="75" type="#_x0000_t75" style="height:17.85pt;width:9.8pt;" o:ole="t" filled="f" o:preferrelative="t" stroked="f" coordsize="21600,21600">
                  <v:path/>
                  <v:fill on="f" focussize="0,0"/>
                  <v:stroke on="f"/>
                  <v:imagedata r:id="rId28" o:title=""/>
                  <o:lock v:ext="edit" aspectratio="t"/>
                  <w10:wrap type="none"/>
                  <w10:anchorlock/>
                </v:shape>
                <o:OLEObject Type="Embed" ProgID="Equation.DSMT4" ShapeID="_x0000_i1029" DrawAspect="Content" ObjectID="_1468075729" r:id="rId27">
                  <o:LockedField>false</o:LockedField>
                </o:OLEObject>
              </w:object>
            </w:r>
            <w:r>
              <w:rPr>
                <w:rFonts w:hint="default" w:ascii="Times New Roman" w:hAnsi="Times New Roman" w:cs="Times New Roman"/>
                <w:color w:val="000000"/>
                <w:sz w:val="24"/>
                <w:szCs w:val="24"/>
              </w:rPr>
              <w:t>—声源到靠近围护结构某点处的距离，m。</w:t>
            </w:r>
          </w:p>
          <w:p w14:paraId="3F7A4CCC">
            <w:pPr>
              <w:pStyle w:val="62"/>
              <w:keepNext w:val="0"/>
              <w:keepLines w:val="0"/>
              <w:suppressLineNumbers w:val="0"/>
              <w:snapToGrid/>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计算所有室内声源在围护结构处产生的叠加声压级：</w:t>
            </w:r>
          </w:p>
          <w:p w14:paraId="5B12BC5A">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0" o:spt="75" type="#_x0000_t75" style="height:35.15pt;width:128.5pt;" o:ole="t" filled="f" o:preferrelative="t" stroked="f" coordsize="21600,21600">
                  <v:path/>
                  <v:fill on="f" focussize="0,0"/>
                  <v:stroke on="f"/>
                  <v:imagedata r:id="rId30" o:title=""/>
                  <o:lock v:ext="edit" aspectratio="t"/>
                  <w10:wrap type="none"/>
                  <w10:anchorlock/>
                </v:shape>
                <o:OLEObject Type="Embed" ProgID="Equation.3" ShapeID="_x0000_i1030" DrawAspect="Content" ObjectID="_1468075730" r:id="rId29">
                  <o:LockedField>false</o:LockedField>
                </o:OLEObject>
              </w:object>
            </w:r>
          </w:p>
          <w:p w14:paraId="3FFC25C8">
            <w:pPr>
              <w:keepNext w:val="0"/>
              <w:keepLines w:val="0"/>
              <w:suppressLineNumbers w:val="0"/>
              <w:spacing w:before="0" w:beforeAutospacing="0" w:after="0" w:afterAutospacing="0" w:line="360" w:lineRule="auto"/>
              <w:ind w:left="0" w:right="0" w:firstLine="616" w:firstLineChars="257"/>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式中：Lp1(T)—靠近围护结构处室内N个声源的叠加声压级，dB；</w:t>
            </w:r>
          </w:p>
          <w:p w14:paraId="57D07871">
            <w:pPr>
              <w:keepNext w:val="0"/>
              <w:keepLines w:val="0"/>
              <w:suppressLineNumbers w:val="0"/>
              <w:spacing w:before="0" w:beforeAutospacing="0" w:after="0" w:afterAutospacing="0" w:line="360" w:lineRule="auto"/>
              <w:ind w:left="0" w:right="0" w:firstLine="1233" w:firstLineChars="514"/>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Lp1j(T)—室内j声源声压级，dB；</w:t>
            </w:r>
          </w:p>
          <w:p w14:paraId="363F418F">
            <w:pPr>
              <w:keepNext w:val="0"/>
              <w:keepLines w:val="0"/>
              <w:suppressLineNumbers w:val="0"/>
              <w:spacing w:before="0" w:beforeAutospacing="0" w:after="0" w:afterAutospacing="0" w:line="360" w:lineRule="auto"/>
              <w:ind w:left="0" w:right="0" w:firstLine="1233" w:firstLineChars="514"/>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N—室内声源总数。</w:t>
            </w:r>
          </w:p>
          <w:p w14:paraId="4BCF0949">
            <w:pPr>
              <w:pStyle w:val="62"/>
              <w:keepNext w:val="0"/>
              <w:keepLines w:val="0"/>
              <w:suppressLineNumbers w:val="0"/>
              <w:snapToGrid/>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计算靠近室外维护结构处的声压级：</w:t>
            </w:r>
          </w:p>
          <w:p w14:paraId="20CABE62">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1" o:spt="75" type="#_x0000_t75" style="height:19pt;width:135.6pt;" o:ole="t" filled="f" o:preferrelative="t" stroked="f" coordsize="21600,21600">
                  <v:path/>
                  <v:fill on="f" alignshape="1" focussize="0,0"/>
                  <v:stroke on="f"/>
                  <v:imagedata r:id="rId32" o:title=""/>
                  <o:lock v:ext="edit" aspectratio="t"/>
                  <w10:wrap type="none"/>
                  <w10:anchorlock/>
                </v:shape>
                <o:OLEObject Type="Embed" ProgID="Equation.3" ShapeID="_x0000_i1031" DrawAspect="Content" ObjectID="_1468075731" r:id="rId31">
                  <o:LockedField>false</o:LockedField>
                </o:OLEObject>
              </w:object>
            </w:r>
          </w:p>
          <w:p w14:paraId="31554D64">
            <w:pPr>
              <w:keepNext w:val="0"/>
              <w:keepLines w:val="0"/>
              <w:suppressLineNumbers w:val="0"/>
              <w:spacing w:before="0" w:beforeAutospacing="0" w:after="0" w:afterAutospacing="0" w:line="360" w:lineRule="auto"/>
              <w:ind w:left="0" w:right="0" w:firstLine="720" w:firstLineChars="3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式中：Lp2i(T)—靠近围护结构处室内N个声源的叠加声压级，dB；</w:t>
            </w:r>
          </w:p>
          <w:p w14:paraId="01ECE576">
            <w:pPr>
              <w:keepNext w:val="0"/>
              <w:keepLines w:val="0"/>
              <w:suppressLineNumbers w:val="0"/>
              <w:spacing w:before="0" w:beforeAutospacing="0" w:after="0" w:afterAutospacing="0" w:line="360" w:lineRule="auto"/>
              <w:ind w:left="0" w:right="0" w:firstLine="1233" w:firstLineChars="514"/>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TL—围护结构的隔声量，dB；</w:t>
            </w:r>
          </w:p>
          <w:p w14:paraId="286B4EC5">
            <w:pPr>
              <w:pStyle w:val="62"/>
              <w:keepNext w:val="0"/>
              <w:keepLines w:val="0"/>
              <w:suppressLineNumbers w:val="0"/>
              <w:snapToGrid/>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将室外声源的声压级和透过面积换算成等效的室外声源，计算中心位置位于透声面积处的等效声源的声功率级：</w:t>
            </w:r>
          </w:p>
          <w:p w14:paraId="50D29560">
            <w:pPr>
              <w:keepNext w:val="0"/>
              <w:keepLines w:val="0"/>
              <w:suppressLineNumbers w:val="0"/>
              <w:spacing w:before="0" w:beforeAutospacing="0" w:after="0" w:afterAutospacing="0" w:line="360" w:lineRule="auto"/>
              <w:ind w:left="0" w:right="0" w:firstLine="600" w:firstLineChars="25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2" o:spt="75" type="#_x0000_t75" style="height:17.85pt;width:104.9pt;" o:ole="t" filled="f" o:preferrelative="t" stroked="f" coordsize="21600,21600">
                  <v:path/>
                  <v:fill on="f" focussize="0,0"/>
                  <v:stroke on="f"/>
                  <v:imagedata r:id="rId34" o:title=""/>
                  <o:lock v:ext="edit" aspectratio="t"/>
                  <w10:wrap type="none"/>
                  <w10:anchorlock/>
                </v:shape>
                <o:OLEObject Type="Embed" ProgID="Equation.3" ShapeID="_x0000_i1032" DrawAspect="Content" ObjectID="_1468075732" r:id="rId33">
                  <o:LockedField>false</o:LockedField>
                </o:OLEObject>
              </w:object>
            </w:r>
          </w:p>
          <w:p w14:paraId="03A81260">
            <w:pPr>
              <w:pStyle w:val="62"/>
              <w:keepNext w:val="0"/>
              <w:keepLines w:val="0"/>
              <w:suppressLineNumbers w:val="0"/>
              <w:snapToGrid/>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按室外声源预测方法计算预测点处的声压级。</w:t>
            </w:r>
          </w:p>
          <w:p w14:paraId="318B0385">
            <w:pPr>
              <w:keepNext w:val="0"/>
              <w:keepLines w:val="0"/>
              <w:suppressLineNumbers w:val="0"/>
              <w:spacing w:before="0" w:beforeAutospacing="0" w:after="0" w:afterAutospacing="0" w:line="360" w:lineRule="auto"/>
              <w:ind w:left="0" w:right="0" w:firstLine="600" w:firstLineChars="25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3" o:spt="75" type="#_x0000_t75" style="height:19pt;width:134.85pt;" o:ole="t" filled="f" o:preferrelative="t" stroked="f" coordsize="21600,21600">
                  <v:path/>
                  <v:fill on="f" focussize="0,0"/>
                  <v:stroke on="f"/>
                  <v:imagedata r:id="rId36" o:title=""/>
                  <o:lock v:ext="edit" aspectratio="t"/>
                  <w10:wrap type="none"/>
                  <w10:anchorlock/>
                </v:shape>
                <o:OLEObject Type="Embed" ProgID="Equation.DSMT4" ShapeID="_x0000_i1033" DrawAspect="Content" ObjectID="_1468075733" r:id="rId35">
                  <o:LockedField>false</o:LockedField>
                </o:OLEObject>
              </w:object>
            </w:r>
          </w:p>
          <w:p w14:paraId="41B576CE">
            <w:pPr>
              <w:pStyle w:val="62"/>
              <w:keepNext w:val="0"/>
              <w:keepLines w:val="0"/>
              <w:suppressLineNumbers w:val="0"/>
              <w:snapToGrid/>
              <w:spacing w:before="0" w:beforeAutospacing="0" w:after="0" w:afterAutospacing="0"/>
              <w:ind w:left="0" w:right="0" w:firstLine="42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预测点在靠近声源处，但不能满足声源条件时，按线声源或面声源模式计算。</w:t>
            </w:r>
          </w:p>
          <w:p w14:paraId="358DC68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C总声压级</w:t>
            </w:r>
          </w:p>
          <w:p w14:paraId="04EB1441">
            <w:pPr>
              <w:keepNext w:val="0"/>
              <w:keepLines w:val="0"/>
              <w:suppressLineNumbers w:val="0"/>
              <w:spacing w:before="0" w:beforeAutospacing="0" w:after="0" w:afterAutospacing="0" w:line="360" w:lineRule="auto"/>
              <w:ind w:left="0" w:right="0" w:firstLine="1320" w:firstLineChars="550"/>
              <w:jc w:val="center"/>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4" o:spt="75" type="#_x0000_t75" style="height:35.2pt;width:240.25pt;" o:ole="t" filled="f" o:preferrelative="t" stroked="f" coordsize="21600,21600">
                  <v:path/>
                  <v:fill on="f" focussize="0,0"/>
                  <v:stroke on="f"/>
                  <v:imagedata r:id="rId38" o:title=""/>
                  <o:lock v:ext="edit" aspectratio="t"/>
                  <w10:wrap type="none"/>
                  <w10:anchorlock/>
                </v:shape>
                <o:OLEObject Type="Embed" ProgID="Equation.DSMT4" ShapeID="_x0000_i1034" DrawAspect="Content" ObjectID="_1468075734" r:id="rId37">
                  <o:LockedField>false</o:LockedField>
                </o:OLEObject>
              </w:object>
            </w:r>
          </w:p>
          <w:p w14:paraId="42A2114F">
            <w:pPr>
              <w:keepNext w:val="0"/>
              <w:keepLines w:val="0"/>
              <w:suppressLineNumbers w:val="0"/>
              <w:spacing w:before="0" w:beforeAutospacing="0" w:after="0" w:afterAutospacing="0" w:line="360" w:lineRule="auto"/>
              <w:ind w:left="0" w:right="0" w:firstLine="540" w:firstLineChars="225"/>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式中：T为计算等效声级的时间；</w:t>
            </w:r>
          </w:p>
          <w:p w14:paraId="686715D9">
            <w:pPr>
              <w:keepNext w:val="0"/>
              <w:keepLines w:val="0"/>
              <w:suppressLineNumbers w:val="0"/>
              <w:spacing w:before="0" w:beforeAutospacing="0" w:after="0" w:afterAutospacing="0" w:line="360" w:lineRule="auto"/>
              <w:ind w:left="0" w:right="0" w:firstLine="1260" w:firstLineChars="525"/>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M为室外声源个数；N为室内声源个数；</w:t>
            </w:r>
          </w:p>
          <w:p w14:paraId="3F00A652">
            <w:pPr>
              <w:keepNext w:val="0"/>
              <w:keepLines w:val="0"/>
              <w:suppressLineNumbers w:val="0"/>
              <w:spacing w:before="0" w:beforeAutospacing="0" w:after="0" w:afterAutospacing="0" w:line="360" w:lineRule="auto"/>
              <w:ind w:left="0" w:right="0" w:firstLine="1260" w:firstLineChars="525"/>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5" o:spt="75" type="#_x0000_t75" style="height:19pt;width:20.75pt;" o:ole="t" filled="f" o:preferrelative="t" stroked="f" coordsize="21600,21600">
                  <v:path/>
                  <v:fill on="f" focussize="0,0"/>
                  <v:stroke on="f"/>
                  <v:imagedata r:id="rId40" o:title=""/>
                  <o:lock v:ext="edit" aspectratio="t"/>
                  <w10:wrap type="none"/>
                  <w10:anchorlock/>
                </v:shape>
                <o:OLEObject Type="Embed" ProgID="Equation.DSMT4" ShapeID="_x0000_i1035" DrawAspect="Content" ObjectID="_1468075735" r:id="rId39">
                  <o:LockedField>false</o:LockedField>
                </o:OLEObject>
              </w:object>
            </w:r>
            <w:r>
              <w:rPr>
                <w:rFonts w:hint="default" w:ascii="Times New Roman" w:hAnsi="Times New Roman" w:cs="Times New Roman"/>
                <w:color w:val="000000"/>
                <w:sz w:val="24"/>
                <w:szCs w:val="24"/>
              </w:rPr>
              <w:t>为T时间内第i个室外声源的工作时间；</w:t>
            </w:r>
          </w:p>
          <w:p w14:paraId="4FF552C1">
            <w:pPr>
              <w:keepNext w:val="0"/>
              <w:keepLines w:val="0"/>
              <w:suppressLineNumbers w:val="0"/>
              <w:spacing w:before="0" w:beforeAutospacing="0" w:after="0" w:afterAutospacing="0" w:line="360" w:lineRule="auto"/>
              <w:ind w:left="0" w:right="0" w:firstLine="1260" w:firstLineChars="525"/>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6" o:spt="75" type="#_x0000_t75" style="height:19pt;width:17.85pt;" o:ole="t" filled="f" o:preferrelative="t" stroked="f" coordsize="21600,21600">
                  <v:path/>
                  <v:fill on="f" focussize="0,0"/>
                  <v:stroke on="f"/>
                  <v:imagedata r:id="rId42" o:title=""/>
                  <o:lock v:ext="edit" aspectratio="t"/>
                  <w10:wrap type="none"/>
                  <w10:anchorlock/>
                </v:shape>
                <o:OLEObject Type="Embed" ProgID="Equation.DSMT4" ShapeID="_x0000_i1036" DrawAspect="Content" ObjectID="_1468075736" r:id="rId41">
                  <o:LockedField>false</o:LockedField>
                </o:OLEObject>
              </w:object>
            </w:r>
            <w:r>
              <w:rPr>
                <w:rFonts w:hint="default" w:ascii="Times New Roman" w:hAnsi="Times New Roman" w:cs="Times New Roman"/>
                <w:color w:val="000000"/>
                <w:sz w:val="24"/>
                <w:szCs w:val="24"/>
              </w:rPr>
              <w:t>为T时间内第j个室内声源的工作时间。</w:t>
            </w:r>
          </w:p>
          <w:p w14:paraId="034F5035">
            <w:pPr>
              <w:keepNext w:val="0"/>
              <w:keepLines w:val="0"/>
              <w:suppressLineNumbers w:val="0"/>
              <w:spacing w:before="0" w:beforeAutospacing="0" w:after="0" w:afterAutospacing="0" w:line="360" w:lineRule="auto"/>
              <w:ind w:left="0" w:right="0" w:firstLine="1260" w:firstLineChars="525"/>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7" o:spt="75" type="#_x0000_t75" style="height:17.85pt;width:15.55pt;" o:ole="t" filled="f" o:preferrelative="t" stroked="f" coordsize="21600,21600">
                  <v:path/>
                  <v:fill on="f" focussize="0,0"/>
                  <v:stroke on="f"/>
                  <v:imagedata r:id="rId44" o:title=""/>
                  <o:lock v:ext="edit" aspectratio="t"/>
                  <w10:wrap type="none"/>
                  <w10:anchorlock/>
                </v:shape>
                <o:OLEObject Type="Embed" ProgID="Equation.DSMT4" ShapeID="_x0000_i1037" DrawAspect="Content" ObjectID="_1468075737" r:id="rId43">
                  <o:LockedField>false</o:LockedField>
                </o:OLEObject>
              </w:object>
            </w:r>
            <w:r>
              <w:rPr>
                <w:rFonts w:hint="default" w:ascii="Times New Roman" w:hAnsi="Times New Roman" w:cs="Times New Roman"/>
                <w:color w:val="000000"/>
                <w:sz w:val="24"/>
                <w:szCs w:val="24"/>
              </w:rPr>
              <w:t>和</w:t>
            </w:r>
            <w:r>
              <w:rPr>
                <w:rFonts w:hint="default" w:ascii="Times New Roman" w:hAnsi="Times New Roman" w:cs="Times New Roman"/>
                <w:color w:val="000000"/>
                <w:sz w:val="24"/>
                <w:szCs w:val="24"/>
              </w:rPr>
              <w:object>
                <v:shape id="_x0000_i1038" o:spt="75" type="#_x0000_t75" style="height:17.85pt;width:12.1pt;" o:ole="t" filled="f" o:preferrelative="t" stroked="f" coordsize="21600,21600">
                  <v:path/>
                  <v:fill on="f" focussize="0,0"/>
                  <v:stroke on="f"/>
                  <v:imagedata r:id="rId46" o:title=""/>
                  <o:lock v:ext="edit" aspectratio="t"/>
                  <w10:wrap type="none"/>
                  <w10:anchorlock/>
                </v:shape>
                <o:OLEObject Type="Embed" ProgID="Equation.DSMT4" ShapeID="_x0000_i1038" DrawAspect="Content" ObjectID="_1468075738" r:id="rId45">
                  <o:LockedField>false</o:LockedField>
                </o:OLEObject>
              </w:object>
            </w:r>
            <w:r>
              <w:rPr>
                <w:rFonts w:hint="default" w:ascii="Times New Roman" w:hAnsi="Times New Roman" w:cs="Times New Roman"/>
                <w:color w:val="000000"/>
                <w:sz w:val="24"/>
                <w:szCs w:val="24"/>
              </w:rPr>
              <w:t>均按T时间内实际工作时间计算。</w:t>
            </w:r>
          </w:p>
          <w:p w14:paraId="319A80FF">
            <w:pPr>
              <w:pStyle w:val="20"/>
              <w:keepNext w:val="0"/>
              <w:keepLines w:val="0"/>
              <w:suppressLineNumbers w:val="0"/>
              <w:adjustRightInd w:val="0"/>
              <w:snapToGrid w:val="0"/>
              <w:spacing w:before="0" w:beforeAutospacing="0" w:after="0" w:afterAutospacing="0"/>
              <w:ind w:left="0" w:leftChars="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③预测结果</w:t>
            </w:r>
          </w:p>
          <w:p w14:paraId="368114BC">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Cs w:val="21"/>
              </w:rPr>
            </w:pPr>
            <w:r>
              <w:rPr>
                <w:rFonts w:hint="default" w:ascii="Times New Roman" w:hAnsi="Times New Roman" w:cs="Times New Roman"/>
                <w:color w:val="000000"/>
                <w:sz w:val="24"/>
                <w:szCs w:val="24"/>
              </w:rPr>
              <w:t>噪声源均在厂区内，按室内噪声源预测模式，工作时间为昼间、夜间</w:t>
            </w:r>
            <w:r>
              <w:rPr>
                <w:rFonts w:hint="eastAsia" w:ascii="Times New Roman" w:hAnsi="Times New Roman" w:cs="Times New Roman"/>
                <w:color w:val="000000"/>
                <w:sz w:val="24"/>
                <w:szCs w:val="24"/>
                <w:lang w:val="en-US" w:eastAsia="zh-CN"/>
              </w:rPr>
              <w:t>24</w:t>
            </w:r>
            <w:r>
              <w:rPr>
                <w:rFonts w:hint="default" w:ascii="Times New Roman" w:hAnsi="Times New Roman" w:cs="Times New Roman"/>
                <w:color w:val="000000"/>
                <w:sz w:val="24"/>
                <w:szCs w:val="24"/>
                <w:lang w:val="en-US" w:eastAsia="zh-Hans"/>
              </w:rPr>
              <w:t>个小时</w:t>
            </w:r>
            <w:r>
              <w:rPr>
                <w:rFonts w:hint="default" w:ascii="Times New Roman" w:hAnsi="Times New Roman" w:cs="Times New Roman"/>
                <w:color w:val="000000"/>
                <w:sz w:val="24"/>
                <w:szCs w:val="24"/>
              </w:rPr>
              <w:t>，预测结果见下表。</w:t>
            </w:r>
          </w:p>
          <w:p w14:paraId="2EC2536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表4-</w:t>
            </w:r>
            <w:r>
              <w:rPr>
                <w:rFonts w:hint="eastAsia" w:ascii="Times New Roman" w:hAnsi="Times New Roman" w:cs="Times New Roman"/>
                <w:color w:val="000000"/>
                <w:szCs w:val="21"/>
                <w:lang w:val="en-US" w:eastAsia="zh-CN"/>
              </w:rPr>
              <w:t>11</w:t>
            </w:r>
            <w:r>
              <w:rPr>
                <w:rFonts w:hint="default" w:ascii="Times New Roman" w:hAnsi="Times New Roman" w:cs="Times New Roman"/>
                <w:color w:val="000000"/>
                <w:szCs w:val="21"/>
              </w:rPr>
              <w:t xml:space="preserve">  厂界噪声贡献值结果一览表：dB(A)</w:t>
            </w:r>
          </w:p>
          <w:tbl>
            <w:tblPr>
              <w:tblStyle w:val="24"/>
              <w:tblW w:w="811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14"/>
              <w:gridCol w:w="1614"/>
              <w:gridCol w:w="512"/>
              <w:gridCol w:w="760"/>
              <w:gridCol w:w="720"/>
              <w:gridCol w:w="648"/>
              <w:gridCol w:w="512"/>
              <w:gridCol w:w="760"/>
              <w:gridCol w:w="836"/>
              <w:gridCol w:w="942"/>
            </w:tblGrid>
            <w:tr w14:paraId="5E7271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3" w:hRule="atLeast"/>
                <w:jc w:val="center"/>
              </w:trPr>
              <w:tc>
                <w:tcPr>
                  <w:tcW w:w="1495" w:type="pct"/>
                  <w:gridSpan w:val="2"/>
                  <w:vMerge w:val="restart"/>
                  <w:noWrap w:val="0"/>
                  <w:vAlign w:val="center"/>
                </w:tcPr>
                <w:p w14:paraId="50E36E3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位置</w:t>
                  </w:r>
                </w:p>
              </w:tc>
              <w:tc>
                <w:tcPr>
                  <w:tcW w:w="783" w:type="pct"/>
                  <w:gridSpan w:val="2"/>
                  <w:tcBorders>
                    <w:right w:val="single" w:color="auto" w:sz="4" w:space="0"/>
                  </w:tcBorders>
                  <w:noWrap w:val="0"/>
                  <w:vAlign w:val="center"/>
                </w:tcPr>
                <w:p w14:paraId="3234271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设备贡献值</w:t>
                  </w:r>
                </w:p>
              </w:tc>
              <w:tc>
                <w:tcPr>
                  <w:tcW w:w="842" w:type="pct"/>
                  <w:gridSpan w:val="2"/>
                  <w:tcBorders>
                    <w:left w:val="single" w:color="auto" w:sz="4" w:space="0"/>
                    <w:right w:val="single" w:color="auto" w:sz="4" w:space="0"/>
                  </w:tcBorders>
                  <w:noWrap w:val="0"/>
                  <w:vAlign w:val="center"/>
                </w:tcPr>
                <w:p w14:paraId="155CC8F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背景值</w:t>
                  </w:r>
                </w:p>
              </w:tc>
              <w:tc>
                <w:tcPr>
                  <w:tcW w:w="783" w:type="pct"/>
                  <w:gridSpan w:val="2"/>
                  <w:tcBorders>
                    <w:left w:val="single" w:color="auto" w:sz="4" w:space="0"/>
                  </w:tcBorders>
                  <w:noWrap w:val="0"/>
                  <w:vAlign w:val="center"/>
                </w:tcPr>
                <w:p w14:paraId="48B8754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计算贡献值</w:t>
                  </w:r>
                </w:p>
              </w:tc>
              <w:tc>
                <w:tcPr>
                  <w:tcW w:w="1095" w:type="pct"/>
                  <w:gridSpan w:val="2"/>
                  <w:noWrap w:val="0"/>
                  <w:vAlign w:val="center"/>
                </w:tcPr>
                <w:p w14:paraId="34B25AD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评价标准</w:t>
                  </w:r>
                </w:p>
              </w:tc>
            </w:tr>
            <w:tr w14:paraId="361367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3" w:hRule="atLeast"/>
                <w:jc w:val="center"/>
              </w:trPr>
              <w:tc>
                <w:tcPr>
                  <w:tcW w:w="1495" w:type="pct"/>
                  <w:gridSpan w:val="2"/>
                  <w:vMerge w:val="continue"/>
                  <w:noWrap w:val="0"/>
                  <w:vAlign w:val="center"/>
                </w:tcPr>
                <w:p w14:paraId="202D04B2">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 w:val="21"/>
                      <w:szCs w:val="21"/>
                    </w:rPr>
                  </w:pPr>
                </w:p>
              </w:tc>
              <w:tc>
                <w:tcPr>
                  <w:tcW w:w="315" w:type="pct"/>
                  <w:noWrap w:val="0"/>
                  <w:vAlign w:val="center"/>
                </w:tcPr>
                <w:p w14:paraId="7C5C30E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昼</w:t>
                  </w:r>
                </w:p>
              </w:tc>
              <w:tc>
                <w:tcPr>
                  <w:tcW w:w="468" w:type="pct"/>
                  <w:tcBorders>
                    <w:right w:val="single" w:color="auto" w:sz="4" w:space="0"/>
                  </w:tcBorders>
                  <w:noWrap w:val="0"/>
                  <w:vAlign w:val="center"/>
                </w:tcPr>
                <w:p w14:paraId="206DE8E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夜</w:t>
                  </w:r>
                </w:p>
              </w:tc>
              <w:tc>
                <w:tcPr>
                  <w:tcW w:w="443" w:type="pct"/>
                  <w:tcBorders>
                    <w:left w:val="single" w:color="auto" w:sz="4" w:space="0"/>
                    <w:right w:val="single" w:color="auto" w:sz="4" w:space="0"/>
                  </w:tcBorders>
                  <w:noWrap w:val="0"/>
                  <w:vAlign w:val="center"/>
                </w:tcPr>
                <w:p w14:paraId="6C8018A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昼</w:t>
                  </w:r>
                </w:p>
              </w:tc>
              <w:tc>
                <w:tcPr>
                  <w:tcW w:w="399" w:type="pct"/>
                  <w:tcBorders>
                    <w:left w:val="single" w:color="auto" w:sz="4" w:space="0"/>
                    <w:right w:val="single" w:color="auto" w:sz="4" w:space="0"/>
                  </w:tcBorders>
                  <w:noWrap w:val="0"/>
                  <w:vAlign w:val="center"/>
                </w:tcPr>
                <w:p w14:paraId="63AC5B39">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夜</w:t>
                  </w:r>
                </w:p>
              </w:tc>
              <w:tc>
                <w:tcPr>
                  <w:tcW w:w="315" w:type="pct"/>
                  <w:tcBorders>
                    <w:left w:val="single" w:color="auto" w:sz="4" w:space="0"/>
                    <w:right w:val="single" w:color="auto" w:sz="4" w:space="0"/>
                  </w:tcBorders>
                  <w:noWrap w:val="0"/>
                  <w:vAlign w:val="center"/>
                </w:tcPr>
                <w:p w14:paraId="55AE787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昼</w:t>
                  </w:r>
                </w:p>
              </w:tc>
              <w:tc>
                <w:tcPr>
                  <w:tcW w:w="468" w:type="pct"/>
                  <w:tcBorders>
                    <w:left w:val="single" w:color="auto" w:sz="4" w:space="0"/>
                  </w:tcBorders>
                  <w:noWrap w:val="0"/>
                  <w:vAlign w:val="center"/>
                </w:tcPr>
                <w:p w14:paraId="09B93EC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夜</w:t>
                  </w:r>
                </w:p>
              </w:tc>
              <w:tc>
                <w:tcPr>
                  <w:tcW w:w="514" w:type="pct"/>
                  <w:noWrap w:val="0"/>
                  <w:vAlign w:val="center"/>
                </w:tcPr>
                <w:p w14:paraId="35025AD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昼</w:t>
                  </w:r>
                </w:p>
              </w:tc>
              <w:tc>
                <w:tcPr>
                  <w:tcW w:w="580" w:type="pct"/>
                  <w:noWrap w:val="0"/>
                  <w:vAlign w:val="center"/>
                </w:tcPr>
                <w:p w14:paraId="7E3C44E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夜</w:t>
                  </w:r>
                </w:p>
              </w:tc>
            </w:tr>
            <w:tr w14:paraId="430FEB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3" w:hRule="atLeast"/>
                <w:jc w:val="center"/>
              </w:trPr>
              <w:tc>
                <w:tcPr>
                  <w:tcW w:w="501" w:type="pct"/>
                  <w:vMerge w:val="restart"/>
                  <w:noWrap w:val="0"/>
                  <w:vAlign w:val="center"/>
                </w:tcPr>
                <w:p w14:paraId="1D97A13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西机西区</w:t>
                  </w:r>
                </w:p>
              </w:tc>
              <w:tc>
                <w:tcPr>
                  <w:tcW w:w="994" w:type="pct"/>
                  <w:noWrap w:val="0"/>
                  <w:vAlign w:val="center"/>
                </w:tcPr>
                <w:p w14:paraId="7F540EC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sz w:val="21"/>
                      <w:szCs w:val="21"/>
                    </w:rPr>
                    <w:t>厂界东侧</w:t>
                  </w:r>
                </w:p>
              </w:tc>
              <w:tc>
                <w:tcPr>
                  <w:tcW w:w="315" w:type="pct"/>
                  <w:noWrap w:val="0"/>
                  <w:vAlign w:val="center"/>
                </w:tcPr>
                <w:p w14:paraId="186A4D2F">
                  <w:pPr>
                    <w:keepNext w:val="0"/>
                    <w:keepLines w:val="0"/>
                    <w:widowControl/>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48</w:t>
                  </w:r>
                </w:p>
              </w:tc>
              <w:tc>
                <w:tcPr>
                  <w:tcW w:w="468" w:type="pct"/>
                  <w:tcBorders>
                    <w:right w:val="single" w:color="auto" w:sz="4" w:space="0"/>
                  </w:tcBorders>
                  <w:noWrap w:val="0"/>
                  <w:vAlign w:val="center"/>
                </w:tcPr>
                <w:p w14:paraId="1EC23F17">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48</w:t>
                  </w:r>
                </w:p>
              </w:tc>
              <w:tc>
                <w:tcPr>
                  <w:tcW w:w="443" w:type="pct"/>
                  <w:tcBorders>
                    <w:left w:val="single" w:color="auto" w:sz="4" w:space="0"/>
                    <w:right w:val="single" w:color="auto" w:sz="4" w:space="0"/>
                  </w:tcBorders>
                  <w:noWrap w:val="0"/>
                  <w:vAlign w:val="center"/>
                </w:tcPr>
                <w:p w14:paraId="70D73EF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99" w:type="pct"/>
                  <w:tcBorders>
                    <w:left w:val="single" w:color="auto" w:sz="4" w:space="0"/>
                    <w:right w:val="single" w:color="auto" w:sz="4" w:space="0"/>
                  </w:tcBorders>
                  <w:noWrap w:val="0"/>
                  <w:vAlign w:val="center"/>
                </w:tcPr>
                <w:p w14:paraId="6F5E7E0F">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15" w:type="pct"/>
                  <w:tcBorders>
                    <w:left w:val="single" w:color="auto" w:sz="4" w:space="0"/>
                    <w:right w:val="single" w:color="auto" w:sz="4" w:space="0"/>
                  </w:tcBorders>
                  <w:noWrap w:val="0"/>
                  <w:vAlign w:val="center"/>
                </w:tcPr>
                <w:p w14:paraId="0F187D7A">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468" w:type="pct"/>
                  <w:tcBorders>
                    <w:left w:val="single" w:color="auto" w:sz="4" w:space="0"/>
                  </w:tcBorders>
                  <w:noWrap w:val="0"/>
                  <w:vAlign w:val="center"/>
                </w:tcPr>
                <w:p w14:paraId="477720BF">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514" w:type="pct"/>
                  <w:noWrap w:val="0"/>
                  <w:vAlign w:val="center"/>
                </w:tcPr>
                <w:p w14:paraId="771BD99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60</w:t>
                  </w:r>
                </w:p>
              </w:tc>
              <w:tc>
                <w:tcPr>
                  <w:tcW w:w="580" w:type="pct"/>
                  <w:noWrap w:val="0"/>
                  <w:vAlign w:val="center"/>
                </w:tcPr>
                <w:p w14:paraId="7B92832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w:t>
                  </w:r>
                </w:p>
              </w:tc>
            </w:tr>
            <w:tr w14:paraId="56A061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4" w:hRule="atLeast"/>
                <w:jc w:val="center"/>
              </w:trPr>
              <w:tc>
                <w:tcPr>
                  <w:tcW w:w="501" w:type="pct"/>
                  <w:vMerge w:val="continue"/>
                  <w:noWrap w:val="0"/>
                  <w:vAlign w:val="center"/>
                </w:tcPr>
                <w:p w14:paraId="51DCE373">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 w:val="21"/>
                      <w:szCs w:val="21"/>
                    </w:rPr>
                  </w:pPr>
                </w:p>
              </w:tc>
              <w:tc>
                <w:tcPr>
                  <w:tcW w:w="994" w:type="pct"/>
                  <w:noWrap w:val="0"/>
                  <w:vAlign w:val="center"/>
                </w:tcPr>
                <w:p w14:paraId="567560A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sz w:val="21"/>
                      <w:szCs w:val="21"/>
                    </w:rPr>
                    <w:t>厂界南侧</w:t>
                  </w:r>
                </w:p>
              </w:tc>
              <w:tc>
                <w:tcPr>
                  <w:tcW w:w="315" w:type="pct"/>
                  <w:noWrap w:val="0"/>
                  <w:vAlign w:val="center"/>
                </w:tcPr>
                <w:p w14:paraId="198CE8CF">
                  <w:pPr>
                    <w:keepNext w:val="0"/>
                    <w:keepLines w:val="0"/>
                    <w:widowControl/>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48</w:t>
                  </w:r>
                </w:p>
              </w:tc>
              <w:tc>
                <w:tcPr>
                  <w:tcW w:w="468" w:type="pct"/>
                  <w:tcBorders>
                    <w:right w:val="single" w:color="auto" w:sz="4" w:space="0"/>
                  </w:tcBorders>
                  <w:noWrap w:val="0"/>
                  <w:vAlign w:val="center"/>
                </w:tcPr>
                <w:p w14:paraId="7473FEE9">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48</w:t>
                  </w:r>
                </w:p>
              </w:tc>
              <w:tc>
                <w:tcPr>
                  <w:tcW w:w="443" w:type="pct"/>
                  <w:tcBorders>
                    <w:left w:val="single" w:color="auto" w:sz="4" w:space="0"/>
                    <w:right w:val="single" w:color="auto" w:sz="4" w:space="0"/>
                  </w:tcBorders>
                  <w:noWrap w:val="0"/>
                  <w:vAlign w:val="center"/>
                </w:tcPr>
                <w:p w14:paraId="2243C9FB">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99" w:type="pct"/>
                  <w:tcBorders>
                    <w:left w:val="single" w:color="auto" w:sz="4" w:space="0"/>
                    <w:right w:val="single" w:color="auto" w:sz="4" w:space="0"/>
                  </w:tcBorders>
                  <w:noWrap w:val="0"/>
                  <w:vAlign w:val="center"/>
                </w:tcPr>
                <w:p w14:paraId="080F64F8">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15" w:type="pct"/>
                  <w:tcBorders>
                    <w:left w:val="single" w:color="auto" w:sz="4" w:space="0"/>
                    <w:right w:val="single" w:color="auto" w:sz="4" w:space="0"/>
                  </w:tcBorders>
                  <w:noWrap w:val="0"/>
                  <w:vAlign w:val="center"/>
                </w:tcPr>
                <w:p w14:paraId="45D20F70">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468" w:type="pct"/>
                  <w:tcBorders>
                    <w:left w:val="single" w:color="auto" w:sz="4" w:space="0"/>
                  </w:tcBorders>
                  <w:noWrap w:val="0"/>
                  <w:vAlign w:val="center"/>
                </w:tcPr>
                <w:p w14:paraId="45F3BEEC">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514" w:type="pct"/>
                  <w:noWrap w:val="0"/>
                  <w:vAlign w:val="center"/>
                </w:tcPr>
                <w:p w14:paraId="1E2FBE3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60</w:t>
                  </w:r>
                </w:p>
              </w:tc>
              <w:tc>
                <w:tcPr>
                  <w:tcW w:w="580" w:type="pct"/>
                  <w:noWrap w:val="0"/>
                  <w:vAlign w:val="center"/>
                </w:tcPr>
                <w:p w14:paraId="24E6099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w:t>
                  </w:r>
                </w:p>
              </w:tc>
            </w:tr>
            <w:tr w14:paraId="6FD131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3" w:hRule="atLeast"/>
                <w:jc w:val="center"/>
              </w:trPr>
              <w:tc>
                <w:tcPr>
                  <w:tcW w:w="501" w:type="pct"/>
                  <w:vMerge w:val="continue"/>
                  <w:noWrap w:val="0"/>
                  <w:vAlign w:val="center"/>
                </w:tcPr>
                <w:p w14:paraId="4B2C7584">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 w:val="21"/>
                      <w:szCs w:val="21"/>
                    </w:rPr>
                  </w:pPr>
                </w:p>
              </w:tc>
              <w:tc>
                <w:tcPr>
                  <w:tcW w:w="994" w:type="pct"/>
                  <w:noWrap w:val="0"/>
                  <w:vAlign w:val="center"/>
                </w:tcPr>
                <w:p w14:paraId="163A3ED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sz w:val="21"/>
                      <w:szCs w:val="21"/>
                    </w:rPr>
                    <w:t>厂界西侧</w:t>
                  </w:r>
                </w:p>
              </w:tc>
              <w:tc>
                <w:tcPr>
                  <w:tcW w:w="315" w:type="pct"/>
                  <w:noWrap w:val="0"/>
                  <w:vAlign w:val="center"/>
                </w:tcPr>
                <w:p w14:paraId="48F16DAB">
                  <w:pPr>
                    <w:keepNext w:val="0"/>
                    <w:keepLines w:val="0"/>
                    <w:widowControl/>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49</w:t>
                  </w:r>
                </w:p>
              </w:tc>
              <w:tc>
                <w:tcPr>
                  <w:tcW w:w="468" w:type="pct"/>
                  <w:tcBorders>
                    <w:right w:val="single" w:color="auto" w:sz="4" w:space="0"/>
                  </w:tcBorders>
                  <w:noWrap w:val="0"/>
                  <w:vAlign w:val="center"/>
                </w:tcPr>
                <w:p w14:paraId="5D3EFDBE">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val="en-US" w:eastAsia="zh-CN"/>
                    </w:rPr>
                    <w:t>49</w:t>
                  </w:r>
                </w:p>
              </w:tc>
              <w:tc>
                <w:tcPr>
                  <w:tcW w:w="443" w:type="pct"/>
                  <w:tcBorders>
                    <w:left w:val="single" w:color="auto" w:sz="4" w:space="0"/>
                    <w:right w:val="single" w:color="auto" w:sz="4" w:space="0"/>
                  </w:tcBorders>
                  <w:noWrap w:val="0"/>
                  <w:vAlign w:val="center"/>
                </w:tcPr>
                <w:p w14:paraId="46EBD33E">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99" w:type="pct"/>
                  <w:tcBorders>
                    <w:left w:val="single" w:color="auto" w:sz="4" w:space="0"/>
                    <w:right w:val="single" w:color="auto" w:sz="4" w:space="0"/>
                  </w:tcBorders>
                  <w:noWrap w:val="0"/>
                  <w:vAlign w:val="center"/>
                </w:tcPr>
                <w:p w14:paraId="49BDE96F">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15" w:type="pct"/>
                  <w:tcBorders>
                    <w:left w:val="single" w:color="auto" w:sz="4" w:space="0"/>
                    <w:right w:val="single" w:color="auto" w:sz="4" w:space="0"/>
                  </w:tcBorders>
                  <w:noWrap w:val="0"/>
                  <w:vAlign w:val="center"/>
                </w:tcPr>
                <w:p w14:paraId="5E875868">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468" w:type="pct"/>
                  <w:tcBorders>
                    <w:left w:val="single" w:color="auto" w:sz="4" w:space="0"/>
                  </w:tcBorders>
                  <w:noWrap w:val="0"/>
                  <w:vAlign w:val="center"/>
                </w:tcPr>
                <w:p w14:paraId="0B0A5B9E">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514" w:type="pct"/>
                  <w:noWrap w:val="0"/>
                  <w:vAlign w:val="center"/>
                </w:tcPr>
                <w:p w14:paraId="2A1036D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60</w:t>
                  </w:r>
                </w:p>
              </w:tc>
              <w:tc>
                <w:tcPr>
                  <w:tcW w:w="580" w:type="pct"/>
                  <w:noWrap w:val="0"/>
                  <w:vAlign w:val="center"/>
                </w:tcPr>
                <w:p w14:paraId="3227239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w:t>
                  </w:r>
                </w:p>
              </w:tc>
            </w:tr>
            <w:tr w14:paraId="517EEB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3" w:hRule="atLeast"/>
                <w:jc w:val="center"/>
              </w:trPr>
              <w:tc>
                <w:tcPr>
                  <w:tcW w:w="501" w:type="pct"/>
                  <w:vMerge w:val="continue"/>
                  <w:noWrap w:val="0"/>
                  <w:vAlign w:val="center"/>
                </w:tcPr>
                <w:p w14:paraId="3D6F9962">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 w:val="21"/>
                      <w:szCs w:val="21"/>
                    </w:rPr>
                  </w:pPr>
                </w:p>
              </w:tc>
              <w:tc>
                <w:tcPr>
                  <w:tcW w:w="994" w:type="pct"/>
                  <w:noWrap w:val="0"/>
                  <w:vAlign w:val="center"/>
                </w:tcPr>
                <w:p w14:paraId="3AF8115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sz w:val="21"/>
                      <w:szCs w:val="21"/>
                    </w:rPr>
                    <w:t>厂界北侧</w:t>
                  </w:r>
                </w:p>
              </w:tc>
              <w:tc>
                <w:tcPr>
                  <w:tcW w:w="315" w:type="pct"/>
                  <w:noWrap w:val="0"/>
                  <w:vAlign w:val="center"/>
                </w:tcPr>
                <w:p w14:paraId="16B587A5">
                  <w:pPr>
                    <w:keepNext w:val="0"/>
                    <w:keepLines w:val="0"/>
                    <w:widowControl/>
                    <w:suppressLineNumbers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48</w:t>
                  </w:r>
                </w:p>
              </w:tc>
              <w:tc>
                <w:tcPr>
                  <w:tcW w:w="468" w:type="pct"/>
                  <w:tcBorders>
                    <w:right w:val="single" w:color="auto" w:sz="4" w:space="0"/>
                  </w:tcBorders>
                  <w:noWrap w:val="0"/>
                  <w:vAlign w:val="center"/>
                </w:tcPr>
                <w:p w14:paraId="3F96E6AF">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val="en-US" w:eastAsia="zh-CN"/>
                    </w:rPr>
                    <w:t>48</w:t>
                  </w:r>
                </w:p>
              </w:tc>
              <w:tc>
                <w:tcPr>
                  <w:tcW w:w="443" w:type="pct"/>
                  <w:tcBorders>
                    <w:left w:val="single" w:color="auto" w:sz="4" w:space="0"/>
                    <w:right w:val="single" w:color="auto" w:sz="4" w:space="0"/>
                  </w:tcBorders>
                  <w:noWrap w:val="0"/>
                  <w:vAlign w:val="center"/>
                </w:tcPr>
                <w:p w14:paraId="6A4D385F">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99" w:type="pct"/>
                  <w:tcBorders>
                    <w:left w:val="single" w:color="auto" w:sz="4" w:space="0"/>
                    <w:right w:val="single" w:color="auto" w:sz="4" w:space="0"/>
                  </w:tcBorders>
                  <w:noWrap w:val="0"/>
                  <w:vAlign w:val="center"/>
                </w:tcPr>
                <w:p w14:paraId="2E4BE049">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15" w:type="pct"/>
                  <w:tcBorders>
                    <w:left w:val="single" w:color="auto" w:sz="4" w:space="0"/>
                    <w:right w:val="single" w:color="auto" w:sz="4" w:space="0"/>
                  </w:tcBorders>
                  <w:noWrap w:val="0"/>
                  <w:vAlign w:val="center"/>
                </w:tcPr>
                <w:p w14:paraId="0B06624A">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468" w:type="pct"/>
                  <w:tcBorders>
                    <w:left w:val="single" w:color="auto" w:sz="4" w:space="0"/>
                  </w:tcBorders>
                  <w:noWrap w:val="0"/>
                  <w:vAlign w:val="center"/>
                </w:tcPr>
                <w:p w14:paraId="5A53D78B">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514" w:type="pct"/>
                  <w:noWrap w:val="0"/>
                  <w:vAlign w:val="center"/>
                </w:tcPr>
                <w:p w14:paraId="79A0F41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60</w:t>
                  </w:r>
                </w:p>
              </w:tc>
              <w:tc>
                <w:tcPr>
                  <w:tcW w:w="580" w:type="pct"/>
                  <w:noWrap w:val="0"/>
                  <w:vAlign w:val="center"/>
                </w:tcPr>
                <w:p w14:paraId="05C8667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w:t>
                  </w:r>
                </w:p>
              </w:tc>
            </w:tr>
            <w:tr w14:paraId="283564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 w:hRule="atLeast"/>
                <w:jc w:val="center"/>
              </w:trPr>
              <w:tc>
                <w:tcPr>
                  <w:tcW w:w="501" w:type="pct"/>
                  <w:vMerge w:val="continue"/>
                  <w:noWrap w:val="0"/>
                  <w:vAlign w:val="center"/>
                </w:tcPr>
                <w:p w14:paraId="258753E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p>
              </w:tc>
              <w:tc>
                <w:tcPr>
                  <w:tcW w:w="994" w:type="pct"/>
                  <w:tcBorders>
                    <w:bottom w:val="single" w:color="auto" w:sz="4" w:space="0"/>
                  </w:tcBorders>
                  <w:shd w:val="clear" w:color="auto" w:fill="auto"/>
                  <w:noWrap w:val="0"/>
                  <w:vAlign w:val="center"/>
                </w:tcPr>
                <w:p w14:paraId="395A6D92">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新宋体" w:cs="Times New Roman"/>
                      <w:szCs w:val="21"/>
                      <w:lang w:val="en-US" w:eastAsia="zh-CN"/>
                    </w:rPr>
                    <w:t>项目东侧颐年园小区</w:t>
                  </w:r>
                </w:p>
              </w:tc>
              <w:tc>
                <w:tcPr>
                  <w:tcW w:w="315" w:type="pct"/>
                  <w:tcBorders>
                    <w:bottom w:val="single" w:color="auto" w:sz="4" w:space="0"/>
                  </w:tcBorders>
                  <w:noWrap w:val="0"/>
                  <w:vAlign w:val="center"/>
                </w:tcPr>
                <w:p w14:paraId="0735B70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35</w:t>
                  </w:r>
                </w:p>
              </w:tc>
              <w:tc>
                <w:tcPr>
                  <w:tcW w:w="468" w:type="pct"/>
                  <w:tcBorders>
                    <w:bottom w:val="single" w:color="auto" w:sz="4" w:space="0"/>
                    <w:right w:val="single" w:color="auto" w:sz="4" w:space="0"/>
                  </w:tcBorders>
                  <w:noWrap w:val="0"/>
                  <w:vAlign w:val="center"/>
                </w:tcPr>
                <w:p w14:paraId="7035D7A3">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35</w:t>
                  </w:r>
                </w:p>
              </w:tc>
              <w:tc>
                <w:tcPr>
                  <w:tcW w:w="443" w:type="pct"/>
                  <w:tcBorders>
                    <w:left w:val="single" w:color="auto" w:sz="4" w:space="0"/>
                    <w:bottom w:val="single" w:color="auto" w:sz="4" w:space="0"/>
                    <w:right w:val="single" w:color="auto" w:sz="4" w:space="0"/>
                  </w:tcBorders>
                  <w:noWrap w:val="0"/>
                  <w:vAlign w:val="center"/>
                </w:tcPr>
                <w:p w14:paraId="5704D785">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52</w:t>
                  </w:r>
                </w:p>
              </w:tc>
              <w:tc>
                <w:tcPr>
                  <w:tcW w:w="399" w:type="pct"/>
                  <w:tcBorders>
                    <w:left w:val="single" w:color="auto" w:sz="4" w:space="0"/>
                    <w:bottom w:val="single" w:color="auto" w:sz="4" w:space="0"/>
                    <w:right w:val="single" w:color="auto" w:sz="4" w:space="0"/>
                  </w:tcBorders>
                  <w:noWrap w:val="0"/>
                  <w:vAlign w:val="center"/>
                </w:tcPr>
                <w:p w14:paraId="73CB8EC8">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43</w:t>
                  </w:r>
                </w:p>
              </w:tc>
              <w:tc>
                <w:tcPr>
                  <w:tcW w:w="315" w:type="pct"/>
                  <w:tcBorders>
                    <w:left w:val="single" w:color="auto" w:sz="4" w:space="0"/>
                    <w:bottom w:val="single" w:color="auto" w:sz="4" w:space="0"/>
                    <w:right w:val="single" w:color="auto" w:sz="4" w:space="0"/>
                  </w:tcBorders>
                  <w:noWrap w:val="0"/>
                  <w:vAlign w:val="center"/>
                </w:tcPr>
                <w:p w14:paraId="46969AB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52</w:t>
                  </w:r>
                </w:p>
              </w:tc>
              <w:tc>
                <w:tcPr>
                  <w:tcW w:w="468" w:type="pct"/>
                  <w:tcBorders>
                    <w:left w:val="single" w:color="auto" w:sz="4" w:space="0"/>
                    <w:bottom w:val="single" w:color="auto" w:sz="4" w:space="0"/>
                  </w:tcBorders>
                  <w:noWrap w:val="0"/>
                  <w:vAlign w:val="center"/>
                </w:tcPr>
                <w:p w14:paraId="289BD27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44</w:t>
                  </w:r>
                </w:p>
              </w:tc>
              <w:tc>
                <w:tcPr>
                  <w:tcW w:w="514" w:type="pct"/>
                  <w:tcBorders>
                    <w:bottom w:val="single" w:color="auto" w:sz="4" w:space="0"/>
                  </w:tcBorders>
                  <w:noWrap w:val="0"/>
                  <w:vAlign w:val="center"/>
                </w:tcPr>
                <w:p w14:paraId="2EAB13B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60</w:t>
                  </w:r>
                </w:p>
              </w:tc>
              <w:tc>
                <w:tcPr>
                  <w:tcW w:w="580" w:type="pct"/>
                  <w:tcBorders>
                    <w:bottom w:val="single" w:color="auto" w:sz="4" w:space="0"/>
                  </w:tcBorders>
                  <w:noWrap w:val="0"/>
                  <w:vAlign w:val="center"/>
                </w:tcPr>
                <w:p w14:paraId="749CAE5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50</w:t>
                  </w:r>
                </w:p>
              </w:tc>
            </w:tr>
            <w:tr w14:paraId="2E03C7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1" w:type="pct"/>
                  <w:vMerge w:val="continue"/>
                  <w:tcBorders>
                    <w:bottom w:val="single" w:color="auto" w:sz="4" w:space="0"/>
                  </w:tcBorders>
                  <w:noWrap w:val="0"/>
                  <w:vAlign w:val="center"/>
                </w:tcPr>
                <w:p w14:paraId="2FBE84E9">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sz w:val="21"/>
                      <w:szCs w:val="21"/>
                      <w:lang w:val="en-US" w:eastAsia="zh-CN"/>
                    </w:rPr>
                  </w:pPr>
                </w:p>
              </w:tc>
              <w:tc>
                <w:tcPr>
                  <w:tcW w:w="994" w:type="pct"/>
                  <w:tcBorders>
                    <w:top w:val="single" w:color="auto" w:sz="4" w:space="0"/>
                    <w:bottom w:val="single" w:color="auto" w:sz="4" w:space="0"/>
                  </w:tcBorders>
                  <w:shd w:val="clear" w:color="auto" w:fill="auto"/>
                  <w:noWrap w:val="0"/>
                  <w:vAlign w:val="center"/>
                </w:tcPr>
                <w:p w14:paraId="08C0B2C7">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新宋体" w:cs="Times New Roman"/>
                      <w:szCs w:val="21"/>
                      <w:lang w:val="en-US" w:eastAsia="zh-CN"/>
                    </w:rPr>
                    <w:t>宝鸡西机医院</w:t>
                  </w:r>
                </w:p>
              </w:tc>
              <w:tc>
                <w:tcPr>
                  <w:tcW w:w="315" w:type="pct"/>
                  <w:tcBorders>
                    <w:top w:val="single" w:color="auto" w:sz="4" w:space="0"/>
                    <w:bottom w:val="single" w:color="auto" w:sz="4" w:space="0"/>
                  </w:tcBorders>
                  <w:noWrap w:val="0"/>
                  <w:vAlign w:val="center"/>
                </w:tcPr>
                <w:p w14:paraId="2962A8E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32</w:t>
                  </w:r>
                </w:p>
              </w:tc>
              <w:tc>
                <w:tcPr>
                  <w:tcW w:w="468" w:type="pct"/>
                  <w:tcBorders>
                    <w:top w:val="single" w:color="auto" w:sz="4" w:space="0"/>
                    <w:bottom w:val="single" w:color="auto" w:sz="4" w:space="0"/>
                    <w:right w:val="single" w:color="auto" w:sz="4" w:space="0"/>
                  </w:tcBorders>
                  <w:noWrap w:val="0"/>
                  <w:vAlign w:val="center"/>
                </w:tcPr>
                <w:p w14:paraId="2C96C871">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32</w:t>
                  </w:r>
                </w:p>
              </w:tc>
              <w:tc>
                <w:tcPr>
                  <w:tcW w:w="443" w:type="pct"/>
                  <w:tcBorders>
                    <w:top w:val="single" w:color="auto" w:sz="4" w:space="0"/>
                    <w:left w:val="single" w:color="auto" w:sz="4" w:space="0"/>
                    <w:bottom w:val="single" w:color="auto" w:sz="4" w:space="0"/>
                    <w:right w:val="single" w:color="auto" w:sz="4" w:space="0"/>
                  </w:tcBorders>
                  <w:noWrap w:val="0"/>
                  <w:vAlign w:val="center"/>
                </w:tcPr>
                <w:p w14:paraId="6A854269">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52</w:t>
                  </w:r>
                </w:p>
              </w:tc>
              <w:tc>
                <w:tcPr>
                  <w:tcW w:w="399" w:type="pct"/>
                  <w:tcBorders>
                    <w:top w:val="single" w:color="auto" w:sz="4" w:space="0"/>
                    <w:left w:val="single" w:color="auto" w:sz="4" w:space="0"/>
                    <w:bottom w:val="single" w:color="auto" w:sz="4" w:space="0"/>
                    <w:right w:val="single" w:color="auto" w:sz="4" w:space="0"/>
                  </w:tcBorders>
                  <w:noWrap w:val="0"/>
                  <w:vAlign w:val="center"/>
                </w:tcPr>
                <w:p w14:paraId="221E11CE">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43</w:t>
                  </w:r>
                </w:p>
              </w:tc>
              <w:tc>
                <w:tcPr>
                  <w:tcW w:w="315" w:type="pct"/>
                  <w:tcBorders>
                    <w:top w:val="single" w:color="auto" w:sz="4" w:space="0"/>
                    <w:left w:val="single" w:color="auto" w:sz="4" w:space="0"/>
                    <w:bottom w:val="single" w:color="auto" w:sz="4" w:space="0"/>
                    <w:right w:val="single" w:color="auto" w:sz="4" w:space="0"/>
                  </w:tcBorders>
                  <w:noWrap w:val="0"/>
                  <w:vAlign w:val="center"/>
                </w:tcPr>
                <w:p w14:paraId="43DBBF8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52</w:t>
                  </w:r>
                </w:p>
              </w:tc>
              <w:tc>
                <w:tcPr>
                  <w:tcW w:w="468" w:type="pct"/>
                  <w:tcBorders>
                    <w:top w:val="single" w:color="auto" w:sz="4" w:space="0"/>
                    <w:left w:val="single" w:color="auto" w:sz="4" w:space="0"/>
                    <w:bottom w:val="single" w:color="auto" w:sz="4" w:space="0"/>
                  </w:tcBorders>
                  <w:noWrap w:val="0"/>
                  <w:vAlign w:val="center"/>
                </w:tcPr>
                <w:p w14:paraId="7C0335D6">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43</w:t>
                  </w:r>
                </w:p>
              </w:tc>
              <w:tc>
                <w:tcPr>
                  <w:tcW w:w="514" w:type="pct"/>
                  <w:tcBorders>
                    <w:top w:val="single" w:color="auto" w:sz="4" w:space="0"/>
                    <w:bottom w:val="single" w:color="auto" w:sz="4" w:space="0"/>
                  </w:tcBorders>
                  <w:noWrap w:val="0"/>
                  <w:vAlign w:val="center"/>
                </w:tcPr>
                <w:p w14:paraId="7B730E2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60</w:t>
                  </w:r>
                </w:p>
              </w:tc>
              <w:tc>
                <w:tcPr>
                  <w:tcW w:w="580" w:type="pct"/>
                  <w:tcBorders>
                    <w:top w:val="single" w:color="auto" w:sz="4" w:space="0"/>
                    <w:bottom w:val="single" w:color="auto" w:sz="4" w:space="0"/>
                  </w:tcBorders>
                  <w:noWrap w:val="0"/>
                  <w:vAlign w:val="center"/>
                </w:tcPr>
                <w:p w14:paraId="0778DA1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50</w:t>
                  </w:r>
                </w:p>
              </w:tc>
            </w:tr>
            <w:tr w14:paraId="46353B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501" w:type="pct"/>
                  <w:vMerge w:val="restart"/>
                  <w:tcBorders>
                    <w:top w:val="single" w:color="auto" w:sz="4" w:space="0"/>
                  </w:tcBorders>
                  <w:noWrap w:val="0"/>
                  <w:vAlign w:val="center"/>
                </w:tcPr>
                <w:p w14:paraId="7EA617DB">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西机东区</w:t>
                  </w:r>
                </w:p>
              </w:tc>
              <w:tc>
                <w:tcPr>
                  <w:tcW w:w="994" w:type="pct"/>
                  <w:tcBorders>
                    <w:top w:val="single" w:color="auto" w:sz="4" w:space="0"/>
                    <w:bottom w:val="single" w:color="auto" w:sz="4" w:space="0"/>
                  </w:tcBorders>
                  <w:shd w:val="clear" w:color="auto" w:fill="auto"/>
                  <w:noWrap w:val="0"/>
                  <w:vAlign w:val="center"/>
                </w:tcPr>
                <w:p w14:paraId="0B347B4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t>厂界东侧</w:t>
                  </w:r>
                </w:p>
              </w:tc>
              <w:tc>
                <w:tcPr>
                  <w:tcW w:w="315" w:type="pct"/>
                  <w:tcBorders>
                    <w:top w:val="single" w:color="auto" w:sz="4" w:space="0"/>
                  </w:tcBorders>
                  <w:noWrap w:val="0"/>
                  <w:vAlign w:val="center"/>
                </w:tcPr>
                <w:p w14:paraId="08E3215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49</w:t>
                  </w:r>
                </w:p>
              </w:tc>
              <w:tc>
                <w:tcPr>
                  <w:tcW w:w="468" w:type="pct"/>
                  <w:tcBorders>
                    <w:top w:val="single" w:color="auto" w:sz="4" w:space="0"/>
                    <w:right w:val="single" w:color="auto" w:sz="4" w:space="0"/>
                  </w:tcBorders>
                  <w:noWrap w:val="0"/>
                  <w:vAlign w:val="center"/>
                </w:tcPr>
                <w:p w14:paraId="5DE4C8CD">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49</w:t>
                  </w:r>
                </w:p>
              </w:tc>
              <w:tc>
                <w:tcPr>
                  <w:tcW w:w="443" w:type="pct"/>
                  <w:tcBorders>
                    <w:top w:val="single" w:color="auto" w:sz="4" w:space="0"/>
                    <w:left w:val="single" w:color="auto" w:sz="4" w:space="0"/>
                    <w:right w:val="single" w:color="auto" w:sz="4" w:space="0"/>
                  </w:tcBorders>
                  <w:noWrap w:val="0"/>
                  <w:vAlign w:val="center"/>
                </w:tcPr>
                <w:p w14:paraId="5E3EC0A5">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99" w:type="pct"/>
                  <w:tcBorders>
                    <w:top w:val="single" w:color="auto" w:sz="4" w:space="0"/>
                    <w:left w:val="single" w:color="auto" w:sz="4" w:space="0"/>
                    <w:right w:val="single" w:color="auto" w:sz="4" w:space="0"/>
                  </w:tcBorders>
                  <w:noWrap w:val="0"/>
                  <w:vAlign w:val="center"/>
                </w:tcPr>
                <w:p w14:paraId="0030A8B0">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15" w:type="pct"/>
                  <w:tcBorders>
                    <w:top w:val="single" w:color="auto" w:sz="4" w:space="0"/>
                    <w:left w:val="single" w:color="auto" w:sz="4" w:space="0"/>
                    <w:right w:val="single" w:color="auto" w:sz="4" w:space="0"/>
                  </w:tcBorders>
                  <w:shd w:val="clear" w:color="auto" w:fill="auto"/>
                  <w:noWrap w:val="0"/>
                  <w:vAlign w:val="center"/>
                </w:tcPr>
                <w:p w14:paraId="61150237">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w:t>
                  </w:r>
                </w:p>
              </w:tc>
              <w:tc>
                <w:tcPr>
                  <w:tcW w:w="468" w:type="pct"/>
                  <w:tcBorders>
                    <w:top w:val="single" w:color="auto" w:sz="4" w:space="0"/>
                    <w:left w:val="single" w:color="auto" w:sz="4" w:space="0"/>
                  </w:tcBorders>
                  <w:shd w:val="clear" w:color="auto" w:fill="auto"/>
                  <w:noWrap w:val="0"/>
                  <w:vAlign w:val="center"/>
                </w:tcPr>
                <w:p w14:paraId="6F548C24">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w:t>
                  </w:r>
                </w:p>
              </w:tc>
              <w:tc>
                <w:tcPr>
                  <w:tcW w:w="514" w:type="pct"/>
                  <w:tcBorders>
                    <w:top w:val="single" w:color="auto" w:sz="4" w:space="0"/>
                  </w:tcBorders>
                  <w:noWrap w:val="0"/>
                  <w:vAlign w:val="center"/>
                </w:tcPr>
                <w:p w14:paraId="2812408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60</w:t>
                  </w:r>
                </w:p>
              </w:tc>
              <w:tc>
                <w:tcPr>
                  <w:tcW w:w="580" w:type="pct"/>
                  <w:tcBorders>
                    <w:top w:val="single" w:color="auto" w:sz="4" w:space="0"/>
                  </w:tcBorders>
                  <w:noWrap w:val="0"/>
                  <w:vAlign w:val="center"/>
                </w:tcPr>
                <w:p w14:paraId="3CDA3A0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50</w:t>
                  </w:r>
                </w:p>
              </w:tc>
            </w:tr>
            <w:tr w14:paraId="1D41A6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501" w:type="pct"/>
                  <w:vMerge w:val="continue"/>
                </w:tcPr>
                <w:p w14:paraId="019D274B">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sz w:val="21"/>
                      <w:szCs w:val="21"/>
                      <w:lang w:val="en-US" w:eastAsia="zh-CN"/>
                    </w:rPr>
                  </w:pPr>
                </w:p>
              </w:tc>
              <w:tc>
                <w:tcPr>
                  <w:tcW w:w="994" w:type="pct"/>
                  <w:tcBorders>
                    <w:top w:val="single" w:color="auto" w:sz="4" w:space="0"/>
                  </w:tcBorders>
                  <w:shd w:val="clear" w:color="auto" w:fill="auto"/>
                  <w:vAlign w:val="center"/>
                </w:tcPr>
                <w:p w14:paraId="67A8B05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t>厂界南侧</w:t>
                  </w:r>
                </w:p>
              </w:tc>
              <w:tc>
                <w:tcPr>
                  <w:tcW w:w="315" w:type="pct"/>
                </w:tcPr>
                <w:p w14:paraId="71B1363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49</w:t>
                  </w:r>
                </w:p>
              </w:tc>
              <w:tc>
                <w:tcPr>
                  <w:tcW w:w="468" w:type="pct"/>
                  <w:vAlign w:val="top"/>
                </w:tcPr>
                <w:p w14:paraId="403DC759">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49</w:t>
                  </w:r>
                </w:p>
              </w:tc>
              <w:tc>
                <w:tcPr>
                  <w:tcW w:w="443" w:type="pct"/>
                  <w:vAlign w:val="center"/>
                </w:tcPr>
                <w:p w14:paraId="20FE2482">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99" w:type="pct"/>
                  <w:vAlign w:val="center"/>
                </w:tcPr>
                <w:p w14:paraId="2D39B665">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15" w:type="pct"/>
                  <w:shd w:val="clear" w:color="auto" w:fill="auto"/>
                  <w:vAlign w:val="center"/>
                </w:tcPr>
                <w:p w14:paraId="44F1D35D">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w:t>
                  </w:r>
                </w:p>
              </w:tc>
              <w:tc>
                <w:tcPr>
                  <w:tcW w:w="0" w:type="auto"/>
                  <w:shd w:val="clear" w:color="auto" w:fill="auto"/>
                  <w:vAlign w:val="center"/>
                </w:tcPr>
                <w:p w14:paraId="56A3510B">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w:t>
                  </w:r>
                </w:p>
              </w:tc>
              <w:tc>
                <w:tcPr>
                  <w:tcW w:w="514" w:type="pct"/>
                  <w:vAlign w:val="center"/>
                </w:tcPr>
                <w:p w14:paraId="5CC8855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60</w:t>
                  </w:r>
                </w:p>
              </w:tc>
              <w:tc>
                <w:tcPr>
                  <w:tcW w:w="580" w:type="pct"/>
                  <w:vAlign w:val="center"/>
                </w:tcPr>
                <w:p w14:paraId="7D451526">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50</w:t>
                  </w:r>
                </w:p>
              </w:tc>
            </w:tr>
            <w:tr w14:paraId="785727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501" w:type="pct"/>
                  <w:vMerge w:val="continue"/>
                </w:tcPr>
                <w:p w14:paraId="071F05DE">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sz w:val="21"/>
                      <w:szCs w:val="21"/>
                      <w:lang w:val="en-US" w:eastAsia="zh-CN"/>
                    </w:rPr>
                  </w:pPr>
                </w:p>
              </w:tc>
              <w:tc>
                <w:tcPr>
                  <w:tcW w:w="994" w:type="pct"/>
                  <w:shd w:val="clear" w:color="auto" w:fill="auto"/>
                  <w:vAlign w:val="center"/>
                </w:tcPr>
                <w:p w14:paraId="325E30F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t>厂界西侧</w:t>
                  </w:r>
                </w:p>
              </w:tc>
              <w:tc>
                <w:tcPr>
                  <w:tcW w:w="315" w:type="pct"/>
                </w:tcPr>
                <w:p w14:paraId="0CF8D2B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48</w:t>
                  </w:r>
                </w:p>
              </w:tc>
              <w:tc>
                <w:tcPr>
                  <w:tcW w:w="468" w:type="pct"/>
                  <w:vAlign w:val="top"/>
                </w:tcPr>
                <w:p w14:paraId="019E386C">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48</w:t>
                  </w:r>
                </w:p>
              </w:tc>
              <w:tc>
                <w:tcPr>
                  <w:tcW w:w="443" w:type="pct"/>
                  <w:vAlign w:val="center"/>
                </w:tcPr>
                <w:p w14:paraId="7A55BC38">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99" w:type="pct"/>
                  <w:vAlign w:val="center"/>
                </w:tcPr>
                <w:p w14:paraId="010D0B93">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15" w:type="pct"/>
                  <w:shd w:val="clear" w:color="auto" w:fill="auto"/>
                  <w:vAlign w:val="center"/>
                </w:tcPr>
                <w:p w14:paraId="5B37BA86">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w:t>
                  </w:r>
                </w:p>
              </w:tc>
              <w:tc>
                <w:tcPr>
                  <w:tcW w:w="0" w:type="auto"/>
                  <w:shd w:val="clear" w:color="auto" w:fill="auto"/>
                  <w:vAlign w:val="center"/>
                </w:tcPr>
                <w:p w14:paraId="413EFAD0">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w:t>
                  </w:r>
                </w:p>
              </w:tc>
              <w:tc>
                <w:tcPr>
                  <w:tcW w:w="514" w:type="pct"/>
                  <w:vAlign w:val="center"/>
                </w:tcPr>
                <w:p w14:paraId="6CA7969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60</w:t>
                  </w:r>
                </w:p>
              </w:tc>
              <w:tc>
                <w:tcPr>
                  <w:tcW w:w="580" w:type="pct"/>
                  <w:vAlign w:val="center"/>
                </w:tcPr>
                <w:p w14:paraId="369F9C4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50</w:t>
                  </w:r>
                </w:p>
              </w:tc>
            </w:tr>
            <w:tr w14:paraId="3ED33E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501" w:type="pct"/>
                  <w:vMerge w:val="continue"/>
                </w:tcPr>
                <w:p w14:paraId="69096ACE">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sz w:val="21"/>
                      <w:szCs w:val="21"/>
                      <w:lang w:val="en-US" w:eastAsia="zh-CN"/>
                    </w:rPr>
                  </w:pPr>
                </w:p>
              </w:tc>
              <w:tc>
                <w:tcPr>
                  <w:tcW w:w="994" w:type="pct"/>
                  <w:shd w:val="clear" w:color="auto" w:fill="auto"/>
                  <w:vAlign w:val="center"/>
                </w:tcPr>
                <w:p w14:paraId="32947CD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rPr>
                    <w:t>厂界北侧</w:t>
                  </w:r>
                </w:p>
              </w:tc>
              <w:tc>
                <w:tcPr>
                  <w:tcW w:w="315" w:type="pct"/>
                </w:tcPr>
                <w:p w14:paraId="5517C60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48</w:t>
                  </w:r>
                </w:p>
              </w:tc>
              <w:tc>
                <w:tcPr>
                  <w:tcW w:w="468" w:type="pct"/>
                  <w:vAlign w:val="top"/>
                </w:tcPr>
                <w:p w14:paraId="43AE1286">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48</w:t>
                  </w:r>
                </w:p>
              </w:tc>
              <w:tc>
                <w:tcPr>
                  <w:tcW w:w="443" w:type="pct"/>
                  <w:vAlign w:val="center"/>
                </w:tcPr>
                <w:p w14:paraId="59EA5D64">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99" w:type="pct"/>
                  <w:vAlign w:val="center"/>
                </w:tcPr>
                <w:p w14:paraId="6877329A">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315" w:type="pct"/>
                  <w:shd w:val="clear" w:color="auto" w:fill="auto"/>
                  <w:vAlign w:val="center"/>
                </w:tcPr>
                <w:p w14:paraId="47D803EB">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w:t>
                  </w:r>
                </w:p>
              </w:tc>
              <w:tc>
                <w:tcPr>
                  <w:tcW w:w="0" w:type="auto"/>
                  <w:shd w:val="clear" w:color="auto" w:fill="auto"/>
                  <w:vAlign w:val="center"/>
                </w:tcPr>
                <w:p w14:paraId="17F603B8">
                  <w:pPr>
                    <w:keepNext w:val="0"/>
                    <w:keepLines w:val="0"/>
                    <w:widowControl/>
                    <w:suppressLineNumbers w:val="0"/>
                    <w:adjustRightInd w:val="0"/>
                    <w:snapToGrid w:val="0"/>
                    <w:spacing w:before="0" w:beforeAutospacing="0" w:after="0" w:afterAutospacing="0"/>
                    <w:ind w:left="0" w:leftChars="0" w:right="0" w:rightChars="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w:t>
                  </w:r>
                </w:p>
              </w:tc>
              <w:tc>
                <w:tcPr>
                  <w:tcW w:w="514" w:type="pct"/>
                  <w:vAlign w:val="center"/>
                </w:tcPr>
                <w:p w14:paraId="320A0FA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60</w:t>
                  </w:r>
                </w:p>
              </w:tc>
              <w:tc>
                <w:tcPr>
                  <w:tcW w:w="580" w:type="pct"/>
                  <w:vAlign w:val="center"/>
                </w:tcPr>
                <w:p w14:paraId="79173B96">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50</w:t>
                  </w:r>
                </w:p>
              </w:tc>
            </w:tr>
            <w:tr w14:paraId="5C75B4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501" w:type="pct"/>
                  <w:vMerge w:val="continue"/>
                </w:tcPr>
                <w:p w14:paraId="2DE3B950">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sz w:val="21"/>
                      <w:szCs w:val="21"/>
                      <w:lang w:val="en-US" w:eastAsia="zh-CN"/>
                    </w:rPr>
                  </w:pPr>
                </w:p>
              </w:tc>
              <w:tc>
                <w:tcPr>
                  <w:tcW w:w="994" w:type="pct"/>
                  <w:shd w:val="clear" w:color="auto" w:fill="auto"/>
                  <w:vAlign w:val="center"/>
                </w:tcPr>
                <w:p w14:paraId="3A1DE21D">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kern w:val="2"/>
                      <w:sz w:val="21"/>
                      <w:szCs w:val="21"/>
                      <w:lang w:val="en-US" w:eastAsia="zh-CN" w:bidi="ar-SA"/>
                    </w:rPr>
                  </w:pPr>
                  <w:r>
                    <w:rPr>
                      <w:rFonts w:hint="eastAsia" w:ascii="Times New Roman" w:hAnsi="Times New Roman" w:eastAsia="新宋体" w:cs="Times New Roman"/>
                      <w:szCs w:val="21"/>
                      <w:lang w:val="en-US" w:eastAsia="zh-CN"/>
                    </w:rPr>
                    <w:t>东侧西机小区</w:t>
                  </w:r>
                </w:p>
              </w:tc>
              <w:tc>
                <w:tcPr>
                  <w:tcW w:w="315" w:type="pct"/>
                </w:tcPr>
                <w:p w14:paraId="587A1E2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32</w:t>
                  </w:r>
                </w:p>
              </w:tc>
              <w:tc>
                <w:tcPr>
                  <w:tcW w:w="468" w:type="pct"/>
                  <w:vAlign w:val="top"/>
                </w:tcPr>
                <w:p w14:paraId="63DB6174">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32</w:t>
                  </w:r>
                </w:p>
              </w:tc>
              <w:tc>
                <w:tcPr>
                  <w:tcW w:w="443" w:type="pct"/>
                  <w:vAlign w:val="center"/>
                </w:tcPr>
                <w:p w14:paraId="3E5CA81A">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52</w:t>
                  </w:r>
                </w:p>
              </w:tc>
              <w:tc>
                <w:tcPr>
                  <w:tcW w:w="399" w:type="pct"/>
                  <w:vAlign w:val="center"/>
                </w:tcPr>
                <w:p w14:paraId="15CC8C1F">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43</w:t>
                  </w:r>
                </w:p>
              </w:tc>
              <w:tc>
                <w:tcPr>
                  <w:tcW w:w="315" w:type="pct"/>
                  <w:shd w:val="clear" w:color="auto" w:fill="auto"/>
                  <w:vAlign w:val="center"/>
                </w:tcPr>
                <w:p w14:paraId="0216B4A3">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52</w:t>
                  </w:r>
                </w:p>
              </w:tc>
              <w:tc>
                <w:tcPr>
                  <w:tcW w:w="0" w:type="auto"/>
                  <w:shd w:val="clear" w:color="auto" w:fill="auto"/>
                  <w:vAlign w:val="center"/>
                </w:tcPr>
                <w:p w14:paraId="709C41C3">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43</w:t>
                  </w:r>
                </w:p>
              </w:tc>
              <w:tc>
                <w:tcPr>
                  <w:tcW w:w="514" w:type="pct"/>
                  <w:vAlign w:val="center"/>
                </w:tcPr>
                <w:p w14:paraId="2E96FB36">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60</w:t>
                  </w:r>
                </w:p>
              </w:tc>
              <w:tc>
                <w:tcPr>
                  <w:tcW w:w="580" w:type="pct"/>
                  <w:vAlign w:val="center"/>
                </w:tcPr>
                <w:p w14:paraId="217EFA8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50</w:t>
                  </w:r>
                </w:p>
              </w:tc>
            </w:tr>
            <w:tr w14:paraId="3AB707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501" w:type="pct"/>
                  <w:vMerge w:val="continue"/>
                </w:tcPr>
                <w:p w14:paraId="19054A00">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sz w:val="21"/>
                      <w:szCs w:val="21"/>
                      <w:lang w:val="en-US" w:eastAsia="zh-CN"/>
                    </w:rPr>
                  </w:pPr>
                </w:p>
              </w:tc>
              <w:tc>
                <w:tcPr>
                  <w:tcW w:w="994" w:type="pct"/>
                  <w:shd w:val="clear" w:color="auto" w:fill="auto"/>
                  <w:vAlign w:val="center"/>
                </w:tcPr>
                <w:p w14:paraId="44741258">
                  <w:pPr>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新宋体" w:cs="Times New Roman"/>
                      <w:kern w:val="2"/>
                      <w:sz w:val="21"/>
                      <w:szCs w:val="21"/>
                      <w:lang w:val="en-US" w:eastAsia="zh-CN" w:bidi="ar-SA"/>
                    </w:rPr>
                  </w:pPr>
                  <w:r>
                    <w:rPr>
                      <w:rFonts w:hint="eastAsia" w:ascii="Times New Roman" w:hAnsi="Times New Roman" w:eastAsia="新宋体" w:cs="Times New Roman"/>
                      <w:szCs w:val="21"/>
                      <w:lang w:val="en-US" w:eastAsia="zh-CN"/>
                    </w:rPr>
                    <w:t>北侧西机小区</w:t>
                  </w:r>
                </w:p>
              </w:tc>
              <w:tc>
                <w:tcPr>
                  <w:tcW w:w="315" w:type="pct"/>
                </w:tcPr>
                <w:p w14:paraId="5ADE1F8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33</w:t>
                  </w:r>
                </w:p>
              </w:tc>
              <w:tc>
                <w:tcPr>
                  <w:tcW w:w="468" w:type="pct"/>
                  <w:vAlign w:val="top"/>
                </w:tcPr>
                <w:p w14:paraId="719E8BA1">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33</w:t>
                  </w:r>
                </w:p>
              </w:tc>
              <w:tc>
                <w:tcPr>
                  <w:tcW w:w="443" w:type="pct"/>
                  <w:vAlign w:val="center"/>
                </w:tcPr>
                <w:p w14:paraId="76E2C429">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52</w:t>
                  </w:r>
                </w:p>
              </w:tc>
              <w:tc>
                <w:tcPr>
                  <w:tcW w:w="399" w:type="pct"/>
                  <w:vAlign w:val="center"/>
                </w:tcPr>
                <w:p w14:paraId="52BA41DE">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43</w:t>
                  </w:r>
                </w:p>
              </w:tc>
              <w:tc>
                <w:tcPr>
                  <w:tcW w:w="315" w:type="pct"/>
                  <w:shd w:val="clear" w:color="auto" w:fill="auto"/>
                  <w:vAlign w:val="center"/>
                </w:tcPr>
                <w:p w14:paraId="686442DA">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52</w:t>
                  </w:r>
                </w:p>
              </w:tc>
              <w:tc>
                <w:tcPr>
                  <w:tcW w:w="0" w:type="auto"/>
                  <w:shd w:val="clear" w:color="auto" w:fill="auto"/>
                  <w:vAlign w:val="center"/>
                </w:tcPr>
                <w:p w14:paraId="3C3C048D">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 w:val="21"/>
                      <w:szCs w:val="21"/>
                      <w:lang w:val="en-US" w:eastAsia="zh-CN"/>
                    </w:rPr>
                    <w:t>43</w:t>
                  </w:r>
                </w:p>
              </w:tc>
              <w:tc>
                <w:tcPr>
                  <w:tcW w:w="514" w:type="pct"/>
                  <w:vAlign w:val="center"/>
                </w:tcPr>
                <w:p w14:paraId="133ECB47">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60</w:t>
                  </w:r>
                </w:p>
              </w:tc>
              <w:tc>
                <w:tcPr>
                  <w:tcW w:w="580" w:type="pct"/>
                  <w:vAlign w:val="center"/>
                </w:tcPr>
                <w:p w14:paraId="1FF5331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rPr>
                    <w:t>50</w:t>
                  </w:r>
                </w:p>
              </w:tc>
            </w:tr>
          </w:tbl>
          <w:p w14:paraId="44AB212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由估算结果可知，厂界噪声贡献值满足《工业企业厂界环境噪声排放标准》（GB12348-2008）中的</w:t>
            </w:r>
            <w:r>
              <w:rPr>
                <w:rFonts w:hint="eastAsia" w:ascii="Times New Roman" w:hAnsi="Times New Roman" w:cs="Times New Roman"/>
                <w:color w:val="000000"/>
                <w:sz w:val="24"/>
                <w:szCs w:val="24"/>
                <w:lang w:val="en-US" w:eastAsia="zh-CN"/>
              </w:rPr>
              <w:t>2</w:t>
            </w:r>
            <w:r>
              <w:rPr>
                <w:rFonts w:hint="default" w:ascii="Times New Roman" w:hAnsi="Times New Roman" w:cs="Times New Roman"/>
                <w:color w:val="000000"/>
                <w:sz w:val="24"/>
                <w:szCs w:val="24"/>
              </w:rPr>
              <w:t>类标准要求。</w:t>
            </w:r>
          </w:p>
          <w:p w14:paraId="607546D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⑶噪声监测要求</w:t>
            </w:r>
          </w:p>
          <w:p w14:paraId="42645CB5">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000000"/>
                <w:sz w:val="24"/>
                <w:szCs w:val="24"/>
                <w:lang w:eastAsia="zh-CN"/>
              </w:rPr>
            </w:pPr>
            <w:r>
              <w:rPr>
                <w:rFonts w:hint="default" w:ascii="Times New Roman" w:hAnsi="Times New Roman" w:cs="Times New Roman"/>
                <w:color w:val="000000"/>
                <w:sz w:val="24"/>
                <w:szCs w:val="24"/>
              </w:rPr>
              <w:t>噪声监测按照《排污单位自行监测技术指南 总则》（HJ819-2017）确定监测因子及频次</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具体如下表</w:t>
            </w:r>
            <w:r>
              <w:rPr>
                <w:rFonts w:hint="eastAsia" w:ascii="Times New Roman" w:hAnsi="Times New Roman" w:cs="Times New Roman"/>
                <w:color w:val="000000"/>
                <w:sz w:val="24"/>
                <w:szCs w:val="24"/>
                <w:lang w:eastAsia="zh-CN"/>
              </w:rPr>
              <w:t>。</w:t>
            </w:r>
          </w:p>
          <w:p w14:paraId="1F18869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表4-</w:t>
            </w:r>
            <w:r>
              <w:rPr>
                <w:rFonts w:hint="eastAsia" w:ascii="Times New Roman" w:hAnsi="Times New Roman" w:cs="Times New Roman"/>
                <w:color w:val="000000"/>
                <w:szCs w:val="21"/>
                <w:lang w:val="en-US" w:eastAsia="zh-CN"/>
              </w:rPr>
              <w:t xml:space="preserve">21 </w:t>
            </w:r>
            <w:r>
              <w:rPr>
                <w:rFonts w:hint="default" w:ascii="Times New Roman" w:hAnsi="Times New Roman" w:cs="Times New Roman"/>
                <w:color w:val="000000"/>
                <w:szCs w:val="21"/>
              </w:rPr>
              <w:t xml:space="preserve"> 噪声监测计划</w:t>
            </w:r>
          </w:p>
          <w:tbl>
            <w:tblPr>
              <w:tblStyle w:val="24"/>
              <w:tblW w:w="49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1410"/>
              <w:gridCol w:w="1232"/>
              <w:gridCol w:w="1552"/>
              <w:gridCol w:w="3828"/>
            </w:tblGrid>
            <w:tr w14:paraId="3382E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trHeight w:val="397" w:hRule="atLeast"/>
                <w:jc w:val="center"/>
              </w:trPr>
              <w:tc>
                <w:tcPr>
                  <w:tcW w:w="878" w:type="pct"/>
                  <w:noWrap w:val="0"/>
                  <w:vAlign w:val="center"/>
                </w:tcPr>
                <w:p w14:paraId="063FF3A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监测点位</w:t>
                  </w:r>
                </w:p>
              </w:tc>
              <w:tc>
                <w:tcPr>
                  <w:tcW w:w="767" w:type="pct"/>
                  <w:noWrap w:val="0"/>
                  <w:vAlign w:val="center"/>
                </w:tcPr>
                <w:p w14:paraId="3A541A5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监测项目</w:t>
                  </w:r>
                </w:p>
              </w:tc>
              <w:tc>
                <w:tcPr>
                  <w:tcW w:w="967" w:type="pct"/>
                  <w:noWrap w:val="0"/>
                  <w:vAlign w:val="center"/>
                </w:tcPr>
                <w:p w14:paraId="68F1320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频次</w:t>
                  </w:r>
                </w:p>
              </w:tc>
              <w:tc>
                <w:tcPr>
                  <w:tcW w:w="2385" w:type="pct"/>
                  <w:noWrap w:val="0"/>
                  <w:vAlign w:val="center"/>
                </w:tcPr>
                <w:p w14:paraId="5E47465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执行标准</w:t>
                  </w:r>
                </w:p>
              </w:tc>
            </w:tr>
            <w:tr w14:paraId="29F0B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trHeight w:val="397" w:hRule="atLeast"/>
                <w:jc w:val="center"/>
              </w:trPr>
              <w:tc>
                <w:tcPr>
                  <w:tcW w:w="878" w:type="pct"/>
                  <w:noWrap w:val="0"/>
                  <w:vAlign w:val="center"/>
                </w:tcPr>
                <w:p w14:paraId="4643A81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厂界四周</w:t>
                  </w:r>
                </w:p>
              </w:tc>
              <w:tc>
                <w:tcPr>
                  <w:tcW w:w="767" w:type="pct"/>
                  <w:noWrap w:val="0"/>
                  <w:vAlign w:val="center"/>
                </w:tcPr>
                <w:p w14:paraId="02DF299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噪声</w:t>
                  </w:r>
                </w:p>
              </w:tc>
              <w:tc>
                <w:tcPr>
                  <w:tcW w:w="967" w:type="pct"/>
                  <w:noWrap w:val="0"/>
                  <w:vAlign w:val="center"/>
                </w:tcPr>
                <w:p w14:paraId="44D97CD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每季度1次</w:t>
                  </w:r>
                </w:p>
              </w:tc>
              <w:tc>
                <w:tcPr>
                  <w:tcW w:w="2385" w:type="pct"/>
                  <w:noWrap w:val="0"/>
                  <w:vAlign w:val="center"/>
                </w:tcPr>
                <w:p w14:paraId="784BEA6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《工业企业厂界环境噪声排放标准》（GB12348-2008）</w:t>
                  </w:r>
                  <w:r>
                    <w:rPr>
                      <w:rFonts w:hint="eastAsia" w:ascii="Times New Roman" w:hAnsi="Times New Roman" w:cs="Times New Roman"/>
                      <w:color w:val="000000"/>
                      <w:szCs w:val="21"/>
                      <w:lang w:val="en-US" w:eastAsia="zh-CN"/>
                    </w:rPr>
                    <w:t>2</w:t>
                  </w:r>
                  <w:r>
                    <w:rPr>
                      <w:rFonts w:hint="default" w:ascii="Times New Roman" w:hAnsi="Times New Roman" w:cs="Times New Roman"/>
                      <w:color w:val="000000"/>
                      <w:szCs w:val="21"/>
                    </w:rPr>
                    <w:t>类标准限值</w:t>
                  </w:r>
                </w:p>
              </w:tc>
            </w:tr>
          </w:tbl>
          <w:p w14:paraId="082556FC">
            <w:pPr>
              <w:keepNext w:val="0"/>
              <w:keepLines w:val="0"/>
              <w:suppressLineNumbers w:val="0"/>
              <w:adjustRightInd w:val="0"/>
              <w:snapToGrid w:val="0"/>
              <w:spacing w:before="120" w:beforeLines="5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4、固体废物防治措施</w:t>
            </w:r>
          </w:p>
          <w:p w14:paraId="1869AD23">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4" w:firstLineChars="200"/>
              <w:textAlignment w:val="auto"/>
              <w:rPr>
                <w:rFonts w:hint="default" w:ascii="宋体" w:hAnsi="宋体" w:eastAsia="宋体" w:cs="宋体"/>
                <w:spacing w:val="-2"/>
              </w:rPr>
            </w:pPr>
            <w:r>
              <w:rPr>
                <w:rFonts w:hint="default"/>
                <w:spacing w:val="1"/>
              </w:rPr>
              <w:t>本项目运营过程中产生的固废主要为软化水处理设备中使用失效后的废离子</w:t>
            </w:r>
            <w:r>
              <w:rPr>
                <w:rFonts w:hint="default" w:ascii="宋体" w:hAnsi="宋体" w:eastAsia="宋体" w:cs="宋体"/>
                <w:spacing w:val="-2"/>
              </w:rPr>
              <w:t>交换树脂和生活垃圾。</w:t>
            </w:r>
          </w:p>
          <w:p w14:paraId="74FF48DA">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2" w:firstLineChars="200"/>
              <w:textAlignment w:val="auto"/>
              <w:rPr>
                <w:rFonts w:hint="default" w:ascii="宋体" w:hAnsi="宋体" w:eastAsia="宋体" w:cs="宋体"/>
                <w:spacing w:val="-2"/>
                <w:lang w:val="en-US" w:eastAsia="zh-CN"/>
              </w:rPr>
            </w:pPr>
            <w:r>
              <w:rPr>
                <w:rFonts w:hint="eastAsia" w:ascii="宋体" w:hAnsi="宋体" w:eastAsia="宋体" w:cs="宋体"/>
                <w:spacing w:val="-2"/>
                <w:lang w:eastAsia="zh-CN"/>
              </w:rPr>
              <w:t>（</w:t>
            </w:r>
            <w:r>
              <w:rPr>
                <w:rFonts w:hint="eastAsia" w:ascii="宋体" w:hAnsi="宋体" w:eastAsia="宋体" w:cs="宋体"/>
                <w:spacing w:val="-2"/>
                <w:lang w:val="en-US" w:eastAsia="zh-CN"/>
              </w:rPr>
              <w:t>1</w:t>
            </w:r>
            <w:r>
              <w:rPr>
                <w:rFonts w:hint="eastAsia" w:ascii="宋体" w:hAnsi="宋体" w:eastAsia="宋体" w:cs="宋体"/>
                <w:spacing w:val="-2"/>
                <w:lang w:eastAsia="zh-CN"/>
              </w:rPr>
              <w:t>）</w:t>
            </w:r>
            <w:r>
              <w:rPr>
                <w:rFonts w:hint="eastAsia" w:ascii="宋体" w:hAnsi="宋体" w:eastAsia="宋体" w:cs="宋体"/>
                <w:spacing w:val="-2"/>
                <w:lang w:val="en-US" w:eastAsia="zh-CN"/>
              </w:rPr>
              <w:t>西机西区</w:t>
            </w:r>
          </w:p>
          <w:p w14:paraId="796593C2">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2" w:firstLineChars="200"/>
              <w:textAlignment w:val="auto"/>
              <w:rPr>
                <w:rFonts w:hint="default" w:ascii="宋体" w:hAnsi="宋体" w:eastAsia="宋体" w:cs="宋体"/>
                <w:spacing w:val="-2"/>
              </w:rPr>
            </w:pPr>
            <w:r>
              <w:rPr>
                <w:rFonts w:hint="default" w:ascii="宋体" w:hAnsi="宋体" w:eastAsia="宋体" w:cs="宋体"/>
                <w:spacing w:val="-2"/>
              </w:rPr>
              <w:t>①一般固废</w:t>
            </w:r>
          </w:p>
          <w:p w14:paraId="49DCC4FA">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2" w:firstLineChars="200"/>
              <w:textAlignment w:val="auto"/>
              <w:rPr>
                <w:rFonts w:hint="default"/>
              </w:rPr>
            </w:pPr>
            <w:r>
              <w:rPr>
                <w:rFonts w:hint="default" w:ascii="宋体" w:hAnsi="宋体" w:eastAsia="宋体" w:cs="宋体"/>
                <w:spacing w:val="-2"/>
              </w:rPr>
              <w:t>软化处理</w:t>
            </w:r>
            <w:r>
              <w:rPr>
                <w:rFonts w:hint="default"/>
                <w:spacing w:val="1"/>
              </w:rPr>
              <w:t>器的填料为离子交换树脂，离子交换树脂两年更换一次，更换一次产生废</w:t>
            </w:r>
            <w:r>
              <w:rPr>
                <w:rFonts w:hint="default"/>
                <w:spacing w:val="-2"/>
              </w:rPr>
              <w:t>弃离子交换树脂</w:t>
            </w:r>
            <w:r>
              <w:rPr>
                <w:rFonts w:hint="default" w:ascii="Times New Roman" w:hAnsi="Times New Roman" w:eastAsia="Times New Roman" w:cs="Times New Roman"/>
                <w:spacing w:val="-2"/>
              </w:rPr>
              <w:t>0.336t/</w:t>
            </w:r>
            <w:r>
              <w:rPr>
                <w:rFonts w:hint="default"/>
                <w:spacing w:val="-2"/>
              </w:rPr>
              <w:t>次，折合</w:t>
            </w:r>
            <w:r>
              <w:rPr>
                <w:rFonts w:hint="default" w:ascii="Times New Roman" w:hAnsi="Times New Roman" w:eastAsia="Times New Roman" w:cs="Times New Roman"/>
                <w:spacing w:val="-2"/>
              </w:rPr>
              <w:t>0.168t/a</w:t>
            </w:r>
            <w:r>
              <w:rPr>
                <w:rFonts w:hint="default"/>
                <w:spacing w:val="-2"/>
              </w:rPr>
              <w:t>。项目废离子树脂由厂家回收处理，不在本项目</w:t>
            </w:r>
            <w:r>
              <w:rPr>
                <w:rFonts w:hint="default"/>
                <w:spacing w:val="-3"/>
              </w:rPr>
              <w:t>厂区内贮存。</w:t>
            </w:r>
          </w:p>
          <w:p w14:paraId="11902914">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2" w:firstLineChars="200"/>
              <w:textAlignment w:val="auto"/>
              <w:rPr>
                <w:rFonts w:hint="default"/>
              </w:rPr>
            </w:pPr>
            <w:r>
              <w:rPr>
                <w:rFonts w:hint="default"/>
                <w:spacing w:val="-2"/>
              </w:rPr>
              <w:t>②生活垃圾</w:t>
            </w:r>
          </w:p>
          <w:p w14:paraId="5C66215F">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08" w:firstLineChars="200"/>
              <w:textAlignment w:val="auto"/>
              <w:rPr>
                <w:rFonts w:hint="default"/>
                <w:spacing w:val="-3"/>
              </w:rPr>
            </w:pPr>
            <w:r>
              <w:rPr>
                <w:rFonts w:hint="default"/>
                <w:spacing w:val="7"/>
              </w:rPr>
              <w:t>本项目</w:t>
            </w:r>
            <w:r>
              <w:rPr>
                <w:rFonts w:hint="eastAsia"/>
                <w:spacing w:val="7"/>
                <w:lang w:val="en-US" w:eastAsia="zh-CN"/>
              </w:rPr>
              <w:t>西区</w:t>
            </w:r>
            <w:r>
              <w:rPr>
                <w:rFonts w:hint="default"/>
                <w:spacing w:val="7"/>
              </w:rPr>
              <w:t>劳动定员</w:t>
            </w:r>
            <w:r>
              <w:rPr>
                <w:rFonts w:hint="eastAsia" w:ascii="Times New Roman" w:hAnsi="Times New Roman" w:eastAsia="宋体" w:cs="Times New Roman"/>
                <w:spacing w:val="7"/>
                <w:lang w:val="en-US" w:eastAsia="zh-CN"/>
              </w:rPr>
              <w:t>2</w:t>
            </w:r>
            <w:r>
              <w:rPr>
                <w:rFonts w:hint="default"/>
                <w:spacing w:val="7"/>
              </w:rPr>
              <w:t>人，生活垃圾产生量按每人</w:t>
            </w:r>
            <w:r>
              <w:rPr>
                <w:rFonts w:hint="default" w:ascii="Times New Roman" w:hAnsi="Times New Roman" w:eastAsia="Times New Roman" w:cs="Times New Roman"/>
                <w:spacing w:val="7"/>
              </w:rPr>
              <w:t>0.</w:t>
            </w:r>
            <w:r>
              <w:rPr>
                <w:rFonts w:hint="eastAsia" w:ascii="Times New Roman" w:hAnsi="Times New Roman" w:eastAsia="宋体" w:cs="Times New Roman"/>
                <w:spacing w:val="7"/>
                <w:lang w:val="en-US" w:eastAsia="zh-CN"/>
              </w:rPr>
              <w:t>44</w:t>
            </w:r>
            <w:r>
              <w:rPr>
                <w:rFonts w:hint="default" w:ascii="Times New Roman" w:hAnsi="Times New Roman" w:eastAsia="Times New Roman" w:cs="Times New Roman"/>
              </w:rPr>
              <w:t>kg</w:t>
            </w:r>
            <w:r>
              <w:rPr>
                <w:rFonts w:hint="default" w:ascii="Times New Roman" w:hAnsi="Times New Roman" w:eastAsia="Times New Roman" w:cs="Times New Roman"/>
                <w:spacing w:val="7"/>
              </w:rPr>
              <w:t>/d</w:t>
            </w:r>
            <w:r>
              <w:rPr>
                <w:rFonts w:hint="default"/>
                <w:spacing w:val="7"/>
              </w:rPr>
              <w:t>计算，则生活垃圾产生量为</w:t>
            </w:r>
            <w:r>
              <w:rPr>
                <w:rFonts w:hint="eastAsia" w:ascii="Times New Roman" w:hAnsi="Times New Roman" w:eastAsia="宋体" w:cs="Times New Roman"/>
                <w:lang w:val="en-US" w:eastAsia="zh-CN"/>
              </w:rPr>
              <w:t>0.88</w:t>
            </w:r>
            <w:r>
              <w:rPr>
                <w:rFonts w:hint="default" w:ascii="Times New Roman" w:hAnsi="Times New Roman" w:eastAsia="Times New Roman" w:cs="Times New Roman"/>
              </w:rPr>
              <w:t>kg/d</w:t>
            </w:r>
            <w:r>
              <w:rPr>
                <w:rFonts w:hint="default"/>
              </w:rPr>
              <w:t>，约</w:t>
            </w:r>
            <w:r>
              <w:rPr>
                <w:rFonts w:hint="default" w:ascii="Times New Roman" w:hAnsi="Times New Roman" w:eastAsia="Times New Roman" w:cs="Times New Roman"/>
              </w:rPr>
              <w:t>0.</w:t>
            </w:r>
            <w:r>
              <w:rPr>
                <w:rFonts w:hint="eastAsia" w:ascii="Times New Roman" w:hAnsi="Times New Roman" w:eastAsia="宋体" w:cs="Times New Roman"/>
                <w:lang w:val="en-US" w:eastAsia="zh-CN"/>
              </w:rPr>
              <w:t>106</w:t>
            </w:r>
            <w:r>
              <w:rPr>
                <w:rFonts w:hint="default" w:ascii="Times New Roman" w:hAnsi="Times New Roman" w:eastAsia="Times New Roman" w:cs="Times New Roman"/>
              </w:rPr>
              <w:t>t/a</w:t>
            </w:r>
            <w:r>
              <w:rPr>
                <w:rFonts w:hint="default"/>
              </w:rPr>
              <w:t>。生活垃圾经锅炉房生活垃圾</w:t>
            </w:r>
            <w:r>
              <w:rPr>
                <w:rFonts w:hint="default"/>
                <w:spacing w:val="-1"/>
              </w:rPr>
              <w:t>收集桶收集后定期由市政环卫部门统一清</w:t>
            </w:r>
            <w:r>
              <w:rPr>
                <w:rFonts w:hint="default"/>
                <w:spacing w:val="-3"/>
              </w:rPr>
              <w:t>运处理。</w:t>
            </w:r>
          </w:p>
          <w:p w14:paraId="087E414A">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2" w:firstLineChars="200"/>
              <w:textAlignment w:val="auto"/>
              <w:rPr>
                <w:rFonts w:hint="default" w:ascii="宋体" w:hAnsi="宋体" w:eastAsia="宋体" w:cs="宋体"/>
                <w:spacing w:val="-2"/>
                <w:lang w:val="en-US" w:eastAsia="zh-CN"/>
              </w:rPr>
            </w:pPr>
            <w:r>
              <w:rPr>
                <w:rFonts w:hint="eastAsia" w:ascii="宋体" w:hAnsi="宋体" w:eastAsia="宋体" w:cs="宋体"/>
                <w:spacing w:val="-2"/>
                <w:lang w:eastAsia="zh-CN"/>
              </w:rPr>
              <w:t>（</w:t>
            </w:r>
            <w:r>
              <w:rPr>
                <w:rFonts w:hint="eastAsia" w:ascii="宋体" w:hAnsi="宋体" w:eastAsia="宋体" w:cs="宋体"/>
                <w:spacing w:val="-2"/>
                <w:lang w:val="en-US" w:eastAsia="zh-CN"/>
              </w:rPr>
              <w:t>2</w:t>
            </w:r>
            <w:r>
              <w:rPr>
                <w:rFonts w:hint="eastAsia" w:ascii="宋体" w:hAnsi="宋体" w:eastAsia="宋体" w:cs="宋体"/>
                <w:spacing w:val="-2"/>
                <w:lang w:eastAsia="zh-CN"/>
              </w:rPr>
              <w:t>）</w:t>
            </w:r>
            <w:r>
              <w:rPr>
                <w:rFonts w:hint="eastAsia" w:ascii="宋体" w:hAnsi="宋体" w:eastAsia="宋体" w:cs="宋体"/>
                <w:spacing w:val="-2"/>
                <w:lang w:val="en-US" w:eastAsia="zh-CN"/>
              </w:rPr>
              <w:t>西机东区</w:t>
            </w:r>
          </w:p>
          <w:p w14:paraId="523E3326">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2" w:firstLineChars="200"/>
              <w:textAlignment w:val="auto"/>
              <w:rPr>
                <w:rFonts w:hint="default" w:ascii="宋体" w:hAnsi="宋体" w:eastAsia="宋体" w:cs="宋体"/>
                <w:spacing w:val="-2"/>
              </w:rPr>
            </w:pPr>
            <w:r>
              <w:rPr>
                <w:rFonts w:hint="default" w:ascii="宋体" w:hAnsi="宋体" w:eastAsia="宋体" w:cs="宋体"/>
                <w:spacing w:val="-2"/>
              </w:rPr>
              <w:t>①一般固废</w:t>
            </w:r>
          </w:p>
          <w:p w14:paraId="4CFB75E4">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2" w:firstLineChars="200"/>
              <w:textAlignment w:val="auto"/>
              <w:rPr>
                <w:rFonts w:hint="default"/>
              </w:rPr>
            </w:pPr>
            <w:r>
              <w:rPr>
                <w:rFonts w:hint="default" w:ascii="宋体" w:hAnsi="宋体" w:eastAsia="宋体" w:cs="宋体"/>
                <w:spacing w:val="-2"/>
              </w:rPr>
              <w:t>软化处理</w:t>
            </w:r>
            <w:r>
              <w:rPr>
                <w:rFonts w:hint="default"/>
                <w:spacing w:val="1"/>
              </w:rPr>
              <w:t>器的填料为离子交换树脂，离子交换树脂两年更换一次，更换一次产生废</w:t>
            </w:r>
            <w:r>
              <w:rPr>
                <w:rFonts w:hint="default"/>
                <w:spacing w:val="-2"/>
              </w:rPr>
              <w:t>弃离子交换树脂</w:t>
            </w:r>
            <w:r>
              <w:rPr>
                <w:rFonts w:hint="default" w:ascii="Times New Roman" w:hAnsi="Times New Roman" w:eastAsia="Times New Roman" w:cs="Times New Roman"/>
                <w:spacing w:val="-2"/>
              </w:rPr>
              <w:t>0.336t/</w:t>
            </w:r>
            <w:r>
              <w:rPr>
                <w:rFonts w:hint="default"/>
                <w:spacing w:val="-2"/>
              </w:rPr>
              <w:t>次，折合</w:t>
            </w:r>
            <w:r>
              <w:rPr>
                <w:rFonts w:hint="default" w:ascii="Times New Roman" w:hAnsi="Times New Roman" w:eastAsia="Times New Roman" w:cs="Times New Roman"/>
                <w:spacing w:val="-2"/>
              </w:rPr>
              <w:t>0.168t/a</w:t>
            </w:r>
            <w:r>
              <w:rPr>
                <w:rFonts w:hint="default"/>
                <w:spacing w:val="-2"/>
              </w:rPr>
              <w:t>。项目废离子树脂由厂家回收处理，不在本项目</w:t>
            </w:r>
            <w:r>
              <w:rPr>
                <w:rFonts w:hint="default"/>
                <w:spacing w:val="-3"/>
              </w:rPr>
              <w:t>厂区内贮存。</w:t>
            </w:r>
          </w:p>
          <w:p w14:paraId="63578263">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2" w:firstLineChars="200"/>
              <w:textAlignment w:val="auto"/>
              <w:rPr>
                <w:rFonts w:hint="default"/>
              </w:rPr>
            </w:pPr>
            <w:r>
              <w:rPr>
                <w:rFonts w:hint="default"/>
                <w:spacing w:val="-2"/>
              </w:rPr>
              <w:t>②生活垃圾</w:t>
            </w:r>
          </w:p>
          <w:p w14:paraId="63233230">
            <w:pPr>
              <w:pStyle w:val="8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08" w:firstLineChars="200"/>
              <w:textAlignment w:val="auto"/>
              <w:rPr>
                <w:rFonts w:hint="default"/>
                <w:spacing w:val="-3"/>
              </w:rPr>
            </w:pPr>
            <w:r>
              <w:rPr>
                <w:rFonts w:hint="default"/>
                <w:spacing w:val="7"/>
              </w:rPr>
              <w:t>本项目</w:t>
            </w:r>
            <w:r>
              <w:rPr>
                <w:rFonts w:hint="eastAsia"/>
                <w:spacing w:val="7"/>
                <w:lang w:val="en-US" w:eastAsia="zh-CN"/>
              </w:rPr>
              <w:t>东区</w:t>
            </w:r>
            <w:r>
              <w:rPr>
                <w:rFonts w:hint="default"/>
                <w:spacing w:val="7"/>
              </w:rPr>
              <w:t>劳动定员</w:t>
            </w:r>
            <w:r>
              <w:rPr>
                <w:rFonts w:hint="eastAsia" w:ascii="Times New Roman" w:hAnsi="Times New Roman" w:eastAsia="宋体" w:cs="Times New Roman"/>
                <w:spacing w:val="7"/>
                <w:lang w:val="en-US" w:eastAsia="zh-CN"/>
              </w:rPr>
              <w:t>2</w:t>
            </w:r>
            <w:r>
              <w:rPr>
                <w:rFonts w:hint="default"/>
                <w:spacing w:val="7"/>
              </w:rPr>
              <w:t>人，生活垃圾产生量按每人</w:t>
            </w:r>
            <w:r>
              <w:rPr>
                <w:rFonts w:hint="default" w:ascii="Times New Roman" w:hAnsi="Times New Roman" w:eastAsia="Times New Roman" w:cs="Times New Roman"/>
                <w:spacing w:val="7"/>
              </w:rPr>
              <w:t>0.</w:t>
            </w:r>
            <w:r>
              <w:rPr>
                <w:rFonts w:hint="eastAsia" w:ascii="Times New Roman" w:hAnsi="Times New Roman" w:eastAsia="宋体" w:cs="Times New Roman"/>
                <w:spacing w:val="7"/>
                <w:lang w:val="en-US" w:eastAsia="zh-CN"/>
              </w:rPr>
              <w:t>44</w:t>
            </w:r>
            <w:r>
              <w:rPr>
                <w:rFonts w:hint="default" w:ascii="Times New Roman" w:hAnsi="Times New Roman" w:eastAsia="Times New Roman" w:cs="Times New Roman"/>
              </w:rPr>
              <w:t>kg</w:t>
            </w:r>
            <w:r>
              <w:rPr>
                <w:rFonts w:hint="default" w:ascii="Times New Roman" w:hAnsi="Times New Roman" w:eastAsia="Times New Roman" w:cs="Times New Roman"/>
                <w:spacing w:val="7"/>
              </w:rPr>
              <w:t>/d</w:t>
            </w:r>
            <w:r>
              <w:rPr>
                <w:rFonts w:hint="default"/>
                <w:spacing w:val="7"/>
              </w:rPr>
              <w:t>计算，则生活垃圾产生量为</w:t>
            </w:r>
            <w:r>
              <w:rPr>
                <w:rFonts w:hint="eastAsia" w:ascii="Times New Roman" w:hAnsi="Times New Roman" w:eastAsia="宋体" w:cs="Times New Roman"/>
                <w:lang w:val="en-US" w:eastAsia="zh-CN"/>
              </w:rPr>
              <w:t>0.88</w:t>
            </w:r>
            <w:r>
              <w:rPr>
                <w:rFonts w:hint="default" w:ascii="Times New Roman" w:hAnsi="Times New Roman" w:eastAsia="Times New Roman" w:cs="Times New Roman"/>
              </w:rPr>
              <w:t>kg/d</w:t>
            </w:r>
            <w:r>
              <w:rPr>
                <w:rFonts w:hint="default"/>
              </w:rPr>
              <w:t>，约</w:t>
            </w:r>
            <w:r>
              <w:rPr>
                <w:rFonts w:hint="default" w:ascii="Times New Roman" w:hAnsi="Times New Roman" w:eastAsia="Times New Roman" w:cs="Times New Roman"/>
              </w:rPr>
              <w:t>0.</w:t>
            </w:r>
            <w:r>
              <w:rPr>
                <w:rFonts w:hint="eastAsia" w:ascii="Times New Roman" w:hAnsi="Times New Roman" w:eastAsia="宋体" w:cs="Times New Roman"/>
                <w:lang w:val="en-US" w:eastAsia="zh-CN"/>
              </w:rPr>
              <w:t>106</w:t>
            </w:r>
            <w:r>
              <w:rPr>
                <w:rFonts w:hint="default" w:ascii="Times New Roman" w:hAnsi="Times New Roman" w:eastAsia="Times New Roman" w:cs="Times New Roman"/>
              </w:rPr>
              <w:t>t/a</w:t>
            </w:r>
            <w:r>
              <w:rPr>
                <w:rFonts w:hint="default"/>
              </w:rPr>
              <w:t>。生活垃圾经锅炉房生活垃圾</w:t>
            </w:r>
            <w:r>
              <w:rPr>
                <w:rFonts w:hint="default"/>
                <w:spacing w:val="-1"/>
              </w:rPr>
              <w:t>收集桶收集后定期由市政环卫部门统一清</w:t>
            </w:r>
            <w:r>
              <w:rPr>
                <w:rFonts w:hint="default"/>
                <w:spacing w:val="-3"/>
              </w:rPr>
              <w:t>运处理。</w:t>
            </w:r>
          </w:p>
          <w:p w14:paraId="3D41A93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5、地下水环境影响和保护措施</w:t>
            </w:r>
          </w:p>
          <w:p w14:paraId="51655B3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bCs/>
                <w:color w:val="000000"/>
                <w:sz w:val="24"/>
                <w:szCs w:val="24"/>
              </w:rPr>
              <w:t>根据现场调查锅炉房进行混凝土硬化，</w:t>
            </w:r>
            <w:r>
              <w:rPr>
                <w:rFonts w:hint="default" w:ascii="Times New Roman" w:hAnsi="Times New Roman" w:cs="Times New Roman"/>
                <w:bCs/>
                <w:color w:val="000000"/>
                <w:sz w:val="24"/>
                <w:szCs w:val="24"/>
                <w:lang w:val="en-US" w:eastAsia="zh-Hans"/>
              </w:rPr>
              <w:t>地面已</w:t>
            </w:r>
            <w:r>
              <w:rPr>
                <w:rFonts w:hint="default" w:ascii="Times New Roman" w:hAnsi="Times New Roman" w:cs="Times New Roman"/>
                <w:bCs/>
                <w:color w:val="000000"/>
                <w:sz w:val="24"/>
                <w:szCs w:val="24"/>
              </w:rPr>
              <w:t>形成有效阻隔层，</w:t>
            </w:r>
            <w:r>
              <w:rPr>
                <w:rFonts w:hint="default" w:ascii="Times New Roman" w:hAnsi="Times New Roman" w:cs="Times New Roman"/>
                <w:bCs/>
                <w:color w:val="000000"/>
                <w:sz w:val="24"/>
                <w:szCs w:val="24"/>
                <w:lang w:val="en-US" w:eastAsia="zh-Hans"/>
              </w:rPr>
              <w:t>本</w:t>
            </w:r>
            <w:r>
              <w:rPr>
                <w:rFonts w:hint="default" w:ascii="Times New Roman" w:hAnsi="Times New Roman" w:cs="Times New Roman"/>
                <w:bCs/>
                <w:color w:val="000000"/>
                <w:sz w:val="24"/>
                <w:szCs w:val="24"/>
              </w:rPr>
              <w:t>项目</w:t>
            </w:r>
            <w:r>
              <w:rPr>
                <w:rFonts w:hint="default" w:ascii="Times New Roman" w:hAnsi="Times New Roman" w:cs="Times New Roman"/>
                <w:bCs/>
                <w:color w:val="000000"/>
                <w:sz w:val="24"/>
                <w:szCs w:val="24"/>
                <w:lang w:val="en-US" w:eastAsia="zh-Hans"/>
              </w:rPr>
              <w:t>不存在</w:t>
            </w:r>
            <w:r>
              <w:rPr>
                <w:rFonts w:hint="default" w:ascii="Times New Roman" w:hAnsi="Times New Roman" w:cs="Times New Roman"/>
                <w:bCs/>
                <w:color w:val="000000"/>
                <w:sz w:val="24"/>
                <w:szCs w:val="24"/>
              </w:rPr>
              <w:t>潜在</w:t>
            </w:r>
            <w:r>
              <w:rPr>
                <w:rFonts w:hint="default" w:ascii="Times New Roman" w:hAnsi="Times New Roman" w:cs="Times New Roman"/>
                <w:bCs/>
                <w:color w:val="000000"/>
                <w:sz w:val="24"/>
                <w:szCs w:val="24"/>
                <w:lang w:val="en-US" w:eastAsia="zh-Hans"/>
              </w:rPr>
              <w:t>的地下水</w:t>
            </w:r>
            <w:r>
              <w:rPr>
                <w:rFonts w:hint="default" w:ascii="Times New Roman" w:hAnsi="Times New Roman" w:cs="Times New Roman"/>
                <w:bCs/>
                <w:color w:val="000000"/>
                <w:sz w:val="24"/>
                <w:szCs w:val="24"/>
              </w:rPr>
              <w:t>污染</w:t>
            </w:r>
            <w:r>
              <w:rPr>
                <w:rFonts w:hint="default" w:ascii="Times New Roman" w:hAnsi="Times New Roman" w:cs="Times New Roman"/>
                <w:bCs/>
                <w:color w:val="000000"/>
                <w:sz w:val="24"/>
                <w:szCs w:val="24"/>
                <w:lang w:val="en-US" w:eastAsia="zh-Hans"/>
              </w:rPr>
              <w:t>因子</w:t>
            </w:r>
            <w:r>
              <w:rPr>
                <w:rFonts w:hint="default" w:ascii="Times New Roman" w:hAnsi="Times New Roman" w:cs="Times New Roman"/>
                <w:bCs/>
                <w:color w:val="000000"/>
                <w:sz w:val="24"/>
                <w:szCs w:val="24"/>
                <w:lang w:eastAsia="zh-Hans"/>
              </w:rPr>
              <w:t>、</w:t>
            </w:r>
            <w:r>
              <w:rPr>
                <w:rFonts w:hint="default" w:ascii="Times New Roman" w:hAnsi="Times New Roman" w:cs="Times New Roman"/>
                <w:bCs/>
                <w:color w:val="000000"/>
                <w:sz w:val="24"/>
                <w:szCs w:val="24"/>
              </w:rPr>
              <w:t>途径，</w:t>
            </w:r>
            <w:r>
              <w:rPr>
                <w:rFonts w:hint="default" w:ascii="Times New Roman" w:hAnsi="Times New Roman" w:cs="Times New Roman"/>
                <w:bCs/>
                <w:color w:val="000000"/>
                <w:sz w:val="24"/>
                <w:szCs w:val="24"/>
                <w:lang w:val="en-US" w:eastAsia="zh-Hans"/>
              </w:rPr>
              <w:t>不进行地下水环境影响分析</w:t>
            </w:r>
            <w:r>
              <w:rPr>
                <w:rFonts w:hint="default" w:ascii="Times New Roman" w:hAnsi="Times New Roman" w:cs="Times New Roman"/>
                <w:color w:val="000000"/>
                <w:sz w:val="24"/>
                <w:szCs w:val="24"/>
              </w:rPr>
              <w:t>。</w:t>
            </w:r>
          </w:p>
          <w:p w14:paraId="69E5EFF4">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6、土壤环境影响和保护措施</w:t>
            </w:r>
          </w:p>
          <w:p w14:paraId="7BBD8024">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根据现场调查锅炉房进行混凝土硬化，</w:t>
            </w:r>
            <w:r>
              <w:rPr>
                <w:rFonts w:hint="default" w:ascii="Times New Roman" w:hAnsi="Times New Roman" w:cs="Times New Roman"/>
                <w:bCs/>
                <w:color w:val="000000"/>
                <w:sz w:val="24"/>
                <w:szCs w:val="24"/>
                <w:lang w:val="en-US" w:eastAsia="zh-Hans"/>
              </w:rPr>
              <w:t>地面</w:t>
            </w:r>
            <w:r>
              <w:rPr>
                <w:rFonts w:hint="default" w:ascii="Times New Roman" w:hAnsi="Times New Roman" w:cs="Times New Roman"/>
                <w:bCs/>
                <w:color w:val="000000"/>
                <w:sz w:val="24"/>
                <w:szCs w:val="24"/>
              </w:rPr>
              <w:t>形成有效阻隔层，</w:t>
            </w:r>
            <w:r>
              <w:rPr>
                <w:rFonts w:hint="default" w:ascii="Times New Roman" w:hAnsi="Times New Roman" w:cs="Times New Roman"/>
                <w:bCs/>
                <w:color w:val="000000"/>
                <w:sz w:val="24"/>
                <w:szCs w:val="24"/>
                <w:lang w:val="en-US" w:eastAsia="zh-Hans"/>
              </w:rPr>
              <w:t>本</w:t>
            </w:r>
            <w:r>
              <w:rPr>
                <w:rFonts w:hint="default" w:ascii="Times New Roman" w:hAnsi="Times New Roman" w:cs="Times New Roman"/>
                <w:bCs/>
                <w:color w:val="000000"/>
                <w:sz w:val="24"/>
                <w:szCs w:val="24"/>
              </w:rPr>
              <w:t>项目</w:t>
            </w:r>
            <w:r>
              <w:rPr>
                <w:rFonts w:hint="default" w:ascii="Times New Roman" w:hAnsi="Times New Roman" w:cs="Times New Roman"/>
                <w:bCs/>
                <w:color w:val="000000"/>
                <w:sz w:val="24"/>
                <w:szCs w:val="24"/>
                <w:lang w:val="en-US" w:eastAsia="zh-Hans"/>
              </w:rPr>
              <w:t>不存在土壤污染因子及</w:t>
            </w:r>
            <w:r>
              <w:rPr>
                <w:rFonts w:hint="default" w:ascii="Times New Roman" w:hAnsi="Times New Roman" w:cs="Times New Roman"/>
                <w:bCs/>
                <w:color w:val="000000"/>
                <w:sz w:val="24"/>
                <w:szCs w:val="24"/>
              </w:rPr>
              <w:t>潜在</w:t>
            </w:r>
            <w:r>
              <w:rPr>
                <w:rFonts w:hint="default" w:ascii="Times New Roman" w:hAnsi="Times New Roman" w:cs="Times New Roman"/>
                <w:bCs/>
                <w:color w:val="000000"/>
                <w:sz w:val="24"/>
                <w:szCs w:val="24"/>
                <w:lang w:val="en-US" w:eastAsia="zh-Hans"/>
              </w:rPr>
              <w:t>的土壤</w:t>
            </w:r>
            <w:r>
              <w:rPr>
                <w:rFonts w:hint="default" w:ascii="Times New Roman" w:hAnsi="Times New Roman" w:cs="Times New Roman"/>
                <w:bCs/>
                <w:color w:val="000000"/>
                <w:sz w:val="24"/>
                <w:szCs w:val="24"/>
              </w:rPr>
              <w:t>污染风险途径，</w:t>
            </w:r>
            <w:r>
              <w:rPr>
                <w:rFonts w:hint="default" w:ascii="Times New Roman" w:hAnsi="Times New Roman" w:cs="Times New Roman"/>
                <w:bCs/>
                <w:color w:val="000000"/>
                <w:sz w:val="24"/>
                <w:szCs w:val="24"/>
                <w:lang w:val="en-US" w:eastAsia="zh-Hans"/>
              </w:rPr>
              <w:t>不进行土壤环境影响分析</w:t>
            </w:r>
            <w:r>
              <w:rPr>
                <w:rFonts w:hint="default" w:ascii="Times New Roman" w:hAnsi="Times New Roman" w:cs="Times New Roman"/>
                <w:bCs/>
                <w:color w:val="000000"/>
                <w:sz w:val="24"/>
                <w:szCs w:val="24"/>
              </w:rPr>
              <w:t>。</w:t>
            </w:r>
          </w:p>
          <w:p w14:paraId="2EAE3D8A">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7、生态环境影响和保护措施</w:t>
            </w:r>
          </w:p>
          <w:p w14:paraId="49C310BC">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项目位于</w:t>
            </w:r>
            <w:r>
              <w:rPr>
                <w:rFonts w:hint="eastAsia" w:ascii="Times New Roman" w:hAnsi="Times New Roman" w:cs="Times New Roman"/>
                <w:color w:val="000000"/>
                <w:sz w:val="24"/>
                <w:szCs w:val="24"/>
                <w:lang w:eastAsia="zh-CN"/>
              </w:rPr>
              <w:t>岐山县蔡家坡镇解放路001号</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CN"/>
              </w:rPr>
              <w:t>评价范围内</w:t>
            </w:r>
            <w:r>
              <w:rPr>
                <w:rFonts w:hint="default" w:ascii="Times New Roman" w:hAnsi="Times New Roman" w:cs="Times New Roman"/>
                <w:color w:val="000000"/>
                <w:sz w:val="24"/>
                <w:szCs w:val="24"/>
              </w:rPr>
              <w:t>不含有生态环境保护目标</w:t>
            </w:r>
            <w:r>
              <w:rPr>
                <w:rFonts w:hint="eastAsia" w:ascii="Times New Roman" w:hAnsi="Times New Roman" w:cs="Times New Roman"/>
                <w:color w:val="000000"/>
                <w:sz w:val="24"/>
                <w:szCs w:val="24"/>
                <w:lang w:eastAsia="zh-CN"/>
              </w:rPr>
              <w:t>，</w:t>
            </w:r>
            <w:r>
              <w:rPr>
                <w:rFonts w:hint="eastAsia" w:ascii="Times New Roman" w:hAnsi="Times New Roman" w:cs="Times New Roman"/>
                <w:color w:val="000000"/>
                <w:sz w:val="24"/>
                <w:szCs w:val="24"/>
                <w:lang w:val="en-US" w:eastAsia="zh-CN"/>
              </w:rPr>
              <w:t>且不新增占地</w:t>
            </w:r>
            <w:r>
              <w:rPr>
                <w:rFonts w:hint="default" w:ascii="Times New Roman" w:hAnsi="Times New Roman" w:cs="Times New Roman"/>
                <w:color w:val="000000"/>
                <w:sz w:val="24"/>
                <w:szCs w:val="24"/>
              </w:rPr>
              <w:t>，本次环评不进行生态环境影响分析。</w:t>
            </w:r>
          </w:p>
          <w:p w14:paraId="12FF50A3">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8、环境风险影响和保护措施</w:t>
            </w:r>
          </w:p>
          <w:p w14:paraId="253AAD8E">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⑴项目危险物质及分布情况</w:t>
            </w:r>
          </w:p>
          <w:p w14:paraId="3507E68A">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kern w:val="0"/>
                <w:szCs w:val="21"/>
              </w:rPr>
            </w:pPr>
            <w:r>
              <w:rPr>
                <w:rFonts w:hint="default" w:ascii="Times New Roman" w:hAnsi="Times New Roman" w:cs="Times New Roman"/>
                <w:color w:val="000000"/>
                <w:kern w:val="0"/>
                <w:sz w:val="24"/>
                <w:szCs w:val="24"/>
              </w:rPr>
              <w:t>根据《建设项目环境风险评价技术导则》（HJ169-2018）附录B可知，本项目涉及的危险物质天然气，具体核算如下</w:t>
            </w:r>
            <w:r>
              <w:rPr>
                <w:rFonts w:hint="default" w:ascii="Times New Roman" w:hAnsi="Times New Roman" w:cs="Times New Roman"/>
                <w:color w:val="000000"/>
                <w:kern w:val="0"/>
                <w:szCs w:val="21"/>
              </w:rPr>
              <w:t>：</w:t>
            </w:r>
          </w:p>
          <w:p w14:paraId="0EA8490B">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cs="Times New Roman"/>
                <w:color w:val="000000"/>
                <w:szCs w:val="21"/>
              </w:rPr>
            </w:pPr>
            <w:r>
              <w:rPr>
                <w:rFonts w:hint="default" w:ascii="Times New Roman" w:hAnsi="Times New Roman" w:cs="Times New Roman"/>
                <w:color w:val="000000"/>
                <w:sz w:val="24"/>
              </w:rPr>
              <w:t>天然气主要成分为甲烷，在供气管道内暂时储存，天然气管道长度约为</w:t>
            </w:r>
            <w:r>
              <w:rPr>
                <w:rFonts w:hint="eastAsia" w:ascii="Times New Roman" w:hAnsi="Times New Roman" w:cs="Times New Roman"/>
                <w:color w:val="000000"/>
                <w:sz w:val="24"/>
                <w:lang w:val="en-US" w:eastAsia="zh-CN"/>
              </w:rPr>
              <w:t>70</w:t>
            </w:r>
            <w:r>
              <w:rPr>
                <w:rFonts w:hint="default" w:ascii="Times New Roman" w:hAnsi="Times New Roman" w:cs="Times New Roman"/>
                <w:color w:val="000000"/>
                <w:sz w:val="24"/>
              </w:rPr>
              <w:t>m</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西区25、东区45</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，管道直径在20cm左右，则</w:t>
            </w:r>
            <w:r>
              <w:rPr>
                <w:rFonts w:hint="eastAsia" w:ascii="Times New Roman" w:hAnsi="Times New Roman" w:cs="Times New Roman"/>
                <w:color w:val="000000"/>
                <w:sz w:val="24"/>
                <w:lang w:val="en-US" w:eastAsia="zh-CN"/>
              </w:rPr>
              <w:t>站</w:t>
            </w:r>
            <w:r>
              <w:rPr>
                <w:rFonts w:hint="default" w:ascii="Times New Roman" w:hAnsi="Times New Roman" w:cs="Times New Roman"/>
                <w:color w:val="000000"/>
                <w:sz w:val="24"/>
              </w:rPr>
              <w:t>内天然气的最大存在总量为</w:t>
            </w:r>
            <w:r>
              <w:rPr>
                <w:rFonts w:hint="default" w:ascii="Times New Roman" w:hAnsi="Times New Roman" w:cs="Times New Roman"/>
                <w:color w:val="000000"/>
                <w:kern w:val="0"/>
                <w:sz w:val="24"/>
                <w:lang w:bidi="ar"/>
              </w:rPr>
              <w:t>m=πR</w:t>
            </w:r>
            <w:r>
              <w:rPr>
                <w:rFonts w:hint="default" w:ascii="Times New Roman" w:hAnsi="Times New Roman" w:cs="Times New Roman"/>
                <w:color w:val="000000"/>
                <w:kern w:val="0"/>
                <w:sz w:val="24"/>
                <w:vertAlign w:val="superscript"/>
                <w:lang w:bidi="ar"/>
              </w:rPr>
              <w:t>2</w:t>
            </w:r>
            <w:r>
              <w:rPr>
                <w:rFonts w:hint="default" w:ascii="Times New Roman" w:hAnsi="Times New Roman" w:cs="Times New Roman"/>
                <w:color w:val="000000"/>
                <w:kern w:val="0"/>
                <w:sz w:val="24"/>
                <w:lang w:bidi="ar"/>
              </w:rPr>
              <w:t>lρ（天然气）=3.14×（0.1m）</w:t>
            </w:r>
            <w:r>
              <w:rPr>
                <w:rFonts w:hint="default" w:ascii="Times New Roman" w:hAnsi="Times New Roman" w:cs="Times New Roman"/>
                <w:color w:val="000000"/>
                <w:kern w:val="0"/>
                <w:sz w:val="24"/>
                <w:vertAlign w:val="superscript"/>
                <w:lang w:bidi="ar"/>
              </w:rPr>
              <w:t>2</w:t>
            </w:r>
            <w:r>
              <w:rPr>
                <w:rFonts w:hint="default" w:ascii="Times New Roman" w:hAnsi="Times New Roman" w:cs="Times New Roman"/>
                <w:color w:val="000000"/>
                <w:kern w:val="0"/>
                <w:sz w:val="24"/>
                <w:lang w:bidi="ar"/>
              </w:rPr>
              <w:t>×</w:t>
            </w:r>
            <w:r>
              <w:rPr>
                <w:rFonts w:hint="eastAsia" w:ascii="Times New Roman" w:hAnsi="Times New Roman" w:cs="Times New Roman"/>
                <w:color w:val="000000"/>
                <w:kern w:val="0"/>
                <w:sz w:val="24"/>
                <w:lang w:val="en-US" w:eastAsia="zh-CN" w:bidi="ar"/>
              </w:rPr>
              <w:t>7</w:t>
            </w:r>
            <w:r>
              <w:rPr>
                <w:rFonts w:hint="default" w:ascii="Times New Roman" w:hAnsi="Times New Roman" w:cs="Times New Roman"/>
                <w:color w:val="000000"/>
                <w:kern w:val="0"/>
                <w:sz w:val="24"/>
                <w:lang w:bidi="ar"/>
              </w:rPr>
              <w:t>0m×0.742kg/m</w:t>
            </w:r>
            <w:r>
              <w:rPr>
                <w:rFonts w:hint="default" w:ascii="Times New Roman" w:hAnsi="Times New Roman" w:cs="Times New Roman"/>
                <w:color w:val="000000"/>
                <w:kern w:val="0"/>
                <w:sz w:val="24"/>
                <w:vertAlign w:val="superscript"/>
                <w:lang w:bidi="ar"/>
              </w:rPr>
              <w:t>3</w:t>
            </w:r>
            <w:r>
              <w:rPr>
                <w:rFonts w:hint="default" w:ascii="Times New Roman" w:hAnsi="Times New Roman" w:cs="Times New Roman"/>
                <w:color w:val="000000"/>
                <w:kern w:val="0"/>
                <w:sz w:val="24"/>
                <w:lang w:bidi="ar"/>
              </w:rPr>
              <w:t>=</w:t>
            </w:r>
            <w:r>
              <w:rPr>
                <w:rFonts w:hint="eastAsia" w:ascii="Times New Roman" w:hAnsi="Times New Roman" w:cs="Times New Roman"/>
                <w:color w:val="000000"/>
                <w:kern w:val="0"/>
                <w:sz w:val="24"/>
                <w:lang w:val="en-US" w:eastAsia="zh-CN" w:bidi="ar"/>
              </w:rPr>
              <w:t>1.631</w:t>
            </w:r>
            <w:r>
              <w:rPr>
                <w:rFonts w:hint="default" w:ascii="Times New Roman" w:hAnsi="Times New Roman" w:cs="Times New Roman"/>
                <w:color w:val="000000"/>
                <w:kern w:val="0"/>
                <w:sz w:val="24"/>
                <w:lang w:bidi="ar"/>
              </w:rPr>
              <w:t>kg</w:t>
            </w:r>
            <w:r>
              <w:rPr>
                <w:rFonts w:hint="default" w:ascii="Times New Roman" w:hAnsi="Times New Roman" w:cs="Times New Roman"/>
                <w:color w:val="000000"/>
                <w:sz w:val="24"/>
              </w:rPr>
              <w:t>。</w:t>
            </w:r>
          </w:p>
          <w:p w14:paraId="54A04B8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表4-</w:t>
            </w:r>
            <w:r>
              <w:rPr>
                <w:rFonts w:hint="eastAsia" w:ascii="Times New Roman" w:hAnsi="Times New Roman" w:cs="Times New Roman"/>
                <w:color w:val="000000"/>
                <w:szCs w:val="21"/>
                <w:lang w:val="en-US" w:eastAsia="zh-CN"/>
              </w:rPr>
              <w:t>13</w:t>
            </w:r>
            <w:r>
              <w:rPr>
                <w:rFonts w:hint="default" w:ascii="Times New Roman" w:hAnsi="Times New Roman" w:cs="Times New Roman"/>
                <w:color w:val="000000"/>
                <w:szCs w:val="21"/>
                <w:lang w:val="en-US" w:eastAsia="zh-CN"/>
              </w:rPr>
              <w:t xml:space="preserve">  </w:t>
            </w:r>
            <w:r>
              <w:rPr>
                <w:rFonts w:hint="default" w:ascii="Times New Roman" w:hAnsi="Times New Roman" w:cs="Times New Roman"/>
                <w:color w:val="000000"/>
                <w:szCs w:val="21"/>
              </w:rPr>
              <w:t>项目Q值确定表</w:t>
            </w:r>
          </w:p>
          <w:tbl>
            <w:tblPr>
              <w:tblStyle w:val="24"/>
              <w:tblW w:w="8117" w:type="dxa"/>
              <w:jc w:val="center"/>
              <w:tblLayout w:type="fixed"/>
              <w:tblCellMar>
                <w:top w:w="0" w:type="dxa"/>
                <w:left w:w="108" w:type="dxa"/>
                <w:bottom w:w="0" w:type="dxa"/>
                <w:right w:w="108" w:type="dxa"/>
              </w:tblCellMar>
            </w:tblPr>
            <w:tblGrid>
              <w:gridCol w:w="1748"/>
              <w:gridCol w:w="1563"/>
              <w:gridCol w:w="1849"/>
              <w:gridCol w:w="1134"/>
              <w:gridCol w:w="1823"/>
            </w:tblGrid>
            <w:tr w14:paraId="79CA5077">
              <w:tblPrEx>
                <w:tblCellMar>
                  <w:top w:w="0" w:type="dxa"/>
                  <w:left w:w="108" w:type="dxa"/>
                  <w:bottom w:w="0" w:type="dxa"/>
                  <w:right w:w="108" w:type="dxa"/>
                </w:tblCellMar>
              </w:tblPrEx>
              <w:trPr>
                <w:trHeight w:val="440" w:hRule="atLeast"/>
                <w:jc w:val="center"/>
              </w:trPr>
              <w:tc>
                <w:tcPr>
                  <w:tcW w:w="1076" w:type="pct"/>
                  <w:tcBorders>
                    <w:top w:val="single" w:color="000000" w:sz="4" w:space="0"/>
                    <w:left w:val="single" w:color="000000" w:sz="4" w:space="0"/>
                    <w:bottom w:val="single" w:color="000000" w:sz="4" w:space="0"/>
                    <w:right w:val="single" w:color="000000" w:sz="4" w:space="0"/>
                  </w:tcBorders>
                  <w:noWrap w:val="0"/>
                  <w:vAlign w:val="center"/>
                </w:tcPr>
                <w:p w14:paraId="30EDF78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危险物质名称</w:t>
                  </w:r>
                </w:p>
              </w:tc>
              <w:tc>
                <w:tcPr>
                  <w:tcW w:w="962" w:type="pct"/>
                  <w:tcBorders>
                    <w:top w:val="single" w:color="000000" w:sz="4" w:space="0"/>
                    <w:left w:val="single" w:color="000000" w:sz="4" w:space="0"/>
                    <w:bottom w:val="single" w:color="000000" w:sz="4" w:space="0"/>
                    <w:right w:val="single" w:color="000000" w:sz="4" w:space="0"/>
                  </w:tcBorders>
                  <w:noWrap w:val="0"/>
                  <w:vAlign w:val="center"/>
                </w:tcPr>
                <w:p w14:paraId="53A2EA8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分布情况</w:t>
                  </w:r>
                </w:p>
              </w:tc>
              <w:tc>
                <w:tcPr>
                  <w:tcW w:w="1138" w:type="pct"/>
                  <w:tcBorders>
                    <w:top w:val="single" w:color="000000" w:sz="4" w:space="0"/>
                    <w:left w:val="single" w:color="000000" w:sz="4" w:space="0"/>
                    <w:bottom w:val="single" w:color="000000" w:sz="4" w:space="0"/>
                    <w:right w:val="single" w:color="000000" w:sz="4" w:space="0"/>
                  </w:tcBorders>
                  <w:noWrap w:val="0"/>
                  <w:vAlign w:val="center"/>
                </w:tcPr>
                <w:p w14:paraId="4217A8D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最大存在量/t</w:t>
                  </w:r>
                </w:p>
              </w:tc>
              <w:tc>
                <w:tcPr>
                  <w:tcW w:w="698" w:type="pct"/>
                  <w:tcBorders>
                    <w:top w:val="single" w:color="000000" w:sz="4" w:space="0"/>
                    <w:left w:val="single" w:color="000000" w:sz="4" w:space="0"/>
                    <w:bottom w:val="single" w:color="000000" w:sz="4" w:space="0"/>
                    <w:right w:val="single" w:color="000000" w:sz="4" w:space="0"/>
                  </w:tcBorders>
                  <w:noWrap w:val="0"/>
                  <w:vAlign w:val="center"/>
                </w:tcPr>
                <w:p w14:paraId="3BFF47C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临界量/t</w:t>
                  </w:r>
                </w:p>
              </w:tc>
              <w:tc>
                <w:tcPr>
                  <w:tcW w:w="1122" w:type="pct"/>
                  <w:tcBorders>
                    <w:top w:val="single" w:color="000000" w:sz="4" w:space="0"/>
                    <w:left w:val="single" w:color="000000" w:sz="4" w:space="0"/>
                    <w:bottom w:val="single" w:color="000000" w:sz="4" w:space="0"/>
                    <w:right w:val="single" w:color="000000" w:sz="4" w:space="0"/>
                  </w:tcBorders>
                  <w:noWrap w:val="0"/>
                  <w:vAlign w:val="center"/>
                </w:tcPr>
                <w:p w14:paraId="7B83A92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危险物质Q值</w:t>
                  </w:r>
                </w:p>
              </w:tc>
            </w:tr>
            <w:tr w14:paraId="20AE5265">
              <w:tblPrEx>
                <w:tblCellMar>
                  <w:top w:w="0" w:type="dxa"/>
                  <w:left w:w="108" w:type="dxa"/>
                  <w:bottom w:w="0" w:type="dxa"/>
                  <w:right w:w="108" w:type="dxa"/>
                </w:tblCellMar>
              </w:tblPrEx>
              <w:trPr>
                <w:trHeight w:val="454" w:hRule="atLeast"/>
                <w:jc w:val="center"/>
              </w:trPr>
              <w:tc>
                <w:tcPr>
                  <w:tcW w:w="1076" w:type="pct"/>
                  <w:tcBorders>
                    <w:top w:val="single" w:color="000000" w:sz="4" w:space="0"/>
                    <w:left w:val="single" w:color="000000" w:sz="4" w:space="0"/>
                    <w:bottom w:val="single" w:color="auto" w:sz="6" w:space="0"/>
                    <w:right w:val="single" w:color="000000" w:sz="4" w:space="0"/>
                  </w:tcBorders>
                  <w:noWrap w:val="0"/>
                  <w:vAlign w:val="center"/>
                </w:tcPr>
                <w:p w14:paraId="7C44C69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kern w:val="0"/>
                      <w:szCs w:val="21"/>
                      <w:lang w:bidi="ar"/>
                    </w:rPr>
                    <w:t>天然气</w:t>
                  </w:r>
                </w:p>
              </w:tc>
              <w:tc>
                <w:tcPr>
                  <w:tcW w:w="962" w:type="pct"/>
                  <w:tcBorders>
                    <w:top w:val="single" w:color="000000" w:sz="4" w:space="0"/>
                    <w:left w:val="single" w:color="000000" w:sz="4" w:space="0"/>
                    <w:bottom w:val="single" w:color="auto" w:sz="6" w:space="0"/>
                    <w:right w:val="single" w:color="000000" w:sz="4" w:space="0"/>
                  </w:tcBorders>
                  <w:noWrap w:val="0"/>
                  <w:vAlign w:val="center"/>
                </w:tcPr>
                <w:p w14:paraId="2E85F13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szCs w:val="21"/>
                    </w:rPr>
                  </w:pPr>
                  <w:r>
                    <w:rPr>
                      <w:rFonts w:hint="default" w:ascii="Times New Roman" w:hAnsi="Times New Roman" w:cs="Times New Roman"/>
                      <w:color w:val="000000"/>
                      <w:szCs w:val="21"/>
                    </w:rPr>
                    <w:t>天然气管道</w:t>
                  </w:r>
                </w:p>
              </w:tc>
              <w:tc>
                <w:tcPr>
                  <w:tcW w:w="1138" w:type="pct"/>
                  <w:tcBorders>
                    <w:top w:val="single" w:color="000000" w:sz="4" w:space="0"/>
                    <w:left w:val="single" w:color="000000" w:sz="4" w:space="0"/>
                    <w:bottom w:val="single" w:color="000000" w:sz="4" w:space="0"/>
                    <w:right w:val="single" w:color="000000" w:sz="4" w:space="0"/>
                  </w:tcBorders>
                  <w:noWrap w:val="0"/>
                  <w:vAlign w:val="center"/>
                </w:tcPr>
                <w:p w14:paraId="37433B9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0.0016</w:t>
                  </w:r>
                </w:p>
              </w:tc>
              <w:tc>
                <w:tcPr>
                  <w:tcW w:w="698" w:type="pct"/>
                  <w:tcBorders>
                    <w:top w:val="single" w:color="000000" w:sz="4" w:space="0"/>
                    <w:left w:val="single" w:color="000000" w:sz="4" w:space="0"/>
                    <w:bottom w:val="single" w:color="000000" w:sz="4" w:space="0"/>
                    <w:right w:val="single" w:color="000000" w:sz="4" w:space="0"/>
                  </w:tcBorders>
                  <w:noWrap w:val="0"/>
                  <w:vAlign w:val="center"/>
                </w:tcPr>
                <w:p w14:paraId="1F9B3DB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10</w:t>
                  </w:r>
                </w:p>
              </w:tc>
              <w:tc>
                <w:tcPr>
                  <w:tcW w:w="1122" w:type="pct"/>
                  <w:tcBorders>
                    <w:top w:val="single" w:color="000000" w:sz="4" w:space="0"/>
                    <w:left w:val="single" w:color="000000" w:sz="4" w:space="0"/>
                    <w:bottom w:val="single" w:color="000000" w:sz="4" w:space="0"/>
                    <w:right w:val="single" w:color="000000" w:sz="4" w:space="0"/>
                  </w:tcBorders>
                  <w:noWrap w:val="0"/>
                  <w:vAlign w:val="center"/>
                </w:tcPr>
                <w:p w14:paraId="489F3EF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0.00016</w:t>
                  </w:r>
                </w:p>
              </w:tc>
            </w:tr>
          </w:tbl>
          <w:p w14:paraId="23E1A921">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项目主要风险物质最大存在</w:t>
            </w:r>
            <w:r>
              <w:rPr>
                <w:rFonts w:hint="eastAsia" w:ascii="Times New Roman" w:hAnsi="Times New Roman" w:cs="Times New Roman"/>
                <w:color w:val="000000"/>
                <w:sz w:val="24"/>
                <w:szCs w:val="24"/>
                <w:lang w:eastAsia="zh-CN"/>
              </w:rPr>
              <w:t>量</w:t>
            </w:r>
            <w:r>
              <w:rPr>
                <w:rFonts w:hint="default" w:ascii="Times New Roman" w:hAnsi="Times New Roman" w:cs="Times New Roman"/>
                <w:color w:val="000000"/>
                <w:sz w:val="24"/>
                <w:szCs w:val="24"/>
              </w:rPr>
              <w:t>未超过临界量，项目Q值＜1，不设置环境风险专项评价。</w:t>
            </w:r>
          </w:p>
          <w:p w14:paraId="4D69C471">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⑵可能影响环境的途径：</w:t>
            </w:r>
          </w:p>
          <w:p w14:paraId="67F02276">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①</w:t>
            </w:r>
            <w:r>
              <w:rPr>
                <w:rFonts w:hint="eastAsia" w:ascii="Times New Roman" w:hAnsi="Times New Roman" w:cs="Times New Roman"/>
                <w:color w:val="000000"/>
                <w:sz w:val="24"/>
                <w:szCs w:val="24"/>
                <w:lang w:val="en-US" w:eastAsia="zh-CN"/>
              </w:rPr>
              <w:t>管道中</w:t>
            </w:r>
            <w:r>
              <w:rPr>
                <w:rFonts w:hint="default" w:ascii="Times New Roman" w:hAnsi="Times New Roman" w:cs="Times New Roman"/>
                <w:color w:val="000000"/>
                <w:sz w:val="24"/>
                <w:szCs w:val="24"/>
              </w:rPr>
              <w:t>天然气发生泄漏后直接进入大气环境或挥发进入大气环境，或者泄漏发生火灾爆炸事故时伴生污染物进入大气环境，通过大气环境扩散对周围环境造成危害。</w:t>
            </w:r>
          </w:p>
          <w:p w14:paraId="0282440F">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②天然气泄漏中毒事故：人短暂接触1%甲烷，不引起症状；25%-30%的浓度，只引起轻度头晕；接触高浓度时可出现意识丧失；极高浓度时可致窒息。</w:t>
            </w:r>
          </w:p>
          <w:p w14:paraId="6B835083">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⑶环境风险防范措施</w:t>
            </w:r>
          </w:p>
          <w:p w14:paraId="67FC9BF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①风险源头管控</w:t>
            </w:r>
          </w:p>
          <w:p w14:paraId="4D6CFAD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天然气输送管道的设计、布置须符合《建筑设计防火规范</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城镇燃气 设计规范》等相关要求，必须与其它构筑物有足够的间隔距离。燃气调压站的设施、设备、照明装置等均应为防爆型。</w:t>
            </w:r>
          </w:p>
          <w:p w14:paraId="16164480">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②风险途径防范措施</w:t>
            </w:r>
          </w:p>
          <w:p w14:paraId="461D09A6">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kern w:val="0"/>
                <w:sz w:val="24"/>
                <w:lang w:bidi="ar"/>
              </w:rPr>
              <w:t>定时地对阀门进行检查，以确定各阀门没有泄漏</w:t>
            </w:r>
            <w:r>
              <w:rPr>
                <w:rFonts w:hint="default" w:ascii="Times New Roman" w:hAnsi="Times New Roman" w:cs="Times New Roman"/>
                <w:color w:val="000000"/>
                <w:kern w:val="0"/>
                <w:sz w:val="24"/>
                <w:szCs w:val="24"/>
              </w:rPr>
              <w:t>。</w:t>
            </w:r>
            <w:r>
              <w:rPr>
                <w:rFonts w:hint="default" w:ascii="Times New Roman" w:hAnsi="Times New Roman" w:cs="Times New Roman"/>
                <w:color w:val="000000"/>
                <w:sz w:val="24"/>
              </w:rPr>
              <w:t>在锅炉点火前，要确保锅炉的各项性能符合标准，做好安全检查工作</w:t>
            </w:r>
            <w:r>
              <w:rPr>
                <w:rFonts w:hint="eastAsia" w:ascii="Times New Roman" w:hAnsi="Times New Roman" w:cs="Times New Roman"/>
                <w:color w:val="000000"/>
                <w:sz w:val="24"/>
                <w:lang w:eastAsia="zh-CN"/>
              </w:rPr>
              <w:t>；对</w:t>
            </w:r>
            <w:r>
              <w:rPr>
                <w:rFonts w:hint="default" w:ascii="Times New Roman" w:hAnsi="Times New Roman" w:cs="Times New Roman"/>
                <w:color w:val="000000"/>
                <w:sz w:val="24"/>
              </w:rPr>
              <w:t>锅炉运行中的合理操作和监督；对锅炉设备的定期维护。</w:t>
            </w:r>
            <w:r>
              <w:rPr>
                <w:rFonts w:hint="default" w:ascii="Times New Roman" w:hAnsi="Times New Roman" w:cs="Times New Roman"/>
                <w:color w:val="000000"/>
                <w:kern w:val="0"/>
                <w:sz w:val="24"/>
                <w:lang w:bidi="ar"/>
              </w:rPr>
              <w:t>如果管路、阀门发生泄漏，在查明原因并消除缺陷之前应停止相关的作业，待隐患消除后恢复。</w:t>
            </w:r>
          </w:p>
          <w:p w14:paraId="29E6F04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③保护目标防范措施</w:t>
            </w:r>
          </w:p>
          <w:p w14:paraId="5C4EA07F">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加强人员安全教育、科学管理。</w:t>
            </w:r>
            <w:r>
              <w:rPr>
                <w:rFonts w:hint="eastAsia" w:ascii="Times New Roman" w:hAnsi="Times New Roman" w:cs="Times New Roman"/>
                <w:color w:val="000000"/>
                <w:sz w:val="24"/>
                <w:szCs w:val="24"/>
                <w:lang w:eastAsia="zh-CN"/>
              </w:rPr>
              <w:t>增强</w:t>
            </w:r>
            <w:r>
              <w:rPr>
                <w:rFonts w:hint="default" w:ascii="Times New Roman" w:hAnsi="Times New Roman" w:cs="Times New Roman"/>
                <w:color w:val="000000"/>
                <w:sz w:val="24"/>
                <w:szCs w:val="24"/>
              </w:rPr>
              <w:t>安全防范风险的意识；加强防爆电气设备的日常巡视和检查工作；严格落实各项规章制度。</w:t>
            </w:r>
          </w:p>
          <w:p w14:paraId="56574CC8">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4 \* GB3 \* MERGEFORMAT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rPr>
              <w:t>④</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lang w:val="en-US" w:eastAsia="zh-CN"/>
              </w:rPr>
              <w:t>完善预案</w:t>
            </w:r>
          </w:p>
          <w:p w14:paraId="2C5E6C78">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及时修订企业环境风险应急预案，并组织定期进行演练</w:t>
            </w:r>
            <w:r>
              <w:rPr>
                <w:rFonts w:hint="eastAsia" w:ascii="Times New Roman" w:hAnsi="Times New Roman" w:cs="Times New Roman"/>
                <w:color w:val="000000"/>
                <w:sz w:val="24"/>
                <w:szCs w:val="24"/>
                <w:lang w:val="en-US" w:eastAsia="zh-CN"/>
              </w:rPr>
              <w:t>。</w:t>
            </w:r>
          </w:p>
          <w:p w14:paraId="1C5CD77B">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4484D1FB">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592DCC7F">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58F47E65">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1C6E681A">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2F2E80A5">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06FA0850">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18C66588">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74EFD16B">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1DB26407">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698EEA97">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79D8B99E">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14E14079">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225C8EE7">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07D4DD53">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0C7913D6">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29CDC573">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232B7430">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7B542071">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cs="Times New Roman"/>
                <w:color w:val="000000"/>
                <w:sz w:val="24"/>
                <w:szCs w:val="24"/>
                <w:lang w:val="en-US" w:eastAsia="zh-CN"/>
              </w:rPr>
            </w:pPr>
          </w:p>
          <w:p w14:paraId="6E8A2F67">
            <w:pPr>
              <w:keepNext w:val="0"/>
              <w:keepLines w:val="0"/>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cs="Times New Roman"/>
                <w:color w:val="000000"/>
                <w:sz w:val="21"/>
                <w:szCs w:val="21"/>
              </w:rPr>
            </w:pPr>
          </w:p>
        </w:tc>
      </w:tr>
    </w:tbl>
    <w:p w14:paraId="3ED1B50A">
      <w:pPr>
        <w:adjustRightInd w:val="0"/>
        <w:snapToGrid w:val="0"/>
        <w:spacing w:line="360" w:lineRule="auto"/>
        <w:rPr>
          <w:rFonts w:hint="default" w:ascii="Times New Roman" w:hAnsi="Times New Roman" w:cs="Times New Roman"/>
          <w:b/>
          <w:color w:val="000000"/>
          <w:kern w:val="0"/>
          <w:sz w:val="28"/>
          <w:szCs w:val="28"/>
        </w:rPr>
        <w:sectPr>
          <w:pgSz w:w="11907" w:h="16840"/>
          <w:pgMar w:top="1701" w:right="1531" w:bottom="2336" w:left="1531" w:header="851" w:footer="851" w:gutter="0"/>
          <w:pgNumType w:fmt="decimal"/>
          <w:cols w:space="720" w:num="1"/>
          <w:docGrid w:linePitch="312" w:charSpace="0"/>
        </w:sectPr>
      </w:pPr>
    </w:p>
    <w:p w14:paraId="432708BB">
      <w:pPr>
        <w:pStyle w:val="21"/>
        <w:jc w:val="center"/>
        <w:outlineLvl w:val="0"/>
        <w:rPr>
          <w:rFonts w:hint="default" w:ascii="Times New Roman" w:hAnsi="Times New Roman" w:cs="Times New Roman"/>
          <w:snapToGrid w:val="0"/>
          <w:color w:val="000000"/>
          <w:sz w:val="30"/>
          <w:szCs w:val="30"/>
        </w:rPr>
      </w:pPr>
      <w:bookmarkStart w:id="10" w:name="_Toc75955706"/>
      <w:r>
        <w:rPr>
          <w:rFonts w:hint="default" w:ascii="Times New Roman" w:hAnsi="Times New Roman" w:cs="Times New Roman"/>
          <w:snapToGrid w:val="0"/>
          <w:color w:val="000000"/>
          <w:sz w:val="30"/>
          <w:szCs w:val="30"/>
        </w:rPr>
        <w:t>五、</w:t>
      </w:r>
      <w:bookmarkStart w:id="11" w:name="_Hlk54167917"/>
      <w:r>
        <w:rPr>
          <w:rFonts w:hint="default" w:ascii="Times New Roman" w:hAnsi="Times New Roman" w:cs="Times New Roman"/>
          <w:snapToGrid w:val="0"/>
          <w:color w:val="000000"/>
          <w:sz w:val="30"/>
          <w:szCs w:val="30"/>
        </w:rPr>
        <w:t>环境保护措施监督检查清单</w:t>
      </w:r>
      <w:bookmarkEnd w:id="10"/>
      <w:bookmarkEnd w:id="11"/>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1818"/>
        <w:gridCol w:w="1515"/>
        <w:gridCol w:w="2289"/>
        <w:gridCol w:w="2251"/>
      </w:tblGrid>
      <w:tr w14:paraId="07DD7B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tcBorders>
              <w:tl2br w:val="single" w:color="auto" w:sz="4" w:space="0"/>
            </w:tcBorders>
            <w:noWrap w:val="0"/>
            <w:vAlign w:val="top"/>
          </w:tcPr>
          <w:p w14:paraId="3D1B9D7D">
            <w:pPr>
              <w:keepNext w:val="0"/>
              <w:keepLines w:val="0"/>
              <w:suppressLineNumbers w:val="0"/>
              <w:adjustRightInd w:val="0"/>
              <w:snapToGrid w:val="0"/>
              <w:spacing w:before="0" w:beforeAutospacing="0" w:after="0" w:afterAutospacing="0"/>
              <w:ind w:left="0" w:right="0" w:firstLine="525" w:firstLineChars="250"/>
              <w:rPr>
                <w:rFonts w:hint="default" w:ascii="Times New Roman" w:hAnsi="Times New Roman" w:cs="Times New Roman"/>
                <w:color w:val="000000"/>
                <w:szCs w:val="21"/>
              </w:rPr>
            </w:pPr>
            <w:r>
              <w:rPr>
                <w:rFonts w:hint="default" w:ascii="Times New Roman" w:hAnsi="Times New Roman" w:cs="Times New Roman"/>
                <w:color w:val="000000"/>
                <w:szCs w:val="21"/>
              </w:rPr>
              <w:t>内容</w:t>
            </w:r>
          </w:p>
          <w:p w14:paraId="057C7301">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要素</w:t>
            </w:r>
          </w:p>
        </w:tc>
        <w:tc>
          <w:tcPr>
            <w:tcW w:w="1003" w:type="pct"/>
            <w:noWrap w:val="0"/>
            <w:vAlign w:val="center"/>
          </w:tcPr>
          <w:p w14:paraId="1108E30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排放口（编号、名称）/污染源</w:t>
            </w:r>
          </w:p>
        </w:tc>
        <w:tc>
          <w:tcPr>
            <w:tcW w:w="836" w:type="pct"/>
            <w:noWrap w:val="0"/>
            <w:vAlign w:val="center"/>
          </w:tcPr>
          <w:p w14:paraId="7C8ECA0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污染物项目</w:t>
            </w:r>
          </w:p>
        </w:tc>
        <w:tc>
          <w:tcPr>
            <w:tcW w:w="1263" w:type="pct"/>
            <w:tcBorders>
              <w:bottom w:val="single" w:color="auto" w:sz="4" w:space="0"/>
            </w:tcBorders>
            <w:noWrap w:val="0"/>
            <w:vAlign w:val="center"/>
          </w:tcPr>
          <w:p w14:paraId="7AF1253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环境保护措施</w:t>
            </w:r>
          </w:p>
        </w:tc>
        <w:tc>
          <w:tcPr>
            <w:tcW w:w="1242" w:type="pct"/>
            <w:tcBorders>
              <w:bottom w:val="single" w:color="auto" w:sz="4" w:space="0"/>
            </w:tcBorders>
            <w:noWrap w:val="0"/>
            <w:vAlign w:val="center"/>
          </w:tcPr>
          <w:p w14:paraId="60A1BD7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执行标准</w:t>
            </w:r>
          </w:p>
        </w:tc>
      </w:tr>
      <w:tr w14:paraId="641845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vMerge w:val="restart"/>
            <w:noWrap w:val="0"/>
            <w:vAlign w:val="center"/>
          </w:tcPr>
          <w:p w14:paraId="0588597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大气环境</w:t>
            </w:r>
          </w:p>
        </w:tc>
        <w:tc>
          <w:tcPr>
            <w:tcW w:w="1003" w:type="pct"/>
            <w:vMerge w:val="restart"/>
            <w:noWrap w:val="0"/>
            <w:vAlign w:val="center"/>
          </w:tcPr>
          <w:p w14:paraId="054BFA5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DA001~DA006天然气</w:t>
            </w:r>
            <w:r>
              <w:rPr>
                <w:rFonts w:hint="default" w:ascii="Times New Roman" w:hAnsi="Times New Roman" w:cs="Times New Roman"/>
                <w:color w:val="000000"/>
                <w:szCs w:val="21"/>
              </w:rPr>
              <w:t>锅炉</w:t>
            </w:r>
            <w:r>
              <w:rPr>
                <w:rFonts w:hint="eastAsia" w:ascii="Times New Roman" w:hAnsi="Times New Roman" w:cs="Times New Roman"/>
                <w:color w:val="000000"/>
                <w:szCs w:val="21"/>
                <w:lang w:val="en-US" w:eastAsia="zh-CN"/>
              </w:rPr>
              <w:t>排气筒</w:t>
            </w:r>
          </w:p>
        </w:tc>
        <w:tc>
          <w:tcPr>
            <w:tcW w:w="836" w:type="pct"/>
            <w:noWrap w:val="0"/>
            <w:vAlign w:val="center"/>
          </w:tcPr>
          <w:p w14:paraId="7542D1A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颗粒物</w:t>
            </w:r>
          </w:p>
        </w:tc>
        <w:tc>
          <w:tcPr>
            <w:tcW w:w="1263" w:type="pct"/>
            <w:vMerge w:val="restart"/>
            <w:tcBorders>
              <w:right w:val="single" w:color="auto" w:sz="6" w:space="0"/>
            </w:tcBorders>
            <w:noWrap w:val="0"/>
            <w:vAlign w:val="center"/>
          </w:tcPr>
          <w:p w14:paraId="615B67BA">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szCs w:val="21"/>
                <w:highlight w:val="none"/>
              </w:rPr>
              <w:t>低氮燃烧设备+</w:t>
            </w:r>
            <w:r>
              <w:rPr>
                <w:rFonts w:hint="eastAsia" w:ascii="Times New Roman" w:hAnsi="Times New Roman" w:cs="Times New Roman"/>
                <w:color w:val="000000"/>
                <w:szCs w:val="21"/>
                <w:highlight w:val="none"/>
                <w:lang w:val="en-US" w:eastAsia="zh-CN"/>
              </w:rPr>
              <w:t>8</w:t>
            </w:r>
            <w:r>
              <w:rPr>
                <w:rFonts w:hint="default" w:ascii="Times New Roman" w:hAnsi="Times New Roman" w:cs="Times New Roman"/>
                <w:color w:val="000000"/>
                <w:szCs w:val="21"/>
                <w:highlight w:val="none"/>
              </w:rPr>
              <w:t>m排气筒</w:t>
            </w:r>
          </w:p>
        </w:tc>
        <w:tc>
          <w:tcPr>
            <w:tcW w:w="1242" w:type="pct"/>
            <w:vMerge w:val="restart"/>
            <w:tcBorders>
              <w:left w:val="single" w:color="auto" w:sz="6" w:space="0"/>
            </w:tcBorders>
            <w:noWrap w:val="0"/>
            <w:vAlign w:val="center"/>
          </w:tcPr>
          <w:p w14:paraId="5B547DC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szCs w:val="21"/>
                <w:highlight w:val="none"/>
                <w:lang w:val="en-US" w:eastAsia="zh-CN"/>
              </w:rPr>
              <w:t>颗粒物、SO</w:t>
            </w:r>
            <w:r>
              <w:rPr>
                <w:rFonts w:hint="default" w:ascii="Times New Roman" w:hAnsi="Times New Roman" w:cs="Times New Roman"/>
                <w:color w:val="000000"/>
                <w:szCs w:val="21"/>
                <w:highlight w:val="none"/>
                <w:vertAlign w:val="subscript"/>
                <w:lang w:val="en-US" w:eastAsia="zh-CN"/>
              </w:rPr>
              <w:t>2</w:t>
            </w:r>
            <w:r>
              <w:rPr>
                <w:rFonts w:hint="default" w:ascii="Times New Roman" w:hAnsi="Times New Roman" w:cs="Times New Roman"/>
                <w:color w:val="000000"/>
                <w:szCs w:val="21"/>
                <w:highlight w:val="none"/>
                <w:vertAlign w:val="baseline"/>
                <w:lang w:val="en-US" w:eastAsia="zh-CN"/>
              </w:rPr>
              <w:t>执行</w:t>
            </w:r>
            <w:r>
              <w:rPr>
                <w:rFonts w:hint="default" w:ascii="Times New Roman" w:hAnsi="Times New Roman" w:cs="Times New Roman"/>
                <w:color w:val="000000"/>
                <w:szCs w:val="21"/>
                <w:highlight w:val="none"/>
              </w:rPr>
              <w:t>《锅炉大气污染物排放标准》（DB61/1226-2018）表5排放浓度限值及</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烟气黑度执行《</w:t>
            </w:r>
            <w:r>
              <w:rPr>
                <w:rFonts w:hint="default" w:ascii="Times New Roman" w:hAnsi="Times New Roman" w:cs="Times New Roman"/>
                <w:color w:val="000000"/>
                <w:szCs w:val="21"/>
                <w:highlight w:val="none"/>
              </w:rPr>
              <w:t>锅炉大气污染物排放标准》（GB13271-2014）表3排放限值</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氮氧化物满足</w:t>
            </w:r>
            <w:r>
              <w:rPr>
                <w:rFonts w:hint="default" w:ascii="Times New Roman" w:hAnsi="Times New Roman" w:cs="Times New Roman"/>
                <w:color w:val="000000"/>
                <w:kern w:val="0"/>
                <w:szCs w:val="21"/>
                <w:highlight w:val="none"/>
                <w:lang w:val="en-US" w:eastAsia="zh-CN"/>
              </w:rPr>
              <w:t>《宝鸡市锅炉大气专项整治行动方案》中排放浓度要求</w:t>
            </w:r>
          </w:p>
        </w:tc>
      </w:tr>
      <w:tr w14:paraId="7E4C99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vMerge w:val="continue"/>
            <w:noWrap w:val="0"/>
            <w:vAlign w:val="center"/>
          </w:tcPr>
          <w:p w14:paraId="374D5C0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1003" w:type="pct"/>
            <w:vMerge w:val="continue"/>
            <w:noWrap w:val="0"/>
            <w:vAlign w:val="center"/>
          </w:tcPr>
          <w:p w14:paraId="427B4E5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836" w:type="pct"/>
            <w:noWrap w:val="0"/>
            <w:vAlign w:val="center"/>
          </w:tcPr>
          <w:p w14:paraId="77ABBD0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bCs/>
                <w:color w:val="000000"/>
                <w:szCs w:val="21"/>
              </w:rPr>
              <w:t>SO</w:t>
            </w:r>
            <w:r>
              <w:rPr>
                <w:rFonts w:hint="default" w:ascii="Times New Roman" w:hAnsi="Times New Roman" w:cs="Times New Roman"/>
                <w:bCs/>
                <w:color w:val="000000"/>
                <w:szCs w:val="21"/>
                <w:vertAlign w:val="subscript"/>
              </w:rPr>
              <w:t>2</w:t>
            </w:r>
          </w:p>
        </w:tc>
        <w:tc>
          <w:tcPr>
            <w:tcW w:w="1263" w:type="pct"/>
            <w:vMerge w:val="continue"/>
            <w:tcBorders>
              <w:right w:val="single" w:color="auto" w:sz="6" w:space="0"/>
            </w:tcBorders>
            <w:noWrap w:val="0"/>
            <w:vAlign w:val="center"/>
          </w:tcPr>
          <w:p w14:paraId="453ED44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highlight w:val="red"/>
              </w:rPr>
            </w:pPr>
          </w:p>
        </w:tc>
        <w:tc>
          <w:tcPr>
            <w:tcW w:w="1242" w:type="pct"/>
            <w:vMerge w:val="continue"/>
            <w:tcBorders>
              <w:left w:val="single" w:color="auto" w:sz="6" w:space="0"/>
            </w:tcBorders>
            <w:noWrap w:val="0"/>
            <w:vAlign w:val="center"/>
          </w:tcPr>
          <w:p w14:paraId="499DA2CC">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000000"/>
                <w:szCs w:val="21"/>
              </w:rPr>
            </w:pPr>
          </w:p>
        </w:tc>
      </w:tr>
      <w:tr w14:paraId="34C95C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vMerge w:val="continue"/>
            <w:noWrap w:val="0"/>
            <w:vAlign w:val="center"/>
          </w:tcPr>
          <w:p w14:paraId="28FC1F1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1003" w:type="pct"/>
            <w:vMerge w:val="continue"/>
            <w:noWrap w:val="0"/>
            <w:vAlign w:val="center"/>
          </w:tcPr>
          <w:p w14:paraId="4153314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836" w:type="pct"/>
            <w:noWrap w:val="0"/>
            <w:vAlign w:val="center"/>
          </w:tcPr>
          <w:p w14:paraId="3F1C3C8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NO</w:t>
            </w:r>
            <w:r>
              <w:rPr>
                <w:rFonts w:hint="default" w:ascii="Times New Roman" w:hAnsi="Times New Roman" w:cs="Times New Roman"/>
                <w:bCs/>
                <w:color w:val="000000"/>
                <w:szCs w:val="21"/>
                <w:vertAlign w:val="subscript"/>
              </w:rPr>
              <w:t>X</w:t>
            </w:r>
          </w:p>
        </w:tc>
        <w:tc>
          <w:tcPr>
            <w:tcW w:w="1263" w:type="pct"/>
            <w:vMerge w:val="continue"/>
            <w:tcBorders>
              <w:right w:val="single" w:color="auto" w:sz="6" w:space="0"/>
            </w:tcBorders>
            <w:noWrap w:val="0"/>
            <w:vAlign w:val="center"/>
          </w:tcPr>
          <w:p w14:paraId="33A40BD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highlight w:val="red"/>
              </w:rPr>
            </w:pPr>
          </w:p>
        </w:tc>
        <w:tc>
          <w:tcPr>
            <w:tcW w:w="1242" w:type="pct"/>
            <w:vMerge w:val="continue"/>
            <w:tcBorders>
              <w:left w:val="single" w:color="auto" w:sz="6" w:space="0"/>
            </w:tcBorders>
            <w:noWrap w:val="0"/>
            <w:vAlign w:val="center"/>
          </w:tcPr>
          <w:p w14:paraId="401F9833">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000000"/>
                <w:szCs w:val="21"/>
              </w:rPr>
            </w:pPr>
          </w:p>
        </w:tc>
      </w:tr>
      <w:tr w14:paraId="153F42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vMerge w:val="continue"/>
            <w:noWrap w:val="0"/>
            <w:vAlign w:val="center"/>
          </w:tcPr>
          <w:p w14:paraId="451627A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1003" w:type="pct"/>
            <w:vMerge w:val="continue"/>
            <w:noWrap w:val="0"/>
            <w:vAlign w:val="center"/>
          </w:tcPr>
          <w:p w14:paraId="479B19E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p>
        </w:tc>
        <w:tc>
          <w:tcPr>
            <w:tcW w:w="836" w:type="pct"/>
            <w:noWrap w:val="0"/>
            <w:vAlign w:val="center"/>
          </w:tcPr>
          <w:p w14:paraId="725D0E7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烟气黑度</w:t>
            </w:r>
          </w:p>
        </w:tc>
        <w:tc>
          <w:tcPr>
            <w:tcW w:w="1263" w:type="pct"/>
            <w:vMerge w:val="continue"/>
            <w:tcBorders>
              <w:right w:val="single" w:color="auto" w:sz="6" w:space="0"/>
            </w:tcBorders>
            <w:noWrap w:val="0"/>
            <w:vAlign w:val="center"/>
          </w:tcPr>
          <w:p w14:paraId="24FF78F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highlight w:val="red"/>
              </w:rPr>
            </w:pPr>
          </w:p>
        </w:tc>
        <w:tc>
          <w:tcPr>
            <w:tcW w:w="1242" w:type="pct"/>
            <w:vMerge w:val="continue"/>
            <w:tcBorders>
              <w:left w:val="single" w:color="auto" w:sz="6" w:space="0"/>
            </w:tcBorders>
            <w:noWrap w:val="0"/>
            <w:vAlign w:val="center"/>
          </w:tcPr>
          <w:p w14:paraId="1534E743">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000000"/>
                <w:szCs w:val="21"/>
              </w:rPr>
            </w:pPr>
          </w:p>
        </w:tc>
      </w:tr>
      <w:tr w14:paraId="21C7B9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noWrap w:val="0"/>
            <w:vAlign w:val="center"/>
          </w:tcPr>
          <w:p w14:paraId="3479521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地表水环境</w:t>
            </w:r>
          </w:p>
        </w:tc>
        <w:tc>
          <w:tcPr>
            <w:tcW w:w="1003" w:type="pct"/>
            <w:noWrap w:val="0"/>
            <w:vAlign w:val="center"/>
          </w:tcPr>
          <w:p w14:paraId="72167B25">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废水总排口</w:t>
            </w:r>
          </w:p>
        </w:tc>
        <w:tc>
          <w:tcPr>
            <w:tcW w:w="836" w:type="pct"/>
            <w:noWrap w:val="0"/>
            <w:vAlign w:val="center"/>
          </w:tcPr>
          <w:p w14:paraId="3D331D3F">
            <w:pPr>
              <w:keepNext w:val="0"/>
              <w:keepLines w:val="0"/>
              <w:suppressLineNumbers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position w:val="2"/>
                <w:szCs w:val="21"/>
              </w:rPr>
              <w:t>pH、COD、SS</w:t>
            </w:r>
          </w:p>
        </w:tc>
        <w:tc>
          <w:tcPr>
            <w:tcW w:w="1263" w:type="pct"/>
            <w:tcBorders>
              <w:right w:val="single" w:color="auto" w:sz="6" w:space="0"/>
            </w:tcBorders>
            <w:noWrap w:val="0"/>
            <w:vAlign w:val="center"/>
          </w:tcPr>
          <w:p w14:paraId="60DADF7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污水总排口</w:t>
            </w:r>
          </w:p>
        </w:tc>
        <w:tc>
          <w:tcPr>
            <w:tcW w:w="1242" w:type="pct"/>
            <w:tcBorders>
              <w:left w:val="single" w:color="auto" w:sz="6" w:space="0"/>
            </w:tcBorders>
            <w:noWrap w:val="0"/>
            <w:vAlign w:val="center"/>
          </w:tcPr>
          <w:p w14:paraId="09C0BDB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eastAsia="zh-CN"/>
              </w:rPr>
              <w:t>《污水综合排放标准》（GB8978-1996）与《污水排入城镇下水道水质标准》（GB31962-2015）</w:t>
            </w:r>
          </w:p>
        </w:tc>
      </w:tr>
      <w:tr w14:paraId="0580D9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noWrap w:val="0"/>
            <w:vAlign w:val="center"/>
          </w:tcPr>
          <w:p w14:paraId="1B5F87A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声环境</w:t>
            </w:r>
          </w:p>
        </w:tc>
        <w:tc>
          <w:tcPr>
            <w:tcW w:w="1003" w:type="pct"/>
            <w:noWrap w:val="0"/>
            <w:vAlign w:val="center"/>
          </w:tcPr>
          <w:p w14:paraId="166FEED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生产设备</w:t>
            </w:r>
          </w:p>
        </w:tc>
        <w:tc>
          <w:tcPr>
            <w:tcW w:w="836" w:type="pct"/>
            <w:noWrap w:val="0"/>
            <w:vAlign w:val="center"/>
          </w:tcPr>
          <w:p w14:paraId="73B83DB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噪声</w:t>
            </w:r>
          </w:p>
        </w:tc>
        <w:tc>
          <w:tcPr>
            <w:tcW w:w="1263" w:type="pct"/>
            <w:tcBorders>
              <w:right w:val="single" w:color="auto" w:sz="6" w:space="0"/>
            </w:tcBorders>
            <w:noWrap w:val="0"/>
            <w:vAlign w:val="center"/>
          </w:tcPr>
          <w:p w14:paraId="5C7144D1">
            <w:pPr>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color w:val="000000"/>
                <w:szCs w:val="21"/>
              </w:rPr>
            </w:pPr>
            <w:r>
              <w:rPr>
                <w:rFonts w:hint="default" w:ascii="Times New Roman" w:hAnsi="Times New Roman" w:cs="Times New Roman"/>
                <w:color w:val="000000"/>
                <w:szCs w:val="21"/>
              </w:rPr>
              <w:t>①锅炉</w:t>
            </w:r>
            <w:r>
              <w:rPr>
                <w:rFonts w:hint="eastAsia" w:ascii="Times New Roman" w:hAnsi="Times New Roman" w:cs="Times New Roman"/>
                <w:color w:val="000000"/>
                <w:szCs w:val="21"/>
                <w:lang w:eastAsia="zh-CN"/>
              </w:rPr>
              <w:t>、</w:t>
            </w:r>
            <w:r>
              <w:rPr>
                <w:rFonts w:hint="eastAsia" w:ascii="Times New Roman" w:hAnsi="Times New Roman" w:cs="Times New Roman"/>
                <w:color w:val="000000"/>
                <w:szCs w:val="21"/>
                <w:lang w:val="en-US" w:eastAsia="zh-CN"/>
              </w:rPr>
              <w:t>水泵选用低噪声设备，</w:t>
            </w:r>
            <w:r>
              <w:rPr>
                <w:rFonts w:hint="default" w:ascii="Times New Roman" w:hAnsi="Times New Roman" w:cs="Times New Roman"/>
                <w:color w:val="000000"/>
                <w:szCs w:val="21"/>
              </w:rPr>
              <w:t>安装时加装基座</w:t>
            </w:r>
            <w:r>
              <w:rPr>
                <w:rFonts w:hint="default" w:ascii="Times New Roman" w:hAnsi="Times New Roman" w:cs="Times New Roman"/>
                <w:color w:val="000000"/>
                <w:szCs w:val="21"/>
                <w:lang w:eastAsia="zh-CN"/>
              </w:rPr>
              <w:t>减振</w:t>
            </w:r>
            <w:r>
              <w:rPr>
                <w:rFonts w:hint="default" w:ascii="Times New Roman" w:hAnsi="Times New Roman" w:cs="Times New Roman"/>
                <w:color w:val="000000"/>
                <w:szCs w:val="21"/>
              </w:rPr>
              <w:t>；</w:t>
            </w:r>
          </w:p>
          <w:p w14:paraId="5B96BFB9">
            <w:pPr>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color w:val="000000"/>
                <w:szCs w:val="21"/>
              </w:rPr>
            </w:pPr>
            <w:r>
              <w:rPr>
                <w:rFonts w:hint="default" w:ascii="Times New Roman" w:hAnsi="Times New Roman" w:cs="Times New Roman"/>
                <w:color w:val="000000"/>
                <w:szCs w:val="21"/>
              </w:rPr>
              <w:t>②</w:t>
            </w:r>
            <w:r>
              <w:rPr>
                <w:rFonts w:hint="default" w:ascii="Times New Roman" w:hAnsi="Times New Roman" w:cs="Times New Roman"/>
                <w:color w:val="000000"/>
                <w:szCs w:val="21"/>
                <w:lang w:val="en-US" w:eastAsia="zh-Hans"/>
              </w:rPr>
              <w:t>构筑物采用砖墙</w:t>
            </w:r>
            <w:r>
              <w:rPr>
                <w:rFonts w:hint="default" w:ascii="Times New Roman" w:hAnsi="Times New Roman" w:cs="Times New Roman"/>
                <w:color w:val="000000"/>
                <w:szCs w:val="21"/>
                <w:lang w:eastAsia="zh-Hans"/>
              </w:rPr>
              <w:t>，</w:t>
            </w:r>
            <w:r>
              <w:rPr>
                <w:rFonts w:hint="eastAsia" w:ascii="Times New Roman" w:hAnsi="Times New Roman" w:cs="Times New Roman"/>
                <w:color w:val="000000"/>
                <w:szCs w:val="21"/>
                <w:lang w:val="en-US" w:eastAsia="zh-CN"/>
              </w:rPr>
              <w:t>并加装隔音棉</w:t>
            </w:r>
            <w:r>
              <w:rPr>
                <w:rFonts w:hint="default" w:ascii="Times New Roman" w:hAnsi="Times New Roman" w:cs="Times New Roman"/>
                <w:color w:val="000000"/>
                <w:szCs w:val="21"/>
              </w:rPr>
              <w:t>；</w:t>
            </w:r>
          </w:p>
          <w:p w14:paraId="44F129CF">
            <w:pPr>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color w:val="000000"/>
                <w:szCs w:val="21"/>
              </w:rPr>
            </w:pPr>
            <w:r>
              <w:rPr>
                <w:rFonts w:hint="default" w:ascii="Times New Roman" w:hAnsi="Times New Roman" w:cs="Times New Roman"/>
                <w:color w:val="000000"/>
                <w:szCs w:val="21"/>
              </w:rPr>
              <w:t>③企业建立完善的设备维护管理制度，确保设备处于良好的运转状态</w:t>
            </w:r>
          </w:p>
        </w:tc>
        <w:tc>
          <w:tcPr>
            <w:tcW w:w="1242" w:type="pct"/>
            <w:tcBorders>
              <w:left w:val="single" w:color="auto" w:sz="6" w:space="0"/>
            </w:tcBorders>
            <w:noWrap w:val="0"/>
            <w:vAlign w:val="center"/>
          </w:tcPr>
          <w:p w14:paraId="1723D3C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bCs/>
                <w:color w:val="000000"/>
                <w:szCs w:val="21"/>
              </w:rPr>
              <w:t>《工业企业厂界环境噪声排放标准》（GB12348-2008）</w:t>
            </w:r>
            <w:r>
              <w:rPr>
                <w:rFonts w:hint="eastAsia" w:ascii="Times New Roman" w:hAnsi="Times New Roman" w:cs="Times New Roman"/>
                <w:bCs/>
                <w:color w:val="000000"/>
                <w:szCs w:val="21"/>
                <w:lang w:val="en-US" w:eastAsia="zh-CN"/>
              </w:rPr>
              <w:t>2</w:t>
            </w:r>
            <w:r>
              <w:rPr>
                <w:rFonts w:hint="default" w:ascii="Times New Roman" w:hAnsi="Times New Roman" w:cs="Times New Roman"/>
                <w:bCs/>
                <w:color w:val="000000"/>
                <w:szCs w:val="21"/>
              </w:rPr>
              <w:t>类标准限值</w:t>
            </w:r>
          </w:p>
        </w:tc>
      </w:tr>
      <w:tr w14:paraId="595667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noWrap w:val="0"/>
            <w:vAlign w:val="center"/>
          </w:tcPr>
          <w:p w14:paraId="11BA6EA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电磁辐射</w:t>
            </w:r>
          </w:p>
        </w:tc>
        <w:tc>
          <w:tcPr>
            <w:tcW w:w="1003" w:type="pct"/>
            <w:noWrap w:val="0"/>
            <w:vAlign w:val="center"/>
          </w:tcPr>
          <w:p w14:paraId="7F3855D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836" w:type="pct"/>
            <w:noWrap w:val="0"/>
            <w:vAlign w:val="center"/>
          </w:tcPr>
          <w:p w14:paraId="68C6478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1263" w:type="pct"/>
            <w:noWrap w:val="0"/>
            <w:vAlign w:val="center"/>
          </w:tcPr>
          <w:p w14:paraId="6449948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1242" w:type="pct"/>
            <w:noWrap w:val="0"/>
            <w:vAlign w:val="center"/>
          </w:tcPr>
          <w:p w14:paraId="7DA265C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r>
      <w:tr w14:paraId="55BDA8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noWrap w:val="0"/>
            <w:vAlign w:val="center"/>
          </w:tcPr>
          <w:p w14:paraId="0B4E643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固体废物</w:t>
            </w:r>
          </w:p>
        </w:tc>
        <w:tc>
          <w:tcPr>
            <w:tcW w:w="4344" w:type="pct"/>
            <w:gridSpan w:val="4"/>
            <w:noWrap w:val="0"/>
            <w:vAlign w:val="center"/>
          </w:tcPr>
          <w:p w14:paraId="67611F56">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000000"/>
                <w:szCs w:val="21"/>
              </w:rPr>
            </w:pPr>
            <w:r>
              <w:rPr>
                <w:rFonts w:hint="default" w:ascii="Times New Roman" w:hAnsi="Times New Roman" w:cs="Times New Roman"/>
                <w:color w:val="000000"/>
                <w:szCs w:val="21"/>
              </w:rPr>
              <w:t>项目固体废物主要是员工生活垃圾和软化水制备产生的废离子交换树脂。生活垃圾设垃圾桶分类收集，与</w:t>
            </w:r>
            <w:r>
              <w:rPr>
                <w:rFonts w:hint="eastAsia" w:ascii="Times New Roman" w:hAnsi="Times New Roman" w:cs="Times New Roman"/>
                <w:color w:val="000000"/>
                <w:szCs w:val="21"/>
                <w:lang w:val="en-US" w:eastAsia="zh-CN"/>
              </w:rPr>
              <w:t>西北机器有限公司生活区</w:t>
            </w:r>
            <w:r>
              <w:rPr>
                <w:rFonts w:hint="default" w:ascii="Times New Roman" w:hAnsi="Times New Roman" w:cs="Times New Roman"/>
                <w:color w:val="000000"/>
                <w:szCs w:val="21"/>
              </w:rPr>
              <w:t>生活垃圾统一委托环卫部门处置。软水制备产生废离子交换树脂由离子交换树脂厂家回收</w:t>
            </w:r>
          </w:p>
        </w:tc>
      </w:tr>
      <w:tr w14:paraId="15D8C5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noWrap w:val="0"/>
            <w:vAlign w:val="center"/>
          </w:tcPr>
          <w:p w14:paraId="4BA2C9A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土壤及地下水污染防治措施</w:t>
            </w:r>
          </w:p>
        </w:tc>
        <w:tc>
          <w:tcPr>
            <w:tcW w:w="4344" w:type="pct"/>
            <w:gridSpan w:val="4"/>
            <w:noWrap w:val="0"/>
            <w:vAlign w:val="center"/>
          </w:tcPr>
          <w:p w14:paraId="76B3B986">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000000"/>
                <w:szCs w:val="21"/>
              </w:rPr>
            </w:pPr>
            <w:r>
              <w:rPr>
                <w:rFonts w:hint="default" w:ascii="Times New Roman" w:hAnsi="Times New Roman" w:cs="Times New Roman"/>
                <w:color w:val="000000"/>
                <w:szCs w:val="21"/>
              </w:rPr>
              <w:t>项目土壤采取分区防渗，锅炉房进行了混凝土硬化，形成了有效阻隔层。同时企业需加强生产过程管理，保证环保设施稳定运行。</w:t>
            </w:r>
          </w:p>
          <w:p w14:paraId="7862C8D0">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000000"/>
                <w:szCs w:val="21"/>
              </w:rPr>
            </w:pPr>
            <w:r>
              <w:rPr>
                <w:rFonts w:hint="default" w:ascii="Times New Roman" w:hAnsi="Times New Roman" w:cs="Times New Roman"/>
                <w:color w:val="000000"/>
                <w:szCs w:val="21"/>
              </w:rPr>
              <w:t>项目地下水：无地下水污染途径，不进行地下水环境影响分析。</w:t>
            </w:r>
          </w:p>
        </w:tc>
      </w:tr>
      <w:tr w14:paraId="10DFD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noWrap w:val="0"/>
            <w:vAlign w:val="center"/>
          </w:tcPr>
          <w:p w14:paraId="789D305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生态保护措施</w:t>
            </w:r>
          </w:p>
        </w:tc>
        <w:tc>
          <w:tcPr>
            <w:tcW w:w="4344" w:type="pct"/>
            <w:gridSpan w:val="4"/>
            <w:noWrap w:val="0"/>
            <w:vAlign w:val="center"/>
          </w:tcPr>
          <w:p w14:paraId="71D7038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r>
      <w:tr w14:paraId="0FF047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5" w:type="pct"/>
            <w:noWrap w:val="0"/>
            <w:vAlign w:val="center"/>
          </w:tcPr>
          <w:p w14:paraId="0FCE292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8"/>
                <w:szCs w:val="21"/>
              </w:rPr>
            </w:pPr>
            <w:r>
              <w:rPr>
                <w:rFonts w:hint="default" w:ascii="Times New Roman" w:hAnsi="Times New Roman" w:cs="Times New Roman"/>
                <w:color w:val="000000"/>
                <w:spacing w:val="-8"/>
                <w:szCs w:val="21"/>
              </w:rPr>
              <w:t>环境风险</w:t>
            </w:r>
          </w:p>
          <w:p w14:paraId="209FE38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8"/>
                <w:szCs w:val="21"/>
              </w:rPr>
            </w:pPr>
            <w:r>
              <w:rPr>
                <w:rFonts w:hint="default" w:ascii="Times New Roman" w:hAnsi="Times New Roman" w:cs="Times New Roman"/>
                <w:color w:val="000000"/>
                <w:spacing w:val="-8"/>
                <w:szCs w:val="21"/>
              </w:rPr>
              <w:t>防范措施</w:t>
            </w:r>
          </w:p>
        </w:tc>
        <w:tc>
          <w:tcPr>
            <w:tcW w:w="4344" w:type="pct"/>
            <w:gridSpan w:val="4"/>
            <w:noWrap w:val="0"/>
            <w:vAlign w:val="center"/>
          </w:tcPr>
          <w:p w14:paraId="4B443023">
            <w:pPr>
              <w:keepNext w:val="0"/>
              <w:keepLines w:val="0"/>
              <w:suppressLineNumbers w:val="0"/>
              <w:adjustRightInd w:val="0"/>
              <w:snapToGrid w:val="0"/>
              <w:spacing w:before="0" w:beforeAutospacing="0" w:after="0" w:afterAutospacing="0" w:line="360" w:lineRule="auto"/>
              <w:ind w:left="0" w:right="0"/>
              <w:jc w:val="left"/>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环境风险防范措施</w:t>
            </w:r>
          </w:p>
          <w:p w14:paraId="24C239D8">
            <w:pPr>
              <w:keepNext w:val="0"/>
              <w:keepLines w:val="0"/>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cs="Times New Roman"/>
                <w:color w:val="000000"/>
                <w:szCs w:val="21"/>
              </w:rPr>
            </w:pPr>
            <w:r>
              <w:rPr>
                <w:rFonts w:hint="default" w:ascii="Times New Roman" w:hAnsi="Times New Roman" w:cs="Times New Roman"/>
                <w:color w:val="000000"/>
                <w:szCs w:val="21"/>
              </w:rPr>
              <w:t>①风险源头管控</w:t>
            </w:r>
          </w:p>
          <w:p w14:paraId="6DC30571">
            <w:pPr>
              <w:keepNext w:val="0"/>
              <w:keepLines w:val="0"/>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cs="Times New Roman"/>
                <w:color w:val="000000"/>
                <w:szCs w:val="21"/>
              </w:rPr>
            </w:pPr>
            <w:r>
              <w:rPr>
                <w:rFonts w:hint="default" w:ascii="Times New Roman" w:hAnsi="Times New Roman" w:cs="Times New Roman"/>
                <w:color w:val="000000"/>
                <w:szCs w:val="21"/>
              </w:rPr>
              <w:t>天然气输送管道的设计、布置须符合《建筑设计防火规范</w:t>
            </w:r>
            <w:r>
              <w:rPr>
                <w:rFonts w:hint="eastAsia" w:ascii="Times New Roman" w:hAnsi="Times New Roman" w:cs="Times New Roman"/>
                <w:color w:val="000000"/>
                <w:szCs w:val="21"/>
                <w:lang w:eastAsia="zh-CN"/>
              </w:rPr>
              <w:t>》《</w:t>
            </w:r>
            <w:r>
              <w:rPr>
                <w:rFonts w:hint="default" w:ascii="Times New Roman" w:hAnsi="Times New Roman" w:cs="Times New Roman"/>
                <w:color w:val="000000"/>
                <w:szCs w:val="21"/>
              </w:rPr>
              <w:t>城镇燃气 设计规范》等相关要求，必须与其它构筑物有足够的间隔距离。燃气调压站的设施、设备、照明装置等均应为防爆型。</w:t>
            </w:r>
          </w:p>
          <w:p w14:paraId="6B990983">
            <w:pPr>
              <w:keepNext w:val="0"/>
              <w:keepLines w:val="0"/>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cs="Times New Roman"/>
                <w:color w:val="000000"/>
                <w:szCs w:val="21"/>
              </w:rPr>
            </w:pPr>
            <w:r>
              <w:rPr>
                <w:rFonts w:hint="default" w:ascii="Times New Roman" w:hAnsi="Times New Roman" w:cs="Times New Roman"/>
                <w:color w:val="000000"/>
                <w:szCs w:val="21"/>
              </w:rPr>
              <w:t>②风险途径防范措施</w:t>
            </w:r>
          </w:p>
          <w:p w14:paraId="4D4AB046">
            <w:pPr>
              <w:keepNext w:val="0"/>
              <w:keepLines w:val="0"/>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cs="Times New Roman"/>
                <w:color w:val="000000"/>
                <w:szCs w:val="21"/>
              </w:rPr>
            </w:pPr>
            <w:r>
              <w:rPr>
                <w:rFonts w:hint="default" w:ascii="Times New Roman" w:hAnsi="Times New Roman" w:cs="Times New Roman"/>
                <w:color w:val="000000"/>
                <w:szCs w:val="21"/>
              </w:rPr>
              <w:t>定时地对阀门进行检查，以确定各阀门没有泄漏。在锅炉点火前，要确保锅炉的各项性能符合标准，做好安全检查工作</w:t>
            </w:r>
            <w:r>
              <w:rPr>
                <w:rFonts w:hint="eastAsia" w:ascii="Times New Roman" w:hAnsi="Times New Roman" w:cs="Times New Roman"/>
                <w:color w:val="000000"/>
                <w:szCs w:val="21"/>
                <w:lang w:eastAsia="zh-CN"/>
              </w:rPr>
              <w:t>；对</w:t>
            </w:r>
            <w:r>
              <w:rPr>
                <w:rFonts w:hint="default" w:ascii="Times New Roman" w:hAnsi="Times New Roman" w:cs="Times New Roman"/>
                <w:color w:val="000000"/>
                <w:szCs w:val="21"/>
              </w:rPr>
              <w:t>锅炉运行中的合理操作和监督；对锅炉设备的定期维护。如果管路、阀门发生泄漏，在查明原因并消除缺陷之前应停止相关的作业，待隐患消除后恢复。</w:t>
            </w:r>
          </w:p>
          <w:p w14:paraId="64AE5FB5">
            <w:pPr>
              <w:keepNext w:val="0"/>
              <w:keepLines w:val="0"/>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cs="Times New Roman"/>
                <w:color w:val="000000"/>
                <w:szCs w:val="21"/>
              </w:rPr>
            </w:pPr>
            <w:r>
              <w:rPr>
                <w:rFonts w:hint="default" w:ascii="Times New Roman" w:hAnsi="Times New Roman" w:cs="Times New Roman"/>
                <w:color w:val="000000"/>
                <w:szCs w:val="21"/>
              </w:rPr>
              <w:t>③保护目标防范措施</w:t>
            </w:r>
          </w:p>
          <w:p w14:paraId="0E20E0B9">
            <w:pPr>
              <w:keepNext w:val="0"/>
              <w:keepLines w:val="0"/>
              <w:suppressLineNumbers w:val="0"/>
              <w:adjustRightInd w:val="0"/>
              <w:snapToGrid w:val="0"/>
              <w:spacing w:before="0" w:beforeAutospacing="0" w:after="0" w:afterAutospacing="0" w:line="360" w:lineRule="auto"/>
              <w:ind w:left="0" w:right="0" w:firstLine="420" w:firstLineChars="200"/>
              <w:jc w:val="left"/>
              <w:rPr>
                <w:rFonts w:hint="default" w:ascii="Times New Roman" w:hAnsi="Times New Roman" w:cs="Times New Roman"/>
                <w:color w:val="000000"/>
                <w:szCs w:val="21"/>
              </w:rPr>
            </w:pPr>
            <w:r>
              <w:rPr>
                <w:rFonts w:hint="default" w:ascii="Times New Roman" w:hAnsi="Times New Roman" w:cs="Times New Roman"/>
                <w:color w:val="000000"/>
                <w:szCs w:val="21"/>
              </w:rPr>
              <w:t>加强人员安全教育、科学管理。</w:t>
            </w:r>
            <w:r>
              <w:rPr>
                <w:rFonts w:hint="eastAsia" w:ascii="Times New Roman" w:hAnsi="Times New Roman" w:cs="Times New Roman"/>
                <w:color w:val="000000"/>
                <w:szCs w:val="21"/>
                <w:lang w:eastAsia="zh-CN"/>
              </w:rPr>
              <w:t>增强</w:t>
            </w:r>
            <w:r>
              <w:rPr>
                <w:rFonts w:hint="default" w:ascii="Times New Roman" w:hAnsi="Times New Roman" w:cs="Times New Roman"/>
                <w:color w:val="000000"/>
                <w:szCs w:val="21"/>
              </w:rPr>
              <w:t>安全防范风险的意识；加强防爆电气设备的日常巡视和检查工作；严格落实各项规章制度。</w:t>
            </w:r>
          </w:p>
        </w:tc>
      </w:tr>
      <w:tr w14:paraId="41E51F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19" w:hRule="atLeast"/>
          <w:jc w:val="center"/>
        </w:trPr>
        <w:tc>
          <w:tcPr>
            <w:tcW w:w="655" w:type="pct"/>
            <w:noWrap w:val="0"/>
            <w:vAlign w:val="center"/>
          </w:tcPr>
          <w:p w14:paraId="2C315ED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8"/>
                <w:szCs w:val="21"/>
              </w:rPr>
            </w:pPr>
            <w:r>
              <w:rPr>
                <w:rFonts w:hint="default" w:ascii="Times New Roman" w:hAnsi="Times New Roman" w:cs="Times New Roman"/>
                <w:color w:val="000000"/>
                <w:spacing w:val="-8"/>
                <w:szCs w:val="21"/>
              </w:rPr>
              <w:t>其他环境</w:t>
            </w:r>
          </w:p>
          <w:p w14:paraId="74F9E02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pacing w:val="-8"/>
                <w:szCs w:val="21"/>
              </w:rPr>
            </w:pPr>
            <w:r>
              <w:rPr>
                <w:rFonts w:hint="default" w:ascii="Times New Roman" w:hAnsi="Times New Roman" w:cs="Times New Roman"/>
                <w:color w:val="000000"/>
                <w:spacing w:val="-8"/>
                <w:szCs w:val="21"/>
              </w:rPr>
              <w:t>管理要求</w:t>
            </w:r>
          </w:p>
        </w:tc>
        <w:tc>
          <w:tcPr>
            <w:tcW w:w="4344" w:type="pct"/>
            <w:gridSpan w:val="4"/>
            <w:noWrap w:val="0"/>
            <w:vAlign w:val="center"/>
          </w:tcPr>
          <w:p w14:paraId="0DC1C350">
            <w:pPr>
              <w:keepNext w:val="0"/>
              <w:keepLines w:val="0"/>
              <w:suppressLineNumbers w:val="0"/>
              <w:adjustRightInd w:val="0"/>
              <w:snapToGrid w:val="0"/>
              <w:spacing w:before="0" w:beforeAutospacing="0" w:after="0" w:afterAutospacing="0" w:line="360" w:lineRule="auto"/>
              <w:ind w:left="0" w:right="0" w:firstLine="420" w:firstLineChars="200"/>
              <w:jc w:val="both"/>
              <w:rPr>
                <w:rFonts w:hint="eastAsia"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按照《排污许可证》管理要求，建立</w:t>
            </w:r>
            <w:r>
              <w:rPr>
                <w:rFonts w:hint="default" w:ascii="Times New Roman" w:hAnsi="Times New Roman" w:cs="Times New Roman"/>
                <w:color w:val="000000"/>
                <w:szCs w:val="21"/>
              </w:rPr>
              <w:t>日常环境管理要求</w:t>
            </w:r>
            <w:r>
              <w:rPr>
                <w:rFonts w:hint="eastAsia" w:ascii="Times New Roman" w:hAnsi="Times New Roman" w:cs="Times New Roman"/>
                <w:color w:val="000000"/>
                <w:szCs w:val="21"/>
                <w:lang w:eastAsia="zh-CN"/>
              </w:rPr>
              <w:t>、</w:t>
            </w:r>
            <w:r>
              <w:rPr>
                <w:rFonts w:hint="eastAsia" w:ascii="Times New Roman" w:hAnsi="Times New Roman" w:cs="Times New Roman"/>
                <w:color w:val="000000"/>
                <w:szCs w:val="21"/>
                <w:lang w:val="en-US" w:eastAsia="zh-CN"/>
              </w:rPr>
              <w:t>定期对</w:t>
            </w:r>
            <w:r>
              <w:rPr>
                <w:rFonts w:hint="default" w:ascii="Times New Roman" w:hAnsi="Times New Roman" w:cs="Times New Roman"/>
                <w:color w:val="000000"/>
                <w:szCs w:val="21"/>
              </w:rPr>
              <w:t>社会公开信息内容</w:t>
            </w:r>
            <w:r>
              <w:rPr>
                <w:rFonts w:hint="eastAsia" w:ascii="Times New Roman" w:hAnsi="Times New Roman" w:cs="Times New Roman"/>
                <w:color w:val="000000"/>
                <w:szCs w:val="21"/>
                <w:lang w:eastAsia="zh-CN"/>
              </w:rPr>
              <w:t>。</w:t>
            </w:r>
            <w:r>
              <w:rPr>
                <w:rFonts w:hint="eastAsia" w:ascii="Times New Roman" w:hAnsi="Times New Roman" w:cs="Times New Roman"/>
                <w:color w:val="000000"/>
                <w:szCs w:val="21"/>
                <w:lang w:val="en-US" w:eastAsia="zh-CN"/>
              </w:rPr>
              <w:t>本项目排污口提出管理要求：</w:t>
            </w:r>
          </w:p>
          <w:p w14:paraId="1B278A39">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000000"/>
                <w:szCs w:val="21"/>
              </w:rPr>
            </w:pPr>
            <w:r>
              <w:rPr>
                <w:rFonts w:hint="default" w:ascii="Times New Roman" w:hAnsi="Times New Roman" w:cs="Times New Roman"/>
                <w:color w:val="000000"/>
                <w:szCs w:val="21"/>
              </w:rPr>
              <w:t>①排污口规范管理原则</w:t>
            </w:r>
          </w:p>
          <w:p w14:paraId="0660991C">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000000"/>
                <w:szCs w:val="21"/>
              </w:rPr>
            </w:pPr>
            <w:r>
              <w:rPr>
                <w:rFonts w:hint="default" w:ascii="Times New Roman" w:hAnsi="Times New Roman" w:cs="Times New Roman"/>
                <w:color w:val="000000"/>
                <w:szCs w:val="21"/>
              </w:rPr>
              <w:t>ⅰ、排污口设置合理，按照环监[96]470号文件进行规范化管理；并按照自行监测方案开展自行监测。</w:t>
            </w:r>
          </w:p>
          <w:p w14:paraId="057B8BB6">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000000"/>
                <w:szCs w:val="21"/>
              </w:rPr>
            </w:pPr>
            <w:r>
              <w:rPr>
                <w:rFonts w:hint="default" w:ascii="Times New Roman" w:hAnsi="Times New Roman" w:cs="Times New Roman"/>
                <w:color w:val="000000"/>
                <w:szCs w:val="21"/>
              </w:rPr>
              <w:t>ⅱ、废气排气装置应设置便于采样、监测的平台，其采用位置优先选择在垂直管段，并设置在距离弯头、阀门、变径管下游方向不小于6倍直径和距离上述部件上游方向不小于3倍直径处。采样口内径应不小于80mm，长度应不大于50mm，不使用时采用盖板、管堵或管帽封闭。采样平台面积应不小于1.5m</w:t>
            </w:r>
            <w:r>
              <w:rPr>
                <w:rFonts w:hint="default" w:ascii="Times New Roman" w:hAnsi="Times New Roman" w:cs="Times New Roman"/>
                <w:color w:val="000000"/>
                <w:szCs w:val="21"/>
                <w:vertAlign w:val="superscript"/>
              </w:rPr>
              <w:t>2</w:t>
            </w:r>
            <w:r>
              <w:rPr>
                <w:rFonts w:hint="default" w:ascii="Times New Roman" w:hAnsi="Times New Roman" w:cs="Times New Roman"/>
                <w:color w:val="000000"/>
                <w:szCs w:val="21"/>
              </w:rPr>
              <w:t>，并设有1.1m高的护栏，采样口距离平台面约为1.2～1.3m。</w:t>
            </w:r>
          </w:p>
          <w:p w14:paraId="5064CE56">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000000"/>
                <w:szCs w:val="21"/>
              </w:rPr>
            </w:pPr>
            <w:r>
              <w:rPr>
                <w:rFonts w:hint="default" w:ascii="Times New Roman" w:hAnsi="Times New Roman" w:cs="Times New Roman"/>
                <w:color w:val="000000"/>
                <w:szCs w:val="21"/>
              </w:rPr>
              <w:t>②排污口规范化</w:t>
            </w:r>
          </w:p>
          <w:p w14:paraId="4A4D231A">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000000"/>
                <w:szCs w:val="21"/>
              </w:rPr>
            </w:pPr>
            <w:r>
              <w:rPr>
                <w:rFonts w:hint="default" w:ascii="Times New Roman" w:hAnsi="Times New Roman" w:cs="Times New Roman"/>
                <w:color w:val="000000"/>
              </w:rPr>
              <w:t>根据国家环境保护部《关于开展排放口规范化整治工作的通知》（环发〔1999〕24号）、《危险废物识别标志设置技术规范（GB1276-2022）》及《环境保护图形标志—固体废物暂存（处置）场》（GB15562.2-1995）修改单及《环境保护图形标志》（GB15562.1-1995）（GB15562.2-1995）的规定，设置环境保护图形标志牌。环境保护图形标志牌设置位置应距污染物排放口（源）、固体废物贮存（堆放）场或采样点较近且醒目处，并能长久保留。环境保护图形标志具体设置图形见</w:t>
            </w:r>
            <w:r>
              <w:rPr>
                <w:rFonts w:hint="eastAsia" w:ascii="Times New Roman" w:hAnsi="Times New Roman" w:cs="Times New Roman"/>
                <w:color w:val="000000"/>
                <w:lang w:eastAsia="zh-CN"/>
              </w:rPr>
              <w:t>表</w:t>
            </w:r>
            <w:r>
              <w:rPr>
                <w:rFonts w:hint="default" w:ascii="Times New Roman" w:hAnsi="Times New Roman" w:cs="Times New Roman"/>
                <w:color w:val="000000"/>
              </w:rPr>
              <w:t>5-1。</w:t>
            </w:r>
          </w:p>
          <w:p w14:paraId="52285D1A">
            <w:pPr>
              <w:keepNext w:val="0"/>
              <w:keepLines w:val="0"/>
              <w:suppressLineNumbers w:val="0"/>
              <w:adjustRightInd w:val="0"/>
              <w:snapToGrid w:val="0"/>
              <w:spacing w:before="0" w:beforeAutospacing="0" w:after="0" w:afterAutospacing="0"/>
              <w:ind w:left="0" w:right="0" w:firstLine="420" w:firstLineChars="200"/>
              <w:jc w:val="center"/>
              <w:rPr>
                <w:rFonts w:hint="default" w:ascii="Times New Roman" w:hAnsi="Times New Roman" w:cs="Times New Roman"/>
                <w:color w:val="000000"/>
                <w:szCs w:val="21"/>
              </w:rPr>
            </w:pPr>
            <w:r>
              <w:rPr>
                <w:rFonts w:hint="default" w:ascii="Times New Roman" w:hAnsi="Times New Roman" w:cs="Times New Roman"/>
                <w:color w:val="000000"/>
                <w:szCs w:val="21"/>
              </w:rPr>
              <w:t>表5-1</w:t>
            </w:r>
            <w:r>
              <w:rPr>
                <w:rFonts w:hint="default" w:ascii="Times New Roman" w:hAnsi="Times New Roman" w:cs="Times New Roman"/>
                <w:color w:val="000000"/>
                <w:szCs w:val="21"/>
                <w:lang w:val="en-US" w:eastAsia="zh-CN"/>
              </w:rPr>
              <w:t xml:space="preserve"> </w:t>
            </w:r>
            <w:r>
              <w:rPr>
                <w:rFonts w:hint="default" w:ascii="Times New Roman" w:hAnsi="Times New Roman" w:cs="Times New Roman"/>
                <w:color w:val="000000"/>
                <w:szCs w:val="21"/>
              </w:rPr>
              <w:t xml:space="preserve"> 环境保护图形标志图形</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73"/>
              <w:gridCol w:w="906"/>
              <w:gridCol w:w="1227"/>
              <w:gridCol w:w="1239"/>
              <w:gridCol w:w="1224"/>
              <w:gridCol w:w="1461"/>
              <w:gridCol w:w="1317"/>
            </w:tblGrid>
            <w:tr w14:paraId="22C8C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9" w:type="pct"/>
                  <w:vMerge w:val="restart"/>
                  <w:tcBorders>
                    <w:top w:val="single" w:color="auto" w:sz="4" w:space="0"/>
                    <w:left w:val="single" w:color="auto" w:sz="4" w:space="0"/>
                    <w:bottom w:val="single" w:color="auto" w:sz="4" w:space="0"/>
                    <w:right w:val="single" w:color="auto" w:sz="4" w:space="0"/>
                  </w:tcBorders>
                  <w:noWrap w:val="0"/>
                  <w:vAlign w:val="center"/>
                </w:tcPr>
                <w:p w14:paraId="7512E427">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序号</w:t>
                  </w:r>
                </w:p>
              </w:tc>
              <w:tc>
                <w:tcPr>
                  <w:tcW w:w="593" w:type="pct"/>
                  <w:vMerge w:val="restart"/>
                  <w:tcBorders>
                    <w:top w:val="single" w:color="auto" w:sz="4" w:space="0"/>
                    <w:left w:val="single" w:color="auto" w:sz="4" w:space="0"/>
                    <w:bottom w:val="single" w:color="auto" w:sz="4" w:space="0"/>
                    <w:right w:val="single" w:color="auto" w:sz="4" w:space="0"/>
                  </w:tcBorders>
                  <w:noWrap w:val="0"/>
                  <w:vAlign w:val="center"/>
                </w:tcPr>
                <w:p w14:paraId="447BA643">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要求</w:t>
                  </w:r>
                </w:p>
              </w:tc>
              <w:tc>
                <w:tcPr>
                  <w:tcW w:w="4229" w:type="pct"/>
                  <w:gridSpan w:val="5"/>
                  <w:tcBorders>
                    <w:top w:val="single" w:color="auto" w:sz="4" w:space="0"/>
                    <w:left w:val="single" w:color="auto" w:sz="4" w:space="0"/>
                    <w:bottom w:val="single" w:color="auto" w:sz="4" w:space="0"/>
                    <w:right w:val="single" w:color="auto" w:sz="4" w:space="0"/>
                  </w:tcBorders>
                  <w:noWrap w:val="0"/>
                  <w:vAlign w:val="center"/>
                </w:tcPr>
                <w:p w14:paraId="1D0989A4">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图形标志设置部位</w:t>
                  </w:r>
                </w:p>
              </w:tc>
            </w:tr>
            <w:tr w14:paraId="3FEA3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9" w:type="pct"/>
                  <w:vMerge w:val="continue"/>
                  <w:tcBorders>
                    <w:top w:val="single" w:color="auto" w:sz="4" w:space="0"/>
                    <w:left w:val="single" w:color="auto" w:sz="4" w:space="0"/>
                    <w:bottom w:val="single" w:color="auto" w:sz="4" w:space="0"/>
                    <w:right w:val="single" w:color="auto" w:sz="4" w:space="0"/>
                  </w:tcBorders>
                  <w:noWrap w:val="0"/>
                  <w:vAlign w:val="center"/>
                </w:tcPr>
                <w:p w14:paraId="2A83568C">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kern w:val="0"/>
                      <w:szCs w:val="21"/>
                    </w:rPr>
                  </w:pPr>
                </w:p>
              </w:tc>
              <w:tc>
                <w:tcPr>
                  <w:tcW w:w="593" w:type="pct"/>
                  <w:vMerge w:val="continue"/>
                  <w:tcBorders>
                    <w:top w:val="single" w:color="auto" w:sz="4" w:space="0"/>
                    <w:left w:val="single" w:color="auto" w:sz="4" w:space="0"/>
                    <w:bottom w:val="single" w:color="auto" w:sz="4" w:space="0"/>
                    <w:right w:val="single" w:color="auto" w:sz="4" w:space="0"/>
                  </w:tcBorders>
                  <w:noWrap w:val="0"/>
                  <w:vAlign w:val="center"/>
                </w:tcPr>
                <w:p w14:paraId="19DEB09F">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kern w:val="0"/>
                      <w:szCs w:val="21"/>
                    </w:rPr>
                  </w:pPr>
                </w:p>
              </w:tc>
              <w:tc>
                <w:tcPr>
                  <w:tcW w:w="802" w:type="pct"/>
                  <w:tcBorders>
                    <w:top w:val="single" w:color="auto" w:sz="4" w:space="0"/>
                    <w:left w:val="single" w:color="auto" w:sz="4" w:space="0"/>
                    <w:bottom w:val="single" w:color="auto" w:sz="4" w:space="0"/>
                    <w:right w:val="single" w:color="auto" w:sz="4" w:space="0"/>
                  </w:tcBorders>
                  <w:noWrap w:val="0"/>
                  <w:vAlign w:val="center"/>
                </w:tcPr>
                <w:p w14:paraId="7D538546">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废水排放口</w:t>
                  </w:r>
                </w:p>
              </w:tc>
              <w:tc>
                <w:tcPr>
                  <w:tcW w:w="810" w:type="pct"/>
                  <w:tcBorders>
                    <w:top w:val="single" w:color="auto" w:sz="4" w:space="0"/>
                    <w:left w:val="single" w:color="auto" w:sz="4" w:space="0"/>
                    <w:bottom w:val="single" w:color="auto" w:sz="4" w:space="0"/>
                    <w:right w:val="single" w:color="auto" w:sz="4" w:space="0"/>
                  </w:tcBorders>
                  <w:noWrap w:val="0"/>
                  <w:vAlign w:val="center"/>
                </w:tcPr>
                <w:p w14:paraId="04FD468D">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废气排放口</w:t>
                  </w:r>
                </w:p>
              </w:tc>
              <w:tc>
                <w:tcPr>
                  <w:tcW w:w="800" w:type="pct"/>
                  <w:tcBorders>
                    <w:top w:val="single" w:color="auto" w:sz="4" w:space="0"/>
                    <w:left w:val="single" w:color="auto" w:sz="4" w:space="0"/>
                    <w:bottom w:val="single" w:color="auto" w:sz="4" w:space="0"/>
                    <w:right w:val="single" w:color="auto" w:sz="4" w:space="0"/>
                  </w:tcBorders>
                  <w:noWrap w:val="0"/>
                  <w:vAlign w:val="center"/>
                </w:tcPr>
                <w:p w14:paraId="09410D8C">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噪声源</w:t>
                  </w:r>
                </w:p>
              </w:tc>
              <w:tc>
                <w:tcPr>
                  <w:tcW w:w="955" w:type="pct"/>
                  <w:tcBorders>
                    <w:top w:val="single" w:color="auto" w:sz="4" w:space="0"/>
                    <w:left w:val="single" w:color="auto" w:sz="4" w:space="0"/>
                    <w:bottom w:val="single" w:color="auto" w:sz="4" w:space="0"/>
                    <w:right w:val="single" w:color="auto" w:sz="4" w:space="0"/>
                  </w:tcBorders>
                  <w:noWrap w:val="0"/>
                  <w:vAlign w:val="center"/>
                </w:tcPr>
                <w:p w14:paraId="668E8433">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固废堆场</w:t>
                  </w:r>
                </w:p>
              </w:tc>
              <w:tc>
                <w:tcPr>
                  <w:tcW w:w="862" w:type="pct"/>
                  <w:tcBorders>
                    <w:top w:val="single" w:color="auto" w:sz="4" w:space="0"/>
                    <w:left w:val="single" w:color="auto" w:sz="4" w:space="0"/>
                    <w:bottom w:val="single" w:color="auto" w:sz="4" w:space="0"/>
                    <w:right w:val="single" w:color="auto" w:sz="4" w:space="0"/>
                  </w:tcBorders>
                  <w:noWrap w:val="0"/>
                  <w:vAlign w:val="center"/>
                </w:tcPr>
                <w:p w14:paraId="7AEB071B">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危废间</w:t>
                  </w:r>
                </w:p>
              </w:tc>
            </w:tr>
            <w:tr w14:paraId="73A19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7" w:hRule="atLeast"/>
                <w:jc w:val="center"/>
              </w:trPr>
              <w:tc>
                <w:tcPr>
                  <w:tcW w:w="179" w:type="pct"/>
                  <w:tcBorders>
                    <w:top w:val="single" w:color="auto" w:sz="4" w:space="0"/>
                    <w:left w:val="single" w:color="auto" w:sz="4" w:space="0"/>
                    <w:bottom w:val="single" w:color="auto" w:sz="4" w:space="0"/>
                    <w:right w:val="single" w:color="auto" w:sz="4" w:space="0"/>
                  </w:tcBorders>
                  <w:noWrap w:val="0"/>
                  <w:vAlign w:val="center"/>
                </w:tcPr>
                <w:p w14:paraId="06FB086A">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593" w:type="pct"/>
                  <w:tcBorders>
                    <w:top w:val="single" w:color="auto" w:sz="4" w:space="0"/>
                    <w:left w:val="single" w:color="auto" w:sz="4" w:space="0"/>
                    <w:bottom w:val="single" w:color="auto" w:sz="4" w:space="0"/>
                    <w:right w:val="single" w:color="auto" w:sz="4" w:space="0"/>
                  </w:tcBorders>
                  <w:noWrap w:val="0"/>
                  <w:vAlign w:val="center"/>
                </w:tcPr>
                <w:p w14:paraId="7806F4E5">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图形符号</w:t>
                  </w:r>
                </w:p>
              </w:tc>
              <w:tc>
                <w:tcPr>
                  <w:tcW w:w="802" w:type="pct"/>
                  <w:tcBorders>
                    <w:top w:val="single" w:color="auto" w:sz="4" w:space="0"/>
                    <w:left w:val="single" w:color="auto" w:sz="4" w:space="0"/>
                    <w:bottom w:val="single" w:color="auto" w:sz="4" w:space="0"/>
                    <w:right w:val="single" w:color="auto" w:sz="4" w:space="0"/>
                  </w:tcBorders>
                  <w:noWrap w:val="0"/>
                  <w:vAlign w:val="center"/>
                </w:tcPr>
                <w:p w14:paraId="28F1813A">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rPr>
                    <w:drawing>
                      <wp:inline distT="0" distB="0" distL="114300" distR="114300">
                        <wp:extent cx="723900" cy="723900"/>
                        <wp:effectExtent l="0" t="0" r="0" b="0"/>
                        <wp:docPr id="52" name="图片 17"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descr="wps1"/>
                                <pic:cNvPicPr>
                                  <a:picLocks noChangeAspect="1"/>
                                </pic:cNvPicPr>
                              </pic:nvPicPr>
                              <pic:blipFill>
                                <a:blip r:embed="rId47"/>
                                <a:stretch>
                                  <a:fillRect/>
                                </a:stretch>
                              </pic:blipFill>
                              <pic:spPr>
                                <a:xfrm>
                                  <a:off x="0" y="0"/>
                                  <a:ext cx="723900" cy="723900"/>
                                </a:xfrm>
                                <a:prstGeom prst="rect">
                                  <a:avLst/>
                                </a:prstGeom>
                                <a:noFill/>
                                <a:ln>
                                  <a:noFill/>
                                </a:ln>
                              </pic:spPr>
                            </pic:pic>
                          </a:graphicData>
                        </a:graphic>
                      </wp:inline>
                    </w:drawing>
                  </w:r>
                </w:p>
              </w:tc>
              <w:tc>
                <w:tcPr>
                  <w:tcW w:w="810" w:type="pct"/>
                  <w:tcBorders>
                    <w:top w:val="single" w:color="auto" w:sz="4" w:space="0"/>
                    <w:left w:val="single" w:color="auto" w:sz="4" w:space="0"/>
                    <w:bottom w:val="single" w:color="auto" w:sz="4" w:space="0"/>
                    <w:right w:val="single" w:color="auto" w:sz="4" w:space="0"/>
                  </w:tcBorders>
                  <w:noWrap w:val="0"/>
                  <w:vAlign w:val="center"/>
                </w:tcPr>
                <w:p w14:paraId="1F0E797B">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rPr>
                    <w:drawing>
                      <wp:inline distT="0" distB="0" distL="114300" distR="114300">
                        <wp:extent cx="742950" cy="723900"/>
                        <wp:effectExtent l="0" t="0" r="0" b="0"/>
                        <wp:docPr id="53" name="图片 18" descr="wp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descr="wps2"/>
                                <pic:cNvPicPr>
                                  <a:picLocks noChangeAspect="1"/>
                                </pic:cNvPicPr>
                              </pic:nvPicPr>
                              <pic:blipFill>
                                <a:blip r:embed="rId48"/>
                                <a:stretch>
                                  <a:fillRect/>
                                </a:stretch>
                              </pic:blipFill>
                              <pic:spPr>
                                <a:xfrm>
                                  <a:off x="0" y="0"/>
                                  <a:ext cx="742950" cy="723900"/>
                                </a:xfrm>
                                <a:prstGeom prst="rect">
                                  <a:avLst/>
                                </a:prstGeom>
                                <a:noFill/>
                                <a:ln>
                                  <a:noFill/>
                                </a:ln>
                              </pic:spPr>
                            </pic:pic>
                          </a:graphicData>
                        </a:graphic>
                      </wp:inline>
                    </w:drawing>
                  </w:r>
                </w:p>
              </w:tc>
              <w:tc>
                <w:tcPr>
                  <w:tcW w:w="800" w:type="pct"/>
                  <w:tcBorders>
                    <w:top w:val="single" w:color="auto" w:sz="4" w:space="0"/>
                    <w:left w:val="single" w:color="auto" w:sz="4" w:space="0"/>
                    <w:bottom w:val="single" w:color="auto" w:sz="4" w:space="0"/>
                    <w:right w:val="single" w:color="auto" w:sz="4" w:space="0"/>
                  </w:tcBorders>
                  <w:noWrap w:val="0"/>
                  <w:vAlign w:val="center"/>
                </w:tcPr>
                <w:p w14:paraId="2B100E63">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rPr>
                    <w:drawing>
                      <wp:inline distT="0" distB="0" distL="114300" distR="114300">
                        <wp:extent cx="733425" cy="723900"/>
                        <wp:effectExtent l="0" t="0" r="0" b="0"/>
                        <wp:docPr id="54" name="图片 19"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descr="wps3"/>
                                <pic:cNvPicPr>
                                  <a:picLocks noChangeAspect="1"/>
                                </pic:cNvPicPr>
                              </pic:nvPicPr>
                              <pic:blipFill>
                                <a:blip r:embed="rId49"/>
                                <a:stretch>
                                  <a:fillRect/>
                                </a:stretch>
                              </pic:blipFill>
                              <pic:spPr>
                                <a:xfrm>
                                  <a:off x="0" y="0"/>
                                  <a:ext cx="733425" cy="723900"/>
                                </a:xfrm>
                                <a:prstGeom prst="rect">
                                  <a:avLst/>
                                </a:prstGeom>
                                <a:noFill/>
                                <a:ln>
                                  <a:noFill/>
                                </a:ln>
                              </pic:spPr>
                            </pic:pic>
                          </a:graphicData>
                        </a:graphic>
                      </wp:inline>
                    </w:drawing>
                  </w:r>
                </w:p>
              </w:tc>
              <w:tc>
                <w:tcPr>
                  <w:tcW w:w="955" w:type="pct"/>
                  <w:tcBorders>
                    <w:top w:val="single" w:color="auto" w:sz="4" w:space="0"/>
                    <w:left w:val="single" w:color="auto" w:sz="4" w:space="0"/>
                    <w:bottom w:val="single" w:color="auto" w:sz="4" w:space="0"/>
                    <w:right w:val="single" w:color="auto" w:sz="4" w:space="0"/>
                  </w:tcBorders>
                  <w:noWrap w:val="0"/>
                  <w:vAlign w:val="center"/>
                </w:tcPr>
                <w:p w14:paraId="7362FFFA">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rPr>
                    <w:drawing>
                      <wp:inline distT="0" distB="0" distL="114300" distR="114300">
                        <wp:extent cx="876300" cy="723900"/>
                        <wp:effectExtent l="0" t="0" r="0" b="0"/>
                        <wp:docPr id="55" name="图片 20" descr="wp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descr="wps4"/>
                                <pic:cNvPicPr>
                                  <a:picLocks noChangeAspect="1"/>
                                </pic:cNvPicPr>
                              </pic:nvPicPr>
                              <pic:blipFill>
                                <a:blip r:embed="rId50"/>
                                <a:stretch>
                                  <a:fillRect/>
                                </a:stretch>
                              </pic:blipFill>
                              <pic:spPr>
                                <a:xfrm>
                                  <a:off x="0" y="0"/>
                                  <a:ext cx="876300" cy="723900"/>
                                </a:xfrm>
                                <a:prstGeom prst="rect">
                                  <a:avLst/>
                                </a:prstGeom>
                                <a:noFill/>
                                <a:ln>
                                  <a:noFill/>
                                </a:ln>
                              </pic:spPr>
                            </pic:pic>
                          </a:graphicData>
                        </a:graphic>
                      </wp:inline>
                    </w:drawing>
                  </w:r>
                </w:p>
              </w:tc>
              <w:tc>
                <w:tcPr>
                  <w:tcW w:w="862" w:type="pct"/>
                  <w:tcBorders>
                    <w:top w:val="single" w:color="auto" w:sz="4" w:space="0"/>
                    <w:left w:val="single" w:color="auto" w:sz="4" w:space="0"/>
                    <w:bottom w:val="single" w:color="auto" w:sz="4" w:space="0"/>
                    <w:right w:val="single" w:color="auto" w:sz="4" w:space="0"/>
                  </w:tcBorders>
                  <w:noWrap w:val="0"/>
                  <w:vAlign w:val="center"/>
                </w:tcPr>
                <w:p w14:paraId="10332ACC">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rPr>
                  </w:pPr>
                  <w:r>
                    <w:rPr>
                      <w:rFonts w:hint="default" w:ascii="Times New Roman" w:hAnsi="Times New Roman" w:cs="Times New Roman"/>
                      <w:color w:val="000000"/>
                    </w:rPr>
                    <w:drawing>
                      <wp:inline distT="0" distB="0" distL="114300" distR="114300">
                        <wp:extent cx="627380" cy="724535"/>
                        <wp:effectExtent l="0" t="0" r="0" b="0"/>
                        <wp:docPr id="56" name="图片 21" descr="19ee2203b44412b40b3c66264fc76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descr="19ee2203b44412b40b3c66264fc76f9"/>
                                <pic:cNvPicPr>
                                  <a:picLocks noChangeAspect="1"/>
                                </pic:cNvPicPr>
                              </pic:nvPicPr>
                              <pic:blipFill>
                                <a:blip r:embed="rId51"/>
                                <a:srcRect l="40559" t="16992" r="14629" b="59164"/>
                                <a:stretch>
                                  <a:fillRect/>
                                </a:stretch>
                              </pic:blipFill>
                              <pic:spPr>
                                <a:xfrm>
                                  <a:off x="0" y="0"/>
                                  <a:ext cx="627380" cy="724535"/>
                                </a:xfrm>
                                <a:prstGeom prst="rect">
                                  <a:avLst/>
                                </a:prstGeom>
                                <a:noFill/>
                                <a:ln>
                                  <a:noFill/>
                                </a:ln>
                              </pic:spPr>
                            </pic:pic>
                          </a:graphicData>
                        </a:graphic>
                      </wp:inline>
                    </w:drawing>
                  </w:r>
                </w:p>
              </w:tc>
            </w:tr>
            <w:tr w14:paraId="10797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9" w:type="pct"/>
                  <w:tcBorders>
                    <w:top w:val="single" w:color="auto" w:sz="4" w:space="0"/>
                    <w:left w:val="single" w:color="auto" w:sz="4" w:space="0"/>
                    <w:bottom w:val="single" w:color="auto" w:sz="4" w:space="0"/>
                    <w:right w:val="single" w:color="auto" w:sz="4" w:space="0"/>
                  </w:tcBorders>
                  <w:noWrap w:val="0"/>
                  <w:vAlign w:val="center"/>
                </w:tcPr>
                <w:p w14:paraId="395D3EE1">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593" w:type="pct"/>
                  <w:tcBorders>
                    <w:top w:val="single" w:color="auto" w:sz="4" w:space="0"/>
                    <w:left w:val="single" w:color="auto" w:sz="4" w:space="0"/>
                    <w:bottom w:val="single" w:color="auto" w:sz="4" w:space="0"/>
                    <w:right w:val="single" w:color="auto" w:sz="4" w:space="0"/>
                  </w:tcBorders>
                  <w:noWrap w:val="0"/>
                  <w:vAlign w:val="center"/>
                </w:tcPr>
                <w:p w14:paraId="776FDDD5">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背景颜色</w:t>
                  </w:r>
                </w:p>
              </w:tc>
              <w:tc>
                <w:tcPr>
                  <w:tcW w:w="3367" w:type="pct"/>
                  <w:gridSpan w:val="4"/>
                  <w:tcBorders>
                    <w:top w:val="single" w:color="auto" w:sz="4" w:space="0"/>
                    <w:left w:val="single" w:color="auto" w:sz="4" w:space="0"/>
                    <w:bottom w:val="single" w:color="auto" w:sz="4" w:space="0"/>
                    <w:right w:val="single" w:color="auto" w:sz="4" w:space="0"/>
                  </w:tcBorders>
                  <w:noWrap w:val="0"/>
                  <w:vAlign w:val="center"/>
                </w:tcPr>
                <w:p w14:paraId="0F824DB3">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绿色</w:t>
                  </w:r>
                </w:p>
              </w:tc>
              <w:tc>
                <w:tcPr>
                  <w:tcW w:w="862" w:type="pct"/>
                  <w:tcBorders>
                    <w:top w:val="single" w:color="auto" w:sz="4" w:space="0"/>
                    <w:left w:val="single" w:color="auto" w:sz="4" w:space="0"/>
                    <w:bottom w:val="single" w:color="auto" w:sz="4" w:space="0"/>
                    <w:right w:val="single" w:color="auto" w:sz="4" w:space="0"/>
                  </w:tcBorders>
                  <w:noWrap w:val="0"/>
                  <w:vAlign w:val="center"/>
                </w:tcPr>
                <w:p w14:paraId="4BFBE136">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黄色</w:t>
                  </w:r>
                </w:p>
              </w:tc>
            </w:tr>
            <w:tr w14:paraId="179BD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9" w:type="pct"/>
                  <w:tcBorders>
                    <w:top w:val="single" w:color="auto" w:sz="4" w:space="0"/>
                    <w:left w:val="single" w:color="auto" w:sz="4" w:space="0"/>
                    <w:bottom w:val="single" w:color="auto" w:sz="4" w:space="0"/>
                    <w:right w:val="single" w:color="auto" w:sz="4" w:space="0"/>
                  </w:tcBorders>
                  <w:noWrap w:val="0"/>
                  <w:vAlign w:val="center"/>
                </w:tcPr>
                <w:p w14:paraId="37F5302C">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593" w:type="pct"/>
                  <w:tcBorders>
                    <w:top w:val="single" w:color="auto" w:sz="4" w:space="0"/>
                    <w:left w:val="single" w:color="auto" w:sz="4" w:space="0"/>
                    <w:bottom w:val="single" w:color="auto" w:sz="4" w:space="0"/>
                    <w:right w:val="single" w:color="auto" w:sz="4" w:space="0"/>
                  </w:tcBorders>
                  <w:noWrap w:val="0"/>
                  <w:vAlign w:val="center"/>
                </w:tcPr>
                <w:p w14:paraId="06A8197D">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图形颜色</w:t>
                  </w:r>
                </w:p>
              </w:tc>
              <w:tc>
                <w:tcPr>
                  <w:tcW w:w="3367" w:type="pct"/>
                  <w:gridSpan w:val="4"/>
                  <w:tcBorders>
                    <w:top w:val="single" w:color="auto" w:sz="4" w:space="0"/>
                    <w:left w:val="single" w:color="auto" w:sz="4" w:space="0"/>
                    <w:bottom w:val="single" w:color="auto" w:sz="4" w:space="0"/>
                    <w:right w:val="single" w:color="auto" w:sz="4" w:space="0"/>
                  </w:tcBorders>
                  <w:noWrap w:val="0"/>
                  <w:vAlign w:val="center"/>
                </w:tcPr>
                <w:p w14:paraId="60B75B11">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白色</w:t>
                  </w:r>
                </w:p>
              </w:tc>
              <w:tc>
                <w:tcPr>
                  <w:tcW w:w="862" w:type="pct"/>
                  <w:tcBorders>
                    <w:top w:val="single" w:color="auto" w:sz="4" w:space="0"/>
                    <w:left w:val="single" w:color="auto" w:sz="4" w:space="0"/>
                    <w:bottom w:val="single" w:color="auto" w:sz="4" w:space="0"/>
                    <w:right w:val="single" w:color="auto" w:sz="4" w:space="0"/>
                  </w:tcBorders>
                  <w:noWrap w:val="0"/>
                  <w:vAlign w:val="center"/>
                </w:tcPr>
                <w:p w14:paraId="31CF333B">
                  <w:pPr>
                    <w:pStyle w:val="70"/>
                    <w:keepNext w:val="0"/>
                    <w:keepLines w:val="0"/>
                    <w:widowControl w:val="0"/>
                    <w:suppressLineNumbers w:val="0"/>
                    <w:autoSpaceDE w:val="0"/>
                    <w:autoSpaceDN w:val="0"/>
                    <w:adjustRightInd w:val="0"/>
                    <w:snapToGrid w:val="0"/>
                    <w:spacing w:before="0" w:beforeAutospacing="0" w:after="0" w:afterAutospacing="0"/>
                    <w:ind w:left="0" w:right="0"/>
                    <w:jc w:val="center"/>
                    <w:textAlignment w:val="baseline"/>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黑色</w:t>
                  </w:r>
                </w:p>
              </w:tc>
            </w:tr>
          </w:tbl>
          <w:p w14:paraId="22536135">
            <w:pPr>
              <w:keepNext w:val="0"/>
              <w:keepLines w:val="0"/>
              <w:suppressLineNumbers w:val="0"/>
              <w:adjustRightInd w:val="0"/>
              <w:snapToGrid w:val="0"/>
              <w:spacing w:before="0" w:beforeAutospacing="0" w:after="0" w:afterAutospacing="0" w:line="360" w:lineRule="auto"/>
              <w:ind w:left="0" w:right="0"/>
              <w:jc w:val="left"/>
              <w:rPr>
                <w:rFonts w:hint="default" w:ascii="Times New Roman" w:hAnsi="Times New Roman" w:cs="Times New Roman"/>
                <w:color w:val="000000"/>
                <w:szCs w:val="21"/>
              </w:rPr>
            </w:pPr>
          </w:p>
        </w:tc>
      </w:tr>
    </w:tbl>
    <w:p w14:paraId="5D0DD8E8">
      <w:pPr>
        <w:pStyle w:val="21"/>
        <w:jc w:val="center"/>
        <w:outlineLvl w:val="0"/>
        <w:rPr>
          <w:rFonts w:hint="default" w:ascii="Times New Roman" w:hAnsi="Times New Roman" w:cs="Times New Roman"/>
          <w:snapToGrid w:val="0"/>
          <w:color w:val="000000"/>
          <w:sz w:val="30"/>
          <w:szCs w:val="30"/>
        </w:rPr>
      </w:pPr>
      <w:r>
        <w:rPr>
          <w:rFonts w:hint="default" w:ascii="Times New Roman" w:hAnsi="Times New Roman" w:cs="Times New Roman"/>
          <w:snapToGrid w:val="0"/>
          <w:color w:val="000000"/>
        </w:rPr>
        <w:br w:type="page"/>
      </w:r>
      <w:bookmarkStart w:id="12" w:name="_Toc75955707"/>
      <w:r>
        <w:rPr>
          <w:rFonts w:hint="default" w:ascii="Times New Roman" w:hAnsi="Times New Roman" w:cs="Times New Roman"/>
          <w:snapToGrid w:val="0"/>
          <w:color w:val="000000"/>
          <w:sz w:val="30"/>
          <w:szCs w:val="30"/>
        </w:rPr>
        <w:t>六、结论</w:t>
      </w:r>
      <w:bookmarkEnd w:id="12"/>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80CDD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18AC7AA3">
            <w:pPr>
              <w:keepNext w:val="0"/>
              <w:keepLines w:val="0"/>
              <w:pageBreakBefore w:val="0"/>
              <w:widowControl w:val="0"/>
              <w:suppressLineNumbers w:val="0"/>
              <w:kinsoku/>
              <w:wordWrap/>
              <w:overflowPunct/>
              <w:topLinePunct w:val="0"/>
              <w:autoSpaceDE/>
              <w:autoSpaceDN/>
              <w:bidi w:val="0"/>
              <w:adjustRightInd/>
              <w:snapToGrid/>
              <w:spacing w:before="469" w:beforeLines="150" w:beforeAutospacing="0" w:after="0" w:afterAutospacing="0" w:line="360" w:lineRule="auto"/>
              <w:ind w:left="0" w:right="0" w:firstLine="720" w:firstLineChars="300"/>
              <w:textAlignment w:val="auto"/>
              <w:rPr>
                <w:rFonts w:hint="default" w:ascii="Times New Roman" w:hAnsi="Times New Roman" w:cs="Times New Roman"/>
                <w:color w:val="000000"/>
                <w:sz w:val="24"/>
              </w:rPr>
            </w:pPr>
            <w:r>
              <w:rPr>
                <w:rFonts w:hint="default" w:ascii="Times New Roman" w:hAnsi="Times New Roman" w:cs="Times New Roman"/>
                <w:color w:val="000000"/>
                <w:sz w:val="24"/>
                <w:szCs w:val="24"/>
              </w:rPr>
              <w:t>从</w:t>
            </w:r>
            <w:r>
              <w:rPr>
                <w:rFonts w:hint="eastAsia" w:ascii="Times New Roman" w:hAnsi="Times New Roman" w:cs="Times New Roman"/>
                <w:color w:val="000000"/>
                <w:sz w:val="24"/>
                <w:szCs w:val="24"/>
                <w:lang w:val="en-US" w:eastAsia="zh-CN"/>
              </w:rPr>
              <w:t>环境保护</w:t>
            </w:r>
            <w:r>
              <w:rPr>
                <w:rFonts w:hint="default" w:ascii="Times New Roman" w:hAnsi="Times New Roman" w:cs="Times New Roman"/>
                <w:color w:val="000000"/>
                <w:sz w:val="24"/>
                <w:szCs w:val="24"/>
              </w:rPr>
              <w:t>角度分析，项目建设可行。</w:t>
            </w:r>
          </w:p>
        </w:tc>
      </w:tr>
    </w:tbl>
    <w:p w14:paraId="77F66583">
      <w:pPr>
        <w:rPr>
          <w:rFonts w:hint="default" w:ascii="Times New Roman" w:hAnsi="Times New Roman" w:cs="Times New Roman"/>
          <w:color w:val="000000"/>
        </w:rPr>
        <w:sectPr>
          <w:pgSz w:w="11906" w:h="16838"/>
          <w:pgMar w:top="1701" w:right="1531" w:bottom="1701" w:left="1531" w:header="851" w:footer="851" w:gutter="0"/>
          <w:pgNumType w:fmt="decimal"/>
          <w:cols w:space="720" w:num="1"/>
          <w:docGrid w:linePitch="312" w:charSpace="0"/>
        </w:sectPr>
      </w:pPr>
    </w:p>
    <w:p w14:paraId="1DA5A4A1">
      <w:pPr>
        <w:pStyle w:val="21"/>
        <w:adjustRightInd w:val="0"/>
        <w:snapToGrid w:val="0"/>
        <w:spacing w:before="0" w:beforeAutospacing="0" w:after="0" w:afterAutospacing="0"/>
        <w:jc w:val="center"/>
        <w:outlineLvl w:val="0"/>
        <w:rPr>
          <w:rFonts w:hint="eastAsia" w:ascii="Times New Roman" w:hAnsi="Times New Roman" w:eastAsia="宋体" w:cs="Times New Roman"/>
          <w:snapToGrid w:val="0"/>
          <w:color w:val="000000"/>
          <w:sz w:val="38"/>
          <w:szCs w:val="38"/>
          <w:lang w:eastAsia="zh-CN"/>
        </w:rPr>
      </w:pPr>
      <w:bookmarkStart w:id="13" w:name="_Toc75955708"/>
      <w:r>
        <w:rPr>
          <w:rFonts w:hint="default" w:ascii="Times New Roman" w:hAnsi="Times New Roman" w:cs="Times New Roman"/>
          <w:snapToGrid w:val="0"/>
          <w:color w:val="000000"/>
          <w:sz w:val="38"/>
          <w:szCs w:val="38"/>
        </w:rPr>
        <w:t>建设项目污染物排放量汇总表</w:t>
      </w:r>
      <w:bookmarkEnd w:id="13"/>
      <w:r>
        <w:rPr>
          <w:rFonts w:hint="eastAsia" w:ascii="Times New Roman" w:hAnsi="Times New Roman" w:cs="Times New Roman"/>
          <w:snapToGrid w:val="0"/>
          <w:color w:val="000000"/>
          <w:sz w:val="38"/>
          <w:szCs w:val="38"/>
          <w:lang w:eastAsia="zh-CN"/>
        </w:rPr>
        <w:t>（</w:t>
      </w:r>
      <w:r>
        <w:rPr>
          <w:rFonts w:hint="eastAsia" w:ascii="Times New Roman" w:hAnsi="Times New Roman" w:cs="Times New Roman"/>
          <w:snapToGrid w:val="0"/>
          <w:color w:val="000000"/>
          <w:sz w:val="38"/>
          <w:szCs w:val="38"/>
          <w:lang w:val="en-US" w:eastAsia="zh-CN"/>
        </w:rPr>
        <w:t>西机西区</w:t>
      </w:r>
      <w:r>
        <w:rPr>
          <w:rFonts w:hint="eastAsia" w:ascii="Times New Roman" w:hAnsi="Times New Roman" w:cs="Times New Roman"/>
          <w:snapToGrid w:val="0"/>
          <w:color w:val="000000"/>
          <w:sz w:val="38"/>
          <w:szCs w:val="38"/>
          <w:lang w:eastAsia="zh-CN"/>
        </w:rPr>
        <w:t>）</w:t>
      </w:r>
    </w:p>
    <w:tbl>
      <w:tblPr>
        <w:tblStyle w:val="24"/>
        <w:tblW w:w="503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28"/>
        <w:gridCol w:w="1674"/>
        <w:gridCol w:w="1836"/>
        <w:gridCol w:w="1184"/>
        <w:gridCol w:w="1786"/>
        <w:gridCol w:w="1557"/>
        <w:gridCol w:w="1791"/>
        <w:gridCol w:w="1607"/>
        <w:gridCol w:w="1452"/>
      </w:tblGrid>
      <w:tr w14:paraId="5F2B24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0" w:hRule="atLeast"/>
          <w:jc w:val="center"/>
        </w:trPr>
        <w:tc>
          <w:tcPr>
            <w:tcW w:w="369" w:type="pct"/>
            <w:tcBorders>
              <w:top w:val="single" w:color="auto" w:sz="8" w:space="0"/>
              <w:left w:val="single" w:color="auto" w:sz="8" w:space="0"/>
              <w:bottom w:val="single" w:color="auto" w:sz="4" w:space="0"/>
              <w:right w:val="single" w:color="auto" w:sz="4" w:space="0"/>
              <w:tl2br w:val="single" w:color="auto" w:sz="4" w:space="0"/>
            </w:tcBorders>
            <w:noWrap w:val="0"/>
            <w:tcMar>
              <w:top w:w="0" w:type="dxa"/>
              <w:left w:w="28" w:type="dxa"/>
              <w:bottom w:w="0" w:type="dxa"/>
              <w:right w:w="28" w:type="dxa"/>
            </w:tcMar>
            <w:vAlign w:val="center"/>
          </w:tcPr>
          <w:p w14:paraId="5C2363C5">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项目</w:t>
            </w:r>
          </w:p>
          <w:p w14:paraId="3B8FABD0">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4"/>
                <w:szCs w:val="24"/>
              </w:rPr>
            </w:pPr>
          </w:p>
          <w:p w14:paraId="69987E6D">
            <w:pPr>
              <w:pStyle w:val="45"/>
              <w:keepNext w:val="0"/>
              <w:keepLines w:val="0"/>
              <w:suppressLineNumbers w:val="0"/>
              <w:spacing w:before="0" w:beforeLines="0" w:beforeAutospacing="0" w:after="0" w:afterLines="0" w:afterAutospacing="0"/>
              <w:ind w:left="0" w:right="0" w:firstLine="228" w:firstLineChars="100"/>
              <w:jc w:val="both"/>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分类</w:t>
            </w:r>
          </w:p>
        </w:tc>
        <w:tc>
          <w:tcPr>
            <w:tcW w:w="601"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453E2FB3">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污染物名称</w:t>
            </w:r>
          </w:p>
        </w:tc>
        <w:tc>
          <w:tcPr>
            <w:tcW w:w="659"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24BB9CDC">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现有工程排放量（固体废物产生量）①</w:t>
            </w:r>
          </w:p>
        </w:tc>
        <w:tc>
          <w:tcPr>
            <w:tcW w:w="425"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069C51D8">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现有工程许可排放量②</w:t>
            </w:r>
          </w:p>
        </w:tc>
        <w:tc>
          <w:tcPr>
            <w:tcW w:w="641"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353C0C90">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在建工程排放量（固体废物产生量）③</w:t>
            </w:r>
          </w:p>
        </w:tc>
        <w:tc>
          <w:tcPr>
            <w:tcW w:w="559"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59D80ED9">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本项目排放量</w:t>
            </w:r>
          </w:p>
          <w:p w14:paraId="3DA8E838">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（固体废物产生量）④</w:t>
            </w:r>
          </w:p>
        </w:tc>
        <w:tc>
          <w:tcPr>
            <w:tcW w:w="643"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143047DD">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以新带老削减量（新建项目不填）⑤</w:t>
            </w:r>
          </w:p>
        </w:tc>
        <w:tc>
          <w:tcPr>
            <w:tcW w:w="577"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7A9F0DCC">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16"/>
                <w:kern w:val="21"/>
                <w:sz w:val="24"/>
                <w:szCs w:val="24"/>
              </w:rPr>
            </w:pPr>
            <w:r>
              <w:rPr>
                <w:rFonts w:hint="default" w:ascii="Times New Roman" w:hAnsi="Times New Roman" w:cs="Times New Roman"/>
                <w:color w:val="000000"/>
                <w:spacing w:val="-16"/>
                <w:kern w:val="21"/>
                <w:sz w:val="24"/>
                <w:szCs w:val="24"/>
              </w:rPr>
              <w:t>本项目建成后全厂排放量（固体废物产生量）⑥</w:t>
            </w:r>
          </w:p>
        </w:tc>
        <w:tc>
          <w:tcPr>
            <w:tcW w:w="521" w:type="pct"/>
            <w:tcBorders>
              <w:top w:val="single" w:color="auto" w:sz="8" w:space="0"/>
              <w:left w:val="single" w:color="auto" w:sz="4" w:space="0"/>
              <w:bottom w:val="single" w:color="auto" w:sz="4" w:space="0"/>
              <w:right w:val="single" w:color="auto" w:sz="8" w:space="0"/>
            </w:tcBorders>
            <w:noWrap w:val="0"/>
            <w:tcMar>
              <w:top w:w="0" w:type="dxa"/>
              <w:left w:w="28" w:type="dxa"/>
              <w:bottom w:w="0" w:type="dxa"/>
              <w:right w:w="28" w:type="dxa"/>
            </w:tcMar>
            <w:vAlign w:val="center"/>
          </w:tcPr>
          <w:p w14:paraId="37874402">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变化量</w:t>
            </w:r>
          </w:p>
          <w:p w14:paraId="1DC45036">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⑦</w:t>
            </w:r>
          </w:p>
        </w:tc>
      </w:tr>
      <w:tr w14:paraId="6A5A01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369" w:type="pct"/>
            <w:vMerge w:val="restart"/>
            <w:tcBorders>
              <w:left w:val="single" w:color="auto" w:sz="8" w:space="0"/>
              <w:right w:val="single" w:color="auto" w:sz="4" w:space="0"/>
            </w:tcBorders>
            <w:noWrap w:val="0"/>
            <w:vAlign w:val="center"/>
          </w:tcPr>
          <w:p w14:paraId="06DA0C79">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lang w:val="en-US" w:eastAsia="zh-CN"/>
              </w:rPr>
              <w:t>废气</w:t>
            </w:r>
          </w:p>
        </w:tc>
        <w:tc>
          <w:tcPr>
            <w:tcW w:w="60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9C78C58">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default" w:ascii="Times New Roman" w:hAnsi="Times New Roman" w:cs="Times New Roman"/>
                <w:color w:val="000000"/>
                <w:sz w:val="24"/>
                <w:szCs w:val="24"/>
              </w:rPr>
              <w:t>SO</w:t>
            </w:r>
            <w:r>
              <w:rPr>
                <w:rFonts w:hint="default" w:ascii="Times New Roman" w:hAnsi="Times New Roman" w:cs="Times New Roman"/>
                <w:color w:val="000000"/>
                <w:sz w:val="24"/>
                <w:szCs w:val="24"/>
                <w:vertAlign w:val="subscript"/>
              </w:rPr>
              <w:t>2</w:t>
            </w:r>
          </w:p>
        </w:tc>
        <w:tc>
          <w:tcPr>
            <w:tcW w:w="659" w:type="pct"/>
            <w:tcBorders>
              <w:top w:val="single" w:color="auto" w:sz="4" w:space="0"/>
              <w:left w:val="single" w:color="auto" w:sz="4" w:space="0"/>
              <w:bottom w:val="single" w:color="auto" w:sz="4" w:space="0"/>
              <w:right w:val="single" w:color="auto" w:sz="4" w:space="0"/>
            </w:tcBorders>
            <w:noWrap w:val="0"/>
            <w:vAlign w:val="center"/>
          </w:tcPr>
          <w:p w14:paraId="7B6F3E96">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06517730">
            <w:pPr>
              <w:keepNext w:val="0"/>
              <w:keepLines w:val="0"/>
              <w:suppressLineNumbers w:val="0"/>
              <w:spacing w:before="0" w:beforeLines="0" w:beforeAutospacing="0" w:after="0" w:afterLines="0" w:afterAutospacing="0"/>
              <w:ind w:left="0" w:right="0"/>
              <w:jc w:val="center"/>
              <w:rPr>
                <w:rFonts w:hint="eastAsia" w:ascii="Times New Roman" w:hAnsi="Times New Roman" w:eastAsia="宋体" w:cs="Times New Roman"/>
                <w:color w:val="000000"/>
                <w:kern w:val="21"/>
                <w:sz w:val="24"/>
                <w:szCs w:val="24"/>
                <w:lang w:eastAsia="zh-CN"/>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5EDA876E">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12A16B3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kern w:val="21"/>
                <w:sz w:val="24"/>
                <w:szCs w:val="24"/>
              </w:rPr>
            </w:pP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0.110</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2DD7050F">
            <w:pPr>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eastAsia="宋体" w:cs="Times New Roman"/>
                <w:color w:val="000000"/>
                <w:kern w:val="21"/>
                <w:sz w:val="24"/>
                <w:szCs w:val="24"/>
                <w:lang w:val="en-US" w:eastAsia="zh-Hans"/>
              </w:rPr>
            </w:pPr>
            <w:r>
              <w:rPr>
                <w:rFonts w:hint="default" w:ascii="Times New Roman" w:hAnsi="Times New Roman" w:cs="Times New Roman"/>
                <w:color w:val="000000"/>
                <w:kern w:val="21"/>
                <w:sz w:val="24"/>
                <w:szCs w:val="24"/>
              </w:rPr>
              <w:t>/</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7711036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kern w:val="21"/>
                <w:sz w:val="24"/>
                <w:szCs w:val="24"/>
              </w:rPr>
            </w:pP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0.110</w:t>
            </w:r>
            <w:r>
              <w:rPr>
                <w:rFonts w:hint="default" w:ascii="Times New Roman" w:hAnsi="Times New Roman" w:cs="Times New Roman"/>
                <w:color w:val="000000"/>
                <w:kern w:val="21"/>
                <w:sz w:val="24"/>
                <w:szCs w:val="24"/>
              </w:rPr>
              <w:t>t/a</w:t>
            </w:r>
          </w:p>
        </w:tc>
        <w:tc>
          <w:tcPr>
            <w:tcW w:w="521" w:type="pct"/>
            <w:tcBorders>
              <w:top w:val="single" w:color="auto" w:sz="4" w:space="0"/>
              <w:left w:val="single" w:color="auto" w:sz="4" w:space="0"/>
              <w:bottom w:val="single" w:color="auto" w:sz="4" w:space="0"/>
              <w:right w:val="single" w:color="auto" w:sz="8" w:space="0"/>
            </w:tcBorders>
            <w:noWrap w:val="0"/>
            <w:vAlign w:val="center"/>
          </w:tcPr>
          <w:p w14:paraId="0474365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kern w:val="21"/>
                <w:sz w:val="24"/>
                <w:szCs w:val="24"/>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w:t>
            </w: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0.110</w:t>
            </w:r>
            <w:r>
              <w:rPr>
                <w:rFonts w:hint="default" w:ascii="Times New Roman" w:hAnsi="Times New Roman" w:cs="Times New Roman"/>
                <w:color w:val="000000"/>
                <w:kern w:val="21"/>
                <w:sz w:val="24"/>
                <w:szCs w:val="24"/>
              </w:rPr>
              <w:t>t/a</w:t>
            </w:r>
          </w:p>
        </w:tc>
      </w:tr>
      <w:tr w14:paraId="39FA5E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369" w:type="pct"/>
            <w:vMerge w:val="continue"/>
            <w:tcBorders>
              <w:left w:val="single" w:color="auto" w:sz="8" w:space="0"/>
              <w:right w:val="single" w:color="auto" w:sz="4" w:space="0"/>
            </w:tcBorders>
            <w:noWrap w:val="0"/>
            <w:vAlign w:val="center"/>
          </w:tcPr>
          <w:p w14:paraId="371A6D04">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1"/>
                <w:sz w:val="24"/>
                <w:szCs w:val="24"/>
              </w:rPr>
            </w:pPr>
          </w:p>
        </w:tc>
        <w:tc>
          <w:tcPr>
            <w:tcW w:w="60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F66E5F8">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default" w:ascii="Times New Roman" w:hAnsi="Times New Roman" w:cs="Times New Roman"/>
                <w:color w:val="000000"/>
                <w:sz w:val="24"/>
                <w:szCs w:val="24"/>
              </w:rPr>
              <w:t>N0</w:t>
            </w:r>
            <w:r>
              <w:rPr>
                <w:rFonts w:hint="default" w:ascii="Times New Roman" w:hAnsi="Times New Roman" w:cs="Times New Roman"/>
                <w:color w:val="000000"/>
                <w:sz w:val="24"/>
                <w:szCs w:val="24"/>
                <w:vertAlign w:val="subscript"/>
              </w:rPr>
              <w:t>X</w:t>
            </w:r>
          </w:p>
        </w:tc>
        <w:tc>
          <w:tcPr>
            <w:tcW w:w="659" w:type="pct"/>
            <w:tcBorders>
              <w:top w:val="single" w:color="auto" w:sz="4" w:space="0"/>
              <w:left w:val="single" w:color="auto" w:sz="4" w:space="0"/>
              <w:bottom w:val="single" w:color="auto" w:sz="4" w:space="0"/>
              <w:right w:val="single" w:color="auto" w:sz="4" w:space="0"/>
            </w:tcBorders>
            <w:noWrap w:val="0"/>
            <w:vAlign w:val="center"/>
          </w:tcPr>
          <w:p w14:paraId="5421C973">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3751B072">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eastAsia="zh-Hans"/>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33F1001A">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13ECD42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kern w:val="21"/>
                <w:sz w:val="24"/>
                <w:szCs w:val="24"/>
              </w:rPr>
            </w:pP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0.167</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575B7944">
            <w:pPr>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eastAsia="宋体" w:cs="Times New Roman"/>
                <w:color w:val="000000"/>
                <w:kern w:val="21"/>
                <w:sz w:val="24"/>
                <w:szCs w:val="24"/>
                <w:lang w:val="en-US" w:eastAsia="zh-Hans"/>
              </w:rPr>
            </w:pPr>
            <w:r>
              <w:rPr>
                <w:rFonts w:hint="default" w:ascii="Times New Roman" w:hAnsi="Times New Roman" w:cs="Times New Roman"/>
                <w:color w:val="000000"/>
                <w:kern w:val="21"/>
                <w:sz w:val="24"/>
                <w:szCs w:val="24"/>
              </w:rPr>
              <w:t>/</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423C0F5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kern w:val="21"/>
                <w:sz w:val="24"/>
                <w:szCs w:val="24"/>
              </w:rPr>
            </w:pP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0.167</w:t>
            </w:r>
            <w:r>
              <w:rPr>
                <w:rFonts w:hint="default" w:ascii="Times New Roman" w:hAnsi="Times New Roman" w:cs="Times New Roman"/>
                <w:color w:val="000000"/>
                <w:kern w:val="21"/>
                <w:sz w:val="24"/>
                <w:szCs w:val="24"/>
              </w:rPr>
              <w:t>t/a</w:t>
            </w:r>
          </w:p>
        </w:tc>
        <w:tc>
          <w:tcPr>
            <w:tcW w:w="521" w:type="pct"/>
            <w:tcBorders>
              <w:top w:val="single" w:color="auto" w:sz="4" w:space="0"/>
              <w:left w:val="single" w:color="auto" w:sz="4" w:space="0"/>
              <w:bottom w:val="single" w:color="auto" w:sz="4" w:space="0"/>
              <w:right w:val="single" w:color="auto" w:sz="8" w:space="0"/>
            </w:tcBorders>
            <w:noWrap w:val="0"/>
            <w:vAlign w:val="center"/>
          </w:tcPr>
          <w:p w14:paraId="05ED6D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kern w:val="21"/>
                <w:sz w:val="24"/>
                <w:szCs w:val="24"/>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w:t>
            </w: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0.167</w:t>
            </w:r>
            <w:r>
              <w:rPr>
                <w:rFonts w:hint="default" w:ascii="Times New Roman" w:hAnsi="Times New Roman" w:cs="Times New Roman"/>
                <w:color w:val="000000"/>
                <w:kern w:val="21"/>
                <w:sz w:val="24"/>
                <w:szCs w:val="24"/>
              </w:rPr>
              <w:t>t/a</w:t>
            </w:r>
          </w:p>
        </w:tc>
      </w:tr>
      <w:tr w14:paraId="39CA95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369" w:type="pct"/>
            <w:vMerge w:val="continue"/>
            <w:tcBorders>
              <w:left w:val="single" w:color="auto" w:sz="8" w:space="0"/>
              <w:right w:val="single" w:color="auto" w:sz="4" w:space="0"/>
            </w:tcBorders>
            <w:noWrap w:val="0"/>
            <w:vAlign w:val="center"/>
          </w:tcPr>
          <w:p w14:paraId="6C7A011A">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1"/>
                <w:sz w:val="24"/>
                <w:szCs w:val="24"/>
              </w:rPr>
            </w:pPr>
          </w:p>
        </w:tc>
        <w:tc>
          <w:tcPr>
            <w:tcW w:w="60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6A07BB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烟尘（颗粒物）</w:t>
            </w:r>
          </w:p>
        </w:tc>
        <w:tc>
          <w:tcPr>
            <w:tcW w:w="659" w:type="pct"/>
            <w:tcBorders>
              <w:top w:val="single" w:color="auto" w:sz="4" w:space="0"/>
              <w:left w:val="single" w:color="auto" w:sz="4" w:space="0"/>
              <w:bottom w:val="single" w:color="auto" w:sz="4" w:space="0"/>
              <w:right w:val="single" w:color="auto" w:sz="4" w:space="0"/>
            </w:tcBorders>
            <w:noWrap w:val="0"/>
            <w:vAlign w:val="center"/>
          </w:tcPr>
          <w:p w14:paraId="16A86C8A">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eastAsia="zh-Hans"/>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7E4BC9AF">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eastAsia="zh-Hans"/>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02CFFDC9">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25933AE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kern w:val="21"/>
                <w:sz w:val="24"/>
                <w:szCs w:val="24"/>
              </w:rPr>
            </w:pP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0.055</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67BADFFD">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rPr>
              <w:t>/</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701EAC3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kern w:val="21"/>
                <w:sz w:val="24"/>
                <w:szCs w:val="24"/>
              </w:rPr>
            </w:pP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0.055</w:t>
            </w:r>
            <w:r>
              <w:rPr>
                <w:rFonts w:hint="default" w:ascii="Times New Roman" w:hAnsi="Times New Roman" w:cs="Times New Roman"/>
                <w:color w:val="000000"/>
                <w:kern w:val="21"/>
                <w:sz w:val="24"/>
                <w:szCs w:val="24"/>
              </w:rPr>
              <w:t>t/a</w:t>
            </w:r>
          </w:p>
        </w:tc>
        <w:tc>
          <w:tcPr>
            <w:tcW w:w="521" w:type="pct"/>
            <w:tcBorders>
              <w:top w:val="single" w:color="auto" w:sz="4" w:space="0"/>
              <w:left w:val="single" w:color="auto" w:sz="4" w:space="0"/>
              <w:bottom w:val="single" w:color="auto" w:sz="4" w:space="0"/>
              <w:right w:val="single" w:color="auto" w:sz="8" w:space="0"/>
            </w:tcBorders>
            <w:noWrap w:val="0"/>
            <w:vAlign w:val="center"/>
          </w:tcPr>
          <w:p w14:paraId="3B5FBC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kern w:val="21"/>
                <w:sz w:val="24"/>
                <w:szCs w:val="24"/>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w:t>
            </w: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0.055</w:t>
            </w:r>
            <w:r>
              <w:rPr>
                <w:rFonts w:hint="default" w:ascii="Times New Roman" w:hAnsi="Times New Roman" w:cs="Times New Roman"/>
                <w:color w:val="000000"/>
                <w:kern w:val="21"/>
                <w:sz w:val="24"/>
                <w:szCs w:val="24"/>
              </w:rPr>
              <w:t>t/a</w:t>
            </w:r>
          </w:p>
        </w:tc>
      </w:tr>
      <w:tr w14:paraId="3E7E23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369" w:type="pct"/>
            <w:vMerge w:val="restart"/>
            <w:tcBorders>
              <w:top w:val="single" w:color="auto" w:sz="4" w:space="0"/>
              <w:left w:val="single" w:color="auto" w:sz="8" w:space="0"/>
              <w:right w:val="single" w:color="auto" w:sz="4" w:space="0"/>
            </w:tcBorders>
            <w:noWrap w:val="0"/>
            <w:vAlign w:val="center"/>
          </w:tcPr>
          <w:p w14:paraId="38BC2E80">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废水</w:t>
            </w:r>
          </w:p>
        </w:tc>
        <w:tc>
          <w:tcPr>
            <w:tcW w:w="60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10BF235">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default" w:ascii="Times New Roman" w:hAnsi="Times New Roman" w:cs="Times New Roman"/>
                <w:color w:val="000000"/>
                <w:kern w:val="21"/>
                <w:sz w:val="24"/>
                <w:szCs w:val="24"/>
              </w:rPr>
              <w:t>化学需氧量</w:t>
            </w:r>
          </w:p>
        </w:tc>
        <w:tc>
          <w:tcPr>
            <w:tcW w:w="659" w:type="pct"/>
            <w:tcBorders>
              <w:top w:val="single" w:color="auto" w:sz="4" w:space="0"/>
              <w:left w:val="single" w:color="auto" w:sz="4" w:space="0"/>
              <w:bottom w:val="single" w:color="auto" w:sz="4" w:space="0"/>
              <w:right w:val="single" w:color="auto" w:sz="4" w:space="0"/>
            </w:tcBorders>
            <w:noWrap w:val="0"/>
            <w:vAlign w:val="center"/>
          </w:tcPr>
          <w:p w14:paraId="7772D54E">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0302DB10">
            <w:pPr>
              <w:keepNext w:val="0"/>
              <w:keepLines w:val="0"/>
              <w:suppressLineNumbers w:val="0"/>
              <w:spacing w:before="0" w:beforeLines="0" w:beforeAutospacing="0" w:after="0" w:afterLines="0" w:afterAutospacing="0"/>
              <w:ind w:left="0" w:leftChars="0" w:right="0" w:rightChars="0"/>
              <w:jc w:val="center"/>
              <w:rPr>
                <w:rFonts w:hint="eastAsia" w:ascii="Times New Roman" w:hAnsi="Times New Roman" w:eastAsia="宋体" w:cs="Times New Roman"/>
                <w:color w:val="000000"/>
                <w:kern w:val="21"/>
                <w:sz w:val="24"/>
                <w:szCs w:val="24"/>
                <w:lang w:eastAsia="zh-CN"/>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0E13C610">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49393098">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0.337</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4016C4C0">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3ED928E1">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s="Times New Roman"/>
                <w:color w:val="000000"/>
                <w:kern w:val="21"/>
                <w:sz w:val="24"/>
                <w:szCs w:val="24"/>
              </w:rPr>
            </w:pPr>
            <w:r>
              <w:rPr>
                <w:rFonts w:hint="eastAsia" w:ascii="Times New Roman" w:hAnsi="Times New Roman" w:cs="Times New Roman"/>
                <w:color w:val="000000"/>
                <w:kern w:val="21"/>
                <w:sz w:val="24"/>
                <w:szCs w:val="24"/>
                <w:lang w:val="en-US" w:eastAsia="zh-CN"/>
              </w:rPr>
              <w:t>0.337</w:t>
            </w:r>
            <w:r>
              <w:rPr>
                <w:rFonts w:hint="default" w:ascii="Times New Roman" w:hAnsi="Times New Roman" w:cs="Times New Roman"/>
                <w:color w:val="000000"/>
                <w:kern w:val="21"/>
                <w:sz w:val="24"/>
                <w:szCs w:val="24"/>
              </w:rPr>
              <w:t>t/a</w:t>
            </w:r>
          </w:p>
        </w:tc>
        <w:tc>
          <w:tcPr>
            <w:tcW w:w="521" w:type="pct"/>
            <w:tcBorders>
              <w:top w:val="single" w:color="auto" w:sz="4" w:space="0"/>
              <w:left w:val="single" w:color="auto" w:sz="4" w:space="0"/>
              <w:bottom w:val="single" w:color="auto" w:sz="4" w:space="0"/>
              <w:right w:val="single" w:color="auto" w:sz="8" w:space="0"/>
            </w:tcBorders>
            <w:noWrap w:val="0"/>
            <w:vAlign w:val="center"/>
          </w:tcPr>
          <w:p w14:paraId="7FE1FBD8">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s="Times New Roman"/>
                <w:color w:val="000000"/>
                <w:kern w:val="21"/>
                <w:sz w:val="24"/>
                <w:szCs w:val="24"/>
              </w:rPr>
            </w:pPr>
            <w:r>
              <w:rPr>
                <w:rFonts w:hint="eastAsia" w:ascii="Times New Roman" w:hAnsi="Times New Roman" w:cs="Times New Roman"/>
                <w:color w:val="000000"/>
                <w:kern w:val="21"/>
                <w:sz w:val="24"/>
                <w:szCs w:val="24"/>
                <w:lang w:val="en-US" w:eastAsia="zh-CN"/>
              </w:rPr>
              <w:t>+0.337</w:t>
            </w:r>
            <w:r>
              <w:rPr>
                <w:rFonts w:hint="default" w:ascii="Times New Roman" w:hAnsi="Times New Roman" w:cs="Times New Roman"/>
                <w:color w:val="000000"/>
                <w:kern w:val="21"/>
                <w:sz w:val="24"/>
                <w:szCs w:val="24"/>
              </w:rPr>
              <w:t>t/a</w:t>
            </w:r>
          </w:p>
        </w:tc>
      </w:tr>
      <w:tr w14:paraId="75FF90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369" w:type="pct"/>
            <w:vMerge w:val="continue"/>
            <w:tcBorders>
              <w:left w:val="single" w:color="auto" w:sz="8" w:space="0"/>
              <w:right w:val="single" w:color="auto" w:sz="4" w:space="0"/>
            </w:tcBorders>
            <w:noWrap w:val="0"/>
            <w:vAlign w:val="center"/>
          </w:tcPr>
          <w:p w14:paraId="0A73788D">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p>
        </w:tc>
        <w:tc>
          <w:tcPr>
            <w:tcW w:w="601" w:type="pct"/>
            <w:tcBorders>
              <w:left w:val="single" w:color="auto" w:sz="4" w:space="0"/>
              <w:right w:val="single" w:color="auto" w:sz="4" w:space="0"/>
            </w:tcBorders>
            <w:shd w:val="clear" w:color="auto" w:fill="auto"/>
            <w:noWrap w:val="0"/>
            <w:vAlign w:val="center"/>
          </w:tcPr>
          <w:p w14:paraId="37636424">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default" w:ascii="Times New Roman" w:hAnsi="Times New Roman" w:cs="Times New Roman"/>
                <w:color w:val="000000"/>
                <w:kern w:val="21"/>
                <w:sz w:val="24"/>
                <w:szCs w:val="24"/>
              </w:rPr>
              <w:t>氨氮</w:t>
            </w:r>
          </w:p>
        </w:tc>
        <w:tc>
          <w:tcPr>
            <w:tcW w:w="659" w:type="pct"/>
            <w:tcBorders>
              <w:top w:val="single" w:color="auto" w:sz="4" w:space="0"/>
              <w:left w:val="single" w:color="auto" w:sz="4" w:space="0"/>
              <w:bottom w:val="single" w:color="auto" w:sz="4" w:space="0"/>
              <w:right w:val="single" w:color="auto" w:sz="4" w:space="0"/>
            </w:tcBorders>
            <w:noWrap w:val="0"/>
            <w:vAlign w:val="center"/>
          </w:tcPr>
          <w:p w14:paraId="606D246D">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46AAD628">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Hans"/>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1686800D">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0C02D214">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0.0004</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3813BB54">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3843E423">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s="Times New Roman"/>
                <w:color w:val="000000"/>
                <w:kern w:val="21"/>
                <w:sz w:val="24"/>
                <w:szCs w:val="24"/>
                <w:lang w:val="en-US" w:eastAsia="zh-CN" w:bidi="ar-SA"/>
              </w:rPr>
            </w:pPr>
            <w:r>
              <w:rPr>
                <w:rFonts w:hint="eastAsia" w:ascii="Times New Roman" w:hAnsi="Times New Roman" w:cs="Times New Roman"/>
                <w:color w:val="000000"/>
                <w:kern w:val="21"/>
                <w:sz w:val="24"/>
                <w:szCs w:val="24"/>
                <w:lang w:val="en-US" w:eastAsia="zh-CN"/>
              </w:rPr>
              <w:t>0.0004</w:t>
            </w:r>
            <w:r>
              <w:rPr>
                <w:rFonts w:hint="default" w:ascii="Times New Roman" w:hAnsi="Times New Roman" w:cs="Times New Roman"/>
                <w:color w:val="000000"/>
                <w:kern w:val="21"/>
                <w:sz w:val="24"/>
                <w:szCs w:val="24"/>
              </w:rPr>
              <w:t>t/a</w:t>
            </w:r>
          </w:p>
        </w:tc>
        <w:tc>
          <w:tcPr>
            <w:tcW w:w="521" w:type="pct"/>
            <w:tcBorders>
              <w:top w:val="single" w:color="auto" w:sz="4" w:space="0"/>
              <w:left w:val="single" w:color="auto" w:sz="4" w:space="0"/>
              <w:bottom w:val="single" w:color="auto" w:sz="4" w:space="0"/>
              <w:right w:val="single" w:color="auto" w:sz="8" w:space="0"/>
            </w:tcBorders>
            <w:noWrap w:val="0"/>
            <w:vAlign w:val="center"/>
          </w:tcPr>
          <w:p w14:paraId="4F8FA7D6">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+0.0004</w:t>
            </w:r>
            <w:r>
              <w:rPr>
                <w:rFonts w:hint="default" w:ascii="Times New Roman" w:hAnsi="Times New Roman" w:cs="Times New Roman"/>
                <w:color w:val="000000"/>
                <w:kern w:val="21"/>
                <w:sz w:val="24"/>
                <w:szCs w:val="24"/>
              </w:rPr>
              <w:t>t/a</w:t>
            </w:r>
          </w:p>
        </w:tc>
      </w:tr>
      <w:tr w14:paraId="5D1A97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369" w:type="pct"/>
            <w:vMerge w:val="continue"/>
            <w:tcBorders>
              <w:left w:val="single" w:color="auto" w:sz="8" w:space="0"/>
              <w:right w:val="single" w:color="auto" w:sz="4" w:space="0"/>
            </w:tcBorders>
            <w:noWrap w:val="0"/>
            <w:vAlign w:val="center"/>
          </w:tcPr>
          <w:p w14:paraId="080E3010">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p>
        </w:tc>
        <w:tc>
          <w:tcPr>
            <w:tcW w:w="601" w:type="pct"/>
            <w:tcBorders>
              <w:left w:val="single" w:color="auto" w:sz="4" w:space="0"/>
              <w:right w:val="single" w:color="auto" w:sz="4" w:space="0"/>
            </w:tcBorders>
            <w:shd w:val="clear" w:color="auto" w:fill="auto"/>
            <w:noWrap w:val="0"/>
            <w:vAlign w:val="center"/>
          </w:tcPr>
          <w:p w14:paraId="49DC0E16">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eastAsia" w:ascii="Times New Roman" w:hAnsi="Times New Roman" w:cs="Times New Roman"/>
                <w:color w:val="000000"/>
                <w:kern w:val="21"/>
                <w:sz w:val="24"/>
                <w:szCs w:val="24"/>
                <w:lang w:val="en-US" w:eastAsia="zh-CN"/>
              </w:rPr>
              <w:t>SS</w:t>
            </w:r>
          </w:p>
        </w:tc>
        <w:tc>
          <w:tcPr>
            <w:tcW w:w="659" w:type="pct"/>
            <w:tcBorders>
              <w:top w:val="single" w:color="auto" w:sz="4" w:space="0"/>
              <w:left w:val="single" w:color="auto" w:sz="4" w:space="0"/>
              <w:bottom w:val="single" w:color="auto" w:sz="4" w:space="0"/>
              <w:right w:val="single" w:color="auto" w:sz="4" w:space="0"/>
            </w:tcBorders>
            <w:noWrap w:val="0"/>
            <w:vAlign w:val="center"/>
          </w:tcPr>
          <w:p w14:paraId="6B07BF1E">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4AD729A3">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5C401991">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0AA45955">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0.173</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0914FF34">
            <w:pPr>
              <w:keepNext w:val="0"/>
              <w:keepLines w:val="0"/>
              <w:suppressLineNumbers w:val="0"/>
              <w:spacing w:before="0" w:beforeAutospacing="0" w:after="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502CE702">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0.173</w:t>
            </w:r>
            <w:r>
              <w:rPr>
                <w:rFonts w:hint="default" w:ascii="Times New Roman" w:hAnsi="Times New Roman" w:cs="Times New Roman"/>
                <w:color w:val="000000"/>
                <w:kern w:val="21"/>
                <w:sz w:val="24"/>
                <w:szCs w:val="24"/>
              </w:rPr>
              <w:t>t/a</w:t>
            </w:r>
          </w:p>
        </w:tc>
        <w:tc>
          <w:tcPr>
            <w:tcW w:w="521" w:type="pct"/>
            <w:tcBorders>
              <w:top w:val="single" w:color="auto" w:sz="4" w:space="0"/>
              <w:left w:val="single" w:color="auto" w:sz="4" w:space="0"/>
              <w:bottom w:val="single" w:color="auto" w:sz="4" w:space="0"/>
              <w:right w:val="single" w:color="auto" w:sz="8" w:space="0"/>
            </w:tcBorders>
            <w:noWrap w:val="0"/>
            <w:vAlign w:val="center"/>
          </w:tcPr>
          <w:p w14:paraId="2E4A4842">
            <w:pPr>
              <w:pStyle w:val="45"/>
              <w:keepNext w:val="0"/>
              <w:keepLines w:val="0"/>
              <w:suppressLineNumbers w:val="0"/>
              <w:spacing w:before="0" w:beforeLines="0" w:beforeAutospacing="0" w:after="0" w:afterLines="0" w:afterAutospacing="0"/>
              <w:ind w:left="0" w:leftChars="0" w:right="0" w:rightChars="0"/>
              <w:jc w:val="center"/>
              <w:rPr>
                <w:rFonts w:hint="eastAsia"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+0.173</w:t>
            </w:r>
            <w:r>
              <w:rPr>
                <w:rFonts w:hint="default" w:ascii="Times New Roman" w:hAnsi="Times New Roman" w:cs="Times New Roman"/>
                <w:color w:val="000000"/>
                <w:kern w:val="21"/>
                <w:sz w:val="24"/>
                <w:szCs w:val="24"/>
              </w:rPr>
              <w:t>t/a</w:t>
            </w:r>
          </w:p>
        </w:tc>
      </w:tr>
      <w:tr w14:paraId="751593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369" w:type="pct"/>
            <w:tcBorders>
              <w:top w:val="single" w:color="auto" w:sz="4" w:space="0"/>
              <w:left w:val="single" w:color="auto" w:sz="8" w:space="0"/>
              <w:right w:val="single" w:color="auto" w:sz="4" w:space="0"/>
            </w:tcBorders>
            <w:noWrap w:val="0"/>
            <w:vAlign w:val="center"/>
          </w:tcPr>
          <w:p w14:paraId="08C99C62">
            <w:pPr>
              <w:pStyle w:val="45"/>
              <w:keepNext w:val="0"/>
              <w:keepLines w:val="0"/>
              <w:suppressLineNumbers w:val="0"/>
              <w:spacing w:before="24" w:beforeAutospacing="0" w:after="24"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一般固废</w:t>
            </w:r>
          </w:p>
        </w:tc>
        <w:tc>
          <w:tcPr>
            <w:tcW w:w="601" w:type="pct"/>
            <w:tcBorders>
              <w:top w:val="single" w:color="auto" w:sz="4" w:space="0"/>
              <w:left w:val="single" w:color="auto" w:sz="4" w:space="0"/>
              <w:bottom w:val="single" w:color="auto" w:sz="4" w:space="0"/>
              <w:right w:val="single" w:color="auto" w:sz="4" w:space="0"/>
            </w:tcBorders>
            <w:noWrap w:val="0"/>
            <w:vAlign w:val="center"/>
          </w:tcPr>
          <w:p w14:paraId="1B842DC8">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废离子交换树脂</w:t>
            </w:r>
          </w:p>
        </w:tc>
        <w:tc>
          <w:tcPr>
            <w:tcW w:w="659" w:type="pct"/>
            <w:tcBorders>
              <w:top w:val="single" w:color="auto" w:sz="4" w:space="0"/>
              <w:left w:val="single" w:color="auto" w:sz="4" w:space="0"/>
              <w:bottom w:val="single" w:color="auto" w:sz="4" w:space="0"/>
              <w:right w:val="single" w:color="auto" w:sz="4" w:space="0"/>
            </w:tcBorders>
            <w:noWrap w:val="0"/>
            <w:vAlign w:val="center"/>
          </w:tcPr>
          <w:p w14:paraId="3E18149B">
            <w:pPr>
              <w:keepNext w:val="0"/>
              <w:keepLines w:val="0"/>
              <w:suppressLineNumbers w:val="0"/>
              <w:snapToGrid w:val="0"/>
              <w:spacing w:before="0" w:beforeAutospacing="0" w:after="0" w:afterLines="0" w:afterAutospacing="0" w:line="240" w:lineRule="auto"/>
              <w:ind w:left="0" w:right="0" w:firstLine="0" w:firstLineChars="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1082EB71">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4BA8C61A">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60911CC6">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0.168</w:t>
            </w:r>
            <w:r>
              <w:rPr>
                <w:rFonts w:hint="default" w:ascii="Times New Roman" w:hAnsi="Times New Roman" w:cs="Times New Roman"/>
                <w:color w:val="000000"/>
                <w:kern w:val="21"/>
                <w:sz w:val="24"/>
                <w:szCs w:val="24"/>
                <w:lang w:val="en-US" w:eastAsia="zh-CN"/>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5EA8A5A1">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rPr>
              <w:t>/</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70D4E631">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0.168</w:t>
            </w:r>
            <w:r>
              <w:rPr>
                <w:rFonts w:hint="default" w:ascii="Times New Roman" w:hAnsi="Times New Roman" w:cs="Times New Roman"/>
                <w:color w:val="000000"/>
                <w:kern w:val="21"/>
                <w:sz w:val="24"/>
                <w:szCs w:val="24"/>
                <w:lang w:val="en-US" w:eastAsia="zh-CN"/>
              </w:rPr>
              <w:t>t/a</w:t>
            </w:r>
          </w:p>
        </w:tc>
        <w:tc>
          <w:tcPr>
            <w:tcW w:w="521" w:type="pct"/>
            <w:tcBorders>
              <w:top w:val="single" w:color="auto" w:sz="4" w:space="0"/>
              <w:left w:val="single" w:color="auto" w:sz="4" w:space="0"/>
              <w:bottom w:val="single" w:color="auto" w:sz="4" w:space="0"/>
              <w:right w:val="single" w:color="auto" w:sz="8" w:space="0"/>
            </w:tcBorders>
            <w:noWrap w:val="0"/>
            <w:vAlign w:val="center"/>
          </w:tcPr>
          <w:p w14:paraId="2780B4A2">
            <w:pPr>
              <w:pStyle w:val="45"/>
              <w:keepNext w:val="0"/>
              <w:keepLines w:val="0"/>
              <w:suppressLineNumbers w:val="0"/>
              <w:spacing w:before="0" w:beforeLines="0" w:beforeAutospacing="0" w:after="0" w:afterLines="0" w:afterAutospacing="0"/>
              <w:ind w:left="0" w:leftChars="0" w:right="0" w:rightChars="0"/>
              <w:jc w:val="center"/>
              <w:rPr>
                <w:rFonts w:hint="eastAsia" w:ascii="Times New Roman" w:hAnsi="Times New Roman" w:eastAsia="宋体" w:cs="Times New Roman"/>
                <w:color w:val="000000"/>
                <w:kern w:val="21"/>
                <w:sz w:val="24"/>
                <w:szCs w:val="24"/>
                <w:lang w:eastAsia="zh-CN"/>
              </w:rPr>
            </w:pPr>
            <w:r>
              <w:rPr>
                <w:rFonts w:hint="eastAsia" w:ascii="Times New Roman" w:hAnsi="Times New Roman" w:cs="Times New Roman"/>
                <w:color w:val="000000"/>
                <w:kern w:val="21"/>
                <w:sz w:val="24"/>
                <w:szCs w:val="24"/>
                <w:lang w:val="en-US" w:eastAsia="zh-CN"/>
              </w:rPr>
              <w:t>+0.168</w:t>
            </w:r>
            <w:r>
              <w:rPr>
                <w:rFonts w:hint="default" w:ascii="Times New Roman" w:hAnsi="Times New Roman" w:cs="Times New Roman"/>
                <w:color w:val="000000"/>
                <w:kern w:val="21"/>
                <w:sz w:val="24"/>
                <w:szCs w:val="24"/>
                <w:lang w:val="en-US" w:eastAsia="zh-CN"/>
              </w:rPr>
              <w:t>t/a</w:t>
            </w:r>
          </w:p>
        </w:tc>
      </w:tr>
      <w:tr w14:paraId="516301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369" w:type="pct"/>
            <w:tcBorders>
              <w:top w:val="single" w:color="auto" w:sz="4" w:space="0"/>
              <w:left w:val="single" w:color="auto" w:sz="8" w:space="0"/>
              <w:right w:val="single" w:color="auto" w:sz="4" w:space="0"/>
            </w:tcBorders>
            <w:noWrap w:val="0"/>
            <w:vAlign w:val="center"/>
          </w:tcPr>
          <w:p w14:paraId="58033283">
            <w:pPr>
              <w:pStyle w:val="45"/>
              <w:keepNext w:val="0"/>
              <w:keepLines w:val="0"/>
              <w:suppressLineNumbers w:val="0"/>
              <w:spacing w:before="24" w:beforeAutospacing="0" w:after="24"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危险固废</w:t>
            </w:r>
          </w:p>
        </w:tc>
        <w:tc>
          <w:tcPr>
            <w:tcW w:w="601" w:type="pct"/>
            <w:tcBorders>
              <w:top w:val="single" w:color="auto" w:sz="4" w:space="0"/>
              <w:left w:val="single" w:color="auto" w:sz="4" w:space="0"/>
              <w:bottom w:val="single" w:color="auto" w:sz="4" w:space="0"/>
              <w:right w:val="single" w:color="auto" w:sz="4" w:space="0"/>
            </w:tcBorders>
            <w:noWrap w:val="0"/>
            <w:vAlign w:val="center"/>
          </w:tcPr>
          <w:p w14:paraId="05590263">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eastAsia="宋体" w:cs="Times New Roman"/>
                <w:color w:val="000000"/>
                <w:kern w:val="21"/>
                <w:sz w:val="24"/>
                <w:szCs w:val="24"/>
                <w:lang w:val="en-US" w:eastAsia="zh-CN" w:bidi="ar"/>
              </w:rPr>
              <w:t>/</w:t>
            </w:r>
          </w:p>
        </w:tc>
        <w:tc>
          <w:tcPr>
            <w:tcW w:w="659" w:type="pct"/>
            <w:tcBorders>
              <w:top w:val="single" w:color="auto" w:sz="4" w:space="0"/>
              <w:left w:val="single" w:color="auto" w:sz="4" w:space="0"/>
              <w:bottom w:val="single" w:color="auto" w:sz="4" w:space="0"/>
              <w:right w:val="single" w:color="auto" w:sz="4" w:space="0"/>
            </w:tcBorders>
            <w:noWrap w:val="0"/>
            <w:vAlign w:val="center"/>
          </w:tcPr>
          <w:p w14:paraId="329094A1">
            <w:pPr>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eastAsia"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449A7FA9">
            <w:pPr>
              <w:pStyle w:val="21"/>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eastAsia="宋体" w:cs="Times New Roman"/>
                <w:color w:val="000000"/>
                <w:kern w:val="21"/>
                <w:sz w:val="24"/>
                <w:szCs w:val="24"/>
                <w:lang w:eastAsia="zh-Hans"/>
              </w:rPr>
            </w:pPr>
            <w:r>
              <w:rPr>
                <w:rFonts w:hint="default" w:ascii="Times New Roman" w:hAnsi="Times New Roman" w:eastAsia="宋体" w:cs="Times New Roman"/>
                <w:color w:val="000000"/>
                <w:kern w:val="21"/>
                <w:sz w:val="24"/>
                <w:szCs w:val="24"/>
                <w:lang w:val="en-US" w:eastAsia="zh-CN" w:bidi="ar"/>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4E251ED3">
            <w:pPr>
              <w:pStyle w:val="21"/>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cs="Times New Roman"/>
                <w:color w:val="000000"/>
                <w:kern w:val="21"/>
                <w:sz w:val="24"/>
                <w:szCs w:val="24"/>
              </w:rPr>
            </w:pPr>
            <w:r>
              <w:rPr>
                <w:rFonts w:hint="default" w:ascii="Times New Roman" w:hAnsi="Times New Roman" w:eastAsia="宋体" w:cs="Times New Roman"/>
                <w:color w:val="000000"/>
                <w:kern w:val="21"/>
                <w:sz w:val="24"/>
                <w:szCs w:val="24"/>
                <w:lang w:val="en-US" w:eastAsia="zh-CN" w:bidi="ar"/>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11BD2047">
            <w:pPr>
              <w:pStyle w:val="21"/>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eastAsia="宋体" w:cs="Times New Roman"/>
                <w:color w:val="000000"/>
                <w:sz w:val="24"/>
                <w:szCs w:val="24"/>
                <w:lang w:eastAsia="zh-Hans"/>
              </w:rPr>
            </w:pPr>
            <w:r>
              <w:rPr>
                <w:rFonts w:hint="default" w:ascii="Times New Roman" w:hAnsi="Times New Roman" w:eastAsia="宋体" w:cs="Times New Roman"/>
                <w:color w:val="000000"/>
                <w:kern w:val="0"/>
                <w:sz w:val="24"/>
                <w:szCs w:val="24"/>
                <w:lang w:val="en-US" w:eastAsia="zh-CN" w:bidi="ar"/>
              </w:rPr>
              <w:t>/</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0F2260FA">
            <w:pPr>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28BACEE8">
            <w:pPr>
              <w:pStyle w:val="21"/>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cs="Times New Roman"/>
                <w:color w:val="000000"/>
                <w:kern w:val="21"/>
                <w:sz w:val="24"/>
                <w:szCs w:val="24"/>
              </w:rPr>
            </w:pPr>
            <w:r>
              <w:rPr>
                <w:rFonts w:hint="default" w:ascii="Times New Roman" w:hAnsi="Times New Roman" w:eastAsia="宋体" w:cs="Times New Roman"/>
                <w:color w:val="000000"/>
                <w:kern w:val="21"/>
                <w:sz w:val="24"/>
                <w:szCs w:val="24"/>
                <w:lang w:val="en-US" w:eastAsia="zh-CN" w:bidi="ar"/>
              </w:rPr>
              <w:t>/</w:t>
            </w:r>
          </w:p>
        </w:tc>
        <w:tc>
          <w:tcPr>
            <w:tcW w:w="521" w:type="pct"/>
            <w:tcBorders>
              <w:top w:val="single" w:color="auto" w:sz="4" w:space="0"/>
              <w:left w:val="single" w:color="auto" w:sz="4" w:space="0"/>
              <w:bottom w:val="single" w:color="auto" w:sz="4" w:space="0"/>
              <w:right w:val="single" w:color="auto" w:sz="8" w:space="0"/>
            </w:tcBorders>
            <w:noWrap w:val="0"/>
            <w:vAlign w:val="center"/>
          </w:tcPr>
          <w:p w14:paraId="3A799546">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color w:val="000000"/>
                <w:sz w:val="24"/>
                <w:szCs w:val="24"/>
              </w:rPr>
            </w:pPr>
            <w:r>
              <w:rPr>
                <w:rFonts w:hint="default" w:ascii="Times New Roman" w:hAnsi="Times New Roman" w:eastAsia="宋体" w:cs="Times New Roman"/>
                <w:color w:val="000000"/>
                <w:kern w:val="2"/>
                <w:sz w:val="24"/>
                <w:szCs w:val="24"/>
                <w:lang w:val="en-US" w:eastAsia="zh-CN" w:bidi="ar"/>
              </w:rPr>
              <w:t>/</w:t>
            </w:r>
          </w:p>
        </w:tc>
      </w:tr>
    </w:tbl>
    <w:p w14:paraId="1AF56AD4">
      <w:pPr>
        <w:pStyle w:val="45"/>
        <w:spacing w:before="192" w:beforeLines="80" w:after="24"/>
        <w:jc w:val="left"/>
        <w:rPr>
          <w:rFonts w:hint="default" w:ascii="Times New Roman" w:hAnsi="Times New Roman" w:cs="Times New Roman"/>
          <w:snapToGrid w:val="0"/>
          <w:color w:val="000000"/>
          <w:kern w:val="21"/>
        </w:rPr>
      </w:pPr>
      <w:r>
        <w:rPr>
          <w:rFonts w:hint="default" w:ascii="Times New Roman" w:hAnsi="Times New Roman" w:cs="Times New Roman"/>
          <w:snapToGrid w:val="0"/>
          <w:color w:val="000000"/>
          <w:kern w:val="21"/>
        </w:rPr>
        <w:t>注：</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6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⑥</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1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①</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3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③</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4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④</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5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⑤</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7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⑦</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6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⑥</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1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①</w:t>
      </w:r>
      <w:r>
        <w:rPr>
          <w:rFonts w:hint="default" w:ascii="Times New Roman" w:hAnsi="Times New Roman" w:cs="Times New Roman"/>
          <w:snapToGrid w:val="0"/>
          <w:color w:val="000000"/>
          <w:kern w:val="21"/>
        </w:rPr>
        <w:fldChar w:fldCharType="end"/>
      </w:r>
    </w:p>
    <w:p w14:paraId="2FC8A836">
      <w:pPr>
        <w:rPr>
          <w:rFonts w:hint="default" w:ascii="Times New Roman" w:hAnsi="Times New Roman" w:cs="Times New Roman"/>
          <w:snapToGrid w:val="0"/>
          <w:color w:val="000000"/>
          <w:kern w:val="21"/>
        </w:rPr>
      </w:pPr>
    </w:p>
    <w:p w14:paraId="1E682B22">
      <w:pPr>
        <w:pStyle w:val="21"/>
        <w:adjustRightInd w:val="0"/>
        <w:snapToGrid w:val="0"/>
        <w:spacing w:before="0" w:beforeAutospacing="0" w:after="0" w:afterAutospacing="0"/>
        <w:jc w:val="center"/>
        <w:outlineLvl w:val="0"/>
        <w:rPr>
          <w:rFonts w:hint="default" w:ascii="Times New Roman" w:hAnsi="Times New Roman" w:cs="Times New Roman"/>
          <w:snapToGrid w:val="0"/>
          <w:color w:val="000000"/>
          <w:sz w:val="38"/>
          <w:szCs w:val="38"/>
        </w:rPr>
      </w:pPr>
    </w:p>
    <w:p w14:paraId="3F16D1B3">
      <w:pPr>
        <w:pStyle w:val="21"/>
        <w:adjustRightInd w:val="0"/>
        <w:snapToGrid w:val="0"/>
        <w:spacing w:before="0" w:beforeAutospacing="0" w:after="0" w:afterAutospacing="0"/>
        <w:jc w:val="center"/>
        <w:outlineLvl w:val="0"/>
        <w:rPr>
          <w:rFonts w:hint="default" w:ascii="Times New Roman" w:hAnsi="Times New Roman" w:cs="Times New Roman"/>
          <w:snapToGrid w:val="0"/>
          <w:color w:val="000000"/>
          <w:sz w:val="38"/>
          <w:szCs w:val="38"/>
        </w:rPr>
      </w:pPr>
    </w:p>
    <w:p w14:paraId="2B1E480A">
      <w:pPr>
        <w:pStyle w:val="21"/>
        <w:adjustRightInd w:val="0"/>
        <w:snapToGrid w:val="0"/>
        <w:spacing w:before="0" w:beforeAutospacing="0" w:after="0" w:afterAutospacing="0"/>
        <w:jc w:val="center"/>
        <w:outlineLvl w:val="0"/>
        <w:rPr>
          <w:rFonts w:hint="default" w:ascii="Times New Roman" w:hAnsi="Times New Roman" w:cs="Times New Roman"/>
          <w:snapToGrid w:val="0"/>
          <w:color w:val="000000"/>
          <w:sz w:val="38"/>
          <w:szCs w:val="38"/>
        </w:rPr>
      </w:pPr>
    </w:p>
    <w:p w14:paraId="36BC587B">
      <w:pPr>
        <w:pStyle w:val="21"/>
        <w:adjustRightInd w:val="0"/>
        <w:snapToGrid w:val="0"/>
        <w:spacing w:before="0" w:beforeAutospacing="0" w:after="0" w:afterAutospacing="0"/>
        <w:jc w:val="center"/>
        <w:outlineLvl w:val="0"/>
        <w:rPr>
          <w:rFonts w:hint="eastAsia" w:ascii="Times New Roman" w:hAnsi="Times New Roman" w:eastAsia="宋体" w:cs="Times New Roman"/>
          <w:snapToGrid w:val="0"/>
          <w:color w:val="000000"/>
          <w:sz w:val="38"/>
          <w:szCs w:val="38"/>
          <w:lang w:eastAsia="zh-CN"/>
        </w:rPr>
      </w:pPr>
      <w:r>
        <w:rPr>
          <w:rFonts w:hint="default" w:ascii="Times New Roman" w:hAnsi="Times New Roman" w:cs="Times New Roman"/>
          <w:snapToGrid w:val="0"/>
          <w:color w:val="000000"/>
          <w:sz w:val="38"/>
          <w:szCs w:val="38"/>
        </w:rPr>
        <w:t>建设项目污染物排放量汇总表</w:t>
      </w:r>
      <w:r>
        <w:rPr>
          <w:rFonts w:hint="eastAsia" w:ascii="Times New Roman" w:hAnsi="Times New Roman" w:cs="Times New Roman"/>
          <w:snapToGrid w:val="0"/>
          <w:color w:val="000000"/>
          <w:sz w:val="38"/>
          <w:szCs w:val="38"/>
          <w:lang w:eastAsia="zh-CN"/>
        </w:rPr>
        <w:t>（</w:t>
      </w:r>
      <w:r>
        <w:rPr>
          <w:rFonts w:hint="eastAsia" w:ascii="Times New Roman" w:hAnsi="Times New Roman" w:cs="Times New Roman"/>
          <w:snapToGrid w:val="0"/>
          <w:color w:val="000000"/>
          <w:sz w:val="38"/>
          <w:szCs w:val="38"/>
          <w:lang w:val="en-US" w:eastAsia="zh-CN"/>
        </w:rPr>
        <w:t>西机东区</w:t>
      </w:r>
      <w:r>
        <w:rPr>
          <w:rFonts w:hint="eastAsia" w:ascii="Times New Roman" w:hAnsi="Times New Roman" w:cs="Times New Roman"/>
          <w:snapToGrid w:val="0"/>
          <w:color w:val="000000"/>
          <w:sz w:val="38"/>
          <w:szCs w:val="38"/>
          <w:lang w:eastAsia="zh-CN"/>
        </w:rPr>
        <w:t>）</w:t>
      </w:r>
    </w:p>
    <w:tbl>
      <w:tblPr>
        <w:tblStyle w:val="24"/>
        <w:tblW w:w="499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22"/>
        <w:gridCol w:w="1662"/>
        <w:gridCol w:w="1820"/>
        <w:gridCol w:w="1175"/>
        <w:gridCol w:w="1773"/>
        <w:gridCol w:w="1546"/>
        <w:gridCol w:w="1778"/>
        <w:gridCol w:w="1596"/>
        <w:gridCol w:w="1441"/>
      </w:tblGrid>
      <w:tr w14:paraId="6A0637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9" w:hRule="atLeast"/>
          <w:jc w:val="center"/>
        </w:trPr>
        <w:tc>
          <w:tcPr>
            <w:tcW w:w="370" w:type="pct"/>
            <w:tcBorders>
              <w:top w:val="single" w:color="auto" w:sz="8" w:space="0"/>
              <w:left w:val="single" w:color="auto" w:sz="8" w:space="0"/>
              <w:bottom w:val="single" w:color="auto" w:sz="4" w:space="0"/>
              <w:right w:val="single" w:color="auto" w:sz="4" w:space="0"/>
              <w:tl2br w:val="single" w:color="auto" w:sz="4" w:space="0"/>
            </w:tcBorders>
            <w:noWrap w:val="0"/>
            <w:tcMar>
              <w:top w:w="0" w:type="dxa"/>
              <w:left w:w="28" w:type="dxa"/>
              <w:bottom w:w="0" w:type="dxa"/>
              <w:right w:w="28" w:type="dxa"/>
            </w:tcMar>
            <w:vAlign w:val="center"/>
          </w:tcPr>
          <w:p w14:paraId="4925E389">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项目</w:t>
            </w:r>
          </w:p>
          <w:p w14:paraId="753E8C79">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4"/>
                <w:szCs w:val="24"/>
              </w:rPr>
            </w:pPr>
          </w:p>
          <w:p w14:paraId="45DFC378">
            <w:pPr>
              <w:pStyle w:val="45"/>
              <w:keepNext w:val="0"/>
              <w:keepLines w:val="0"/>
              <w:suppressLineNumbers w:val="0"/>
              <w:spacing w:before="0" w:beforeLines="0" w:beforeAutospacing="0" w:after="0" w:afterLines="0" w:afterAutospacing="0"/>
              <w:ind w:left="0" w:right="0" w:firstLine="228" w:firstLineChars="100"/>
              <w:jc w:val="both"/>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分类</w:t>
            </w:r>
          </w:p>
        </w:tc>
        <w:tc>
          <w:tcPr>
            <w:tcW w:w="601"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2363A8AE">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污染物名称</w:t>
            </w:r>
          </w:p>
        </w:tc>
        <w:tc>
          <w:tcPr>
            <w:tcW w:w="658"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4A5C4C6B">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现有工程排放量（固体废物产生量）①</w:t>
            </w:r>
          </w:p>
        </w:tc>
        <w:tc>
          <w:tcPr>
            <w:tcW w:w="425"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639779A7">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现有工程许可排放量②</w:t>
            </w:r>
          </w:p>
        </w:tc>
        <w:tc>
          <w:tcPr>
            <w:tcW w:w="641"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339F8FF9">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在建工程排放量（固体废物产生量）③</w:t>
            </w:r>
          </w:p>
        </w:tc>
        <w:tc>
          <w:tcPr>
            <w:tcW w:w="559"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2A354370">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本项目排放量</w:t>
            </w:r>
          </w:p>
          <w:p w14:paraId="77F6297F">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（固体废物产生量）④</w:t>
            </w:r>
          </w:p>
        </w:tc>
        <w:tc>
          <w:tcPr>
            <w:tcW w:w="643"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73F87EA6">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以新带老削减量（新建项目不填）⑤</w:t>
            </w:r>
          </w:p>
        </w:tc>
        <w:tc>
          <w:tcPr>
            <w:tcW w:w="577" w:type="pct"/>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14:paraId="14126F8F">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16"/>
                <w:kern w:val="21"/>
                <w:sz w:val="24"/>
                <w:szCs w:val="24"/>
              </w:rPr>
            </w:pPr>
            <w:r>
              <w:rPr>
                <w:rFonts w:hint="default" w:ascii="Times New Roman" w:hAnsi="Times New Roman" w:cs="Times New Roman"/>
                <w:color w:val="000000"/>
                <w:spacing w:val="-16"/>
                <w:kern w:val="21"/>
                <w:sz w:val="24"/>
                <w:szCs w:val="24"/>
              </w:rPr>
              <w:t>本项目建成后全厂排放量（固体废物产生量）⑥</w:t>
            </w:r>
          </w:p>
        </w:tc>
        <w:tc>
          <w:tcPr>
            <w:tcW w:w="521" w:type="pct"/>
            <w:tcBorders>
              <w:top w:val="single" w:color="auto" w:sz="8" w:space="0"/>
              <w:left w:val="single" w:color="auto" w:sz="4" w:space="0"/>
              <w:bottom w:val="single" w:color="auto" w:sz="4" w:space="0"/>
              <w:right w:val="single" w:color="auto" w:sz="8" w:space="0"/>
            </w:tcBorders>
            <w:noWrap w:val="0"/>
            <w:tcMar>
              <w:top w:w="0" w:type="dxa"/>
              <w:left w:w="28" w:type="dxa"/>
              <w:bottom w:w="0" w:type="dxa"/>
              <w:right w:w="28" w:type="dxa"/>
            </w:tcMar>
            <w:vAlign w:val="center"/>
          </w:tcPr>
          <w:p w14:paraId="10EF5DD2">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变化量</w:t>
            </w:r>
          </w:p>
          <w:p w14:paraId="1E53A99D">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spacing w:val="-6"/>
                <w:kern w:val="21"/>
                <w:sz w:val="24"/>
                <w:szCs w:val="24"/>
              </w:rPr>
            </w:pPr>
            <w:r>
              <w:rPr>
                <w:rFonts w:hint="default" w:ascii="Times New Roman" w:hAnsi="Times New Roman" w:cs="Times New Roman"/>
                <w:color w:val="000000"/>
                <w:spacing w:val="-6"/>
                <w:kern w:val="21"/>
                <w:sz w:val="24"/>
                <w:szCs w:val="24"/>
              </w:rPr>
              <w:t>⑦</w:t>
            </w:r>
          </w:p>
        </w:tc>
      </w:tr>
      <w:tr w14:paraId="15A1A6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370" w:type="pct"/>
            <w:vMerge w:val="restart"/>
            <w:tcBorders>
              <w:left w:val="single" w:color="auto" w:sz="8" w:space="0"/>
              <w:right w:val="single" w:color="auto" w:sz="4" w:space="0"/>
            </w:tcBorders>
            <w:noWrap w:val="0"/>
            <w:vAlign w:val="center"/>
          </w:tcPr>
          <w:p w14:paraId="48008754">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lang w:val="en-US" w:eastAsia="zh-CN"/>
              </w:rPr>
              <w:t>废气</w:t>
            </w:r>
          </w:p>
        </w:tc>
        <w:tc>
          <w:tcPr>
            <w:tcW w:w="60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E36356C">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default" w:ascii="Times New Roman" w:hAnsi="Times New Roman" w:cs="Times New Roman"/>
                <w:color w:val="000000"/>
                <w:sz w:val="24"/>
                <w:szCs w:val="24"/>
              </w:rPr>
              <w:t>SO</w:t>
            </w:r>
            <w:r>
              <w:rPr>
                <w:rFonts w:hint="default" w:ascii="Times New Roman" w:hAnsi="Times New Roman" w:cs="Times New Roman"/>
                <w:color w:val="000000"/>
                <w:sz w:val="24"/>
                <w:szCs w:val="24"/>
                <w:vertAlign w:val="subscript"/>
              </w:rPr>
              <w:t>2</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04573E7A">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6FB35150">
            <w:pPr>
              <w:keepNext w:val="0"/>
              <w:keepLines w:val="0"/>
              <w:suppressLineNumbers w:val="0"/>
              <w:spacing w:before="0" w:beforeLines="0" w:beforeAutospacing="0" w:after="0" w:afterLines="0" w:afterAutospacing="0"/>
              <w:ind w:left="0" w:right="0"/>
              <w:jc w:val="center"/>
              <w:rPr>
                <w:rFonts w:hint="eastAsia" w:ascii="Times New Roman" w:hAnsi="Times New Roman" w:eastAsia="宋体" w:cs="Times New Roman"/>
                <w:color w:val="000000"/>
                <w:kern w:val="21"/>
                <w:sz w:val="24"/>
                <w:szCs w:val="24"/>
                <w:lang w:eastAsia="zh-CN"/>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4E8EC8E0">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5D084328">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4"/>
                <w:szCs w:val="24"/>
                <w:u w:val="none"/>
                <w:lang w:val="en-US" w:eastAsia="zh-CN" w:bidi="ar"/>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0.043</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781902DC">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4"/>
                <w:szCs w:val="24"/>
                <w:u w:val="none"/>
                <w:lang w:val="en-US" w:eastAsia="zh-Hans" w:bidi="ar"/>
              </w:rPr>
            </w:pP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w:t>
            </w:r>
          </w:p>
        </w:tc>
        <w:tc>
          <w:tcPr>
            <w:tcW w:w="1596" w:type="dxa"/>
            <w:tcBorders>
              <w:top w:val="single" w:color="auto" w:sz="4" w:space="0"/>
              <w:left w:val="single" w:color="auto" w:sz="4" w:space="0"/>
              <w:bottom w:val="single" w:color="auto" w:sz="4" w:space="0"/>
              <w:right w:val="single" w:color="auto" w:sz="4" w:space="0"/>
            </w:tcBorders>
            <w:noWrap w:val="0"/>
            <w:vAlign w:val="center"/>
          </w:tcPr>
          <w:p w14:paraId="0369A3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kern w:val="21"/>
                <w:sz w:val="24"/>
                <w:szCs w:val="24"/>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0.043</w:t>
            </w:r>
            <w:r>
              <w:rPr>
                <w:rFonts w:hint="default" w:ascii="Times New Roman" w:hAnsi="Times New Roman" w:cs="Times New Roman"/>
                <w:color w:val="000000"/>
                <w:kern w:val="21"/>
                <w:sz w:val="24"/>
                <w:szCs w:val="24"/>
              </w:rPr>
              <w:t>t/a</w:t>
            </w:r>
          </w:p>
        </w:tc>
        <w:tc>
          <w:tcPr>
            <w:tcW w:w="1441" w:type="dxa"/>
            <w:tcBorders>
              <w:top w:val="single" w:color="auto" w:sz="4" w:space="0"/>
              <w:left w:val="single" w:color="auto" w:sz="4" w:space="0"/>
              <w:bottom w:val="single" w:color="auto" w:sz="4" w:space="0"/>
              <w:right w:val="single" w:color="auto" w:sz="8" w:space="0"/>
            </w:tcBorders>
            <w:noWrap w:val="0"/>
            <w:vAlign w:val="center"/>
          </w:tcPr>
          <w:p w14:paraId="31F451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kern w:val="21"/>
                <w:sz w:val="24"/>
                <w:szCs w:val="24"/>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+0.043</w:t>
            </w:r>
            <w:r>
              <w:rPr>
                <w:rFonts w:hint="default" w:ascii="Times New Roman" w:hAnsi="Times New Roman" w:cs="Times New Roman"/>
                <w:color w:val="000000"/>
                <w:kern w:val="21"/>
                <w:sz w:val="24"/>
                <w:szCs w:val="24"/>
              </w:rPr>
              <w:t>t/a</w:t>
            </w:r>
          </w:p>
        </w:tc>
      </w:tr>
      <w:tr w14:paraId="3BB51E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0" w:type="pct"/>
            <w:vMerge w:val="continue"/>
            <w:tcBorders>
              <w:left w:val="single" w:color="auto" w:sz="8" w:space="0"/>
              <w:right w:val="single" w:color="auto" w:sz="4" w:space="0"/>
            </w:tcBorders>
            <w:noWrap w:val="0"/>
            <w:vAlign w:val="center"/>
          </w:tcPr>
          <w:p w14:paraId="10808D56">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1"/>
                <w:sz w:val="24"/>
                <w:szCs w:val="24"/>
              </w:rPr>
            </w:pPr>
          </w:p>
        </w:tc>
        <w:tc>
          <w:tcPr>
            <w:tcW w:w="60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1B92B23">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default" w:ascii="Times New Roman" w:hAnsi="Times New Roman" w:cs="Times New Roman"/>
                <w:color w:val="000000"/>
                <w:sz w:val="24"/>
                <w:szCs w:val="24"/>
              </w:rPr>
              <w:t>N0</w:t>
            </w:r>
            <w:r>
              <w:rPr>
                <w:rFonts w:hint="default" w:ascii="Times New Roman" w:hAnsi="Times New Roman" w:cs="Times New Roman"/>
                <w:color w:val="000000"/>
                <w:sz w:val="24"/>
                <w:szCs w:val="24"/>
                <w:vertAlign w:val="subscript"/>
              </w:rPr>
              <w:t>X</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5E3DF1A1">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63825D42">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eastAsia="zh-Hans"/>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469EC740">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7B81E158">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4"/>
                <w:szCs w:val="24"/>
                <w:u w:val="none"/>
                <w:lang w:val="en-US" w:eastAsia="zh-CN" w:bidi="ar"/>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0.066</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22E75155">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4"/>
                <w:szCs w:val="24"/>
                <w:u w:val="none"/>
                <w:lang w:val="en-US" w:eastAsia="zh-Hans" w:bidi="ar"/>
              </w:rPr>
            </w:pP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w:t>
            </w:r>
          </w:p>
        </w:tc>
        <w:tc>
          <w:tcPr>
            <w:tcW w:w="1596" w:type="dxa"/>
            <w:tcBorders>
              <w:top w:val="single" w:color="auto" w:sz="4" w:space="0"/>
              <w:left w:val="single" w:color="auto" w:sz="4" w:space="0"/>
              <w:bottom w:val="single" w:color="auto" w:sz="4" w:space="0"/>
              <w:right w:val="single" w:color="auto" w:sz="4" w:space="0"/>
            </w:tcBorders>
            <w:noWrap w:val="0"/>
            <w:vAlign w:val="center"/>
          </w:tcPr>
          <w:p w14:paraId="5AF3F6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kern w:val="21"/>
                <w:sz w:val="24"/>
                <w:szCs w:val="24"/>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0.066</w:t>
            </w:r>
            <w:r>
              <w:rPr>
                <w:rFonts w:hint="default" w:ascii="Times New Roman" w:hAnsi="Times New Roman" w:cs="Times New Roman"/>
                <w:color w:val="000000"/>
                <w:kern w:val="21"/>
                <w:sz w:val="24"/>
                <w:szCs w:val="24"/>
              </w:rPr>
              <w:t>t/a</w:t>
            </w:r>
          </w:p>
        </w:tc>
        <w:tc>
          <w:tcPr>
            <w:tcW w:w="1441" w:type="dxa"/>
            <w:tcBorders>
              <w:top w:val="single" w:color="auto" w:sz="4" w:space="0"/>
              <w:left w:val="single" w:color="auto" w:sz="4" w:space="0"/>
              <w:bottom w:val="single" w:color="auto" w:sz="4" w:space="0"/>
              <w:right w:val="single" w:color="auto" w:sz="8" w:space="0"/>
            </w:tcBorders>
            <w:noWrap w:val="0"/>
            <w:vAlign w:val="center"/>
          </w:tcPr>
          <w:p w14:paraId="211BE7C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kern w:val="21"/>
                <w:sz w:val="24"/>
                <w:szCs w:val="24"/>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+0.066</w:t>
            </w:r>
            <w:r>
              <w:rPr>
                <w:rFonts w:hint="default" w:ascii="Times New Roman" w:hAnsi="Times New Roman" w:cs="Times New Roman"/>
                <w:color w:val="000000"/>
                <w:kern w:val="21"/>
                <w:sz w:val="24"/>
                <w:szCs w:val="24"/>
              </w:rPr>
              <w:t>t/a</w:t>
            </w:r>
          </w:p>
        </w:tc>
      </w:tr>
      <w:tr w14:paraId="77066F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70" w:type="pct"/>
            <w:vMerge w:val="continue"/>
            <w:tcBorders>
              <w:left w:val="single" w:color="auto" w:sz="8" w:space="0"/>
              <w:right w:val="single" w:color="auto" w:sz="4" w:space="0"/>
            </w:tcBorders>
            <w:noWrap w:val="0"/>
            <w:vAlign w:val="center"/>
          </w:tcPr>
          <w:p w14:paraId="1983A30C">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21"/>
                <w:sz w:val="24"/>
                <w:szCs w:val="24"/>
              </w:rPr>
            </w:pPr>
          </w:p>
        </w:tc>
        <w:tc>
          <w:tcPr>
            <w:tcW w:w="60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7647E3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烟尘（颗粒物）</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42B3F818">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eastAsia="zh-Hans"/>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43888491">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eastAsia="zh-Hans"/>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1114301A">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1546" w:type="dxa"/>
            <w:tcBorders>
              <w:top w:val="single" w:color="auto" w:sz="4" w:space="0"/>
              <w:left w:val="single" w:color="auto" w:sz="4" w:space="0"/>
              <w:bottom w:val="single" w:color="auto" w:sz="4" w:space="0"/>
              <w:right w:val="single" w:color="auto" w:sz="4" w:space="0"/>
            </w:tcBorders>
            <w:noWrap w:val="0"/>
            <w:vAlign w:val="center"/>
          </w:tcPr>
          <w:p w14:paraId="7CD3FD17">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4"/>
                <w:szCs w:val="24"/>
                <w:u w:val="none"/>
                <w:lang w:val="en-US" w:eastAsia="zh-CN" w:bidi="ar"/>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0.022</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524EFCE3">
            <w:pPr>
              <w:keepNext w:val="0"/>
              <w:keepLines w:val="0"/>
              <w:widowControl/>
              <w:suppressLineNumbers w:val="0"/>
              <w:spacing w:before="0" w:beforeAutospacing="0" w:after="0" w:afterAutospacing="0"/>
              <w:ind w:left="0" w:right="0"/>
              <w:jc w:val="center"/>
              <w:textAlignment w:val="center"/>
              <w:rPr>
                <w:rFonts w:hint="default" w:ascii="Times New Roman Regular" w:hAnsi="Times New Roman Regular" w:eastAsia="Times New Roman Regular" w:cs="Times New Roman Regular"/>
                <w:i w:val="0"/>
                <w:iCs w:val="0"/>
                <w:color w:val="000000"/>
                <w:kern w:val="0"/>
                <w:sz w:val="24"/>
                <w:szCs w:val="24"/>
                <w:u w:val="none"/>
                <w:lang w:val="en-US" w:eastAsia="zh-CN" w:bidi="ar"/>
              </w:rPr>
            </w:pPr>
            <w:r>
              <w:rPr>
                <w:rFonts w:hint="default" w:ascii="Times New Roman Regular" w:hAnsi="Times New Roman Regular" w:eastAsia="Times New Roman Regular" w:cs="Times New Roman Regular"/>
                <w:i w:val="0"/>
                <w:iCs w:val="0"/>
                <w:color w:val="000000"/>
                <w:kern w:val="0"/>
                <w:sz w:val="24"/>
                <w:szCs w:val="24"/>
                <w:u w:val="none"/>
                <w:lang w:val="en-US" w:eastAsia="zh-CN" w:bidi="ar"/>
              </w:rPr>
              <w:t>/</w:t>
            </w:r>
          </w:p>
        </w:tc>
        <w:tc>
          <w:tcPr>
            <w:tcW w:w="1596" w:type="dxa"/>
            <w:tcBorders>
              <w:top w:val="single" w:color="auto" w:sz="4" w:space="0"/>
              <w:left w:val="single" w:color="auto" w:sz="4" w:space="0"/>
              <w:bottom w:val="single" w:color="auto" w:sz="4" w:space="0"/>
              <w:right w:val="single" w:color="auto" w:sz="4" w:space="0"/>
            </w:tcBorders>
            <w:noWrap w:val="0"/>
            <w:vAlign w:val="center"/>
          </w:tcPr>
          <w:p w14:paraId="3F27F4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kern w:val="21"/>
                <w:sz w:val="24"/>
                <w:szCs w:val="24"/>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0.022</w:t>
            </w:r>
            <w:r>
              <w:rPr>
                <w:rFonts w:hint="default" w:ascii="Times New Roman" w:hAnsi="Times New Roman" w:cs="Times New Roman"/>
                <w:color w:val="000000"/>
                <w:kern w:val="21"/>
                <w:sz w:val="24"/>
                <w:szCs w:val="24"/>
              </w:rPr>
              <w:t>t/a</w:t>
            </w:r>
          </w:p>
        </w:tc>
        <w:tc>
          <w:tcPr>
            <w:tcW w:w="1441" w:type="dxa"/>
            <w:tcBorders>
              <w:top w:val="single" w:color="auto" w:sz="4" w:space="0"/>
              <w:left w:val="single" w:color="auto" w:sz="4" w:space="0"/>
              <w:bottom w:val="single" w:color="auto" w:sz="4" w:space="0"/>
              <w:right w:val="single" w:color="auto" w:sz="8" w:space="0"/>
            </w:tcBorders>
            <w:noWrap w:val="0"/>
            <w:vAlign w:val="center"/>
          </w:tcPr>
          <w:p w14:paraId="2F77DD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kern w:val="21"/>
                <w:sz w:val="24"/>
                <w:szCs w:val="24"/>
              </w:rPr>
            </w:pPr>
            <w:r>
              <w:rPr>
                <w:rFonts w:hint="eastAsia" w:ascii="Times New Roman Regular" w:hAnsi="Times New Roman Regular" w:eastAsia="Times New Roman Regular" w:cs="Times New Roman Regular"/>
                <w:i w:val="0"/>
                <w:iCs w:val="0"/>
                <w:color w:val="000000"/>
                <w:kern w:val="0"/>
                <w:sz w:val="24"/>
                <w:szCs w:val="24"/>
                <w:u w:val="none"/>
                <w:lang w:val="en-US" w:eastAsia="zh-CN" w:bidi="ar"/>
              </w:rPr>
              <w:t>+0.022</w:t>
            </w:r>
            <w:r>
              <w:rPr>
                <w:rFonts w:hint="default" w:ascii="Times New Roman" w:hAnsi="Times New Roman" w:cs="Times New Roman"/>
                <w:color w:val="000000"/>
                <w:kern w:val="21"/>
                <w:sz w:val="24"/>
                <w:szCs w:val="24"/>
              </w:rPr>
              <w:t>t/a</w:t>
            </w:r>
          </w:p>
        </w:tc>
      </w:tr>
      <w:tr w14:paraId="20D010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370" w:type="pct"/>
            <w:vMerge w:val="restart"/>
            <w:tcBorders>
              <w:top w:val="single" w:color="auto" w:sz="4" w:space="0"/>
              <w:left w:val="single" w:color="auto" w:sz="8" w:space="0"/>
              <w:right w:val="single" w:color="auto" w:sz="4" w:space="0"/>
            </w:tcBorders>
            <w:noWrap w:val="0"/>
            <w:vAlign w:val="center"/>
          </w:tcPr>
          <w:p w14:paraId="6079ED21">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废水</w:t>
            </w:r>
          </w:p>
        </w:tc>
        <w:tc>
          <w:tcPr>
            <w:tcW w:w="60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0BE734D">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default" w:ascii="Times New Roman" w:hAnsi="Times New Roman" w:cs="Times New Roman"/>
                <w:color w:val="000000"/>
                <w:kern w:val="21"/>
                <w:sz w:val="24"/>
                <w:szCs w:val="24"/>
              </w:rPr>
              <w:t>化学需氧量</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6F40200F">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4754A0D9">
            <w:pPr>
              <w:keepNext w:val="0"/>
              <w:keepLines w:val="0"/>
              <w:suppressLineNumbers w:val="0"/>
              <w:spacing w:before="0" w:beforeLines="0" w:beforeAutospacing="0" w:after="0" w:afterLines="0" w:afterAutospacing="0"/>
              <w:ind w:left="0" w:leftChars="0" w:right="0" w:rightChars="0"/>
              <w:jc w:val="center"/>
              <w:rPr>
                <w:rFonts w:hint="eastAsia" w:ascii="Times New Roman" w:hAnsi="Times New Roman" w:eastAsia="宋体" w:cs="Times New Roman"/>
                <w:color w:val="000000"/>
                <w:kern w:val="21"/>
                <w:sz w:val="24"/>
                <w:szCs w:val="24"/>
                <w:lang w:eastAsia="zh-CN"/>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5EE06C09">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7E7BF190">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0.187</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0D7A0692">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w:t>
            </w:r>
          </w:p>
        </w:tc>
        <w:tc>
          <w:tcPr>
            <w:tcW w:w="1596" w:type="dxa"/>
            <w:tcBorders>
              <w:top w:val="single" w:color="auto" w:sz="4" w:space="0"/>
              <w:left w:val="single" w:color="auto" w:sz="4" w:space="0"/>
              <w:bottom w:val="single" w:color="auto" w:sz="4" w:space="0"/>
              <w:right w:val="single" w:color="auto" w:sz="4" w:space="0"/>
            </w:tcBorders>
            <w:noWrap w:val="0"/>
            <w:vAlign w:val="center"/>
          </w:tcPr>
          <w:p w14:paraId="69A16F04">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s="Times New Roman"/>
                <w:color w:val="000000"/>
                <w:kern w:val="21"/>
                <w:sz w:val="24"/>
                <w:szCs w:val="24"/>
              </w:rPr>
            </w:pPr>
            <w:r>
              <w:rPr>
                <w:rFonts w:hint="eastAsia" w:ascii="Times New Roman" w:hAnsi="Times New Roman" w:cs="Times New Roman"/>
                <w:color w:val="000000"/>
                <w:kern w:val="21"/>
                <w:sz w:val="24"/>
                <w:szCs w:val="24"/>
                <w:lang w:val="en-US" w:eastAsia="zh-CN"/>
              </w:rPr>
              <w:t>0.187</w:t>
            </w:r>
            <w:r>
              <w:rPr>
                <w:rFonts w:hint="default" w:ascii="Times New Roman" w:hAnsi="Times New Roman" w:cs="Times New Roman"/>
                <w:color w:val="000000"/>
                <w:kern w:val="21"/>
                <w:sz w:val="24"/>
                <w:szCs w:val="24"/>
              </w:rPr>
              <w:t>t/a</w:t>
            </w:r>
          </w:p>
        </w:tc>
        <w:tc>
          <w:tcPr>
            <w:tcW w:w="1441" w:type="dxa"/>
            <w:tcBorders>
              <w:top w:val="single" w:color="auto" w:sz="4" w:space="0"/>
              <w:left w:val="single" w:color="auto" w:sz="4" w:space="0"/>
              <w:bottom w:val="single" w:color="auto" w:sz="4" w:space="0"/>
              <w:right w:val="single" w:color="auto" w:sz="8" w:space="0"/>
            </w:tcBorders>
            <w:noWrap w:val="0"/>
            <w:vAlign w:val="center"/>
          </w:tcPr>
          <w:p w14:paraId="5825BA09">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s="Times New Roman"/>
                <w:color w:val="000000"/>
                <w:kern w:val="21"/>
                <w:sz w:val="24"/>
                <w:szCs w:val="24"/>
              </w:rPr>
            </w:pPr>
            <w:r>
              <w:rPr>
                <w:rFonts w:hint="eastAsia" w:ascii="Times New Roman" w:hAnsi="Times New Roman" w:cs="Times New Roman"/>
                <w:color w:val="000000"/>
                <w:kern w:val="21"/>
                <w:sz w:val="24"/>
                <w:szCs w:val="24"/>
                <w:lang w:val="en-US" w:eastAsia="zh-CN"/>
              </w:rPr>
              <w:t>+0.187</w:t>
            </w:r>
            <w:r>
              <w:rPr>
                <w:rFonts w:hint="default" w:ascii="Times New Roman" w:hAnsi="Times New Roman" w:cs="Times New Roman"/>
                <w:color w:val="000000"/>
                <w:kern w:val="21"/>
                <w:sz w:val="24"/>
                <w:szCs w:val="24"/>
              </w:rPr>
              <w:t>t/a</w:t>
            </w:r>
          </w:p>
        </w:tc>
      </w:tr>
      <w:tr w14:paraId="31F3F9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370" w:type="pct"/>
            <w:vMerge w:val="continue"/>
            <w:tcBorders>
              <w:left w:val="single" w:color="auto" w:sz="8" w:space="0"/>
              <w:right w:val="single" w:color="auto" w:sz="4" w:space="0"/>
            </w:tcBorders>
            <w:noWrap w:val="0"/>
            <w:vAlign w:val="center"/>
          </w:tcPr>
          <w:p w14:paraId="7FF66669">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p>
        </w:tc>
        <w:tc>
          <w:tcPr>
            <w:tcW w:w="601" w:type="pct"/>
            <w:tcBorders>
              <w:left w:val="single" w:color="auto" w:sz="4" w:space="0"/>
              <w:right w:val="single" w:color="auto" w:sz="4" w:space="0"/>
            </w:tcBorders>
            <w:shd w:val="clear" w:color="auto" w:fill="auto"/>
            <w:noWrap w:val="0"/>
            <w:vAlign w:val="center"/>
          </w:tcPr>
          <w:p w14:paraId="29491CC9">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default" w:ascii="Times New Roman" w:hAnsi="Times New Roman" w:cs="Times New Roman"/>
                <w:color w:val="000000"/>
                <w:kern w:val="21"/>
                <w:sz w:val="24"/>
                <w:szCs w:val="24"/>
              </w:rPr>
              <w:t>氨氮</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70944709">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4289881A">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Hans"/>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0BFA171B">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215F1ED2">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0.0004</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68FEE274">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1596" w:type="dxa"/>
            <w:tcBorders>
              <w:top w:val="single" w:color="auto" w:sz="4" w:space="0"/>
              <w:left w:val="single" w:color="auto" w:sz="4" w:space="0"/>
              <w:bottom w:val="single" w:color="auto" w:sz="4" w:space="0"/>
              <w:right w:val="single" w:color="auto" w:sz="4" w:space="0"/>
            </w:tcBorders>
            <w:noWrap w:val="0"/>
            <w:vAlign w:val="center"/>
          </w:tcPr>
          <w:p w14:paraId="4D5EC9D8">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cs="Times New Roman"/>
                <w:color w:val="000000"/>
                <w:kern w:val="21"/>
                <w:sz w:val="24"/>
                <w:szCs w:val="24"/>
                <w:lang w:val="en-US" w:eastAsia="zh-CN" w:bidi="ar-SA"/>
              </w:rPr>
            </w:pPr>
            <w:r>
              <w:rPr>
                <w:rFonts w:hint="eastAsia" w:ascii="Times New Roman" w:hAnsi="Times New Roman" w:cs="Times New Roman"/>
                <w:color w:val="000000"/>
                <w:kern w:val="21"/>
                <w:sz w:val="24"/>
                <w:szCs w:val="24"/>
                <w:lang w:val="en-US" w:eastAsia="zh-CN"/>
              </w:rPr>
              <w:t>0.0004</w:t>
            </w:r>
            <w:r>
              <w:rPr>
                <w:rFonts w:hint="default" w:ascii="Times New Roman" w:hAnsi="Times New Roman" w:cs="Times New Roman"/>
                <w:color w:val="000000"/>
                <w:kern w:val="21"/>
                <w:sz w:val="24"/>
                <w:szCs w:val="24"/>
              </w:rPr>
              <w:t>t/a</w:t>
            </w:r>
          </w:p>
        </w:tc>
        <w:tc>
          <w:tcPr>
            <w:tcW w:w="1441" w:type="dxa"/>
            <w:tcBorders>
              <w:top w:val="single" w:color="auto" w:sz="4" w:space="0"/>
              <w:left w:val="single" w:color="auto" w:sz="4" w:space="0"/>
              <w:bottom w:val="single" w:color="auto" w:sz="4" w:space="0"/>
              <w:right w:val="single" w:color="auto" w:sz="8" w:space="0"/>
            </w:tcBorders>
            <w:noWrap w:val="0"/>
            <w:vAlign w:val="center"/>
          </w:tcPr>
          <w:p w14:paraId="0792B521">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+0.0004</w:t>
            </w:r>
            <w:r>
              <w:rPr>
                <w:rFonts w:hint="default" w:ascii="Times New Roman" w:hAnsi="Times New Roman" w:cs="Times New Roman"/>
                <w:color w:val="000000"/>
                <w:kern w:val="21"/>
                <w:sz w:val="24"/>
                <w:szCs w:val="24"/>
              </w:rPr>
              <w:t>t/a</w:t>
            </w:r>
          </w:p>
        </w:tc>
      </w:tr>
      <w:tr w14:paraId="1BF5AD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370" w:type="pct"/>
            <w:vMerge w:val="continue"/>
            <w:tcBorders>
              <w:left w:val="single" w:color="auto" w:sz="8" w:space="0"/>
              <w:right w:val="single" w:color="auto" w:sz="4" w:space="0"/>
            </w:tcBorders>
            <w:noWrap w:val="0"/>
            <w:vAlign w:val="center"/>
          </w:tcPr>
          <w:p w14:paraId="372EDF7C">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p>
        </w:tc>
        <w:tc>
          <w:tcPr>
            <w:tcW w:w="601" w:type="pct"/>
            <w:tcBorders>
              <w:left w:val="single" w:color="auto" w:sz="4" w:space="0"/>
              <w:right w:val="single" w:color="auto" w:sz="4" w:space="0"/>
            </w:tcBorders>
            <w:shd w:val="clear" w:color="auto" w:fill="auto"/>
            <w:noWrap w:val="0"/>
            <w:vAlign w:val="center"/>
          </w:tcPr>
          <w:p w14:paraId="620D136B">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bidi="ar-SA"/>
              </w:rPr>
            </w:pPr>
            <w:r>
              <w:rPr>
                <w:rFonts w:hint="eastAsia" w:ascii="Times New Roman" w:hAnsi="Times New Roman" w:cs="Times New Roman"/>
                <w:color w:val="000000"/>
                <w:kern w:val="21"/>
                <w:sz w:val="24"/>
                <w:szCs w:val="24"/>
                <w:lang w:val="en-US" w:eastAsia="zh-CN"/>
              </w:rPr>
              <w:t>SS</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74E48863">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66C77F23">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39764D65">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5D33010A">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0.096</w:t>
            </w:r>
            <w:r>
              <w:rPr>
                <w:rFonts w:hint="default" w:ascii="Times New Roman" w:hAnsi="Times New Roman" w:cs="Times New Roman"/>
                <w:color w:val="000000"/>
                <w:kern w:val="21"/>
                <w:sz w:val="24"/>
                <w:szCs w:val="24"/>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31119CEA">
            <w:pPr>
              <w:keepNext w:val="0"/>
              <w:keepLines w:val="0"/>
              <w:suppressLineNumbers w:val="0"/>
              <w:spacing w:before="0" w:beforeAutospacing="0" w:after="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1596" w:type="dxa"/>
            <w:tcBorders>
              <w:top w:val="single" w:color="auto" w:sz="4" w:space="0"/>
              <w:left w:val="single" w:color="auto" w:sz="4" w:space="0"/>
              <w:bottom w:val="single" w:color="auto" w:sz="4" w:space="0"/>
              <w:right w:val="single" w:color="auto" w:sz="4" w:space="0"/>
            </w:tcBorders>
            <w:noWrap w:val="0"/>
            <w:vAlign w:val="center"/>
          </w:tcPr>
          <w:p w14:paraId="195408CA">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0.096</w:t>
            </w:r>
            <w:r>
              <w:rPr>
                <w:rFonts w:hint="default" w:ascii="Times New Roman" w:hAnsi="Times New Roman" w:cs="Times New Roman"/>
                <w:color w:val="000000"/>
                <w:kern w:val="21"/>
                <w:sz w:val="24"/>
                <w:szCs w:val="24"/>
              </w:rPr>
              <w:t>t/a</w:t>
            </w:r>
          </w:p>
        </w:tc>
        <w:tc>
          <w:tcPr>
            <w:tcW w:w="1441" w:type="dxa"/>
            <w:tcBorders>
              <w:top w:val="single" w:color="auto" w:sz="4" w:space="0"/>
              <w:left w:val="single" w:color="auto" w:sz="4" w:space="0"/>
              <w:bottom w:val="single" w:color="auto" w:sz="4" w:space="0"/>
              <w:right w:val="single" w:color="auto" w:sz="8" w:space="0"/>
            </w:tcBorders>
            <w:noWrap w:val="0"/>
            <w:vAlign w:val="center"/>
          </w:tcPr>
          <w:p w14:paraId="75F17219">
            <w:pPr>
              <w:pStyle w:val="45"/>
              <w:keepNext w:val="0"/>
              <w:keepLines w:val="0"/>
              <w:suppressLineNumbers w:val="0"/>
              <w:spacing w:before="0" w:beforeLines="0" w:beforeAutospacing="0" w:after="0" w:afterLines="0" w:afterAutospacing="0"/>
              <w:ind w:left="0" w:leftChars="0" w:right="0" w:rightChars="0"/>
              <w:jc w:val="center"/>
              <w:rPr>
                <w:rFonts w:hint="eastAsia"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+0.096</w:t>
            </w:r>
            <w:r>
              <w:rPr>
                <w:rFonts w:hint="default" w:ascii="Times New Roman" w:hAnsi="Times New Roman" w:cs="Times New Roman"/>
                <w:color w:val="000000"/>
                <w:kern w:val="21"/>
                <w:sz w:val="24"/>
                <w:szCs w:val="24"/>
              </w:rPr>
              <w:t>t/a</w:t>
            </w:r>
          </w:p>
        </w:tc>
      </w:tr>
      <w:tr w14:paraId="003157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370" w:type="pct"/>
            <w:tcBorders>
              <w:top w:val="single" w:color="auto" w:sz="4" w:space="0"/>
              <w:left w:val="single" w:color="auto" w:sz="8" w:space="0"/>
              <w:right w:val="single" w:color="auto" w:sz="4" w:space="0"/>
            </w:tcBorders>
            <w:noWrap w:val="0"/>
            <w:vAlign w:val="center"/>
          </w:tcPr>
          <w:p w14:paraId="596E09E1">
            <w:pPr>
              <w:pStyle w:val="45"/>
              <w:keepNext w:val="0"/>
              <w:keepLines w:val="0"/>
              <w:suppressLineNumbers w:val="0"/>
              <w:spacing w:before="24" w:beforeAutospacing="0" w:after="24"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一般固废</w:t>
            </w:r>
          </w:p>
        </w:tc>
        <w:tc>
          <w:tcPr>
            <w:tcW w:w="601" w:type="pct"/>
            <w:tcBorders>
              <w:top w:val="single" w:color="auto" w:sz="4" w:space="0"/>
              <w:left w:val="single" w:color="auto" w:sz="4" w:space="0"/>
              <w:bottom w:val="single" w:color="auto" w:sz="4" w:space="0"/>
              <w:right w:val="single" w:color="auto" w:sz="4" w:space="0"/>
            </w:tcBorders>
            <w:noWrap w:val="0"/>
            <w:vAlign w:val="center"/>
          </w:tcPr>
          <w:p w14:paraId="56827BAA">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废离子交换树脂</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2C1E2EE4">
            <w:pPr>
              <w:keepNext w:val="0"/>
              <w:keepLines w:val="0"/>
              <w:suppressLineNumbers w:val="0"/>
              <w:snapToGrid w:val="0"/>
              <w:spacing w:before="0" w:beforeAutospacing="0" w:after="0" w:afterLines="0" w:afterAutospacing="0" w:line="240" w:lineRule="auto"/>
              <w:ind w:left="0" w:right="0" w:firstLine="0" w:firstLineChars="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3314B146">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703C69BF">
            <w:pPr>
              <w:pStyle w:val="45"/>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79B3BEAB">
            <w:pPr>
              <w:pStyle w:val="45"/>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0.168</w:t>
            </w:r>
            <w:r>
              <w:rPr>
                <w:rFonts w:hint="default" w:ascii="Times New Roman" w:hAnsi="Times New Roman" w:cs="Times New Roman"/>
                <w:color w:val="000000"/>
                <w:kern w:val="21"/>
                <w:sz w:val="24"/>
                <w:szCs w:val="24"/>
                <w:lang w:val="en-US" w:eastAsia="zh-CN"/>
              </w:rPr>
              <w:t>t/a</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2972FA1B">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rPr>
              <w:t>/</w:t>
            </w:r>
          </w:p>
        </w:tc>
        <w:tc>
          <w:tcPr>
            <w:tcW w:w="1596" w:type="dxa"/>
            <w:tcBorders>
              <w:top w:val="single" w:color="auto" w:sz="4" w:space="0"/>
              <w:left w:val="single" w:color="auto" w:sz="4" w:space="0"/>
              <w:bottom w:val="single" w:color="auto" w:sz="4" w:space="0"/>
              <w:right w:val="single" w:color="auto" w:sz="4" w:space="0"/>
            </w:tcBorders>
            <w:noWrap w:val="0"/>
            <w:vAlign w:val="center"/>
          </w:tcPr>
          <w:p w14:paraId="69A43406">
            <w:pPr>
              <w:pStyle w:val="45"/>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color w:val="000000"/>
                <w:kern w:val="21"/>
                <w:sz w:val="24"/>
                <w:szCs w:val="24"/>
                <w:lang w:val="en-US" w:eastAsia="zh-CN"/>
              </w:rPr>
            </w:pPr>
            <w:r>
              <w:rPr>
                <w:rFonts w:hint="eastAsia" w:ascii="Times New Roman" w:hAnsi="Times New Roman" w:cs="Times New Roman"/>
                <w:color w:val="000000"/>
                <w:kern w:val="21"/>
                <w:sz w:val="24"/>
                <w:szCs w:val="24"/>
                <w:lang w:val="en-US" w:eastAsia="zh-CN"/>
              </w:rPr>
              <w:t>0.168</w:t>
            </w:r>
            <w:r>
              <w:rPr>
                <w:rFonts w:hint="default" w:ascii="Times New Roman" w:hAnsi="Times New Roman" w:cs="Times New Roman"/>
                <w:color w:val="000000"/>
                <w:kern w:val="21"/>
                <w:sz w:val="24"/>
                <w:szCs w:val="24"/>
                <w:lang w:val="en-US" w:eastAsia="zh-CN"/>
              </w:rPr>
              <w:t>t/a</w:t>
            </w:r>
          </w:p>
        </w:tc>
        <w:tc>
          <w:tcPr>
            <w:tcW w:w="1441" w:type="dxa"/>
            <w:tcBorders>
              <w:top w:val="single" w:color="auto" w:sz="4" w:space="0"/>
              <w:left w:val="single" w:color="auto" w:sz="4" w:space="0"/>
              <w:bottom w:val="single" w:color="auto" w:sz="4" w:space="0"/>
              <w:right w:val="single" w:color="auto" w:sz="8" w:space="0"/>
            </w:tcBorders>
            <w:noWrap w:val="0"/>
            <w:vAlign w:val="center"/>
          </w:tcPr>
          <w:p w14:paraId="587846C9">
            <w:pPr>
              <w:pStyle w:val="45"/>
              <w:keepNext w:val="0"/>
              <w:keepLines w:val="0"/>
              <w:suppressLineNumbers w:val="0"/>
              <w:spacing w:before="0" w:beforeLines="0" w:beforeAutospacing="0" w:after="0" w:afterLines="0" w:afterAutospacing="0"/>
              <w:ind w:left="0" w:leftChars="0" w:right="0" w:rightChars="0"/>
              <w:jc w:val="center"/>
              <w:rPr>
                <w:rFonts w:hint="eastAsia" w:ascii="Times New Roman" w:hAnsi="Times New Roman" w:eastAsia="宋体" w:cs="Times New Roman"/>
                <w:color w:val="000000"/>
                <w:kern w:val="21"/>
                <w:sz w:val="24"/>
                <w:szCs w:val="24"/>
                <w:lang w:eastAsia="zh-CN"/>
              </w:rPr>
            </w:pPr>
            <w:r>
              <w:rPr>
                <w:rFonts w:hint="eastAsia" w:ascii="Times New Roman" w:hAnsi="Times New Roman" w:cs="Times New Roman"/>
                <w:color w:val="000000"/>
                <w:kern w:val="21"/>
                <w:sz w:val="24"/>
                <w:szCs w:val="24"/>
                <w:lang w:val="en-US" w:eastAsia="zh-CN"/>
              </w:rPr>
              <w:t>+0.168</w:t>
            </w:r>
            <w:r>
              <w:rPr>
                <w:rFonts w:hint="default" w:ascii="Times New Roman" w:hAnsi="Times New Roman" w:cs="Times New Roman"/>
                <w:color w:val="000000"/>
                <w:kern w:val="21"/>
                <w:sz w:val="24"/>
                <w:szCs w:val="24"/>
                <w:lang w:val="en-US" w:eastAsia="zh-CN"/>
              </w:rPr>
              <w:t>t/a</w:t>
            </w:r>
          </w:p>
        </w:tc>
      </w:tr>
      <w:tr w14:paraId="149807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70" w:type="pct"/>
            <w:tcBorders>
              <w:top w:val="single" w:color="auto" w:sz="4" w:space="0"/>
              <w:left w:val="single" w:color="auto" w:sz="8" w:space="0"/>
              <w:right w:val="single" w:color="auto" w:sz="4" w:space="0"/>
            </w:tcBorders>
            <w:noWrap w:val="0"/>
            <w:vAlign w:val="center"/>
          </w:tcPr>
          <w:p w14:paraId="538DB6A1">
            <w:pPr>
              <w:pStyle w:val="45"/>
              <w:keepNext w:val="0"/>
              <w:keepLines w:val="0"/>
              <w:suppressLineNumbers w:val="0"/>
              <w:spacing w:before="24" w:beforeAutospacing="0" w:after="24"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危险固废</w:t>
            </w:r>
          </w:p>
        </w:tc>
        <w:tc>
          <w:tcPr>
            <w:tcW w:w="601" w:type="pct"/>
            <w:tcBorders>
              <w:top w:val="single" w:color="auto" w:sz="4" w:space="0"/>
              <w:left w:val="single" w:color="auto" w:sz="4" w:space="0"/>
              <w:bottom w:val="single" w:color="auto" w:sz="4" w:space="0"/>
              <w:right w:val="single" w:color="auto" w:sz="4" w:space="0"/>
            </w:tcBorders>
            <w:noWrap w:val="0"/>
            <w:vAlign w:val="center"/>
          </w:tcPr>
          <w:p w14:paraId="6D24203A">
            <w:pPr>
              <w:keepNext w:val="0"/>
              <w:keepLines w:val="0"/>
              <w:suppressLineNumbers w:val="0"/>
              <w:spacing w:before="0" w:beforeLines="0" w:beforeAutospacing="0" w:after="0" w:afterLines="0" w:afterAutospacing="0"/>
              <w:ind w:left="0" w:right="0"/>
              <w:jc w:val="center"/>
              <w:rPr>
                <w:rFonts w:hint="default" w:ascii="Times New Roman" w:hAnsi="Times New Roman" w:cs="Times New Roman"/>
                <w:color w:val="000000"/>
                <w:kern w:val="21"/>
                <w:sz w:val="24"/>
                <w:szCs w:val="24"/>
              </w:rPr>
            </w:pPr>
            <w:r>
              <w:rPr>
                <w:rFonts w:hint="default" w:ascii="Times New Roman" w:hAnsi="Times New Roman" w:eastAsia="宋体" w:cs="Times New Roman"/>
                <w:color w:val="000000"/>
                <w:kern w:val="21"/>
                <w:sz w:val="24"/>
                <w:szCs w:val="24"/>
                <w:lang w:val="en-US" w:eastAsia="zh-CN" w:bidi="ar"/>
              </w:rPr>
              <w:t>/</w:t>
            </w:r>
          </w:p>
        </w:tc>
        <w:tc>
          <w:tcPr>
            <w:tcW w:w="658" w:type="pct"/>
            <w:tcBorders>
              <w:top w:val="single" w:color="auto" w:sz="4" w:space="0"/>
              <w:left w:val="single" w:color="auto" w:sz="4" w:space="0"/>
              <w:bottom w:val="single" w:color="auto" w:sz="4" w:space="0"/>
              <w:right w:val="single" w:color="auto" w:sz="4" w:space="0"/>
            </w:tcBorders>
            <w:noWrap w:val="0"/>
            <w:vAlign w:val="center"/>
          </w:tcPr>
          <w:p w14:paraId="5EFA02D7">
            <w:pPr>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eastAsia" w:ascii="Times New Roman" w:hAnsi="Times New Roman" w:eastAsia="宋体" w:cs="Times New Roman"/>
                <w:color w:val="000000"/>
                <w:kern w:val="21"/>
                <w:sz w:val="24"/>
                <w:szCs w:val="24"/>
                <w:lang w:val="en-US" w:eastAsia="zh-CN"/>
              </w:rPr>
            </w:pPr>
            <w:r>
              <w:rPr>
                <w:rFonts w:hint="default" w:ascii="Times New Roman" w:hAnsi="Times New Roman" w:cs="Times New Roman"/>
                <w:color w:val="000000"/>
                <w:kern w:val="21"/>
                <w:sz w:val="24"/>
                <w:szCs w:val="24"/>
              </w:rPr>
              <w:t>/</w:t>
            </w:r>
          </w:p>
        </w:tc>
        <w:tc>
          <w:tcPr>
            <w:tcW w:w="425" w:type="pct"/>
            <w:tcBorders>
              <w:top w:val="single" w:color="auto" w:sz="4" w:space="0"/>
              <w:left w:val="single" w:color="auto" w:sz="4" w:space="0"/>
              <w:bottom w:val="single" w:color="auto" w:sz="4" w:space="0"/>
              <w:right w:val="single" w:color="auto" w:sz="4" w:space="0"/>
            </w:tcBorders>
            <w:noWrap w:val="0"/>
            <w:vAlign w:val="center"/>
          </w:tcPr>
          <w:p w14:paraId="2B5DD265">
            <w:pPr>
              <w:pStyle w:val="21"/>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eastAsia="宋体" w:cs="Times New Roman"/>
                <w:color w:val="000000"/>
                <w:kern w:val="21"/>
                <w:sz w:val="24"/>
                <w:szCs w:val="24"/>
                <w:lang w:eastAsia="zh-Hans"/>
              </w:rPr>
            </w:pPr>
            <w:r>
              <w:rPr>
                <w:rFonts w:hint="default" w:ascii="Times New Roman" w:hAnsi="Times New Roman" w:eastAsia="宋体" w:cs="Times New Roman"/>
                <w:color w:val="000000"/>
                <w:kern w:val="21"/>
                <w:sz w:val="24"/>
                <w:szCs w:val="24"/>
                <w:lang w:val="en-US" w:eastAsia="zh-CN" w:bidi="ar"/>
              </w:rPr>
              <w:t>/</w:t>
            </w:r>
          </w:p>
        </w:tc>
        <w:tc>
          <w:tcPr>
            <w:tcW w:w="641" w:type="pct"/>
            <w:tcBorders>
              <w:top w:val="single" w:color="auto" w:sz="4" w:space="0"/>
              <w:left w:val="single" w:color="auto" w:sz="4" w:space="0"/>
              <w:bottom w:val="single" w:color="auto" w:sz="4" w:space="0"/>
              <w:right w:val="single" w:color="auto" w:sz="4" w:space="0"/>
            </w:tcBorders>
            <w:noWrap w:val="0"/>
            <w:vAlign w:val="center"/>
          </w:tcPr>
          <w:p w14:paraId="4D0787B7">
            <w:pPr>
              <w:pStyle w:val="21"/>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cs="Times New Roman"/>
                <w:color w:val="000000"/>
                <w:kern w:val="21"/>
                <w:sz w:val="24"/>
                <w:szCs w:val="24"/>
              </w:rPr>
            </w:pPr>
            <w:r>
              <w:rPr>
                <w:rFonts w:hint="default" w:ascii="Times New Roman" w:hAnsi="Times New Roman" w:eastAsia="宋体" w:cs="Times New Roman"/>
                <w:color w:val="000000"/>
                <w:kern w:val="21"/>
                <w:sz w:val="24"/>
                <w:szCs w:val="24"/>
                <w:lang w:val="en-US" w:eastAsia="zh-CN" w:bidi="ar"/>
              </w:rPr>
              <w:t>/</w:t>
            </w:r>
          </w:p>
        </w:tc>
        <w:tc>
          <w:tcPr>
            <w:tcW w:w="559" w:type="pct"/>
            <w:tcBorders>
              <w:top w:val="single" w:color="auto" w:sz="4" w:space="0"/>
              <w:left w:val="single" w:color="auto" w:sz="4" w:space="0"/>
              <w:bottom w:val="single" w:color="auto" w:sz="4" w:space="0"/>
              <w:right w:val="single" w:color="auto" w:sz="4" w:space="0"/>
            </w:tcBorders>
            <w:noWrap w:val="0"/>
            <w:vAlign w:val="center"/>
          </w:tcPr>
          <w:p w14:paraId="72E5BC79">
            <w:pPr>
              <w:pStyle w:val="21"/>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eastAsia="宋体" w:cs="Times New Roman"/>
                <w:color w:val="000000"/>
                <w:sz w:val="24"/>
                <w:szCs w:val="24"/>
                <w:lang w:eastAsia="zh-Hans"/>
              </w:rPr>
            </w:pPr>
            <w:r>
              <w:rPr>
                <w:rFonts w:hint="default" w:ascii="Times New Roman" w:hAnsi="Times New Roman" w:eastAsia="宋体" w:cs="Times New Roman"/>
                <w:color w:val="000000"/>
                <w:kern w:val="0"/>
                <w:sz w:val="24"/>
                <w:szCs w:val="24"/>
                <w:lang w:val="en-US" w:eastAsia="zh-CN" w:bidi="ar"/>
              </w:rPr>
              <w:t>/</w:t>
            </w:r>
          </w:p>
        </w:tc>
        <w:tc>
          <w:tcPr>
            <w:tcW w:w="643" w:type="pct"/>
            <w:tcBorders>
              <w:top w:val="single" w:color="auto" w:sz="4" w:space="0"/>
              <w:left w:val="single" w:color="auto" w:sz="4" w:space="0"/>
              <w:bottom w:val="single" w:color="auto" w:sz="4" w:space="0"/>
              <w:right w:val="single" w:color="auto" w:sz="4" w:space="0"/>
            </w:tcBorders>
            <w:noWrap w:val="0"/>
            <w:vAlign w:val="center"/>
          </w:tcPr>
          <w:p w14:paraId="376ED7F9">
            <w:pPr>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cs="Times New Roman"/>
                <w:color w:val="000000"/>
                <w:kern w:val="21"/>
                <w:sz w:val="24"/>
                <w:szCs w:val="24"/>
              </w:rPr>
            </w:pPr>
            <w:r>
              <w:rPr>
                <w:rFonts w:hint="default" w:ascii="Times New Roman" w:hAnsi="Times New Roman" w:cs="Times New Roman"/>
                <w:color w:val="000000"/>
                <w:kern w:val="21"/>
                <w:sz w:val="24"/>
                <w:szCs w:val="24"/>
              </w:rPr>
              <w:t>/</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1AF7A511">
            <w:pPr>
              <w:pStyle w:val="21"/>
              <w:keepNext w:val="0"/>
              <w:keepLines w:val="0"/>
              <w:widowControl w:val="0"/>
              <w:suppressLineNumbers w:val="0"/>
              <w:adjustRightInd w:val="0"/>
              <w:snapToGrid w:val="0"/>
              <w:spacing w:before="0" w:beforeLines="0" w:beforeAutospacing="0" w:after="0" w:afterLines="0" w:afterAutospacing="0" w:line="256" w:lineRule="auto"/>
              <w:ind w:left="0" w:leftChars="0" w:right="0" w:rightChars="0"/>
              <w:jc w:val="center"/>
              <w:rPr>
                <w:rFonts w:hint="default" w:ascii="Times New Roman" w:hAnsi="Times New Roman" w:cs="Times New Roman"/>
                <w:color w:val="000000"/>
                <w:kern w:val="21"/>
                <w:sz w:val="24"/>
                <w:szCs w:val="24"/>
              </w:rPr>
            </w:pPr>
            <w:r>
              <w:rPr>
                <w:rFonts w:hint="default" w:ascii="Times New Roman" w:hAnsi="Times New Roman" w:eastAsia="宋体" w:cs="Times New Roman"/>
                <w:color w:val="000000"/>
                <w:kern w:val="21"/>
                <w:sz w:val="24"/>
                <w:szCs w:val="24"/>
                <w:lang w:val="en-US" w:eastAsia="zh-CN" w:bidi="ar"/>
              </w:rPr>
              <w:t>/</w:t>
            </w:r>
          </w:p>
        </w:tc>
        <w:tc>
          <w:tcPr>
            <w:tcW w:w="521" w:type="pct"/>
            <w:tcBorders>
              <w:top w:val="single" w:color="auto" w:sz="4" w:space="0"/>
              <w:left w:val="single" w:color="auto" w:sz="4" w:space="0"/>
              <w:bottom w:val="single" w:color="auto" w:sz="4" w:space="0"/>
              <w:right w:val="single" w:color="auto" w:sz="8" w:space="0"/>
            </w:tcBorders>
            <w:noWrap w:val="0"/>
            <w:vAlign w:val="center"/>
          </w:tcPr>
          <w:p w14:paraId="19A317F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color w:val="000000"/>
                <w:sz w:val="24"/>
                <w:szCs w:val="24"/>
              </w:rPr>
            </w:pPr>
            <w:r>
              <w:rPr>
                <w:rFonts w:hint="default" w:ascii="Times New Roman" w:hAnsi="Times New Roman" w:eastAsia="宋体" w:cs="Times New Roman"/>
                <w:color w:val="000000"/>
                <w:kern w:val="2"/>
                <w:sz w:val="24"/>
                <w:szCs w:val="24"/>
                <w:lang w:val="en-US" w:eastAsia="zh-CN" w:bidi="ar"/>
              </w:rPr>
              <w:t>/</w:t>
            </w:r>
          </w:p>
        </w:tc>
      </w:tr>
    </w:tbl>
    <w:p w14:paraId="5BF97F93">
      <w:pPr>
        <w:pStyle w:val="45"/>
        <w:spacing w:before="192" w:beforeLines="80" w:after="24"/>
        <w:jc w:val="left"/>
        <w:rPr>
          <w:rFonts w:hint="default" w:ascii="Times New Roman" w:hAnsi="Times New Roman" w:cs="Times New Roman"/>
          <w:snapToGrid w:val="0"/>
          <w:color w:val="000000"/>
          <w:kern w:val="21"/>
        </w:rPr>
        <w:sectPr>
          <w:footerReference r:id="rId7" w:type="default"/>
          <w:pgSz w:w="16838" w:h="11906" w:orient="landscape"/>
          <w:pgMar w:top="623" w:right="1531" w:bottom="779" w:left="1531" w:header="851" w:footer="851" w:gutter="0"/>
          <w:pgNumType w:fmt="decimal"/>
          <w:cols w:space="720" w:num="1"/>
          <w:docGrid w:linePitch="312" w:charSpace="0"/>
        </w:sectPr>
      </w:pPr>
      <w:r>
        <w:rPr>
          <w:rFonts w:hint="default" w:ascii="Times New Roman" w:hAnsi="Times New Roman" w:cs="Times New Roman"/>
          <w:snapToGrid w:val="0"/>
          <w:color w:val="000000"/>
          <w:kern w:val="21"/>
        </w:rPr>
        <w:t>注：</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6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⑥</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1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①</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3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③</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4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④</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5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⑤</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7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⑦</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6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⑥</w:t>
      </w:r>
      <w:r>
        <w:rPr>
          <w:rFonts w:hint="default" w:ascii="Times New Roman" w:hAnsi="Times New Roman" w:cs="Times New Roman"/>
          <w:snapToGrid w:val="0"/>
          <w:color w:val="000000"/>
          <w:kern w:val="21"/>
        </w:rPr>
        <w:fldChar w:fldCharType="end"/>
      </w:r>
      <w:r>
        <w:rPr>
          <w:rFonts w:hint="default" w:ascii="Times New Roman" w:hAnsi="Times New Roman" w:cs="Times New Roman"/>
          <w:snapToGrid w:val="0"/>
          <w:color w:val="000000"/>
          <w:kern w:val="21"/>
        </w:rPr>
        <w:t>-</w:t>
      </w:r>
      <w:r>
        <w:rPr>
          <w:rFonts w:hint="default" w:ascii="Times New Roman" w:hAnsi="Times New Roman" w:cs="Times New Roman"/>
          <w:snapToGrid w:val="0"/>
          <w:color w:val="000000"/>
          <w:kern w:val="21"/>
        </w:rPr>
        <w:fldChar w:fldCharType="begin"/>
      </w:r>
      <w:r>
        <w:rPr>
          <w:rFonts w:hint="default" w:ascii="Times New Roman" w:hAnsi="Times New Roman" w:cs="Times New Roman"/>
          <w:snapToGrid w:val="0"/>
          <w:color w:val="000000"/>
          <w:kern w:val="21"/>
        </w:rPr>
        <w:instrText xml:space="preserve"> = 1 \* GB3 \* MERGEFORMAT </w:instrText>
      </w:r>
      <w:r>
        <w:rPr>
          <w:rFonts w:hint="default" w:ascii="Times New Roman" w:hAnsi="Times New Roman" w:cs="Times New Roman"/>
          <w:snapToGrid w:val="0"/>
          <w:color w:val="000000"/>
          <w:kern w:val="21"/>
        </w:rPr>
        <w:fldChar w:fldCharType="separate"/>
      </w:r>
      <w:r>
        <w:rPr>
          <w:rFonts w:hint="default" w:ascii="Times New Roman" w:hAnsi="Times New Roman" w:cs="Times New Roman"/>
          <w:color w:val="000000"/>
        </w:rPr>
        <w:t>①</w:t>
      </w:r>
      <w:r>
        <w:rPr>
          <w:rFonts w:hint="default" w:ascii="Times New Roman" w:hAnsi="Times New Roman" w:cs="Times New Roman"/>
          <w:snapToGrid w:val="0"/>
          <w:color w:val="000000"/>
          <w:kern w:val="21"/>
        </w:rPr>
        <w:fldChar w:fldCharType="end"/>
      </w:r>
    </w:p>
    <w:p w14:paraId="0BAEF367">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lang w:val="en-US" w:eastAsia="zh-CN"/>
        </w:rPr>
      </w:pPr>
      <w:bookmarkStart w:id="14" w:name="_GoBack"/>
      <w:bookmarkEnd w:id="14"/>
      <w:r>
        <w:rPr>
          <w:rFonts w:hint="default" w:ascii="Times New Roman" w:hAnsi="Times New Roman" w:cs="Times New Roman"/>
          <w:color w:val="000000"/>
          <w:lang w:val="en-US" w:eastAsia="zh-CN"/>
        </w:rPr>
        <w:t>附件一：项目备案表</w:t>
      </w:r>
    </w:p>
    <w:p w14:paraId="367363B6">
      <w:pPr>
        <w:jc w:val="center"/>
        <w:rPr>
          <w:rFonts w:hint="eastAsia" w:ascii="Times New Roman" w:hAnsi="Times New Roman" w:eastAsia="宋体" w:cs="Times New Roman"/>
          <w:color w:val="000000"/>
          <w:lang w:eastAsia="zh-CN"/>
        </w:rPr>
      </w:pPr>
      <w:r>
        <w:drawing>
          <wp:inline distT="0" distB="0" distL="114300" distR="114300">
            <wp:extent cx="6624955" cy="8769350"/>
            <wp:effectExtent l="0" t="0" r="4445" b="8890"/>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52"/>
                    <a:stretch>
                      <a:fillRect/>
                    </a:stretch>
                  </pic:blipFill>
                  <pic:spPr>
                    <a:xfrm>
                      <a:off x="0" y="0"/>
                      <a:ext cx="6624955" cy="8769350"/>
                    </a:xfrm>
                    <a:prstGeom prst="rect">
                      <a:avLst/>
                    </a:prstGeom>
                    <a:noFill/>
                    <a:ln>
                      <a:noFill/>
                    </a:ln>
                  </pic:spPr>
                </pic:pic>
              </a:graphicData>
            </a:graphic>
          </wp:inline>
        </w:drawing>
      </w:r>
    </w:p>
    <w:p w14:paraId="2613F051">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附件</w:t>
      </w:r>
      <w:r>
        <w:rPr>
          <w:rFonts w:hint="eastAsia" w:ascii="Times New Roman" w:hAnsi="Times New Roman" w:cs="Times New Roman"/>
          <w:color w:val="000000"/>
          <w:lang w:val="en-US" w:eastAsia="zh-CN"/>
        </w:rPr>
        <w:t>二</w:t>
      </w:r>
      <w:r>
        <w:rPr>
          <w:rFonts w:hint="default" w:ascii="Times New Roman" w:hAnsi="Times New Roman" w:cs="Times New Roman"/>
          <w:color w:val="000000"/>
          <w:lang w:val="en-US" w:eastAsia="zh-CN"/>
        </w:rPr>
        <w:t>：项目</w:t>
      </w:r>
      <w:r>
        <w:rPr>
          <w:rFonts w:hint="eastAsia" w:ascii="Times New Roman" w:hAnsi="Times New Roman" w:cs="Times New Roman"/>
          <w:color w:val="000000"/>
          <w:lang w:val="en-US" w:eastAsia="zh-CN"/>
        </w:rPr>
        <w:t>土地证及租赁协议</w:t>
      </w:r>
    </w:p>
    <w:p w14:paraId="32B90652">
      <w:pPr>
        <w:pStyle w:val="19"/>
        <w:bidi w:val="0"/>
        <w:jc w:val="center"/>
        <w:rPr>
          <w:rFonts w:hint="eastAsia" w:ascii="Times New Roman" w:hAnsi="Times New Roman" w:eastAsia="宋体" w:cs="Times New Roman"/>
          <w:color w:val="000000"/>
          <w:lang w:eastAsia="zh-CN"/>
        </w:rPr>
      </w:pPr>
      <w:r>
        <w:drawing>
          <wp:inline distT="0" distB="0" distL="114300" distR="114300">
            <wp:extent cx="5594985" cy="8805545"/>
            <wp:effectExtent l="0" t="0" r="13335" b="3175"/>
            <wp:docPr id="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pic:cNvPicPr>
                      <a:picLocks noChangeAspect="1"/>
                    </pic:cNvPicPr>
                  </pic:nvPicPr>
                  <pic:blipFill>
                    <a:blip r:embed="rId53"/>
                    <a:stretch>
                      <a:fillRect/>
                    </a:stretch>
                  </pic:blipFill>
                  <pic:spPr>
                    <a:xfrm>
                      <a:off x="0" y="0"/>
                      <a:ext cx="5594985" cy="8805545"/>
                    </a:xfrm>
                    <a:prstGeom prst="rect">
                      <a:avLst/>
                    </a:prstGeom>
                    <a:noFill/>
                    <a:ln>
                      <a:noFill/>
                    </a:ln>
                  </pic:spPr>
                </pic:pic>
              </a:graphicData>
            </a:graphic>
          </wp:inline>
        </w:drawing>
      </w:r>
      <w:r>
        <w:drawing>
          <wp:inline distT="0" distB="0" distL="114300" distR="114300">
            <wp:extent cx="5715000" cy="9554210"/>
            <wp:effectExtent l="0" t="0" r="0" b="1270"/>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1"/>
                    </pic:cNvPicPr>
                  </pic:nvPicPr>
                  <pic:blipFill>
                    <a:blip r:embed="rId54"/>
                    <a:stretch>
                      <a:fillRect/>
                    </a:stretch>
                  </pic:blipFill>
                  <pic:spPr>
                    <a:xfrm>
                      <a:off x="0" y="0"/>
                      <a:ext cx="5715000" cy="9554210"/>
                    </a:xfrm>
                    <a:prstGeom prst="rect">
                      <a:avLst/>
                    </a:prstGeom>
                    <a:noFill/>
                    <a:ln>
                      <a:noFill/>
                    </a:ln>
                  </pic:spPr>
                </pic:pic>
              </a:graphicData>
            </a:graphic>
          </wp:inline>
        </w:drawing>
      </w:r>
      <w:r>
        <w:drawing>
          <wp:inline distT="0" distB="0" distL="114300" distR="114300">
            <wp:extent cx="5456555" cy="9547225"/>
            <wp:effectExtent l="0" t="0" r="14605" b="8255"/>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pic:cNvPicPr>
                  </pic:nvPicPr>
                  <pic:blipFill>
                    <a:blip r:embed="rId55"/>
                    <a:stretch>
                      <a:fillRect/>
                    </a:stretch>
                  </pic:blipFill>
                  <pic:spPr>
                    <a:xfrm>
                      <a:off x="0" y="0"/>
                      <a:ext cx="5456555" cy="9547225"/>
                    </a:xfrm>
                    <a:prstGeom prst="rect">
                      <a:avLst/>
                    </a:prstGeom>
                    <a:noFill/>
                    <a:ln>
                      <a:noFill/>
                    </a:ln>
                  </pic:spPr>
                </pic:pic>
              </a:graphicData>
            </a:graphic>
          </wp:inline>
        </w:drawing>
      </w:r>
      <w:r>
        <w:drawing>
          <wp:inline distT="0" distB="0" distL="114300" distR="114300">
            <wp:extent cx="6640195" cy="9892665"/>
            <wp:effectExtent l="0" t="0" r="4445" b="13335"/>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56"/>
                    <a:stretch>
                      <a:fillRect/>
                    </a:stretch>
                  </pic:blipFill>
                  <pic:spPr>
                    <a:xfrm>
                      <a:off x="0" y="0"/>
                      <a:ext cx="6640195" cy="9892665"/>
                    </a:xfrm>
                    <a:prstGeom prst="rect">
                      <a:avLst/>
                    </a:prstGeom>
                    <a:noFill/>
                    <a:ln>
                      <a:noFill/>
                    </a:ln>
                  </pic:spPr>
                </pic:pic>
              </a:graphicData>
            </a:graphic>
          </wp:inline>
        </w:drawing>
      </w:r>
      <w:r>
        <w:rPr>
          <w:rFonts w:hint="eastAsia" w:ascii="Times New Roman" w:hAnsi="Times New Roman" w:eastAsia="宋体" w:cs="Times New Roman"/>
          <w:color w:val="000000"/>
          <w:lang w:eastAsia="zh-CN"/>
        </w:rPr>
        <w:drawing>
          <wp:inline distT="0" distB="0" distL="114300" distR="114300">
            <wp:extent cx="6640830" cy="9396095"/>
            <wp:effectExtent l="0" t="0" r="3810" b="6985"/>
            <wp:docPr id="58" name="图片 58" descr="西机土地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西机土地租赁合同_01"/>
                    <pic:cNvPicPr>
                      <a:picLocks noChangeAspect="1"/>
                    </pic:cNvPicPr>
                  </pic:nvPicPr>
                  <pic:blipFill>
                    <a:blip r:embed="rId57"/>
                    <a:stretch>
                      <a:fillRect/>
                    </a:stretch>
                  </pic:blipFill>
                  <pic:spPr>
                    <a:xfrm>
                      <a:off x="0" y="0"/>
                      <a:ext cx="6640830" cy="9396095"/>
                    </a:xfrm>
                    <a:prstGeom prst="rect">
                      <a:avLst/>
                    </a:prstGeom>
                  </pic:spPr>
                </pic:pic>
              </a:graphicData>
            </a:graphic>
          </wp:inline>
        </w:drawing>
      </w:r>
      <w:r>
        <w:rPr>
          <w:rFonts w:hint="eastAsia" w:ascii="Times New Roman" w:hAnsi="Times New Roman" w:eastAsia="宋体" w:cs="Times New Roman"/>
          <w:color w:val="000000"/>
          <w:lang w:eastAsia="zh-CN"/>
        </w:rPr>
        <w:drawing>
          <wp:inline distT="0" distB="0" distL="114300" distR="114300">
            <wp:extent cx="6640830" cy="9396095"/>
            <wp:effectExtent l="0" t="0" r="3810" b="6985"/>
            <wp:docPr id="57" name="图片 57" descr="西机土地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西机土地租赁合同_02"/>
                    <pic:cNvPicPr>
                      <a:picLocks noChangeAspect="1"/>
                    </pic:cNvPicPr>
                  </pic:nvPicPr>
                  <pic:blipFill>
                    <a:blip r:embed="rId58"/>
                    <a:stretch>
                      <a:fillRect/>
                    </a:stretch>
                  </pic:blipFill>
                  <pic:spPr>
                    <a:xfrm>
                      <a:off x="0" y="0"/>
                      <a:ext cx="6640830" cy="9396095"/>
                    </a:xfrm>
                    <a:prstGeom prst="rect">
                      <a:avLst/>
                    </a:prstGeom>
                  </pic:spPr>
                </pic:pic>
              </a:graphicData>
            </a:graphic>
          </wp:inline>
        </w:drawing>
      </w:r>
      <w:r>
        <w:rPr>
          <w:rFonts w:hint="eastAsia" w:ascii="Times New Roman" w:hAnsi="Times New Roman" w:eastAsia="宋体" w:cs="Times New Roman"/>
          <w:color w:val="000000"/>
          <w:lang w:eastAsia="zh-CN"/>
        </w:rPr>
        <w:drawing>
          <wp:inline distT="0" distB="0" distL="114300" distR="114300">
            <wp:extent cx="6640830" cy="9396095"/>
            <wp:effectExtent l="0" t="0" r="3810" b="6985"/>
            <wp:docPr id="46" name="图片 46" descr="西机土地租赁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西机土地租赁合同_03"/>
                    <pic:cNvPicPr>
                      <a:picLocks noChangeAspect="1"/>
                    </pic:cNvPicPr>
                  </pic:nvPicPr>
                  <pic:blipFill>
                    <a:blip r:embed="rId59"/>
                    <a:stretch>
                      <a:fillRect/>
                    </a:stretch>
                  </pic:blipFill>
                  <pic:spPr>
                    <a:xfrm>
                      <a:off x="0" y="0"/>
                      <a:ext cx="6640830" cy="9396095"/>
                    </a:xfrm>
                    <a:prstGeom prst="rect">
                      <a:avLst/>
                    </a:prstGeom>
                  </pic:spPr>
                </pic:pic>
              </a:graphicData>
            </a:graphic>
          </wp:inline>
        </w:drawing>
      </w:r>
      <w:r>
        <w:rPr>
          <w:rFonts w:hint="eastAsia" w:ascii="Times New Roman" w:hAnsi="Times New Roman" w:eastAsia="宋体" w:cs="Times New Roman"/>
          <w:color w:val="000000"/>
          <w:lang w:eastAsia="zh-CN"/>
        </w:rPr>
        <w:drawing>
          <wp:inline distT="0" distB="0" distL="114300" distR="114300">
            <wp:extent cx="6640830" cy="9396095"/>
            <wp:effectExtent l="0" t="0" r="3810" b="6985"/>
            <wp:docPr id="40" name="图片 40" descr="西机土地租赁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西机土地租赁合同_04"/>
                    <pic:cNvPicPr>
                      <a:picLocks noChangeAspect="1"/>
                    </pic:cNvPicPr>
                  </pic:nvPicPr>
                  <pic:blipFill>
                    <a:blip r:embed="rId60"/>
                    <a:stretch>
                      <a:fillRect/>
                    </a:stretch>
                  </pic:blipFill>
                  <pic:spPr>
                    <a:xfrm>
                      <a:off x="0" y="0"/>
                      <a:ext cx="6640830" cy="9396095"/>
                    </a:xfrm>
                    <a:prstGeom prst="rect">
                      <a:avLst/>
                    </a:prstGeom>
                  </pic:spPr>
                </pic:pic>
              </a:graphicData>
            </a:graphic>
          </wp:inline>
        </w:drawing>
      </w:r>
    </w:p>
    <w:p w14:paraId="1A2C11E1">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附件</w:t>
      </w:r>
      <w:r>
        <w:rPr>
          <w:rFonts w:hint="eastAsia" w:ascii="Times New Roman" w:hAnsi="Times New Roman" w:cs="Times New Roman"/>
          <w:color w:val="000000"/>
          <w:lang w:val="en-US" w:eastAsia="zh-CN"/>
        </w:rPr>
        <w:t>三</w:t>
      </w:r>
      <w:r>
        <w:rPr>
          <w:rFonts w:hint="default" w:ascii="Times New Roman" w:hAnsi="Times New Roman" w:cs="Times New Roman"/>
          <w:color w:val="000000"/>
          <w:lang w:val="en-US" w:eastAsia="zh-CN"/>
        </w:rPr>
        <w:t>：</w:t>
      </w:r>
      <w:r>
        <w:rPr>
          <w:rFonts w:hint="eastAsia" w:ascii="Times New Roman" w:hAnsi="Times New Roman" w:cs="Times New Roman"/>
          <w:color w:val="000000"/>
          <w:lang w:val="en-US" w:eastAsia="zh-CN"/>
        </w:rPr>
        <w:t>排污权申购承诺书</w:t>
      </w:r>
    </w:p>
    <w:p w14:paraId="62C53DF6">
      <w:pPr>
        <w:rPr>
          <w:rFonts w:hint="eastAsia"/>
          <w:lang w:eastAsia="zh-CN"/>
        </w:rPr>
      </w:pPr>
      <w:r>
        <w:drawing>
          <wp:inline distT="0" distB="0" distL="114300" distR="114300">
            <wp:extent cx="6523990" cy="9094470"/>
            <wp:effectExtent l="0" t="0" r="13970" b="3810"/>
            <wp:docPr id="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1"/>
                    <pic:cNvPicPr>
                      <a:picLocks noChangeAspect="1"/>
                    </pic:cNvPicPr>
                  </pic:nvPicPr>
                  <pic:blipFill>
                    <a:blip r:embed="rId61"/>
                    <a:srcRect t="4650"/>
                    <a:stretch>
                      <a:fillRect/>
                    </a:stretch>
                  </pic:blipFill>
                  <pic:spPr>
                    <a:xfrm>
                      <a:off x="0" y="0"/>
                      <a:ext cx="6523990" cy="9094470"/>
                    </a:xfrm>
                    <a:prstGeom prst="rect">
                      <a:avLst/>
                    </a:prstGeom>
                    <a:noFill/>
                    <a:ln>
                      <a:noFill/>
                    </a:ln>
                  </pic:spPr>
                </pic:pic>
              </a:graphicData>
            </a:graphic>
          </wp:inline>
        </w:drawing>
      </w:r>
    </w:p>
    <w:p w14:paraId="5F76D129">
      <w:pPr>
        <w:pStyle w:val="19"/>
        <w:bidi w:val="0"/>
        <w:jc w:val="center"/>
        <w:rPr>
          <w:rFonts w:hint="eastAsia" w:ascii="Times New Roman" w:hAnsi="Times New Roman" w:eastAsia="宋体" w:cs="Times New Roman"/>
          <w:color w:val="000000"/>
          <w:lang w:eastAsia="zh-CN"/>
        </w:rPr>
      </w:pPr>
      <w:r>
        <w:rPr>
          <w:sz w:val="21"/>
        </w:rPr>
        <mc:AlternateContent>
          <mc:Choice Requires="wps">
            <w:drawing>
              <wp:anchor distT="0" distB="0" distL="114300" distR="114300" simplePos="0" relativeHeight="251674624" behindDoc="0" locked="0" layoutInCell="1" allowOverlap="1">
                <wp:simplePos x="0" y="0"/>
                <wp:positionH relativeFrom="column">
                  <wp:posOffset>1920875</wp:posOffset>
                </wp:positionH>
                <wp:positionV relativeFrom="paragraph">
                  <wp:posOffset>7701280</wp:posOffset>
                </wp:positionV>
                <wp:extent cx="838200" cy="28829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83820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A50F78">
                            <w:pPr>
                              <w:rPr>
                                <w:rFonts w:hint="default" w:eastAsia="宋体"/>
                                <w:b/>
                                <w:bCs/>
                                <w:color w:val="FFFF00"/>
                                <w:lang w:val="en-US" w:eastAsia="zh-CN"/>
                              </w:rPr>
                            </w:pPr>
                            <w:r>
                              <w:rPr>
                                <w:rFonts w:hint="eastAsia"/>
                                <w:b/>
                                <w:bCs/>
                                <w:color w:val="FFFF00"/>
                                <w:lang w:val="en-US" w:eastAsia="zh-CN"/>
                              </w:rPr>
                              <w:t>东区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1.25pt;margin-top:606.4pt;height:22.7pt;width:66pt;z-index:251674624;mso-width-relative:page;mso-height-relative:page;" filled="f" stroked="f" coordsize="21600,21600" o:gfxdata="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&#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Jyrp42wAAAA0BAAAPAAAAAAAAAAEAIAAAACIAAABk&#10;cnMvZG93bnJldi54bWxQSwECFAAUAAAACACHTuJAw18FKTwCAABnBAAADgAAAAAAAAABACAAAAAq&#10;AQAAZHJzL2Uyb0RvYy54bWxQSwUGAAAAAAYABgBZAQAA2AUAAAAA&#10;">
                <v:fill on="f" focussize="0,0"/>
                <v:stroke on="f" weight="0.5pt"/>
                <v:imagedata o:title=""/>
                <o:lock v:ext="edit" aspectratio="f"/>
                <v:textbox>
                  <w:txbxContent>
                    <w:p w14:paraId="61A50F78">
                      <w:pPr>
                        <w:rPr>
                          <w:rFonts w:hint="default" w:eastAsia="宋体"/>
                          <w:b/>
                          <w:bCs/>
                          <w:color w:val="FFFF00"/>
                          <w:lang w:val="en-US" w:eastAsia="zh-CN"/>
                        </w:rPr>
                      </w:pPr>
                      <w:r>
                        <w:rPr>
                          <w:rFonts w:hint="eastAsia"/>
                          <w:b/>
                          <w:bCs/>
                          <w:color w:val="FFFF00"/>
                          <w:lang w:val="en-US" w:eastAsia="zh-CN"/>
                        </w:rPr>
                        <w:t>东区</w:t>
                      </w:r>
                    </w:p>
                  </w:txbxContent>
                </v:textbox>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439420</wp:posOffset>
                </wp:positionH>
                <wp:positionV relativeFrom="paragraph">
                  <wp:posOffset>7650480</wp:posOffset>
                </wp:positionV>
                <wp:extent cx="838200" cy="288290"/>
                <wp:effectExtent l="0" t="0" r="0" b="0"/>
                <wp:wrapNone/>
                <wp:docPr id="61" name="文本框 61"/>
                <wp:cNvGraphicFramePr/>
                <a:graphic xmlns:a="http://schemas.openxmlformats.org/drawingml/2006/main">
                  <a:graphicData uri="http://schemas.microsoft.com/office/word/2010/wordprocessingShape">
                    <wps:wsp>
                      <wps:cNvSpPr txBox="1"/>
                      <wps:spPr>
                        <a:xfrm>
                          <a:off x="896620" y="8107680"/>
                          <a:ext cx="83820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7F0E06">
                            <w:pPr>
                              <w:rPr>
                                <w:rFonts w:hint="eastAsia" w:eastAsia="宋体"/>
                                <w:b/>
                                <w:bCs/>
                                <w:color w:val="FFFF00"/>
                                <w:lang w:val="en-US" w:eastAsia="zh-CN"/>
                              </w:rPr>
                            </w:pPr>
                            <w:r>
                              <w:rPr>
                                <w:rFonts w:hint="eastAsia"/>
                                <w:b/>
                                <w:bCs/>
                                <w:color w:val="FFFF00"/>
                                <w:lang w:val="en-US" w:eastAsia="zh-CN"/>
                              </w:rPr>
                              <w:t>西区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pt;margin-top:602.4pt;height:22.7pt;width:66pt;z-index:251673600;mso-width-relative:page;mso-height-relative:page;" filled="f" stroked="f" coordsize="21600,21600" o:gfxdata="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4HowbaAAAADAEAAA8AAAAAAAAAAQAg&#10;AAAAIgAAAGRycy9kb3ducmV2LnhtbFBLAQIUABQAAAAIAIdO4kA80DBMRQIAAHIEAAAOAAAAAAAA&#10;AAEAIAAAACkBAABkcnMvZTJvRG9jLnhtbFBLBQYAAAAABgAGAFkBAADgBQAAAAA=&#10;">
                <v:fill on="f" focussize="0,0"/>
                <v:stroke on="f" weight="0.5pt"/>
                <v:imagedata o:title=""/>
                <o:lock v:ext="edit" aspectratio="f"/>
                <v:textbox>
                  <w:txbxContent>
                    <w:p w14:paraId="417F0E06">
                      <w:pPr>
                        <w:rPr>
                          <w:rFonts w:hint="eastAsia" w:eastAsia="宋体"/>
                          <w:b/>
                          <w:bCs/>
                          <w:color w:val="FFFF00"/>
                          <w:lang w:val="en-US" w:eastAsia="zh-CN"/>
                        </w:rPr>
                      </w:pPr>
                      <w:r>
                        <w:rPr>
                          <w:rFonts w:hint="eastAsia"/>
                          <w:b/>
                          <w:bCs/>
                          <w:color w:val="FFFF00"/>
                          <w:lang w:val="en-US" w:eastAsia="zh-CN"/>
                        </w:rPr>
                        <w:t>西区</w:t>
                      </w:r>
                    </w:p>
                  </w:txbxContent>
                </v:textbox>
              </v:shape>
            </w:pict>
          </mc:Fallback>
        </mc:AlternateContent>
      </w:r>
      <w:r>
        <w:drawing>
          <wp:anchor distT="0" distB="0" distL="114300" distR="114300" simplePos="0" relativeHeight="251672576" behindDoc="0" locked="0" layoutInCell="1" allowOverlap="1">
            <wp:simplePos x="0" y="0"/>
            <wp:positionH relativeFrom="column">
              <wp:posOffset>66040</wp:posOffset>
            </wp:positionH>
            <wp:positionV relativeFrom="paragraph">
              <wp:posOffset>6803390</wp:posOffset>
            </wp:positionV>
            <wp:extent cx="1665605" cy="1258570"/>
            <wp:effectExtent l="0" t="0" r="10795" b="6350"/>
            <wp:wrapNone/>
            <wp:docPr id="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1"/>
                    <pic:cNvPicPr>
                      <a:picLocks noChangeAspect="1"/>
                    </pic:cNvPicPr>
                  </pic:nvPicPr>
                  <pic:blipFill>
                    <a:blip r:embed="rId62"/>
                    <a:stretch>
                      <a:fillRect/>
                    </a:stretch>
                  </pic:blipFill>
                  <pic:spPr>
                    <a:xfrm>
                      <a:off x="0" y="0"/>
                      <a:ext cx="1665605" cy="1258570"/>
                    </a:xfrm>
                    <a:prstGeom prst="rect">
                      <a:avLst/>
                    </a:prstGeom>
                    <a:noFill/>
                    <a:ln>
                      <a:noFill/>
                    </a:ln>
                  </pic:spPr>
                </pic:pic>
              </a:graphicData>
            </a:graphic>
          </wp:anchor>
        </w:drawing>
      </w:r>
      <w:r>
        <w:drawing>
          <wp:anchor distT="0" distB="0" distL="114300" distR="114300" simplePos="0" relativeHeight="251671552" behindDoc="0" locked="0" layoutInCell="1" allowOverlap="1">
            <wp:simplePos x="0" y="0"/>
            <wp:positionH relativeFrom="column">
              <wp:posOffset>1741805</wp:posOffset>
            </wp:positionH>
            <wp:positionV relativeFrom="paragraph">
              <wp:posOffset>6825615</wp:posOffset>
            </wp:positionV>
            <wp:extent cx="1664335" cy="1233170"/>
            <wp:effectExtent l="0" t="0" r="12065" b="1270"/>
            <wp:wrapNone/>
            <wp:docPr id="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
                    <pic:cNvPicPr>
                      <a:picLocks noChangeAspect="1"/>
                    </pic:cNvPicPr>
                  </pic:nvPicPr>
                  <pic:blipFill>
                    <a:blip r:embed="rId63"/>
                    <a:stretch>
                      <a:fillRect/>
                    </a:stretch>
                  </pic:blipFill>
                  <pic:spPr>
                    <a:xfrm>
                      <a:off x="0" y="0"/>
                      <a:ext cx="1664335" cy="1233170"/>
                    </a:xfrm>
                    <a:prstGeom prst="rect">
                      <a:avLst/>
                    </a:prstGeom>
                    <a:noFill/>
                    <a:ln>
                      <a:noFill/>
                    </a:ln>
                  </pic:spPr>
                </pic:pic>
              </a:graphicData>
            </a:graphic>
          </wp:anchor>
        </w:drawing>
      </w:r>
      <w:r>
        <w:rPr>
          <w:sz w:val="21"/>
        </w:rPr>
        <mc:AlternateContent>
          <mc:Choice Requires="wps">
            <w:drawing>
              <wp:anchor distT="0" distB="0" distL="114300" distR="114300" simplePos="0" relativeHeight="251670528" behindDoc="0" locked="0" layoutInCell="1" allowOverlap="1">
                <wp:simplePos x="0" y="0"/>
                <wp:positionH relativeFrom="column">
                  <wp:posOffset>935355</wp:posOffset>
                </wp:positionH>
                <wp:positionV relativeFrom="paragraph">
                  <wp:posOffset>5139055</wp:posOffset>
                </wp:positionV>
                <wp:extent cx="1031240" cy="1589405"/>
                <wp:effectExtent l="0" t="6985" r="20320" b="3810"/>
                <wp:wrapNone/>
                <wp:docPr id="89" name="直接箭头连接符 89"/>
                <wp:cNvGraphicFramePr/>
                <a:graphic xmlns:a="http://schemas.openxmlformats.org/drawingml/2006/main">
                  <a:graphicData uri="http://schemas.microsoft.com/office/word/2010/wordprocessingShape">
                    <wps:wsp>
                      <wps:cNvCnPr>
                        <a:stCxn id="28" idx="3"/>
                      </wps:cNvCnPr>
                      <wps:spPr>
                        <a:xfrm flipH="1">
                          <a:off x="1392555" y="5596255"/>
                          <a:ext cx="1031240" cy="1589405"/>
                        </a:xfrm>
                        <a:prstGeom prst="straightConnector1">
                          <a:avLst/>
                        </a:prstGeom>
                        <a:ln>
                          <a:tailEnd type="arrow"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3.65pt;margin-top:404.65pt;height:125.15pt;width:81.2pt;z-index:251670528;mso-width-relative:page;mso-height-relative:page;" filled="f" stroked="t" coordsize="21600,21600" o:gfxdata="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Tt6yTbAAAADAEAAA8AAAAAAAAAAQAgAAAAIgAAAGRycy9kb3ducmV2&#10;LnhtbFBLAQIUABQAAAAIAIdO4kBwB3BbMgIAAB8EAAAOAAAAAAAAAAEAIAAAACoBAABkcnMvZTJv&#10;RG9jLnhtbFBLBQYAAAAABgAGAFkBAADOBQAAAAA=&#10;">
                <v:fill on="f" focussize="0,0"/>
                <v:stroke weight="2pt" color="#4F81BD [3204]" joinstyle="round" endarrow="open"/>
                <v:imagedata o:title=""/>
                <o:lock v:ext="edit" aspectratio="f"/>
              </v:shape>
            </w:pict>
          </mc:Fallback>
        </mc:AlternateContent>
      </w:r>
      <w:r>
        <w:rPr>
          <w:rFonts w:hint="default" w:ascii="Times New Roman" w:hAnsi="Times New Roman" w:cs="Times New Roman"/>
          <w:color w:val="000000"/>
        </w:rPr>
        <mc:AlternateContent>
          <mc:Choice Requires="wps">
            <w:drawing>
              <wp:anchor distT="0" distB="0" distL="114300" distR="114300" simplePos="0" relativeHeight="251661312" behindDoc="0" locked="0" layoutInCell="1" allowOverlap="1">
                <wp:simplePos x="0" y="0"/>
                <wp:positionH relativeFrom="column">
                  <wp:posOffset>823595</wp:posOffset>
                </wp:positionH>
                <wp:positionV relativeFrom="paragraph">
                  <wp:posOffset>4568825</wp:posOffset>
                </wp:positionV>
                <wp:extent cx="857885" cy="314960"/>
                <wp:effectExtent l="4445" t="4445" r="280670" b="259715"/>
                <wp:wrapNone/>
                <wp:docPr id="27" name="自选图形 69"/>
                <wp:cNvGraphicFramePr/>
                <a:graphic xmlns:a="http://schemas.openxmlformats.org/drawingml/2006/main">
                  <a:graphicData uri="http://schemas.microsoft.com/office/word/2010/wordprocessingShape">
                    <wps:wsp>
                      <wps:cNvSpPr/>
                      <wps:spPr>
                        <a:xfrm>
                          <a:off x="0" y="0"/>
                          <a:ext cx="857885" cy="314960"/>
                        </a:xfrm>
                        <a:prstGeom prst="wedgeRectCallout">
                          <a:avLst>
                            <a:gd name="adj1" fmla="val 78275"/>
                            <a:gd name="adj2" fmla="val 123185"/>
                          </a:avLst>
                        </a:prstGeom>
                        <a:solidFill>
                          <a:srgbClr val="FFFFFF"/>
                        </a:solidFill>
                        <a:ln w="9525" cap="flat" cmpd="sng">
                          <a:solidFill>
                            <a:srgbClr val="000000"/>
                          </a:solidFill>
                          <a:prstDash val="solid"/>
                          <a:miter/>
                          <a:headEnd type="none" w="med" len="med"/>
                          <a:tailEnd type="none" w="med" len="med"/>
                        </a:ln>
                      </wps:spPr>
                      <wps:txbx>
                        <w:txbxContent>
                          <w:p w14:paraId="475B3B6D">
                            <w:pPr>
                              <w:jc w:val="center"/>
                              <w:rPr>
                                <w:rFonts w:hint="eastAsia"/>
                                <w:b/>
                                <w:bCs/>
                                <w:color w:val="FF0000"/>
                              </w:rPr>
                            </w:pPr>
                            <w:r>
                              <w:rPr>
                                <w:rFonts w:hint="eastAsia"/>
                                <w:b/>
                                <w:bCs/>
                                <w:color w:val="FF0000"/>
                              </w:rPr>
                              <w:t>项目位置</w:t>
                            </w:r>
                          </w:p>
                        </w:txbxContent>
                      </wps:txbx>
                      <wps:bodyPr wrap="square" upright="1"/>
                    </wps:wsp>
                  </a:graphicData>
                </a:graphic>
              </wp:anchor>
            </w:drawing>
          </mc:Choice>
          <mc:Fallback>
            <w:pict>
              <v:shape id="自选图形 69" o:spid="_x0000_s1026" o:spt="61" type="#_x0000_t61" style="position:absolute;left:0pt;margin-left:64.85pt;margin-top:359.75pt;height:24.8pt;width:67.55pt;z-index:251661312;mso-width-relative:page;mso-height-relative:page;" fillcolor="#FFFFFF" filled="t" stroked="t" coordsize="21600,21600" o:gfxdata="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&#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gLGf1AAAAAsBAAAPAAAAAAAAAAEAIAAAACIAAABk&#10;cnMvZG93bnJldi54bWxQSwECFAAUAAAACACHTuJAAZlwikMCAACcBAAADgAAAAAAAAABACAAAAAj&#10;AQAAZHJzL2Uyb0RvYy54bWxQSwUGAAAAAAYABgBZAQAA2AUAAAAA&#10;" adj="27707,37408">
                <v:fill on="t" focussize="0,0"/>
                <v:stroke color="#000000" joinstyle="miter"/>
                <v:imagedata o:title=""/>
                <o:lock v:ext="edit" aspectratio="f"/>
                <v:textbox>
                  <w:txbxContent>
                    <w:p w14:paraId="475B3B6D">
                      <w:pPr>
                        <w:jc w:val="center"/>
                        <w:rPr>
                          <w:rFonts w:hint="eastAsia"/>
                          <w:b/>
                          <w:bCs/>
                          <w:color w:val="FF0000"/>
                        </w:rPr>
                      </w:pPr>
                      <w:r>
                        <w:rPr>
                          <w:rFonts w:hint="eastAsia"/>
                          <w:b/>
                          <w:bCs/>
                          <w:color w:val="FF0000"/>
                        </w:rPr>
                        <w:t>项目位置</w:t>
                      </w:r>
                    </w:p>
                  </w:txbxContent>
                </v:textbox>
              </v:shape>
            </w:pict>
          </mc:Fallback>
        </mc:AlternateContent>
      </w:r>
      <w:r>
        <w:rPr>
          <w:rFonts w:hint="default" w:ascii="Times New Roman" w:hAnsi="Times New Roman" w:cs="Times New Roman"/>
          <w:color w:val="000000"/>
        </w:rPr>
        <mc:AlternateContent>
          <mc:Choice Requires="wps">
            <w:drawing>
              <wp:anchor distT="0" distB="0" distL="114300" distR="114300" simplePos="0" relativeHeight="251662336" behindDoc="0" locked="0" layoutInCell="1" allowOverlap="1">
                <wp:simplePos x="0" y="0"/>
                <wp:positionH relativeFrom="column">
                  <wp:posOffset>1955800</wp:posOffset>
                </wp:positionH>
                <wp:positionV relativeFrom="paragraph">
                  <wp:posOffset>5074285</wp:posOffset>
                </wp:positionV>
                <wp:extent cx="75565" cy="75565"/>
                <wp:effectExtent l="0" t="0" r="0" b="0"/>
                <wp:wrapNone/>
                <wp:docPr id="28" name="椭圆 73"/>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椭圆 73" o:spid="_x0000_s1026" o:spt="3" type="#_x0000_t3" style="position:absolute;left:0pt;margin-left:154pt;margin-top:399.55pt;height:5.95pt;width:5.95pt;z-index:251662336;mso-width-relative:page;mso-height-relative:page;" fillcolor="#FF0000" filled="t" stroked="t" coordsize="21600,21600" o:gfxdata="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zW14O2QAAAAsBAAAPAAAAAAAAAAEAIAAAACIAAABkcnMvZG93&#10;bnJldi54bWxQSwECFAAUAAAACACHTuJAqrDcQP8BAAAkBAAADgAAAAAAAAABACAAAAAoAQAAZHJz&#10;L2Uyb0RvYy54bWxQSwUGAAAAAAYABgBZAQAAmQUAAAAA&#10;">
                <v:fill on="t" focussize="0,0"/>
                <v:stroke color="#000000" joinstyle="round"/>
                <v:imagedata o:title=""/>
                <o:lock v:ext="edit" aspectratio="f"/>
              </v:shape>
            </w:pict>
          </mc:Fallback>
        </mc:AlternateContent>
      </w:r>
      <w:r>
        <w:rPr>
          <w:rFonts w:hint="default" w:ascii="Times New Roman" w:hAnsi="Times New Roman" w:cs="Times New Roman"/>
          <w:color w:val="000000"/>
          <w:kern w:val="0"/>
        </w:rPr>
        <w:drawing>
          <wp:inline distT="0" distB="0" distL="114300" distR="114300">
            <wp:extent cx="6515100" cy="8188325"/>
            <wp:effectExtent l="0" t="0" r="0" b="0"/>
            <wp:docPr id="62" name="图片 38" descr="WechatIM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8" descr="WechatIMG4"/>
                    <pic:cNvPicPr>
                      <a:picLocks noChangeAspect="1"/>
                    </pic:cNvPicPr>
                  </pic:nvPicPr>
                  <pic:blipFill>
                    <a:blip r:embed="rId64"/>
                    <a:stretch>
                      <a:fillRect/>
                    </a:stretch>
                  </pic:blipFill>
                  <pic:spPr>
                    <a:xfrm>
                      <a:off x="0" y="0"/>
                      <a:ext cx="6515100" cy="8188325"/>
                    </a:xfrm>
                    <a:prstGeom prst="rect">
                      <a:avLst/>
                    </a:prstGeom>
                    <a:noFill/>
                    <a:ln>
                      <a:noFill/>
                    </a:ln>
                  </pic:spPr>
                </pic:pic>
              </a:graphicData>
            </a:graphic>
          </wp:inline>
        </w:drawing>
      </w:r>
    </w:p>
    <w:p w14:paraId="2F5346E1">
      <w:pPr>
        <w:jc w:val="center"/>
        <w:rPr>
          <w:rFonts w:hint="default" w:ascii="Times New Roman" w:hAnsi="Times New Roman" w:cs="Times New Roman"/>
          <w:color w:val="000000"/>
          <w:sz w:val="28"/>
          <w:szCs w:val="28"/>
          <w:lang w:val="en-US" w:eastAsia="zh-CN"/>
        </w:rPr>
        <w:sectPr>
          <w:headerReference r:id="rId8" w:type="default"/>
          <w:footerReference r:id="rId9" w:type="default"/>
          <w:pgSz w:w="11906" w:h="16838"/>
          <w:pgMar w:top="720" w:right="720" w:bottom="720" w:left="720" w:header="283" w:footer="851" w:gutter="0"/>
          <w:pgNumType w:fmt="decimal"/>
          <w:cols w:space="720" w:num="1"/>
          <w:docGrid w:linePitch="312" w:charSpace="0"/>
        </w:sectPr>
      </w:pPr>
      <w:r>
        <w:rPr>
          <w:rFonts w:hint="default" w:ascii="Times New Roman" w:hAnsi="Times New Roman" w:cs="Times New Roman"/>
          <w:color w:val="000000"/>
          <w:sz w:val="28"/>
          <w:szCs w:val="28"/>
          <w:lang w:val="en-US" w:eastAsia="zh-CN"/>
        </w:rPr>
        <w:t>附图一：项目地理位置图</w:t>
      </w:r>
    </w:p>
    <w:p w14:paraId="5A7B484B">
      <w:pPr>
        <w:pStyle w:val="20"/>
        <w:jc w:val="center"/>
        <w:rPr>
          <w:rFonts w:hint="eastAsia"/>
          <w:color w:val="000000"/>
          <w:lang w:val="en-US" w:eastAsia="zh-CN"/>
        </w:rPr>
      </w:pPr>
      <w:r>
        <w:drawing>
          <wp:inline distT="0" distB="0" distL="114300" distR="114300">
            <wp:extent cx="9823450" cy="5730240"/>
            <wp:effectExtent l="0" t="0" r="0" b="0"/>
            <wp:docPr id="6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pic:cNvPicPr>
                      <a:picLocks noChangeAspect="1"/>
                    </pic:cNvPicPr>
                  </pic:nvPicPr>
                  <pic:blipFill>
                    <a:blip r:embed="rId65"/>
                    <a:srcRect b="3693"/>
                    <a:stretch>
                      <a:fillRect/>
                    </a:stretch>
                  </pic:blipFill>
                  <pic:spPr>
                    <a:xfrm>
                      <a:off x="0" y="0"/>
                      <a:ext cx="9823450" cy="5730240"/>
                    </a:xfrm>
                    <a:prstGeom prst="rect">
                      <a:avLst/>
                    </a:prstGeom>
                    <a:noFill/>
                    <a:ln>
                      <a:noFill/>
                    </a:ln>
                  </pic:spPr>
                </pic:pic>
              </a:graphicData>
            </a:graphic>
          </wp:inline>
        </w:drawing>
      </w:r>
      <w:r>
        <w:rPr>
          <w:rFonts w:hint="default" w:ascii="Times New Roman" w:hAnsi="Times New Roman" w:cs="Times New Roman"/>
          <w:color w:val="000000"/>
          <w:sz w:val="21"/>
        </w:rPr>
        <mc:AlternateContent>
          <mc:Choice Requires="wps">
            <w:drawing>
              <wp:anchor distT="0" distB="0" distL="114300" distR="114300" simplePos="0" relativeHeight="251664384" behindDoc="0" locked="0" layoutInCell="1" allowOverlap="1">
                <wp:simplePos x="0" y="0"/>
                <wp:positionH relativeFrom="column">
                  <wp:posOffset>327025</wp:posOffset>
                </wp:positionH>
                <wp:positionV relativeFrom="paragraph">
                  <wp:posOffset>3974465</wp:posOffset>
                </wp:positionV>
                <wp:extent cx="1664335" cy="1840230"/>
                <wp:effectExtent l="0" t="0" r="0" b="0"/>
                <wp:wrapNone/>
                <wp:docPr id="32" name="矩形 1187"/>
                <wp:cNvGraphicFramePr/>
                <a:graphic xmlns:a="http://schemas.openxmlformats.org/drawingml/2006/main">
                  <a:graphicData uri="http://schemas.microsoft.com/office/word/2010/wordprocessingShape">
                    <wps:wsp>
                      <wps:cNvSpPr/>
                      <wps:spPr>
                        <a:xfrm>
                          <a:off x="0" y="0"/>
                          <a:ext cx="1664335" cy="184023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86CE6EF">
                            <w:pPr>
                              <w:jc w:val="center"/>
                              <w:rPr>
                                <w:rFonts w:hint="eastAsia"/>
                                <w:lang w:val="en-US" w:eastAsia="zh-CN"/>
                              </w:rPr>
                            </w:pPr>
                            <w:r>
                              <w:rPr>
                                <w:rFonts w:hint="eastAsia"/>
                                <w:lang w:val="en-US" w:eastAsia="zh-CN"/>
                              </w:rPr>
                              <w:t>图例</w:t>
                            </w:r>
                          </w:p>
                          <w:p w14:paraId="42C67E4D">
                            <w:pPr>
                              <w:pStyle w:val="20"/>
                              <w:ind w:left="869" w:leftChars="314" w:hanging="210" w:hangingChars="100"/>
                              <w:rPr>
                                <w:rFonts w:hint="eastAsia"/>
                                <w:sz w:val="21"/>
                                <w:szCs w:val="21"/>
                                <w:lang w:val="en-US" w:eastAsia="zh-CN"/>
                              </w:rPr>
                            </w:pPr>
                            <w:r>
                              <w:rPr>
                                <w:rFonts w:hint="eastAsia"/>
                                <w:sz w:val="21"/>
                                <w:szCs w:val="21"/>
                                <w:lang w:val="en-US" w:eastAsia="zh-CN"/>
                              </w:rPr>
                              <w:t>大气评价范围</w:t>
                            </w:r>
                          </w:p>
                          <w:p w14:paraId="1BDE0D0A">
                            <w:pPr>
                              <w:ind w:firstLine="630" w:firstLineChars="300"/>
                              <w:rPr>
                                <w:rFonts w:hint="eastAsia"/>
                                <w:sz w:val="21"/>
                                <w:szCs w:val="21"/>
                                <w:lang w:val="en-US" w:eastAsia="zh-CN"/>
                              </w:rPr>
                            </w:pPr>
                            <w:r>
                              <w:rPr>
                                <w:rFonts w:hint="eastAsia"/>
                                <w:sz w:val="21"/>
                                <w:szCs w:val="21"/>
                                <w:lang w:val="en-US" w:eastAsia="zh-CN"/>
                              </w:rPr>
                              <w:t>环境保护目标</w:t>
                            </w:r>
                          </w:p>
                          <w:p w14:paraId="6A39414A">
                            <w:pPr>
                              <w:ind w:firstLine="630" w:firstLineChars="300"/>
                              <w:rPr>
                                <w:rFonts w:hint="eastAsia"/>
                                <w:sz w:val="21"/>
                                <w:szCs w:val="21"/>
                                <w:lang w:val="en-US" w:eastAsia="zh-CN"/>
                              </w:rPr>
                            </w:pPr>
                          </w:p>
                          <w:p w14:paraId="33AE93E4">
                            <w:pPr>
                              <w:ind w:firstLine="630" w:firstLineChars="300"/>
                              <w:rPr>
                                <w:rFonts w:hint="eastAsia"/>
                                <w:sz w:val="21"/>
                                <w:szCs w:val="21"/>
                                <w:lang w:val="en-US" w:eastAsia="zh-CN"/>
                              </w:rPr>
                            </w:pPr>
                          </w:p>
                          <w:p w14:paraId="041F0F95">
                            <w:pPr>
                              <w:ind w:firstLine="630" w:firstLineChars="300"/>
                              <w:rPr>
                                <w:rFonts w:hint="default"/>
                                <w:sz w:val="21"/>
                                <w:szCs w:val="21"/>
                                <w:lang w:val="en-US" w:eastAsia="zh-CN"/>
                              </w:rPr>
                            </w:pPr>
                            <w:r>
                              <w:rPr>
                                <w:rFonts w:hint="eastAsia"/>
                                <w:sz w:val="21"/>
                                <w:szCs w:val="21"/>
                                <w:lang w:val="en-US" w:eastAsia="zh-CN"/>
                              </w:rPr>
                              <w:t>本项目厂界</w:t>
                            </w:r>
                          </w:p>
                        </w:txbxContent>
                      </wps:txbx>
                      <wps:bodyPr vert="horz" wrap="square" anchor="t" anchorCtr="0" upright="1"/>
                    </wps:wsp>
                  </a:graphicData>
                </a:graphic>
              </wp:anchor>
            </w:drawing>
          </mc:Choice>
          <mc:Fallback>
            <w:pict>
              <v:rect id="矩形 1187" o:spid="_x0000_s1026" o:spt="1" style="position:absolute;left:0pt;margin-left:25.75pt;margin-top:312.95pt;height:144.9pt;width:131.05pt;z-index:251664384;mso-width-relative:page;mso-height-relative:page;" fillcolor="#FFFFFF" filled="t" stroked="t" coordsize="21600,21600" o:gfxdata="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ehGWqtkAAAAKAQAADwAAAAAAAAABACAAAAAiAAAAZHJzL2Rvd25yZXYueG1sUEsBAhQAFAAA&#10;AAgAh07iQCFpeG4nAgAAYQQAAA4AAAAAAAAAAQAgAAAAKAEAAGRycy9lMm9Eb2MueG1sUEsFBgAA&#10;AAAGAAYAWQEAAMEFAAAAAA==&#10;">
                <v:fill on="t" focussize="0,0"/>
                <v:stroke color="#000000" joinstyle="miter"/>
                <v:imagedata o:title=""/>
                <o:lock v:ext="edit" aspectratio="f"/>
                <v:textbox>
                  <w:txbxContent>
                    <w:p w14:paraId="186CE6EF">
                      <w:pPr>
                        <w:jc w:val="center"/>
                        <w:rPr>
                          <w:rFonts w:hint="eastAsia"/>
                          <w:lang w:val="en-US" w:eastAsia="zh-CN"/>
                        </w:rPr>
                      </w:pPr>
                      <w:r>
                        <w:rPr>
                          <w:rFonts w:hint="eastAsia"/>
                          <w:lang w:val="en-US" w:eastAsia="zh-CN"/>
                        </w:rPr>
                        <w:t>图例</w:t>
                      </w:r>
                    </w:p>
                    <w:p w14:paraId="42C67E4D">
                      <w:pPr>
                        <w:pStyle w:val="20"/>
                        <w:ind w:left="869" w:leftChars="314" w:hanging="210" w:hangingChars="100"/>
                        <w:rPr>
                          <w:rFonts w:hint="eastAsia"/>
                          <w:sz w:val="21"/>
                          <w:szCs w:val="21"/>
                          <w:lang w:val="en-US" w:eastAsia="zh-CN"/>
                        </w:rPr>
                      </w:pPr>
                      <w:r>
                        <w:rPr>
                          <w:rFonts w:hint="eastAsia"/>
                          <w:sz w:val="21"/>
                          <w:szCs w:val="21"/>
                          <w:lang w:val="en-US" w:eastAsia="zh-CN"/>
                        </w:rPr>
                        <w:t>大气评价范围</w:t>
                      </w:r>
                    </w:p>
                    <w:p w14:paraId="1BDE0D0A">
                      <w:pPr>
                        <w:ind w:firstLine="630" w:firstLineChars="300"/>
                        <w:rPr>
                          <w:rFonts w:hint="eastAsia"/>
                          <w:sz w:val="21"/>
                          <w:szCs w:val="21"/>
                          <w:lang w:val="en-US" w:eastAsia="zh-CN"/>
                        </w:rPr>
                      </w:pPr>
                      <w:r>
                        <w:rPr>
                          <w:rFonts w:hint="eastAsia"/>
                          <w:sz w:val="21"/>
                          <w:szCs w:val="21"/>
                          <w:lang w:val="en-US" w:eastAsia="zh-CN"/>
                        </w:rPr>
                        <w:t>环境保护目标</w:t>
                      </w:r>
                    </w:p>
                    <w:p w14:paraId="6A39414A">
                      <w:pPr>
                        <w:ind w:firstLine="630" w:firstLineChars="300"/>
                        <w:rPr>
                          <w:rFonts w:hint="eastAsia"/>
                          <w:sz w:val="21"/>
                          <w:szCs w:val="21"/>
                          <w:lang w:val="en-US" w:eastAsia="zh-CN"/>
                        </w:rPr>
                      </w:pPr>
                    </w:p>
                    <w:p w14:paraId="33AE93E4">
                      <w:pPr>
                        <w:ind w:firstLine="630" w:firstLineChars="300"/>
                        <w:rPr>
                          <w:rFonts w:hint="eastAsia"/>
                          <w:sz w:val="21"/>
                          <w:szCs w:val="21"/>
                          <w:lang w:val="en-US" w:eastAsia="zh-CN"/>
                        </w:rPr>
                      </w:pPr>
                    </w:p>
                    <w:p w14:paraId="041F0F95">
                      <w:pPr>
                        <w:ind w:firstLine="630" w:firstLineChars="300"/>
                        <w:rPr>
                          <w:rFonts w:hint="default"/>
                          <w:sz w:val="21"/>
                          <w:szCs w:val="21"/>
                          <w:lang w:val="en-US" w:eastAsia="zh-CN"/>
                        </w:rPr>
                      </w:pPr>
                      <w:r>
                        <w:rPr>
                          <w:rFonts w:hint="eastAsia"/>
                          <w:sz w:val="21"/>
                          <w:szCs w:val="21"/>
                          <w:lang w:val="en-US" w:eastAsia="zh-CN"/>
                        </w:rPr>
                        <w:t>本项目厂界</w:t>
                      </w:r>
                    </w:p>
                  </w:txbxContent>
                </v:textbox>
              </v:rect>
            </w:pict>
          </mc:Fallback>
        </mc:AlternateContent>
      </w:r>
      <w:r>
        <w:rPr>
          <w:rFonts w:hint="default" w:ascii="Times New Roman" w:hAnsi="Times New Roman" w:cs="Times New Roman"/>
          <w:color w:val="000000"/>
          <w:sz w:val="21"/>
        </w:rPr>
        <mc:AlternateContent>
          <mc:Choice Requires="wps">
            <w:drawing>
              <wp:anchor distT="0" distB="0" distL="114300" distR="114300" simplePos="0" relativeHeight="251667456" behindDoc="0" locked="0" layoutInCell="1" allowOverlap="1">
                <wp:simplePos x="0" y="0"/>
                <wp:positionH relativeFrom="column">
                  <wp:posOffset>410210</wp:posOffset>
                </wp:positionH>
                <wp:positionV relativeFrom="paragraph">
                  <wp:posOffset>5316220</wp:posOffset>
                </wp:positionV>
                <wp:extent cx="356235" cy="171450"/>
                <wp:effectExtent l="0" t="0" r="0" b="0"/>
                <wp:wrapNone/>
                <wp:docPr id="36" name="矩形 1188"/>
                <wp:cNvGraphicFramePr/>
                <a:graphic xmlns:a="http://schemas.openxmlformats.org/drawingml/2006/main">
                  <a:graphicData uri="http://schemas.microsoft.com/office/word/2010/wordprocessingShape">
                    <wps:wsp>
                      <wps:cNvSpPr/>
                      <wps:spPr>
                        <a:xfrm>
                          <a:off x="0" y="0"/>
                          <a:ext cx="356235" cy="171450"/>
                        </a:xfrm>
                        <a:prstGeom prst="rect">
                          <a:avLst/>
                        </a:prstGeom>
                        <a:noFill/>
                        <a:ln w="2857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1188" o:spid="_x0000_s1026" o:spt="1" style="position:absolute;left:0pt;margin-left:32.3pt;margin-top:418.6pt;height:13.5pt;width:28.05pt;z-index:251667456;mso-width-relative:page;mso-height-relative:page;" filled="f" stroked="t" coordsize="21600,21600" o:gfxdata="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8KOyL9cAAAAKAQAA&#10;DwAAAAAAAAABACAAAAAiAAAAZHJzL2Rvd25yZXYueG1sUEsBAhQAFAAAAAgAh07iQKbXsEcaAgAA&#10;LAQAAA4AAAAAAAAAAQAgAAAAJgEAAGRycy9lMm9Eb2MueG1sUEsFBgAAAAAGAAYAWQEAALIFAAAA&#10;AA==&#10;">
                <v:fill on="f" focussize="0,0"/>
                <v:stroke weight="2.25pt" color="#FF0000" joinstyle="miter"/>
                <v:imagedata o:title=""/>
                <o:lock v:ext="edit" aspectratio="f"/>
              </v:rect>
            </w:pict>
          </mc:Fallback>
        </mc:AlternateContent>
      </w:r>
      <w:r>
        <w:rPr>
          <w:color w:val="000000"/>
          <w:sz w:val="24"/>
        </w:rPr>
        <mc:AlternateContent>
          <mc:Choice Requires="wps">
            <w:drawing>
              <wp:anchor distT="0" distB="0" distL="114300" distR="114300" simplePos="0" relativeHeight="251668480" behindDoc="0" locked="0" layoutInCell="1" allowOverlap="1">
                <wp:simplePos x="0" y="0"/>
                <wp:positionH relativeFrom="column">
                  <wp:posOffset>4827270</wp:posOffset>
                </wp:positionH>
                <wp:positionV relativeFrom="paragraph">
                  <wp:posOffset>1896110</wp:posOffset>
                </wp:positionV>
                <wp:extent cx="1384935" cy="650240"/>
                <wp:effectExtent l="0" t="0" r="0" b="0"/>
                <wp:wrapNone/>
                <wp:docPr id="41" name="文本框 587"/>
                <wp:cNvGraphicFramePr/>
                <a:graphic xmlns:a="http://schemas.openxmlformats.org/drawingml/2006/main">
                  <a:graphicData uri="http://schemas.microsoft.com/office/word/2010/wordprocessingShape">
                    <wps:wsp>
                      <wps:cNvSpPr txBox="1"/>
                      <wps:spPr>
                        <a:xfrm>
                          <a:off x="0" y="0"/>
                          <a:ext cx="1384935" cy="650240"/>
                        </a:xfrm>
                        <a:prstGeom prst="rect">
                          <a:avLst/>
                        </a:prstGeom>
                        <a:noFill/>
                        <a:ln>
                          <a:noFill/>
                        </a:ln>
                      </wps:spPr>
                      <wps:txbx>
                        <w:txbxContent>
                          <w:p w14:paraId="58FAB69A">
                            <w:pPr>
                              <w:rPr>
                                <w:rFonts w:hint="default"/>
                                <w:lang w:val="en-US" w:eastAsia="zh-CN"/>
                              </w:rPr>
                            </w:pPr>
                          </w:p>
                        </w:txbxContent>
                      </wps:txbx>
                      <wps:bodyPr wrap="square" upright="1"/>
                    </wps:wsp>
                  </a:graphicData>
                </a:graphic>
              </wp:anchor>
            </w:drawing>
          </mc:Choice>
          <mc:Fallback>
            <w:pict>
              <v:shape id="文本框 587" o:spid="_x0000_s1026" o:spt="202" type="#_x0000_t202" style="position:absolute;left:0pt;margin-left:380.1pt;margin-top:149.3pt;height:51.2pt;width:109.05pt;z-index:251668480;mso-width-relative:page;mso-height-relative:page;" filled="f" stroked="f" coordsize="21600,21600" o:gfxdata="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tfN19kAAAALAQAADwAAAAAAAAABACAAAAAiAAAAZHJzL2Rvd25yZXYueG1sUEsB&#10;AhQAFAAAAAgAh07iQPDaXCm7AQAAXwMAAA4AAAAAAAAAAQAgAAAAKAEAAGRycy9lMm9Eb2MueG1s&#10;UEsFBgAAAAAGAAYAWQEAAFUFAAAAAA==&#10;">
                <v:fill on="f" focussize="0,0"/>
                <v:stroke on="f"/>
                <v:imagedata o:title=""/>
                <o:lock v:ext="edit" aspectratio="f"/>
                <v:textbox>
                  <w:txbxContent>
                    <w:p w14:paraId="58FAB69A">
                      <w:pPr>
                        <w:rPr>
                          <w:rFonts w:hint="default"/>
                          <w:lang w:val="en-US" w:eastAsia="zh-CN"/>
                        </w:rPr>
                      </w:pPr>
                    </w:p>
                  </w:txbxContent>
                </v:textbox>
              </v:shape>
            </w:pict>
          </mc:Fallback>
        </mc:AlternateContent>
      </w:r>
      <w:r>
        <w:rPr>
          <w:rFonts w:hint="default" w:ascii="Times New Roman" w:hAnsi="Times New Roman" w:cs="Times New Roman"/>
          <w:color w:val="000000"/>
          <w:kern w:val="0"/>
        </w:rPr>
        <w:drawing>
          <wp:anchor distT="0" distB="0" distL="114300" distR="114300" simplePos="0" relativeHeight="251663360" behindDoc="0" locked="0" layoutInCell="1" allowOverlap="1">
            <wp:simplePos x="0" y="0"/>
            <wp:positionH relativeFrom="column">
              <wp:posOffset>9001760</wp:posOffset>
            </wp:positionH>
            <wp:positionV relativeFrom="paragraph">
              <wp:posOffset>213995</wp:posOffset>
            </wp:positionV>
            <wp:extent cx="723900" cy="723900"/>
            <wp:effectExtent l="0" t="0" r="0" b="0"/>
            <wp:wrapNone/>
            <wp:docPr id="31" name="图片 42" descr="蟠龙镇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2" descr="蟠龙镇风玫瑰"/>
                    <pic:cNvPicPr>
                      <a:picLocks noChangeAspect="1"/>
                    </pic:cNvPicPr>
                  </pic:nvPicPr>
                  <pic:blipFill>
                    <a:blip r:embed="rId66"/>
                    <a:stretch>
                      <a:fillRect/>
                    </a:stretch>
                  </pic:blipFill>
                  <pic:spPr>
                    <a:xfrm>
                      <a:off x="0" y="0"/>
                      <a:ext cx="723900" cy="723900"/>
                    </a:xfrm>
                    <a:prstGeom prst="rect">
                      <a:avLst/>
                    </a:prstGeom>
                    <a:noFill/>
                    <a:ln>
                      <a:noFill/>
                    </a:ln>
                  </pic:spPr>
                </pic:pic>
              </a:graphicData>
            </a:graphic>
          </wp:anchor>
        </w:drawing>
      </w:r>
      <w:r>
        <w:rPr>
          <w:rFonts w:hint="default" w:ascii="Times New Roman" w:hAnsi="Times New Roman" w:cs="Times New Roman"/>
          <w:color w:val="000000"/>
          <w:sz w:val="21"/>
        </w:rPr>
        <mc:AlternateContent>
          <mc:Choice Requires="wps">
            <w:drawing>
              <wp:anchor distT="0" distB="0" distL="114300" distR="114300" simplePos="0" relativeHeight="251666432" behindDoc="0" locked="0" layoutInCell="1" allowOverlap="1">
                <wp:simplePos x="0" y="0"/>
                <wp:positionH relativeFrom="column">
                  <wp:posOffset>429260</wp:posOffset>
                </wp:positionH>
                <wp:positionV relativeFrom="paragraph">
                  <wp:posOffset>4823460</wp:posOffset>
                </wp:positionV>
                <wp:extent cx="346710" cy="177165"/>
                <wp:effectExtent l="0" t="0" r="0" b="0"/>
                <wp:wrapNone/>
                <wp:docPr id="34" name="矩形 1189"/>
                <wp:cNvGraphicFramePr/>
                <a:graphic xmlns:a="http://schemas.openxmlformats.org/drawingml/2006/main">
                  <a:graphicData uri="http://schemas.microsoft.com/office/word/2010/wordprocessingShape">
                    <wps:wsp>
                      <wps:cNvSpPr/>
                      <wps:spPr>
                        <a:xfrm>
                          <a:off x="0" y="0"/>
                          <a:ext cx="346710" cy="177165"/>
                        </a:xfrm>
                        <a:prstGeom prst="rect">
                          <a:avLst/>
                        </a:prstGeom>
                        <a:solidFill>
                          <a:srgbClr val="FFFF00"/>
                        </a:solidFill>
                        <a:ln w="12700"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1189" o:spid="_x0000_s1026" o:spt="1" style="position:absolute;left:0pt;margin-left:33.8pt;margin-top:379.8pt;height:13.95pt;width:27.3pt;z-index:251666432;mso-width-relative:page;mso-height-relative:page;" fillcolor="#FFFF00" filled="t" stroked="t" coordsize="21600,21600" o:gfxdata="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ElV+7NoAAAAK&#10;AQAADwAAAAAAAAABACAAAAAiAAAAZHJzL2Rvd25yZXYueG1sUEsBAhQAFAAAAAgAh07iQGMxauMa&#10;AgAAVQQAAA4AAAAAAAAAAQAgAAAAKQEAAGRycy9lMm9Eb2MueG1sUEsFBgAAAAAGAAYAWQEAALUF&#10;AAAAAA==&#10;">
                <v:fill on="t" focussize="0,0"/>
                <v:stroke weight="1pt" color="#FFFF00" joinstyle="miter"/>
                <v:imagedata o:title=""/>
                <o:lock v:ext="edit" aspectratio="f"/>
              </v:rect>
            </w:pict>
          </mc:Fallback>
        </mc:AlternateContent>
      </w:r>
      <w:r>
        <w:rPr>
          <w:rFonts w:hint="default" w:ascii="Times New Roman" w:hAnsi="Times New Roman" w:cs="Times New Roman"/>
          <w:color w:val="000000"/>
          <w:sz w:val="21"/>
        </w:rPr>
        <mc:AlternateContent>
          <mc:Choice Requires="wps">
            <w:drawing>
              <wp:anchor distT="0" distB="0" distL="114300" distR="114300" simplePos="0" relativeHeight="251665408" behindDoc="0" locked="0" layoutInCell="1" allowOverlap="1">
                <wp:simplePos x="0" y="0"/>
                <wp:positionH relativeFrom="column">
                  <wp:posOffset>394970</wp:posOffset>
                </wp:positionH>
                <wp:positionV relativeFrom="paragraph">
                  <wp:posOffset>4369435</wp:posOffset>
                </wp:positionV>
                <wp:extent cx="367030" cy="206375"/>
                <wp:effectExtent l="0" t="0" r="0" b="0"/>
                <wp:wrapNone/>
                <wp:docPr id="33" name="矩形 1188"/>
                <wp:cNvGraphicFramePr/>
                <a:graphic xmlns:a="http://schemas.openxmlformats.org/drawingml/2006/main">
                  <a:graphicData uri="http://schemas.microsoft.com/office/word/2010/wordprocessingShape">
                    <wps:wsp>
                      <wps:cNvSpPr/>
                      <wps:spPr>
                        <a:xfrm>
                          <a:off x="0" y="0"/>
                          <a:ext cx="367030" cy="206375"/>
                        </a:xfrm>
                        <a:prstGeom prst="rect">
                          <a:avLst/>
                        </a:prstGeom>
                        <a:solidFill>
                          <a:srgbClr val="FFFF00">
                            <a:alpha val="25000"/>
                          </a:srgbClr>
                        </a:solidFill>
                        <a:ln w="38100" cap="flat" cmpd="sng">
                          <a:solidFill>
                            <a:srgbClr val="1DEA7E"/>
                          </a:solidFill>
                          <a:prstDash val="solid"/>
                          <a:miter/>
                          <a:headEnd type="none" w="med" len="med"/>
                          <a:tailEnd type="none" w="med" len="med"/>
                        </a:ln>
                      </wps:spPr>
                      <wps:bodyPr vert="horz" wrap="square" anchor="t" anchorCtr="0" upright="1"/>
                    </wps:wsp>
                  </a:graphicData>
                </a:graphic>
              </wp:anchor>
            </w:drawing>
          </mc:Choice>
          <mc:Fallback>
            <w:pict>
              <v:rect id="矩形 1188" o:spid="_x0000_s1026" o:spt="1" style="position:absolute;left:0pt;margin-left:31.1pt;margin-top:344.05pt;height:16.25pt;width:28.9pt;z-index:251665408;mso-width-relative:page;mso-height-relative:page;" fillcolor="#FFFF00" filled="t" stroked="t" coordsize="21600,21600" o:gfxdata="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0hrl29kAAAAKAQAADwAAAAAAAAABACAAAAAiAAAAZHJzL2Rvd25yZXYueG1s&#10;UEsBAhQAFAAAAAgAh07iQPQ0ym4wAgAAdgQAAA4AAAAAAAAAAQAgAAAAKAEAAGRycy9lMm9Eb2Mu&#10;eG1sUEsFBgAAAAAGAAYAWQEAAMoFAAAAAA==&#10;">
                <v:fill on="t" opacity="16384f" focussize="0,0"/>
                <v:stroke weight="3pt" color="#1DEA7E" joinstyle="miter"/>
                <v:imagedata o:title=""/>
                <o:lock v:ext="edit" aspectratio="f"/>
              </v:rect>
            </w:pict>
          </mc:Fallback>
        </mc:AlternateContent>
      </w:r>
    </w:p>
    <w:p w14:paraId="11E6A203">
      <w:pPr>
        <w:pStyle w:val="20"/>
        <w:jc w:val="center"/>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附图二：</w:t>
      </w:r>
      <w:r>
        <w:rPr>
          <w:rFonts w:hint="eastAsia" w:ascii="Times New Roman" w:hAnsi="Times New Roman" w:cs="Times New Roman"/>
          <w:color w:val="000000"/>
          <w:sz w:val="24"/>
          <w:szCs w:val="24"/>
          <w:lang w:val="en-US" w:eastAsia="zh-CN"/>
        </w:rPr>
        <w:t>西机西区</w:t>
      </w:r>
      <w:r>
        <w:rPr>
          <w:rFonts w:hint="default" w:ascii="Times New Roman" w:hAnsi="Times New Roman" w:eastAsia="宋体" w:cs="Times New Roman"/>
          <w:color w:val="000000"/>
          <w:sz w:val="24"/>
          <w:szCs w:val="24"/>
          <w:lang w:val="en-US" w:eastAsia="zh-CN"/>
        </w:rPr>
        <w:t>环境保护目标分布图</w:t>
      </w:r>
    </w:p>
    <w:p w14:paraId="7E6F09DD">
      <w:pPr>
        <w:pStyle w:val="20"/>
        <w:jc w:val="center"/>
        <w:rPr>
          <w:rFonts w:hint="eastAsia"/>
          <w:color w:val="000000"/>
          <w:lang w:val="en-US" w:eastAsia="zh-CN"/>
        </w:rPr>
      </w:pPr>
      <w:r>
        <w:drawing>
          <wp:inline distT="0" distB="0" distL="114300" distR="114300">
            <wp:extent cx="9821545" cy="5996305"/>
            <wp:effectExtent l="0" t="0" r="8255" b="8255"/>
            <wp:docPr id="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3"/>
                    <pic:cNvPicPr>
                      <a:picLocks noChangeAspect="1"/>
                    </pic:cNvPicPr>
                  </pic:nvPicPr>
                  <pic:blipFill>
                    <a:blip r:embed="rId67"/>
                    <a:stretch>
                      <a:fillRect/>
                    </a:stretch>
                  </pic:blipFill>
                  <pic:spPr>
                    <a:xfrm>
                      <a:off x="0" y="0"/>
                      <a:ext cx="9821545" cy="5996305"/>
                    </a:xfrm>
                    <a:prstGeom prst="rect">
                      <a:avLst/>
                    </a:prstGeom>
                    <a:noFill/>
                    <a:ln>
                      <a:noFill/>
                    </a:ln>
                  </pic:spPr>
                </pic:pic>
              </a:graphicData>
            </a:graphic>
          </wp:inline>
        </w:drawing>
      </w:r>
      <w:r>
        <w:rPr>
          <w:rFonts w:hint="default" w:ascii="Times New Roman" w:hAnsi="Times New Roman" w:cs="Times New Roman"/>
          <w:color w:val="000000"/>
          <w:sz w:val="21"/>
        </w:rPr>
        <mc:AlternateContent>
          <mc:Choice Requires="wps">
            <w:drawing>
              <wp:anchor distT="0" distB="0" distL="114300" distR="114300" simplePos="0" relativeHeight="251676672" behindDoc="0" locked="0" layoutInCell="1" allowOverlap="1">
                <wp:simplePos x="0" y="0"/>
                <wp:positionH relativeFrom="column">
                  <wp:posOffset>327025</wp:posOffset>
                </wp:positionH>
                <wp:positionV relativeFrom="paragraph">
                  <wp:posOffset>3974465</wp:posOffset>
                </wp:positionV>
                <wp:extent cx="1664335" cy="1840230"/>
                <wp:effectExtent l="4445" t="5080" r="7620" b="13970"/>
                <wp:wrapNone/>
                <wp:docPr id="73" name="矩形 1187"/>
                <wp:cNvGraphicFramePr/>
                <a:graphic xmlns:a="http://schemas.openxmlformats.org/drawingml/2006/main">
                  <a:graphicData uri="http://schemas.microsoft.com/office/word/2010/wordprocessingShape">
                    <wps:wsp>
                      <wps:cNvSpPr/>
                      <wps:spPr>
                        <a:xfrm>
                          <a:off x="0" y="0"/>
                          <a:ext cx="1664335" cy="184023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B8B7D2E">
                            <w:pPr>
                              <w:jc w:val="center"/>
                              <w:rPr>
                                <w:rFonts w:hint="eastAsia"/>
                                <w:lang w:val="en-US" w:eastAsia="zh-CN"/>
                              </w:rPr>
                            </w:pPr>
                            <w:r>
                              <w:rPr>
                                <w:rFonts w:hint="eastAsia"/>
                                <w:lang w:val="en-US" w:eastAsia="zh-CN"/>
                              </w:rPr>
                              <w:t>图例</w:t>
                            </w:r>
                          </w:p>
                          <w:p w14:paraId="6FE82571">
                            <w:pPr>
                              <w:pStyle w:val="20"/>
                              <w:ind w:left="869" w:leftChars="314" w:hanging="210" w:hangingChars="100"/>
                              <w:rPr>
                                <w:rFonts w:hint="eastAsia"/>
                                <w:sz w:val="21"/>
                                <w:szCs w:val="21"/>
                                <w:lang w:val="en-US" w:eastAsia="zh-CN"/>
                              </w:rPr>
                            </w:pPr>
                            <w:r>
                              <w:rPr>
                                <w:rFonts w:hint="eastAsia"/>
                                <w:sz w:val="21"/>
                                <w:szCs w:val="21"/>
                                <w:lang w:val="en-US" w:eastAsia="zh-CN"/>
                              </w:rPr>
                              <w:t>大气评价范围</w:t>
                            </w:r>
                          </w:p>
                          <w:p w14:paraId="1464B187">
                            <w:pPr>
                              <w:ind w:firstLine="630" w:firstLineChars="300"/>
                              <w:rPr>
                                <w:rFonts w:hint="eastAsia"/>
                                <w:sz w:val="21"/>
                                <w:szCs w:val="21"/>
                                <w:lang w:val="en-US" w:eastAsia="zh-CN"/>
                              </w:rPr>
                            </w:pPr>
                            <w:r>
                              <w:rPr>
                                <w:rFonts w:hint="eastAsia"/>
                                <w:sz w:val="21"/>
                                <w:szCs w:val="21"/>
                                <w:lang w:val="en-US" w:eastAsia="zh-CN"/>
                              </w:rPr>
                              <w:t>环境保护目标</w:t>
                            </w:r>
                          </w:p>
                          <w:p w14:paraId="31D53683">
                            <w:pPr>
                              <w:ind w:firstLine="630" w:firstLineChars="300"/>
                              <w:rPr>
                                <w:rFonts w:hint="eastAsia"/>
                                <w:sz w:val="21"/>
                                <w:szCs w:val="21"/>
                                <w:lang w:val="en-US" w:eastAsia="zh-CN"/>
                              </w:rPr>
                            </w:pPr>
                          </w:p>
                          <w:p w14:paraId="1C8E5B21">
                            <w:pPr>
                              <w:ind w:firstLine="630" w:firstLineChars="300"/>
                              <w:rPr>
                                <w:rFonts w:hint="eastAsia"/>
                                <w:sz w:val="21"/>
                                <w:szCs w:val="21"/>
                                <w:lang w:val="en-US" w:eastAsia="zh-CN"/>
                              </w:rPr>
                            </w:pPr>
                          </w:p>
                          <w:p w14:paraId="731F7787">
                            <w:pPr>
                              <w:ind w:firstLine="630" w:firstLineChars="300"/>
                              <w:rPr>
                                <w:rFonts w:hint="default"/>
                                <w:sz w:val="21"/>
                                <w:szCs w:val="21"/>
                                <w:lang w:val="en-US" w:eastAsia="zh-CN"/>
                              </w:rPr>
                            </w:pPr>
                            <w:r>
                              <w:rPr>
                                <w:rFonts w:hint="eastAsia"/>
                                <w:sz w:val="21"/>
                                <w:szCs w:val="21"/>
                                <w:lang w:val="en-US" w:eastAsia="zh-CN"/>
                              </w:rPr>
                              <w:t>本项目厂界</w:t>
                            </w:r>
                          </w:p>
                        </w:txbxContent>
                      </wps:txbx>
                      <wps:bodyPr vert="horz" wrap="square" anchor="t" anchorCtr="0" upright="1"/>
                    </wps:wsp>
                  </a:graphicData>
                </a:graphic>
              </wp:anchor>
            </w:drawing>
          </mc:Choice>
          <mc:Fallback>
            <w:pict>
              <v:rect id="矩形 1187" o:spid="_x0000_s1026" o:spt="1" style="position:absolute;left:0pt;margin-left:25.75pt;margin-top:312.95pt;height:144.9pt;width:131.05pt;z-index:251676672;mso-width-relative:page;mso-height-relative:page;" fillcolor="#FFFFFF" filled="t" stroked="t" coordsize="21600,21600" o:gfxdata="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6EZaq2QAAAAoBAAAPAAAAAAAAAAEAIAAAACIAAABkcnMvZG93bnJldi54bWxQSwECFAAUAAAA&#10;CACHTuJACQd72yYCAABhBAAADgAAAAAAAAABACAAAAAoAQAAZHJzL2Uyb0RvYy54bWxQSwUGAAAA&#10;AAYABgBZAQAAwAUAAAAA&#10;">
                <v:fill on="t" focussize="0,0"/>
                <v:stroke color="#000000" joinstyle="miter"/>
                <v:imagedata o:title=""/>
                <o:lock v:ext="edit" aspectratio="f"/>
                <v:textbox>
                  <w:txbxContent>
                    <w:p w14:paraId="0B8B7D2E">
                      <w:pPr>
                        <w:jc w:val="center"/>
                        <w:rPr>
                          <w:rFonts w:hint="eastAsia"/>
                          <w:lang w:val="en-US" w:eastAsia="zh-CN"/>
                        </w:rPr>
                      </w:pPr>
                      <w:r>
                        <w:rPr>
                          <w:rFonts w:hint="eastAsia"/>
                          <w:lang w:val="en-US" w:eastAsia="zh-CN"/>
                        </w:rPr>
                        <w:t>图例</w:t>
                      </w:r>
                    </w:p>
                    <w:p w14:paraId="6FE82571">
                      <w:pPr>
                        <w:pStyle w:val="20"/>
                        <w:ind w:left="869" w:leftChars="314" w:hanging="210" w:hangingChars="100"/>
                        <w:rPr>
                          <w:rFonts w:hint="eastAsia"/>
                          <w:sz w:val="21"/>
                          <w:szCs w:val="21"/>
                          <w:lang w:val="en-US" w:eastAsia="zh-CN"/>
                        </w:rPr>
                      </w:pPr>
                      <w:r>
                        <w:rPr>
                          <w:rFonts w:hint="eastAsia"/>
                          <w:sz w:val="21"/>
                          <w:szCs w:val="21"/>
                          <w:lang w:val="en-US" w:eastAsia="zh-CN"/>
                        </w:rPr>
                        <w:t>大气评价范围</w:t>
                      </w:r>
                    </w:p>
                    <w:p w14:paraId="1464B187">
                      <w:pPr>
                        <w:ind w:firstLine="630" w:firstLineChars="300"/>
                        <w:rPr>
                          <w:rFonts w:hint="eastAsia"/>
                          <w:sz w:val="21"/>
                          <w:szCs w:val="21"/>
                          <w:lang w:val="en-US" w:eastAsia="zh-CN"/>
                        </w:rPr>
                      </w:pPr>
                      <w:r>
                        <w:rPr>
                          <w:rFonts w:hint="eastAsia"/>
                          <w:sz w:val="21"/>
                          <w:szCs w:val="21"/>
                          <w:lang w:val="en-US" w:eastAsia="zh-CN"/>
                        </w:rPr>
                        <w:t>环境保护目标</w:t>
                      </w:r>
                    </w:p>
                    <w:p w14:paraId="31D53683">
                      <w:pPr>
                        <w:ind w:firstLine="630" w:firstLineChars="300"/>
                        <w:rPr>
                          <w:rFonts w:hint="eastAsia"/>
                          <w:sz w:val="21"/>
                          <w:szCs w:val="21"/>
                          <w:lang w:val="en-US" w:eastAsia="zh-CN"/>
                        </w:rPr>
                      </w:pPr>
                    </w:p>
                    <w:p w14:paraId="1C8E5B21">
                      <w:pPr>
                        <w:ind w:firstLine="630" w:firstLineChars="300"/>
                        <w:rPr>
                          <w:rFonts w:hint="eastAsia"/>
                          <w:sz w:val="21"/>
                          <w:szCs w:val="21"/>
                          <w:lang w:val="en-US" w:eastAsia="zh-CN"/>
                        </w:rPr>
                      </w:pPr>
                    </w:p>
                    <w:p w14:paraId="731F7787">
                      <w:pPr>
                        <w:ind w:firstLine="630" w:firstLineChars="300"/>
                        <w:rPr>
                          <w:rFonts w:hint="default"/>
                          <w:sz w:val="21"/>
                          <w:szCs w:val="21"/>
                          <w:lang w:val="en-US" w:eastAsia="zh-CN"/>
                        </w:rPr>
                      </w:pPr>
                      <w:r>
                        <w:rPr>
                          <w:rFonts w:hint="eastAsia"/>
                          <w:sz w:val="21"/>
                          <w:szCs w:val="21"/>
                          <w:lang w:val="en-US" w:eastAsia="zh-CN"/>
                        </w:rPr>
                        <w:t>本项目厂界</w:t>
                      </w:r>
                    </w:p>
                  </w:txbxContent>
                </v:textbox>
              </v:rect>
            </w:pict>
          </mc:Fallback>
        </mc:AlternateContent>
      </w:r>
      <w:r>
        <w:rPr>
          <w:rFonts w:hint="default" w:ascii="Times New Roman" w:hAnsi="Times New Roman" w:cs="Times New Roman"/>
          <w:color w:val="000000"/>
          <w:sz w:val="21"/>
        </w:rPr>
        <mc:AlternateContent>
          <mc:Choice Requires="wps">
            <w:drawing>
              <wp:anchor distT="0" distB="0" distL="114300" distR="114300" simplePos="0" relativeHeight="251679744" behindDoc="0" locked="0" layoutInCell="1" allowOverlap="1">
                <wp:simplePos x="0" y="0"/>
                <wp:positionH relativeFrom="column">
                  <wp:posOffset>410210</wp:posOffset>
                </wp:positionH>
                <wp:positionV relativeFrom="paragraph">
                  <wp:posOffset>5316220</wp:posOffset>
                </wp:positionV>
                <wp:extent cx="356235" cy="171450"/>
                <wp:effectExtent l="13970" t="13970" r="26035" b="27940"/>
                <wp:wrapNone/>
                <wp:docPr id="74" name="矩形 1188"/>
                <wp:cNvGraphicFramePr/>
                <a:graphic xmlns:a="http://schemas.openxmlformats.org/drawingml/2006/main">
                  <a:graphicData uri="http://schemas.microsoft.com/office/word/2010/wordprocessingShape">
                    <wps:wsp>
                      <wps:cNvSpPr/>
                      <wps:spPr>
                        <a:xfrm>
                          <a:off x="0" y="0"/>
                          <a:ext cx="356235" cy="171450"/>
                        </a:xfrm>
                        <a:prstGeom prst="rect">
                          <a:avLst/>
                        </a:prstGeom>
                        <a:noFill/>
                        <a:ln w="2857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1188" o:spid="_x0000_s1026" o:spt="1" style="position:absolute;left:0pt;margin-left:32.3pt;margin-top:418.6pt;height:13.5pt;width:28.05pt;z-index:251679744;mso-width-relative:page;mso-height-relative:page;" filled="f" stroked="t" coordsize="21600,21600" o:gfxdata="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8KOyL9cAAAAKAQAA&#10;DwAAAAAAAAABACAAAAAiAAAAZHJzL2Rvd25yZXYueG1sUEsBAhQAFAAAAAgAh07iQDFtBfUaAgAA&#10;LAQAAA4AAAAAAAAAAQAgAAAAJgEAAGRycy9lMm9Eb2MueG1sUEsFBgAAAAAGAAYAWQEAALIFAAAA&#10;AA==&#10;">
                <v:fill on="f" focussize="0,0"/>
                <v:stroke weight="2.25pt" color="#FF0000" joinstyle="miter"/>
                <v:imagedata o:title=""/>
                <o:lock v:ext="edit" aspectratio="f"/>
              </v:rect>
            </w:pict>
          </mc:Fallback>
        </mc:AlternateContent>
      </w:r>
      <w:r>
        <w:rPr>
          <w:color w:val="000000"/>
          <w:sz w:val="24"/>
        </w:rPr>
        <mc:AlternateContent>
          <mc:Choice Requires="wps">
            <w:drawing>
              <wp:anchor distT="0" distB="0" distL="114300" distR="114300" simplePos="0" relativeHeight="251680768" behindDoc="0" locked="0" layoutInCell="1" allowOverlap="1">
                <wp:simplePos x="0" y="0"/>
                <wp:positionH relativeFrom="column">
                  <wp:posOffset>4827270</wp:posOffset>
                </wp:positionH>
                <wp:positionV relativeFrom="paragraph">
                  <wp:posOffset>1896110</wp:posOffset>
                </wp:positionV>
                <wp:extent cx="1384935" cy="650240"/>
                <wp:effectExtent l="0" t="0" r="0" b="0"/>
                <wp:wrapNone/>
                <wp:docPr id="75" name="文本框 587"/>
                <wp:cNvGraphicFramePr/>
                <a:graphic xmlns:a="http://schemas.openxmlformats.org/drawingml/2006/main">
                  <a:graphicData uri="http://schemas.microsoft.com/office/word/2010/wordprocessingShape">
                    <wps:wsp>
                      <wps:cNvSpPr txBox="1"/>
                      <wps:spPr>
                        <a:xfrm>
                          <a:off x="0" y="0"/>
                          <a:ext cx="1384935" cy="650240"/>
                        </a:xfrm>
                        <a:prstGeom prst="rect">
                          <a:avLst/>
                        </a:prstGeom>
                        <a:noFill/>
                        <a:ln>
                          <a:noFill/>
                        </a:ln>
                      </wps:spPr>
                      <wps:txbx>
                        <w:txbxContent>
                          <w:p w14:paraId="67A402C9">
                            <w:pPr>
                              <w:rPr>
                                <w:rFonts w:hint="default"/>
                                <w:lang w:val="en-US" w:eastAsia="zh-CN"/>
                              </w:rPr>
                            </w:pPr>
                          </w:p>
                        </w:txbxContent>
                      </wps:txbx>
                      <wps:bodyPr wrap="square" upright="1"/>
                    </wps:wsp>
                  </a:graphicData>
                </a:graphic>
              </wp:anchor>
            </w:drawing>
          </mc:Choice>
          <mc:Fallback>
            <w:pict>
              <v:shape id="文本框 587" o:spid="_x0000_s1026" o:spt="202" type="#_x0000_t202" style="position:absolute;left:0pt;margin-left:380.1pt;margin-top:149.3pt;height:51.2pt;width:109.05pt;z-index:251680768;mso-width-relative:page;mso-height-relative:page;" filled="f" stroked="f" coordsize="21600,21600" o:gfxdata="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tfN19kAAAALAQAADwAAAAAAAAABACAAAAAiAAAAZHJzL2Rvd25yZXYueG1sUEsB&#10;AhQAFAAAAAgAh07iQNKopXC7AQAAXwMAAA4AAAAAAAAAAQAgAAAAKAEAAGRycy9lMm9Eb2MueG1s&#10;UEsFBgAAAAAGAAYAWQEAAFUFAAAAAA==&#10;">
                <v:fill on="f" focussize="0,0"/>
                <v:stroke on="f"/>
                <v:imagedata o:title=""/>
                <o:lock v:ext="edit" aspectratio="f"/>
                <v:textbox>
                  <w:txbxContent>
                    <w:p w14:paraId="67A402C9">
                      <w:pPr>
                        <w:rPr>
                          <w:rFonts w:hint="default"/>
                          <w:lang w:val="en-US" w:eastAsia="zh-CN"/>
                        </w:rPr>
                      </w:pPr>
                    </w:p>
                  </w:txbxContent>
                </v:textbox>
              </v:shape>
            </w:pict>
          </mc:Fallback>
        </mc:AlternateContent>
      </w:r>
      <w:r>
        <w:rPr>
          <w:rFonts w:hint="default" w:ascii="Times New Roman" w:hAnsi="Times New Roman" w:cs="Times New Roman"/>
          <w:color w:val="000000"/>
          <w:kern w:val="0"/>
        </w:rPr>
        <w:drawing>
          <wp:anchor distT="0" distB="0" distL="114300" distR="114300" simplePos="0" relativeHeight="251675648" behindDoc="0" locked="0" layoutInCell="1" allowOverlap="1">
            <wp:simplePos x="0" y="0"/>
            <wp:positionH relativeFrom="column">
              <wp:posOffset>9001760</wp:posOffset>
            </wp:positionH>
            <wp:positionV relativeFrom="paragraph">
              <wp:posOffset>213995</wp:posOffset>
            </wp:positionV>
            <wp:extent cx="723900" cy="723900"/>
            <wp:effectExtent l="0" t="0" r="7620" b="7620"/>
            <wp:wrapNone/>
            <wp:docPr id="76" name="图片 42" descr="蟠龙镇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2" descr="蟠龙镇风玫瑰"/>
                    <pic:cNvPicPr>
                      <a:picLocks noChangeAspect="1"/>
                    </pic:cNvPicPr>
                  </pic:nvPicPr>
                  <pic:blipFill>
                    <a:blip r:embed="rId66"/>
                    <a:stretch>
                      <a:fillRect/>
                    </a:stretch>
                  </pic:blipFill>
                  <pic:spPr>
                    <a:xfrm>
                      <a:off x="0" y="0"/>
                      <a:ext cx="723900" cy="723900"/>
                    </a:xfrm>
                    <a:prstGeom prst="rect">
                      <a:avLst/>
                    </a:prstGeom>
                    <a:noFill/>
                    <a:ln>
                      <a:noFill/>
                    </a:ln>
                  </pic:spPr>
                </pic:pic>
              </a:graphicData>
            </a:graphic>
          </wp:anchor>
        </w:drawing>
      </w:r>
      <w:r>
        <w:rPr>
          <w:rFonts w:hint="default" w:ascii="Times New Roman" w:hAnsi="Times New Roman" w:cs="Times New Roman"/>
          <w:color w:val="000000"/>
          <w:sz w:val="21"/>
        </w:rPr>
        <mc:AlternateContent>
          <mc:Choice Requires="wps">
            <w:drawing>
              <wp:anchor distT="0" distB="0" distL="114300" distR="114300" simplePos="0" relativeHeight="251678720" behindDoc="0" locked="0" layoutInCell="1" allowOverlap="1">
                <wp:simplePos x="0" y="0"/>
                <wp:positionH relativeFrom="column">
                  <wp:posOffset>429260</wp:posOffset>
                </wp:positionH>
                <wp:positionV relativeFrom="paragraph">
                  <wp:posOffset>4823460</wp:posOffset>
                </wp:positionV>
                <wp:extent cx="346710" cy="177165"/>
                <wp:effectExtent l="6350" t="6350" r="12700" b="14605"/>
                <wp:wrapNone/>
                <wp:docPr id="77" name="矩形 1189"/>
                <wp:cNvGraphicFramePr/>
                <a:graphic xmlns:a="http://schemas.openxmlformats.org/drawingml/2006/main">
                  <a:graphicData uri="http://schemas.microsoft.com/office/word/2010/wordprocessingShape">
                    <wps:wsp>
                      <wps:cNvSpPr/>
                      <wps:spPr>
                        <a:xfrm>
                          <a:off x="0" y="0"/>
                          <a:ext cx="346710" cy="177165"/>
                        </a:xfrm>
                        <a:prstGeom prst="rect">
                          <a:avLst/>
                        </a:prstGeom>
                        <a:solidFill>
                          <a:srgbClr val="FFFF00"/>
                        </a:solidFill>
                        <a:ln w="12700"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1189" o:spid="_x0000_s1026" o:spt="1" style="position:absolute;left:0pt;margin-left:33.8pt;margin-top:379.8pt;height:13.95pt;width:27.3pt;z-index:251678720;mso-width-relative:page;mso-height-relative:page;" fillcolor="#FFFF00" filled="t" stroked="t" coordsize="21600,21600" o:gfxdata="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SVX7s2gAAAAoB&#10;AAAPAAAAAAAAAAEAIAAAACIAAABkcnMvZG93bnJldi54bWxQSwECFAAUAAAACACHTuJA7NotrBkC&#10;AABVBAAADgAAAAAAAAABACAAAAApAQAAZHJzL2Uyb0RvYy54bWxQSwUGAAAAAAYABgBZAQAAtAUA&#10;AAAA&#10;">
                <v:fill on="t" focussize="0,0"/>
                <v:stroke weight="1pt" color="#FFFF00" joinstyle="miter"/>
                <v:imagedata o:title=""/>
                <o:lock v:ext="edit" aspectratio="f"/>
              </v:rect>
            </w:pict>
          </mc:Fallback>
        </mc:AlternateContent>
      </w:r>
      <w:r>
        <w:rPr>
          <w:rFonts w:hint="default" w:ascii="Times New Roman" w:hAnsi="Times New Roman" w:cs="Times New Roman"/>
          <w:color w:val="000000"/>
          <w:sz w:val="21"/>
        </w:rPr>
        <mc:AlternateContent>
          <mc:Choice Requires="wps">
            <w:drawing>
              <wp:anchor distT="0" distB="0" distL="114300" distR="114300" simplePos="0" relativeHeight="251677696" behindDoc="0" locked="0" layoutInCell="1" allowOverlap="1">
                <wp:simplePos x="0" y="0"/>
                <wp:positionH relativeFrom="column">
                  <wp:posOffset>394970</wp:posOffset>
                </wp:positionH>
                <wp:positionV relativeFrom="paragraph">
                  <wp:posOffset>4369435</wp:posOffset>
                </wp:positionV>
                <wp:extent cx="367030" cy="206375"/>
                <wp:effectExtent l="19050" t="19050" r="25400" b="33655"/>
                <wp:wrapNone/>
                <wp:docPr id="78" name="矩形 1188"/>
                <wp:cNvGraphicFramePr/>
                <a:graphic xmlns:a="http://schemas.openxmlformats.org/drawingml/2006/main">
                  <a:graphicData uri="http://schemas.microsoft.com/office/word/2010/wordprocessingShape">
                    <wps:wsp>
                      <wps:cNvSpPr/>
                      <wps:spPr>
                        <a:xfrm>
                          <a:off x="0" y="0"/>
                          <a:ext cx="367030" cy="206375"/>
                        </a:xfrm>
                        <a:prstGeom prst="rect">
                          <a:avLst/>
                        </a:prstGeom>
                        <a:solidFill>
                          <a:srgbClr val="FFFF00">
                            <a:alpha val="25000"/>
                          </a:srgbClr>
                        </a:solidFill>
                        <a:ln w="38100" cap="flat" cmpd="sng">
                          <a:solidFill>
                            <a:srgbClr val="1DEA7E"/>
                          </a:solidFill>
                          <a:prstDash val="solid"/>
                          <a:miter/>
                          <a:headEnd type="none" w="med" len="med"/>
                          <a:tailEnd type="none" w="med" len="med"/>
                        </a:ln>
                      </wps:spPr>
                      <wps:bodyPr vert="horz" wrap="square" anchor="t" anchorCtr="0" upright="1"/>
                    </wps:wsp>
                  </a:graphicData>
                </a:graphic>
              </wp:anchor>
            </w:drawing>
          </mc:Choice>
          <mc:Fallback>
            <w:pict>
              <v:rect id="矩形 1188" o:spid="_x0000_s1026" o:spt="1" style="position:absolute;left:0pt;margin-left:31.1pt;margin-top:344.05pt;height:16.25pt;width:28.9pt;z-index:251677696;mso-width-relative:page;mso-height-relative:page;" fillcolor="#FFFF00" filled="t" stroked="t" coordsize="21600,21600" o:gfxdata="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0hrl29kAAAAKAQAADwAAAAAAAAABACAAAAAiAAAAZHJzL2Rvd25yZXYueG1s&#10;UEsBAhQAFAAAAAgAh07iQGq30nYwAgAAdgQAAA4AAAAAAAAAAQAgAAAAKAEAAGRycy9lMm9Eb2Mu&#10;eG1sUEsFBgAAAAAGAAYAWQEAAMoFAAAAAA==&#10;">
                <v:fill on="t" opacity="16384f" focussize="0,0"/>
                <v:stroke weight="3pt" color="#1DEA7E" joinstyle="miter"/>
                <v:imagedata o:title=""/>
                <o:lock v:ext="edit" aspectratio="f"/>
              </v:rect>
            </w:pict>
          </mc:Fallback>
        </mc:AlternateContent>
      </w:r>
    </w:p>
    <w:p w14:paraId="5636409C">
      <w:pPr>
        <w:pStyle w:val="20"/>
        <w:jc w:val="center"/>
        <w:rPr>
          <w:rFonts w:hint="default"/>
          <w:lang w:val="en-US" w:eastAsia="zh-CN"/>
        </w:rPr>
      </w:pPr>
      <w:r>
        <w:rPr>
          <w:rFonts w:hint="default" w:ascii="Times New Roman" w:hAnsi="Times New Roman" w:eastAsia="宋体" w:cs="Times New Roman"/>
          <w:color w:val="000000"/>
          <w:sz w:val="24"/>
          <w:szCs w:val="24"/>
          <w:lang w:val="en-US" w:eastAsia="zh-CN"/>
        </w:rPr>
        <w:t>附图</w:t>
      </w:r>
      <w:r>
        <w:rPr>
          <w:rFonts w:hint="eastAsia" w:ascii="Times New Roman" w:hAnsi="Times New Roman" w:eastAsia="宋体" w:cs="Times New Roman"/>
          <w:color w:val="000000"/>
          <w:sz w:val="24"/>
          <w:szCs w:val="24"/>
          <w:lang w:val="en-US" w:eastAsia="zh-CN"/>
        </w:rPr>
        <w:t>三</w:t>
      </w:r>
      <w:r>
        <w:rPr>
          <w:rFonts w:hint="default" w:ascii="Times New Roman" w:hAnsi="Times New Roman" w:eastAsia="宋体" w:cs="Times New Roman"/>
          <w:color w:val="000000"/>
          <w:sz w:val="24"/>
          <w:szCs w:val="24"/>
          <w:lang w:val="en-US" w:eastAsia="zh-CN"/>
        </w:rPr>
        <w:t>：</w:t>
      </w:r>
      <w:r>
        <w:rPr>
          <w:rFonts w:hint="eastAsia" w:ascii="Times New Roman" w:hAnsi="Times New Roman" w:cs="Times New Roman"/>
          <w:color w:val="000000"/>
          <w:sz w:val="24"/>
          <w:szCs w:val="24"/>
          <w:lang w:val="en-US" w:eastAsia="zh-CN"/>
        </w:rPr>
        <w:t>西机东区</w:t>
      </w:r>
      <w:r>
        <w:rPr>
          <w:rFonts w:hint="default" w:ascii="Times New Roman" w:hAnsi="Times New Roman" w:eastAsia="宋体" w:cs="Times New Roman"/>
          <w:color w:val="000000"/>
          <w:sz w:val="24"/>
          <w:szCs w:val="24"/>
          <w:lang w:val="en-US" w:eastAsia="zh-CN"/>
        </w:rPr>
        <w:t>环境保护目标分布图</w:t>
      </w:r>
    </w:p>
    <w:p w14:paraId="66C5D3AF">
      <w:pPr>
        <w:rPr>
          <w:rFonts w:hint="default"/>
          <w:lang w:val="en-US" w:eastAsia="zh-CN"/>
        </w:rPr>
        <w:sectPr>
          <w:pgSz w:w="16838" w:h="11906" w:orient="landscape"/>
          <w:pgMar w:top="623" w:right="964" w:bottom="779" w:left="397" w:header="283" w:footer="680" w:gutter="0"/>
          <w:pgNumType w:fmt="decimal"/>
          <w:cols w:space="720" w:num="1"/>
          <w:docGrid w:linePitch="312" w:charSpace="0"/>
        </w:sectPr>
      </w:pPr>
    </w:p>
    <w:p w14:paraId="58EFFCC4">
      <w:pPr>
        <w:pStyle w:val="20"/>
        <w:keepNext w:val="0"/>
        <w:keepLines w:val="0"/>
        <w:pageBreakBefore w:val="0"/>
        <w:widowControl/>
        <w:kinsoku/>
        <w:wordWrap/>
        <w:overflowPunct/>
        <w:topLinePunct w:val="0"/>
        <w:autoSpaceDE/>
        <w:autoSpaceDN/>
        <w:bidi w:val="0"/>
        <w:adjustRightInd/>
        <w:snapToGrid/>
        <w:spacing w:line="240" w:lineRule="auto"/>
        <w:jc w:val="center"/>
        <w:textAlignment w:val="auto"/>
      </w:pPr>
      <w:r>
        <w:drawing>
          <wp:inline distT="0" distB="0" distL="114300" distR="114300">
            <wp:extent cx="8499475" cy="6099175"/>
            <wp:effectExtent l="0" t="0" r="4445" b="12065"/>
            <wp:docPr id="7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4"/>
                    <pic:cNvPicPr>
                      <a:picLocks noChangeAspect="1"/>
                    </pic:cNvPicPr>
                  </pic:nvPicPr>
                  <pic:blipFill>
                    <a:blip r:embed="rId68"/>
                    <a:stretch>
                      <a:fillRect/>
                    </a:stretch>
                  </pic:blipFill>
                  <pic:spPr>
                    <a:xfrm>
                      <a:off x="0" y="0"/>
                      <a:ext cx="8499475" cy="6099175"/>
                    </a:xfrm>
                    <a:prstGeom prst="rect">
                      <a:avLst/>
                    </a:prstGeom>
                    <a:noFill/>
                    <a:ln>
                      <a:noFill/>
                    </a:ln>
                  </pic:spPr>
                </pic:pic>
              </a:graphicData>
            </a:graphic>
          </wp:inline>
        </w:drawing>
      </w:r>
    </w:p>
    <w:p w14:paraId="3E5F41C8">
      <w:pPr>
        <w:pStyle w:val="2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color w:val="000000"/>
          <w:sz w:val="24"/>
          <w:szCs w:val="24"/>
          <w:lang w:val="en-US" w:eastAsia="zh-CN"/>
        </w:rPr>
      </w:pPr>
      <w:r>
        <w:rPr>
          <w:rFonts w:hint="default" w:ascii="Times New Roman" w:hAnsi="Times New Roman" w:cs="Times New Roman"/>
          <w:color w:val="000000"/>
          <w:sz w:val="24"/>
          <w:szCs w:val="24"/>
          <w:lang w:val="en-US" w:eastAsia="zh-CN"/>
        </w:rPr>
        <w:t>附图三</w:t>
      </w:r>
      <w:r>
        <w:rPr>
          <w:rFonts w:hint="eastAsia"/>
          <w:color w:val="000000"/>
          <w:sz w:val="24"/>
          <w:szCs w:val="24"/>
          <w:lang w:val="en-US" w:eastAsia="zh-CN"/>
        </w:rPr>
        <w:t>：厂区平面布置图</w:t>
      </w:r>
    </w:p>
    <w:p w14:paraId="72E0CBDF">
      <w:pPr>
        <w:pStyle w:val="20"/>
        <w:keepNext w:val="0"/>
        <w:keepLines w:val="0"/>
        <w:pageBreakBefore w:val="0"/>
        <w:widowControl/>
        <w:kinsoku/>
        <w:wordWrap/>
        <w:overflowPunct/>
        <w:topLinePunct w:val="0"/>
        <w:autoSpaceDE/>
        <w:autoSpaceDN/>
        <w:bidi w:val="0"/>
        <w:adjustRightInd/>
        <w:snapToGrid/>
        <w:spacing w:line="240" w:lineRule="auto"/>
        <w:textAlignment w:val="auto"/>
        <w:sectPr>
          <w:headerReference r:id="rId10" w:type="default"/>
          <w:footerReference r:id="rId11" w:type="default"/>
          <w:pgSz w:w="16838" w:h="11906" w:orient="landscape"/>
          <w:pgMar w:top="607" w:right="720" w:bottom="607" w:left="720" w:header="57" w:footer="57" w:gutter="0"/>
          <w:pgNumType w:fmt="decimal"/>
          <w:cols w:space="720" w:num="1"/>
          <w:docGrid w:linePitch="312" w:charSpace="0"/>
        </w:sectPr>
      </w:pPr>
    </w:p>
    <w:p w14:paraId="282411AF">
      <w:pPr>
        <w:rPr>
          <w:rFonts w:hint="default"/>
          <w:lang w:val="en-US" w:eastAsia="zh-CN"/>
        </w:rPr>
      </w:pPr>
    </w:p>
    <w:p w14:paraId="6E845E1F">
      <w:pPr>
        <w:pStyle w:val="20"/>
        <w:keepNext w:val="0"/>
        <w:keepLines w:val="0"/>
        <w:pageBreakBefore w:val="0"/>
        <w:widowControl/>
        <w:kinsoku/>
        <w:wordWrap/>
        <w:overflowPunct/>
        <w:topLinePunct w:val="0"/>
        <w:autoSpaceDE/>
        <w:autoSpaceDN/>
        <w:bidi w:val="0"/>
        <w:adjustRightInd/>
        <w:snapToGrid/>
        <w:spacing w:line="240" w:lineRule="auto"/>
        <w:jc w:val="center"/>
        <w:textAlignment w:val="auto"/>
      </w:pPr>
      <w:r>
        <w:rPr>
          <w:sz w:val="24"/>
        </w:rPr>
        <mc:AlternateContent>
          <mc:Choice Requires="wps">
            <w:drawing>
              <wp:anchor distT="0" distB="0" distL="114300" distR="114300" simplePos="0" relativeHeight="251681792" behindDoc="0" locked="0" layoutInCell="1" allowOverlap="1">
                <wp:simplePos x="0" y="0"/>
                <wp:positionH relativeFrom="column">
                  <wp:posOffset>4561840</wp:posOffset>
                </wp:positionH>
                <wp:positionV relativeFrom="paragraph">
                  <wp:posOffset>4937760</wp:posOffset>
                </wp:positionV>
                <wp:extent cx="428625" cy="510540"/>
                <wp:effectExtent l="9525" t="8255" r="3810" b="14605"/>
                <wp:wrapNone/>
                <wp:docPr id="81" name="直接箭头连接符 81"/>
                <wp:cNvGraphicFramePr/>
                <a:graphic xmlns:a="http://schemas.openxmlformats.org/drawingml/2006/main">
                  <a:graphicData uri="http://schemas.microsoft.com/office/word/2010/wordprocessingShape">
                    <wps:wsp>
                      <wps:cNvCnPr/>
                      <wps:spPr>
                        <a:xfrm>
                          <a:off x="4838065" y="4919345"/>
                          <a:ext cx="428625" cy="51054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9.2pt;margin-top:388.8pt;height:40.2pt;width:33.75pt;z-index:251681792;mso-width-relative:page;mso-height-relative:page;" filled="f" stroked="t" coordsize="21600,21600" o:gfxdata="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YyfsNdgAAAALAQAADwAAAAAAAAABACAA&#10;AAAiAAAAZHJzL2Rvd25yZXYueG1sUEsBAhQAFAAAAAgAh07iQEOGaNANAgAA2gMAAA4AAAAAAAAA&#10;AQAgAAAAJwEAAGRycy9lMm9Eb2MueG1sUEsFBgAAAAAGAAYAWQEAAKYFAAAAAA==&#10;">
                <v:fill on="f" focussize="0,0"/>
                <v:stroke weight="2pt" color="#FF0000 [3204]" joinstyle="round" endarrow="open"/>
                <v:imagedata o:title=""/>
                <o:lock v:ext="edit" aspectratio="f"/>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3923665</wp:posOffset>
                </wp:positionH>
                <wp:positionV relativeFrom="paragraph">
                  <wp:posOffset>4048125</wp:posOffset>
                </wp:positionV>
                <wp:extent cx="571500" cy="2076450"/>
                <wp:effectExtent l="12700" t="12700" r="25400" b="13970"/>
                <wp:wrapNone/>
                <wp:docPr id="82" name="矩形 82"/>
                <wp:cNvGraphicFramePr/>
                <a:graphic xmlns:a="http://schemas.openxmlformats.org/drawingml/2006/main">
                  <a:graphicData uri="http://schemas.microsoft.com/office/word/2010/wordprocessingShape">
                    <wps:wsp>
                      <wps:cNvSpPr/>
                      <wps:spPr>
                        <a:xfrm>
                          <a:off x="4380865" y="4667885"/>
                          <a:ext cx="571500" cy="20764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95pt;margin-top:318.75pt;height:163.5pt;width:45pt;z-index:251682816;v-text-anchor:middle;mso-width-relative:page;mso-height-relative:page;" filled="f" stroked="t" coordsize="21600,21600" o:gfxdata="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JT893aAAAACwEAAA8AAAAAAAAAAQAgAAAAIgAAAGRycy9kb3ducmV2&#10;LnhtbFBLAQIUABQAAAAIAIdO4kBhmX8/bAIAAMIEAAAOAAAAAAAAAAEAIAAAACkBAABkcnMvZTJv&#10;RG9jLnhtbFBLBQYAAAAABgAGAFkBAAAHBgAAAAA=&#10;">
                <v:fill on="f" focussize="0,0"/>
                <v:stroke weight="2pt" color="#FF0000 [2404]" joinstyle="round"/>
                <v:imagedata o:title=""/>
                <o:lock v:ext="edit" aspectratio="f"/>
              </v:rect>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5026660</wp:posOffset>
                </wp:positionH>
                <wp:positionV relativeFrom="paragraph">
                  <wp:posOffset>5363845</wp:posOffset>
                </wp:positionV>
                <wp:extent cx="899160" cy="381000"/>
                <wp:effectExtent l="4445" t="4445" r="10795" b="10795"/>
                <wp:wrapNone/>
                <wp:docPr id="84" name="文本框 84"/>
                <wp:cNvGraphicFramePr/>
                <a:graphic xmlns:a="http://schemas.openxmlformats.org/drawingml/2006/main">
                  <a:graphicData uri="http://schemas.microsoft.com/office/word/2010/wordprocessingShape">
                    <wps:wsp>
                      <wps:cNvSpPr txBox="1"/>
                      <wps:spPr>
                        <a:xfrm>
                          <a:off x="6261100" y="8449945"/>
                          <a:ext cx="899160" cy="3810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FE3DA4">
                            <w:pPr>
                              <w:rPr>
                                <w:rFonts w:hint="default" w:eastAsia="宋体"/>
                                <w:lang w:val="en-US" w:eastAsia="zh-CN"/>
                              </w:rPr>
                            </w:pPr>
                            <w:r>
                              <w:rPr>
                                <w:rFonts w:hint="eastAsia"/>
                                <w:lang w:val="en-US" w:eastAsia="zh-CN"/>
                              </w:rPr>
                              <w:t>排气筒位置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8pt;margin-top:422.35pt;height:30pt;width:70.8pt;z-index:251669504;mso-width-relative:page;mso-height-relative:page;" fillcolor="#FFFFFF [3201]" filled="t" stroked="t" coordsize="21600,21600" o:gfxdata="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wq+YW1wAAAAsBAAAPAAAAAAAAAAEAIAAAACIAAABkcnMvZG93bnJldi54bWxQSwECFAAU&#10;AAAACACHTuJA1YG0R2QCAADEBAAADgAAAAAAAAABACAAAAAmAQAAZHJzL2Uyb0RvYy54bWxQSwUG&#10;AAAAAAYABgBZAQAA/AUAAAAA&#10;">
                <v:fill on="t" focussize="0,0"/>
                <v:stroke weight="0.5pt" color="#000000 [3204]" joinstyle="round"/>
                <v:imagedata o:title=""/>
                <o:lock v:ext="edit" aspectratio="f"/>
                <v:textbox>
                  <w:txbxContent>
                    <w:p w14:paraId="5CFE3DA4">
                      <w:pPr>
                        <w:rPr>
                          <w:rFonts w:hint="default" w:eastAsia="宋体"/>
                          <w:lang w:val="en-US" w:eastAsia="zh-CN"/>
                        </w:rPr>
                      </w:pPr>
                      <w:r>
                        <w:rPr>
                          <w:rFonts w:hint="eastAsia"/>
                          <w:lang w:val="en-US" w:eastAsia="zh-CN"/>
                        </w:rPr>
                        <w:t>排气筒位置</w:t>
                      </w:r>
                    </w:p>
                  </w:txbxContent>
                </v:textbox>
              </v:shape>
            </w:pict>
          </mc:Fallback>
        </mc:AlternateContent>
      </w:r>
      <w:r>
        <w:drawing>
          <wp:inline distT="0" distB="0" distL="114300" distR="114300">
            <wp:extent cx="6282690" cy="6727190"/>
            <wp:effectExtent l="0" t="0" r="11430" b="8890"/>
            <wp:docPr id="8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5"/>
                    <pic:cNvPicPr>
                      <a:picLocks noChangeAspect="1"/>
                    </pic:cNvPicPr>
                  </pic:nvPicPr>
                  <pic:blipFill>
                    <a:blip r:embed="rId69"/>
                    <a:stretch>
                      <a:fillRect/>
                    </a:stretch>
                  </pic:blipFill>
                  <pic:spPr>
                    <a:xfrm>
                      <a:off x="0" y="0"/>
                      <a:ext cx="6282690" cy="6727190"/>
                    </a:xfrm>
                    <a:prstGeom prst="rect">
                      <a:avLst/>
                    </a:prstGeom>
                    <a:noFill/>
                    <a:ln>
                      <a:noFill/>
                    </a:ln>
                  </pic:spPr>
                </pic:pic>
              </a:graphicData>
            </a:graphic>
          </wp:inline>
        </w:drawing>
      </w:r>
    </w:p>
    <w:p w14:paraId="7488AC8D">
      <w:pPr>
        <w:pStyle w:val="2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color w:val="000000"/>
          <w:sz w:val="24"/>
          <w:szCs w:val="24"/>
          <w:lang w:val="en-US" w:eastAsia="zh-CN"/>
        </w:rPr>
        <w:sectPr>
          <w:pgSz w:w="11906" w:h="16838"/>
          <w:pgMar w:top="720" w:right="720" w:bottom="720" w:left="720" w:header="283" w:footer="283" w:gutter="0"/>
          <w:pgNumType w:fmt="decimal"/>
          <w:cols w:space="720" w:num="1"/>
          <w:docGrid w:linePitch="312" w:charSpace="0"/>
        </w:sectPr>
      </w:pPr>
      <w:r>
        <w:rPr>
          <w:rFonts w:hint="default" w:ascii="Times New Roman" w:hAnsi="Times New Roman" w:cs="Times New Roman"/>
          <w:color w:val="000000"/>
          <w:sz w:val="24"/>
          <w:szCs w:val="24"/>
          <w:lang w:val="en-US" w:eastAsia="zh-CN"/>
        </w:rPr>
        <w:t>附图</w:t>
      </w:r>
      <w:r>
        <w:rPr>
          <w:rFonts w:hint="eastAsia" w:ascii="Times New Roman" w:hAnsi="Times New Roman" w:cs="Times New Roman"/>
          <w:color w:val="000000"/>
          <w:sz w:val="24"/>
          <w:szCs w:val="24"/>
          <w:lang w:val="en-US" w:eastAsia="zh-CN"/>
        </w:rPr>
        <w:t>四</w:t>
      </w:r>
      <w:r>
        <w:rPr>
          <w:rFonts w:hint="eastAsia"/>
          <w:color w:val="000000"/>
          <w:sz w:val="24"/>
          <w:szCs w:val="24"/>
          <w:lang w:val="en-US" w:eastAsia="zh-CN"/>
        </w:rPr>
        <w:t>：西机西区屋面管道布置图</w:t>
      </w:r>
    </w:p>
    <w:p w14:paraId="20A631B8">
      <w:r>
        <w:drawing>
          <wp:anchor distT="0" distB="0" distL="114300" distR="114300" simplePos="0" relativeHeight="251683840" behindDoc="0" locked="0" layoutInCell="1" allowOverlap="1">
            <wp:simplePos x="0" y="0"/>
            <wp:positionH relativeFrom="column">
              <wp:posOffset>8245475</wp:posOffset>
            </wp:positionH>
            <wp:positionV relativeFrom="paragraph">
              <wp:posOffset>411480</wp:posOffset>
            </wp:positionV>
            <wp:extent cx="988060" cy="638810"/>
            <wp:effectExtent l="0" t="0" r="2540" b="1270"/>
            <wp:wrapNone/>
            <wp:docPr id="9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9"/>
                    <pic:cNvPicPr>
                      <a:picLocks noChangeAspect="1"/>
                    </pic:cNvPicPr>
                  </pic:nvPicPr>
                  <pic:blipFill>
                    <a:blip r:embed="rId70"/>
                    <a:stretch>
                      <a:fillRect/>
                    </a:stretch>
                  </pic:blipFill>
                  <pic:spPr>
                    <a:xfrm>
                      <a:off x="0" y="0"/>
                      <a:ext cx="988060" cy="638810"/>
                    </a:xfrm>
                    <a:prstGeom prst="rect">
                      <a:avLst/>
                    </a:prstGeom>
                    <a:noFill/>
                    <a:ln>
                      <a:noFill/>
                    </a:ln>
                  </pic:spPr>
                </pic:pic>
              </a:graphicData>
            </a:graphic>
          </wp:anchor>
        </w:drawing>
      </w:r>
      <w:r>
        <w:drawing>
          <wp:inline distT="0" distB="0" distL="114300" distR="114300">
            <wp:extent cx="8985885" cy="5763260"/>
            <wp:effectExtent l="0" t="0" r="5715" b="12700"/>
            <wp:docPr id="8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8"/>
                    <pic:cNvPicPr>
                      <a:picLocks noChangeAspect="1"/>
                    </pic:cNvPicPr>
                  </pic:nvPicPr>
                  <pic:blipFill>
                    <a:blip r:embed="rId71"/>
                    <a:stretch>
                      <a:fillRect/>
                    </a:stretch>
                  </pic:blipFill>
                  <pic:spPr>
                    <a:xfrm>
                      <a:off x="0" y="0"/>
                      <a:ext cx="8985885" cy="5763260"/>
                    </a:xfrm>
                    <a:prstGeom prst="rect">
                      <a:avLst/>
                    </a:prstGeom>
                    <a:noFill/>
                    <a:ln>
                      <a:noFill/>
                    </a:ln>
                  </pic:spPr>
                </pic:pic>
              </a:graphicData>
            </a:graphic>
          </wp:inline>
        </w:drawing>
      </w:r>
    </w:p>
    <w:p w14:paraId="7DD16AD4">
      <w:pPr>
        <w:pStyle w:val="20"/>
        <w:jc w:val="center"/>
        <w:rPr>
          <w:rFonts w:hint="default"/>
          <w:lang w:val="en-US" w:eastAsia="zh-CN"/>
        </w:rPr>
      </w:pPr>
      <w:r>
        <w:rPr>
          <w:rFonts w:hint="default" w:ascii="Times New Roman" w:hAnsi="Times New Roman" w:cs="Times New Roman"/>
          <w:color w:val="000000"/>
          <w:sz w:val="24"/>
          <w:szCs w:val="24"/>
          <w:lang w:val="en-US" w:eastAsia="zh-CN"/>
        </w:rPr>
        <w:t>附图</w:t>
      </w:r>
      <w:r>
        <w:rPr>
          <w:rFonts w:hint="eastAsia" w:ascii="Times New Roman" w:hAnsi="Times New Roman" w:cs="Times New Roman"/>
          <w:color w:val="000000"/>
          <w:sz w:val="24"/>
          <w:szCs w:val="24"/>
          <w:lang w:val="en-US" w:eastAsia="zh-CN"/>
        </w:rPr>
        <w:t>五</w:t>
      </w:r>
      <w:r>
        <w:rPr>
          <w:rFonts w:hint="eastAsia"/>
          <w:color w:val="000000"/>
          <w:sz w:val="24"/>
          <w:szCs w:val="24"/>
          <w:lang w:val="en-US" w:eastAsia="zh-CN"/>
        </w:rPr>
        <w:t>：西机东区平面布置图</w:t>
      </w:r>
    </w:p>
    <w:p w14:paraId="66ED54EC">
      <w:pPr>
        <w:rPr>
          <w:rFonts w:hint="eastAsia"/>
          <w:lang w:val="en-US" w:eastAsia="zh-CN"/>
        </w:rPr>
      </w:pPr>
      <w:r>
        <w:rPr>
          <w:rFonts w:hint="eastAsia"/>
          <w:lang w:val="en-US" w:eastAsia="zh-CN"/>
        </w:rPr>
        <w:drawing>
          <wp:inline distT="0" distB="0" distL="114300" distR="114300">
            <wp:extent cx="8744585" cy="6182995"/>
            <wp:effectExtent l="0" t="0" r="3175" b="4445"/>
            <wp:docPr id="87" name="图片 87" descr="ZRS-140-00真空热水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ZRS-140-00真空热水器_01"/>
                    <pic:cNvPicPr>
                      <a:picLocks noChangeAspect="1"/>
                    </pic:cNvPicPr>
                  </pic:nvPicPr>
                  <pic:blipFill>
                    <a:blip r:embed="rId72"/>
                    <a:stretch>
                      <a:fillRect/>
                    </a:stretch>
                  </pic:blipFill>
                  <pic:spPr>
                    <a:xfrm>
                      <a:off x="0" y="0"/>
                      <a:ext cx="8744585" cy="6182995"/>
                    </a:xfrm>
                    <a:prstGeom prst="rect">
                      <a:avLst/>
                    </a:prstGeom>
                  </pic:spPr>
                </pic:pic>
              </a:graphicData>
            </a:graphic>
          </wp:inline>
        </w:drawing>
      </w:r>
    </w:p>
    <w:p w14:paraId="793996E1">
      <w:pPr>
        <w:pStyle w:val="20"/>
        <w:jc w:val="center"/>
        <w:rPr>
          <w:rFonts w:hint="default"/>
          <w:lang w:val="en-US" w:eastAsia="zh-CN"/>
        </w:rPr>
      </w:pPr>
      <w:r>
        <w:rPr>
          <w:rFonts w:hint="default" w:ascii="Times New Roman" w:hAnsi="Times New Roman" w:cs="Times New Roman"/>
          <w:color w:val="000000"/>
          <w:sz w:val="24"/>
          <w:szCs w:val="24"/>
          <w:lang w:val="en-US" w:eastAsia="zh-CN"/>
        </w:rPr>
        <w:t>附图</w:t>
      </w:r>
      <w:r>
        <w:rPr>
          <w:rFonts w:hint="eastAsia" w:ascii="Times New Roman" w:hAnsi="Times New Roman" w:cs="Times New Roman"/>
          <w:color w:val="000000"/>
          <w:sz w:val="24"/>
          <w:szCs w:val="24"/>
          <w:lang w:val="en-US" w:eastAsia="zh-CN"/>
        </w:rPr>
        <w:t>五</w:t>
      </w:r>
      <w:r>
        <w:rPr>
          <w:rFonts w:hint="eastAsia"/>
          <w:color w:val="000000"/>
          <w:sz w:val="24"/>
          <w:szCs w:val="24"/>
          <w:lang w:val="en-US" w:eastAsia="zh-CN"/>
        </w:rPr>
        <w:t>：燃气热水器总图</w:t>
      </w:r>
    </w:p>
    <w:sectPr>
      <w:pgSz w:w="16838" w:h="11906" w:orient="landscape"/>
      <w:pgMar w:top="720" w:right="720" w:bottom="720" w:left="720" w:header="283" w:footer="283"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cript"/>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A6870399-70D9-47B8-A9A5-FEA16EE74695}"/>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embedRegular r:id="rId2" w:fontKey="{E5ED93EB-D99A-4B4F-88FB-A8A0C4B1E239}"/>
  </w:font>
  <w:font w:name="Helvetica Neue">
    <w:altName w:val="Times New Roman"/>
    <w:panose1 w:val="02000503000000020004"/>
    <w:charset w:val="00"/>
    <w:family w:val="auto"/>
    <w:pitch w:val="default"/>
    <w:sig w:usb0="00000000" w:usb1="00000000" w:usb2="00000010" w:usb3="00000000" w:csb0="00000000" w:csb1="00000000"/>
  </w:font>
  <w:font w:name="pingfang sc">
    <w:altName w:val="宋体"/>
    <w:panose1 w:val="020B0400000000000000"/>
    <w:charset w:val="86"/>
    <w:family w:val="auto"/>
    <w:pitch w:val="default"/>
    <w:sig w:usb0="00000000" w:usb1="00000000" w:usb2="00000017" w:usb3="00000000" w:csb0="00040001" w:csb1="00000000"/>
  </w:font>
  <w:font w:name="方正小标宋_GBK">
    <w:panose1 w:val="02000000000000000000"/>
    <w:charset w:val="86"/>
    <w:family w:val="script"/>
    <w:pitch w:val="default"/>
    <w:sig w:usb0="A00002BF" w:usb1="38CF7CFA" w:usb2="00082016" w:usb3="00000000" w:csb0="00040001" w:csb1="00000000"/>
    <w:embedRegular r:id="rId3" w:fontKey="{1CF2C7AD-08AE-4BF9-BEE8-1F87D6175D45}"/>
  </w:font>
  <w:font w:name="楷体_GB2312">
    <w:panose1 w:val="02010609030101010101"/>
    <w:charset w:val="86"/>
    <w:family w:val="modern"/>
    <w:pitch w:val="default"/>
    <w:sig w:usb0="00000001" w:usb1="080E0000" w:usb2="00000000" w:usb3="00000000" w:csb0="00040000" w:csb1="00000000"/>
    <w:embedRegular r:id="rId4" w:fontKey="{2C4E59FB-5695-42B6-A62B-9A5AFE5BD05B}"/>
  </w:font>
  <w:font w:name="Wingdings 2">
    <w:panose1 w:val="05020102010507070707"/>
    <w:charset w:val="02"/>
    <w:family w:val="roman"/>
    <w:pitch w:val="default"/>
    <w:sig w:usb0="00000000" w:usb1="00000000" w:usb2="00000000" w:usb3="00000000" w:csb0="80000000" w:csb1="00000000"/>
    <w:embedRegular r:id="rId5" w:fontKey="{53315107-FB42-4D1B-88B4-C036DA39AFBF}"/>
  </w:font>
  <w:font w:name="MS Mincho">
    <w:altName w:val="MS UI Gothic"/>
    <w:panose1 w:val="02020609040205080304"/>
    <w:charset w:val="00"/>
    <w:family w:val="modern"/>
    <w:pitch w:val="default"/>
    <w:sig w:usb0="00000000" w:usb1="00000000" w:usb2="00000012" w:usb3="00000000" w:csb0="4002009F" w:csb1="DFD70000"/>
    <w:embedRegular r:id="rId6" w:fontKey="{640E1ECD-56C4-4063-8207-38DB49AE9E31}"/>
  </w:font>
  <w:font w:name="MS UI Gothic">
    <w:panose1 w:val="020B0600070205080204"/>
    <w:charset w:val="80"/>
    <w:family w:val="auto"/>
    <w:pitch w:val="default"/>
    <w:sig w:usb0="E00002FF" w:usb1="6AC7FDFB" w:usb2="08000012" w:usb3="00000000" w:csb0="4002009F" w:csb1="DFD70000"/>
  </w:font>
  <w:font w:name="Times New Roman Regular">
    <w:altName w:val="Times New Roman"/>
    <w:panose1 w:val="00000000000000000000"/>
    <w:charset w:val="00"/>
    <w:family w:val="auto"/>
    <w:pitch w:val="default"/>
    <w:sig w:usb0="00000000" w:usb1="00000000" w:usb2="00000000" w:usb3="00000000" w:csb0="00000000" w:csb1="00000000"/>
    <w:embedRegular r:id="rId7" w:fontKey="{37DEFF6F-24EF-4616-8746-51FB4B05C50A}"/>
  </w:font>
  <w:font w:name="新宋体">
    <w:panose1 w:val="02010609030101010101"/>
    <w:charset w:val="86"/>
    <w:family w:val="modern"/>
    <w:pitch w:val="default"/>
    <w:sig w:usb0="00000203" w:usb1="288F0000" w:usb2="00000006" w:usb3="00000000" w:csb0="00040001" w:csb1="00000000"/>
    <w:embedRegular r:id="rId8" w:fontKey="{A2464958-FE64-4C4A-9BFA-2522F6AB8176}"/>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F58CA9">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0DC7CA">
    <w:pPr>
      <w:pStyle w:val="16"/>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775335" cy="230505"/>
              <wp:effectExtent l="0" t="0" r="0" b="0"/>
              <wp:wrapNone/>
              <wp:docPr id="67" name="文本框 3075"/>
              <wp:cNvGraphicFramePr/>
              <a:graphic xmlns:a="http://schemas.openxmlformats.org/drawingml/2006/main">
                <a:graphicData uri="http://schemas.microsoft.com/office/word/2010/wordprocessingShape">
                  <wps:wsp>
                    <wps:cNvSpPr txBox="1"/>
                    <wps:spPr>
                      <a:xfrm>
                        <a:off x="0" y="0"/>
                        <a:ext cx="775335" cy="230505"/>
                      </a:xfrm>
                      <a:prstGeom prst="rect">
                        <a:avLst/>
                      </a:prstGeom>
                      <a:noFill/>
                      <a:ln>
                        <a:noFill/>
                      </a:ln>
                    </wps:spPr>
                    <wps:txbx>
                      <w:txbxContent>
                        <w:p w14:paraId="249A602D">
                          <w:pPr>
                            <w:pStyle w:val="16"/>
                            <w:rPr>
                              <w:rStyle w:val="27"/>
                              <w:rFonts w:ascii="宋体" w:hAnsi="宋体"/>
                              <w:sz w:val="28"/>
                              <w:szCs w:val="28"/>
                            </w:rPr>
                          </w:pPr>
                          <w:r>
                            <w:rPr>
                              <w:rStyle w:val="27"/>
                              <w:rFonts w:hint="eastAsia" w:ascii="宋体" w:hAnsi="宋体"/>
                              <w:sz w:val="28"/>
                              <w:szCs w:val="28"/>
                            </w:rPr>
                            <w:t>—</w:t>
                          </w:r>
                          <w:r>
                            <w:rPr>
                              <w:rStyle w:val="27"/>
                              <w:rFonts w:hint="eastAsia" w:ascii="宋体" w:hAnsi="宋体"/>
                              <w:sz w:val="20"/>
                            </w:rPr>
                            <w:t xml:space="preserve"> </w:t>
                          </w:r>
                          <w:r>
                            <w:rPr>
                              <w:rStyle w:val="27"/>
                              <w:rFonts w:hint="default" w:ascii="Times New Roman" w:hAnsi="Times New Roman" w:cs="Times New Roman"/>
                              <w:sz w:val="20"/>
                            </w:rPr>
                            <w:t xml:space="preserve"> </w:t>
                          </w:r>
                          <w:r>
                            <w:rPr>
                              <w:rStyle w:val="27"/>
                              <w:rFonts w:hint="default" w:ascii="Times New Roman" w:hAnsi="Times New Roman" w:cs="Times New Roman"/>
                              <w:sz w:val="26"/>
                              <w:szCs w:val="26"/>
                            </w:rPr>
                            <w:fldChar w:fldCharType="begin"/>
                          </w:r>
                          <w:r>
                            <w:rPr>
                              <w:rStyle w:val="27"/>
                              <w:rFonts w:hint="default" w:ascii="Times New Roman" w:hAnsi="Times New Roman" w:cs="Times New Roman"/>
                              <w:sz w:val="26"/>
                              <w:szCs w:val="26"/>
                            </w:rPr>
                            <w:instrText xml:space="preserve">PAGE  </w:instrText>
                          </w:r>
                          <w:r>
                            <w:rPr>
                              <w:rStyle w:val="27"/>
                              <w:rFonts w:hint="default" w:ascii="Times New Roman" w:hAnsi="Times New Roman" w:cs="Times New Roman"/>
                              <w:sz w:val="26"/>
                              <w:szCs w:val="26"/>
                            </w:rPr>
                            <w:fldChar w:fldCharType="separate"/>
                          </w:r>
                          <w:r>
                            <w:rPr>
                              <w:rStyle w:val="27"/>
                              <w:rFonts w:hint="default" w:ascii="Times New Roman" w:hAnsi="Times New Roman" w:cs="Times New Roman"/>
                              <w:sz w:val="26"/>
                              <w:szCs w:val="26"/>
                            </w:rPr>
                            <w:t>14</w:t>
                          </w:r>
                          <w:r>
                            <w:rPr>
                              <w:rStyle w:val="27"/>
                              <w:rFonts w:hint="default" w:ascii="Times New Roman" w:hAnsi="Times New Roman" w:cs="Times New Roman"/>
                              <w:sz w:val="26"/>
                              <w:szCs w:val="26"/>
                            </w:rPr>
                            <w:fldChar w:fldCharType="end"/>
                          </w:r>
                          <w:r>
                            <w:rPr>
                              <w:rStyle w:val="27"/>
                              <w:rFonts w:hint="default" w:ascii="Times New Roman" w:hAnsi="Times New Roman" w:cs="Times New Roman"/>
                              <w:sz w:val="20"/>
                            </w:rPr>
                            <w:t xml:space="preserve"> </w:t>
                          </w:r>
                          <w:r>
                            <w:rPr>
                              <w:rStyle w:val="27"/>
                              <w:rFonts w:hint="eastAsia" w:ascii="宋体" w:hAnsi="宋体"/>
                              <w:sz w:val="20"/>
                            </w:rPr>
                            <w:t xml:space="preserve"> </w:t>
                          </w:r>
                          <w:r>
                            <w:rPr>
                              <w:rStyle w:val="27"/>
                              <w:rFonts w:hint="eastAsia" w:ascii="宋体" w:hAnsi="宋体"/>
                              <w:sz w:val="28"/>
                              <w:szCs w:val="28"/>
                            </w:rPr>
                            <w:t>—</w:t>
                          </w:r>
                        </w:p>
                      </w:txbxContent>
                    </wps:txbx>
                    <wps:bodyPr vert="horz" wrap="none" lIns="0" tIns="0" rIns="0" bIns="0" anchor="t" anchorCtr="0" upright="0">
                      <a:spAutoFit/>
                    </wps:bodyPr>
                  </wps:wsp>
                </a:graphicData>
              </a:graphic>
            </wp:anchor>
          </w:drawing>
        </mc:Choice>
        <mc:Fallback>
          <w:pict>
            <v:shape id="文本框 3075" o:spid="_x0000_s1026" o:spt="202" type="#_x0000_t202" style="position:absolute;left:0pt;margin-top:0pt;height:18.15pt;width:61.05pt;mso-position-horizontal:center;mso-position-horizontal-relative:margin;mso-wrap-style:none;z-index:251661312;mso-width-relative:page;mso-height-relative:page;" filled="f" stroked="f" coordsize="21600,21600" o:gfxdata="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VOieX0QAAAAQBAAAP&#10;AAAAAAAAAAEAIAAAACIAAABkcnMvZG93bnJldi54bWxQSwECFAAUAAAACACHTuJAfAH+GuYBAADA&#10;AwAADgAAAAAAAAABACAAAAAgAQAAZHJzL2Uyb0RvYy54bWxQSwUGAAAAAAYABgBZAQAAeAUAAAAA&#10;">
              <v:fill on="f" focussize="0,0"/>
              <v:stroke on="f"/>
              <v:imagedata o:title=""/>
              <o:lock v:ext="edit" aspectratio="f"/>
              <v:textbox inset="0mm,0mm,0mm,0mm" style="mso-fit-shape-to-text:t;">
                <w:txbxContent>
                  <w:p w14:paraId="249A602D">
                    <w:pPr>
                      <w:pStyle w:val="16"/>
                      <w:rPr>
                        <w:rStyle w:val="27"/>
                        <w:rFonts w:ascii="宋体" w:hAnsi="宋体"/>
                        <w:sz w:val="28"/>
                        <w:szCs w:val="28"/>
                      </w:rPr>
                    </w:pPr>
                    <w:r>
                      <w:rPr>
                        <w:rStyle w:val="27"/>
                        <w:rFonts w:hint="eastAsia" w:ascii="宋体" w:hAnsi="宋体"/>
                        <w:sz w:val="28"/>
                        <w:szCs w:val="28"/>
                      </w:rPr>
                      <w:t>—</w:t>
                    </w:r>
                    <w:r>
                      <w:rPr>
                        <w:rStyle w:val="27"/>
                        <w:rFonts w:hint="eastAsia" w:ascii="宋体" w:hAnsi="宋体"/>
                        <w:sz w:val="20"/>
                      </w:rPr>
                      <w:t xml:space="preserve"> </w:t>
                    </w:r>
                    <w:r>
                      <w:rPr>
                        <w:rStyle w:val="27"/>
                        <w:rFonts w:hint="default" w:ascii="Times New Roman" w:hAnsi="Times New Roman" w:cs="Times New Roman"/>
                        <w:sz w:val="20"/>
                      </w:rPr>
                      <w:t xml:space="preserve"> </w:t>
                    </w:r>
                    <w:r>
                      <w:rPr>
                        <w:rStyle w:val="27"/>
                        <w:rFonts w:hint="default" w:ascii="Times New Roman" w:hAnsi="Times New Roman" w:cs="Times New Roman"/>
                        <w:sz w:val="26"/>
                        <w:szCs w:val="26"/>
                      </w:rPr>
                      <w:fldChar w:fldCharType="begin"/>
                    </w:r>
                    <w:r>
                      <w:rPr>
                        <w:rStyle w:val="27"/>
                        <w:rFonts w:hint="default" w:ascii="Times New Roman" w:hAnsi="Times New Roman" w:cs="Times New Roman"/>
                        <w:sz w:val="26"/>
                        <w:szCs w:val="26"/>
                      </w:rPr>
                      <w:instrText xml:space="preserve">PAGE  </w:instrText>
                    </w:r>
                    <w:r>
                      <w:rPr>
                        <w:rStyle w:val="27"/>
                        <w:rFonts w:hint="default" w:ascii="Times New Roman" w:hAnsi="Times New Roman" w:cs="Times New Roman"/>
                        <w:sz w:val="26"/>
                        <w:szCs w:val="26"/>
                      </w:rPr>
                      <w:fldChar w:fldCharType="separate"/>
                    </w:r>
                    <w:r>
                      <w:rPr>
                        <w:rStyle w:val="27"/>
                        <w:rFonts w:hint="default" w:ascii="Times New Roman" w:hAnsi="Times New Roman" w:cs="Times New Roman"/>
                        <w:sz w:val="26"/>
                        <w:szCs w:val="26"/>
                      </w:rPr>
                      <w:t>14</w:t>
                    </w:r>
                    <w:r>
                      <w:rPr>
                        <w:rStyle w:val="27"/>
                        <w:rFonts w:hint="default" w:ascii="Times New Roman" w:hAnsi="Times New Roman" w:cs="Times New Roman"/>
                        <w:sz w:val="26"/>
                        <w:szCs w:val="26"/>
                      </w:rPr>
                      <w:fldChar w:fldCharType="end"/>
                    </w:r>
                    <w:r>
                      <w:rPr>
                        <w:rStyle w:val="27"/>
                        <w:rFonts w:hint="default" w:ascii="Times New Roman" w:hAnsi="Times New Roman" w:cs="Times New Roman"/>
                        <w:sz w:val="20"/>
                      </w:rPr>
                      <w:t xml:space="preserve"> </w:t>
                    </w:r>
                    <w:r>
                      <w:rPr>
                        <w:rStyle w:val="27"/>
                        <w:rFonts w:hint="eastAsia" w:ascii="宋体" w:hAnsi="宋体"/>
                        <w:sz w:val="20"/>
                      </w:rPr>
                      <w:t xml:space="preserve"> </w:t>
                    </w:r>
                    <w:r>
                      <w:rPr>
                        <w:rStyle w:val="27"/>
                        <w:rFonts w:hint="eastAsia" w:ascii="宋体" w:hAnsi="宋体"/>
                        <w:sz w:val="28"/>
                        <w:szCs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534EA">
    <w:pPr>
      <w:pStyle w:val="16"/>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775335" cy="230505"/>
              <wp:effectExtent l="0" t="0" r="0" b="0"/>
              <wp:wrapNone/>
              <wp:docPr id="66" name="文本框 3074"/>
              <wp:cNvGraphicFramePr/>
              <a:graphic xmlns:a="http://schemas.openxmlformats.org/drawingml/2006/main">
                <a:graphicData uri="http://schemas.microsoft.com/office/word/2010/wordprocessingShape">
                  <wps:wsp>
                    <wps:cNvSpPr txBox="1"/>
                    <wps:spPr>
                      <a:xfrm>
                        <a:off x="0" y="0"/>
                        <a:ext cx="775335" cy="230505"/>
                      </a:xfrm>
                      <a:prstGeom prst="rect">
                        <a:avLst/>
                      </a:prstGeom>
                      <a:noFill/>
                      <a:ln>
                        <a:noFill/>
                      </a:ln>
                    </wps:spPr>
                    <wps:txbx>
                      <w:txbxContent>
                        <w:p w14:paraId="625C5196">
                          <w:pPr>
                            <w:pStyle w:val="16"/>
                            <w:rPr>
                              <w:rStyle w:val="27"/>
                              <w:rFonts w:ascii="宋体" w:hAnsi="宋体"/>
                              <w:sz w:val="28"/>
                              <w:szCs w:val="28"/>
                            </w:rPr>
                          </w:pPr>
                          <w:r>
                            <w:rPr>
                              <w:rStyle w:val="27"/>
                              <w:rFonts w:hint="eastAsia" w:ascii="宋体" w:hAnsi="宋体"/>
                              <w:sz w:val="28"/>
                              <w:szCs w:val="28"/>
                            </w:rPr>
                            <w:t>—</w:t>
                          </w:r>
                          <w:r>
                            <w:rPr>
                              <w:rStyle w:val="27"/>
                              <w:rFonts w:hint="eastAsia" w:ascii="宋体" w:hAnsi="宋体"/>
                              <w:sz w:val="20"/>
                            </w:rPr>
                            <w:t xml:space="preserve">  </w:t>
                          </w:r>
                          <w:r>
                            <w:rPr>
                              <w:rStyle w:val="27"/>
                              <w:rFonts w:hint="default" w:ascii="Times New Roman" w:hAnsi="Times New Roman" w:cs="Times New Roman"/>
                              <w:sz w:val="26"/>
                              <w:szCs w:val="26"/>
                            </w:rPr>
                            <w:fldChar w:fldCharType="begin"/>
                          </w:r>
                          <w:r>
                            <w:rPr>
                              <w:rStyle w:val="27"/>
                              <w:rFonts w:hint="default" w:ascii="Times New Roman" w:hAnsi="Times New Roman" w:cs="Times New Roman"/>
                              <w:sz w:val="26"/>
                              <w:szCs w:val="26"/>
                            </w:rPr>
                            <w:instrText xml:space="preserve">PAGE  </w:instrText>
                          </w:r>
                          <w:r>
                            <w:rPr>
                              <w:rStyle w:val="27"/>
                              <w:rFonts w:hint="default" w:ascii="Times New Roman" w:hAnsi="Times New Roman" w:cs="Times New Roman"/>
                              <w:sz w:val="26"/>
                              <w:szCs w:val="26"/>
                            </w:rPr>
                            <w:fldChar w:fldCharType="separate"/>
                          </w:r>
                          <w:r>
                            <w:rPr>
                              <w:rStyle w:val="27"/>
                              <w:rFonts w:hint="default" w:ascii="Times New Roman" w:hAnsi="Times New Roman" w:cs="Times New Roman"/>
                              <w:sz w:val="26"/>
                              <w:szCs w:val="26"/>
                            </w:rPr>
                            <w:t>46</w:t>
                          </w:r>
                          <w:r>
                            <w:rPr>
                              <w:rStyle w:val="27"/>
                              <w:rFonts w:hint="default" w:ascii="Times New Roman" w:hAnsi="Times New Roman" w:cs="Times New Roman"/>
                              <w:sz w:val="26"/>
                              <w:szCs w:val="26"/>
                            </w:rPr>
                            <w:fldChar w:fldCharType="end"/>
                          </w:r>
                          <w:r>
                            <w:rPr>
                              <w:rStyle w:val="27"/>
                              <w:rFonts w:hint="default" w:ascii="Times New Roman" w:hAnsi="Times New Roman" w:cs="Times New Roman"/>
                              <w:sz w:val="20"/>
                            </w:rPr>
                            <w:t xml:space="preserve">  </w:t>
                          </w:r>
                          <w:r>
                            <w:rPr>
                              <w:rStyle w:val="27"/>
                              <w:rFonts w:hint="eastAsia" w:ascii="宋体" w:hAnsi="宋体"/>
                              <w:sz w:val="28"/>
                              <w:szCs w:val="28"/>
                            </w:rPr>
                            <w:t>—</w:t>
                          </w:r>
                        </w:p>
                      </w:txbxContent>
                    </wps:txbx>
                    <wps:bodyPr vert="horz" wrap="none" lIns="0" tIns="0" rIns="0" bIns="0" anchor="t" anchorCtr="0" upright="0">
                      <a:spAutoFit/>
                    </wps:bodyPr>
                  </wps:wsp>
                </a:graphicData>
              </a:graphic>
            </wp:anchor>
          </w:drawing>
        </mc:Choice>
        <mc:Fallback>
          <w:pict>
            <v:shape id="文本框 3074" o:spid="_x0000_s1026" o:spt="202" type="#_x0000_t202" style="position:absolute;left:0pt;margin-top:0pt;height:18.15pt;width:61.05pt;mso-position-horizontal:center;mso-position-horizontal-relative:margin;mso-wrap-style:none;z-index:251660288;mso-width-relative:page;mso-height-relative:page;" filled="f" stroked="f" coordsize="21600,21600" o:gfxdata="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BU6J5fRAAAABAEA&#10;AA8AAAAAAAAAAQAgAAAAIgAAAGRycy9kb3ducmV2LnhtbFBLAQIUABQAAAAIAIdO4kCmznw56AEA&#10;AMADAAAOAAAAAAAAAAEAIAAAACABAABkcnMvZTJvRG9jLnhtbFBLBQYAAAAABgAGAFkBAAB6BQAA&#10;AAA=&#10;">
              <v:fill on="f" focussize="0,0"/>
              <v:stroke on="f"/>
              <v:imagedata o:title=""/>
              <o:lock v:ext="edit" aspectratio="f"/>
              <v:textbox inset="0mm,0mm,0mm,0mm" style="mso-fit-shape-to-text:t;">
                <w:txbxContent>
                  <w:p w14:paraId="625C5196">
                    <w:pPr>
                      <w:pStyle w:val="16"/>
                      <w:rPr>
                        <w:rStyle w:val="27"/>
                        <w:rFonts w:ascii="宋体" w:hAnsi="宋体"/>
                        <w:sz w:val="28"/>
                        <w:szCs w:val="28"/>
                      </w:rPr>
                    </w:pPr>
                    <w:r>
                      <w:rPr>
                        <w:rStyle w:val="27"/>
                        <w:rFonts w:hint="eastAsia" w:ascii="宋体" w:hAnsi="宋体"/>
                        <w:sz w:val="28"/>
                        <w:szCs w:val="28"/>
                      </w:rPr>
                      <w:t>—</w:t>
                    </w:r>
                    <w:r>
                      <w:rPr>
                        <w:rStyle w:val="27"/>
                        <w:rFonts w:hint="eastAsia" w:ascii="宋体" w:hAnsi="宋体"/>
                        <w:sz w:val="20"/>
                      </w:rPr>
                      <w:t xml:space="preserve">  </w:t>
                    </w:r>
                    <w:r>
                      <w:rPr>
                        <w:rStyle w:val="27"/>
                        <w:rFonts w:hint="default" w:ascii="Times New Roman" w:hAnsi="Times New Roman" w:cs="Times New Roman"/>
                        <w:sz w:val="26"/>
                        <w:szCs w:val="26"/>
                      </w:rPr>
                      <w:fldChar w:fldCharType="begin"/>
                    </w:r>
                    <w:r>
                      <w:rPr>
                        <w:rStyle w:val="27"/>
                        <w:rFonts w:hint="default" w:ascii="Times New Roman" w:hAnsi="Times New Roman" w:cs="Times New Roman"/>
                        <w:sz w:val="26"/>
                        <w:szCs w:val="26"/>
                      </w:rPr>
                      <w:instrText xml:space="preserve">PAGE  </w:instrText>
                    </w:r>
                    <w:r>
                      <w:rPr>
                        <w:rStyle w:val="27"/>
                        <w:rFonts w:hint="default" w:ascii="Times New Roman" w:hAnsi="Times New Roman" w:cs="Times New Roman"/>
                        <w:sz w:val="26"/>
                        <w:szCs w:val="26"/>
                      </w:rPr>
                      <w:fldChar w:fldCharType="separate"/>
                    </w:r>
                    <w:r>
                      <w:rPr>
                        <w:rStyle w:val="27"/>
                        <w:rFonts w:hint="default" w:ascii="Times New Roman" w:hAnsi="Times New Roman" w:cs="Times New Roman"/>
                        <w:sz w:val="26"/>
                        <w:szCs w:val="26"/>
                      </w:rPr>
                      <w:t>46</w:t>
                    </w:r>
                    <w:r>
                      <w:rPr>
                        <w:rStyle w:val="27"/>
                        <w:rFonts w:hint="default" w:ascii="Times New Roman" w:hAnsi="Times New Roman" w:cs="Times New Roman"/>
                        <w:sz w:val="26"/>
                        <w:szCs w:val="26"/>
                      </w:rPr>
                      <w:fldChar w:fldCharType="end"/>
                    </w:r>
                    <w:r>
                      <w:rPr>
                        <w:rStyle w:val="27"/>
                        <w:rFonts w:hint="default" w:ascii="Times New Roman" w:hAnsi="Times New Roman" w:cs="Times New Roman"/>
                        <w:sz w:val="20"/>
                      </w:rPr>
                      <w:t xml:space="preserve">  </w:t>
                    </w:r>
                    <w:r>
                      <w:rPr>
                        <w:rStyle w:val="27"/>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6C2114">
    <w:pPr>
      <w:pStyle w:val="16"/>
      <w:tabs>
        <w:tab w:val="left" w:pos="5480"/>
      </w:tabs>
      <w:ind w:right="360" w:firstLine="360"/>
      <w:jc w:val="left"/>
      <w:rPr>
        <w:rFonts w:hint="eastAsia" w:eastAsia="宋体"/>
        <w:lang w:eastAsia="zh-CN"/>
      </w:rPr>
    </w:pPr>
    <w:r>
      <w:rPr>
        <w:rFonts w:hint="eastAsia"/>
        <w:lang w:eastAsia="zh-CN"/>
      </w:rPr>
      <w:tab/>
    </w:r>
    <w:r>
      <w:rPr>
        <w:rFonts w:hint="eastAsia"/>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CC95C">
    <w:pPr>
      <w:pStyle w:val="16"/>
      <w:tabs>
        <w:tab w:val="left" w:pos="5480"/>
      </w:tabs>
      <w:ind w:right="360" w:firstLine="360"/>
      <w:jc w:val="left"/>
      <w:rPr>
        <w:rFonts w:hint="eastAsia" w:eastAsia="宋体"/>
        <w:lang w:eastAsia="zh-CN"/>
      </w:rPr>
    </w:pPr>
    <w:r>
      <w:rPr>
        <w:rFonts w:hint="eastAsia"/>
        <w:lang w:eastAsia="zh-CN"/>
      </w:rPr>
      <w:tab/>
    </w:r>
    <w:r>
      <w:rPr>
        <w:rFonts w:hint="eastAsia"/>
        <w:lang w:eastAsia="zh-CN"/>
      </w:rP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7B24B3">
    <w:pPr>
      <w:pStyle w:val="17"/>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E2C741">
    <w:pPr>
      <w:pStyle w:val="17"/>
      <w:pBdr>
        <w:bottom w:val="none" w:color="auto" w:sz="0" w:space="1"/>
      </w:pBdr>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FF9D34">
    <w:pPr>
      <w:pStyle w:val="17"/>
      <w:pBdr>
        <w:bottom w:val="none" w:color="auto" w:sz="0" w:space="1"/>
      </w:pBdr>
      <w:rPr>
        <w:rFonts w:hint="eastAsia"/>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614B71">
    <w:pPr>
      <w:pStyle w:val="17"/>
      <w:pBdr>
        <w:bottom w:val="none" w:color="auto" w:sz="0" w:space="1"/>
      </w:pBd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8E9F00"/>
    <w:multiLevelType w:val="singleLevel"/>
    <w:tmpl w:val="9C8E9F00"/>
    <w:lvl w:ilvl="0" w:tentative="0">
      <w:start w:val="2"/>
      <w:numFmt w:val="decimal"/>
      <w:suff w:val="nothing"/>
      <w:lvlText w:val="%1、"/>
      <w:lvlJc w:val="left"/>
    </w:lvl>
  </w:abstractNum>
  <w:abstractNum w:abstractNumId="1">
    <w:nsid w:val="316F9DA3"/>
    <w:multiLevelType w:val="singleLevel"/>
    <w:tmpl w:val="316F9DA3"/>
    <w:lvl w:ilvl="0" w:tentative="0">
      <w:start w:val="2"/>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3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Q5ZThkYzQxODVjOWQ4MWE5ODBkZGUxMmVkZmFhYWQifQ=="/>
  </w:docVars>
  <w:rsids>
    <w:rsidRoot w:val="00172A27"/>
    <w:rsid w:val="000022B4"/>
    <w:rsid w:val="00002346"/>
    <w:rsid w:val="00002DE0"/>
    <w:rsid w:val="00005191"/>
    <w:rsid w:val="0000571A"/>
    <w:rsid w:val="000060B3"/>
    <w:rsid w:val="00007A89"/>
    <w:rsid w:val="0001050C"/>
    <w:rsid w:val="00010ABB"/>
    <w:rsid w:val="00013D48"/>
    <w:rsid w:val="00015957"/>
    <w:rsid w:val="00015AF2"/>
    <w:rsid w:val="00015FCB"/>
    <w:rsid w:val="000215CA"/>
    <w:rsid w:val="000218BA"/>
    <w:rsid w:val="000221EC"/>
    <w:rsid w:val="00022D5B"/>
    <w:rsid w:val="000243ED"/>
    <w:rsid w:val="00030538"/>
    <w:rsid w:val="00032B98"/>
    <w:rsid w:val="00033289"/>
    <w:rsid w:val="00033558"/>
    <w:rsid w:val="00033A40"/>
    <w:rsid w:val="0003460E"/>
    <w:rsid w:val="00034A9C"/>
    <w:rsid w:val="00034E4A"/>
    <w:rsid w:val="00035A02"/>
    <w:rsid w:val="00037FB6"/>
    <w:rsid w:val="00040023"/>
    <w:rsid w:val="000402FB"/>
    <w:rsid w:val="00040AD4"/>
    <w:rsid w:val="0004311E"/>
    <w:rsid w:val="0004364B"/>
    <w:rsid w:val="000439DD"/>
    <w:rsid w:val="00043E2B"/>
    <w:rsid w:val="00043E90"/>
    <w:rsid w:val="000445A3"/>
    <w:rsid w:val="00050946"/>
    <w:rsid w:val="000531DA"/>
    <w:rsid w:val="00054EC8"/>
    <w:rsid w:val="00056F56"/>
    <w:rsid w:val="000608BB"/>
    <w:rsid w:val="00061B1F"/>
    <w:rsid w:val="00062A0B"/>
    <w:rsid w:val="00065714"/>
    <w:rsid w:val="00065BB9"/>
    <w:rsid w:val="0006672A"/>
    <w:rsid w:val="000668AC"/>
    <w:rsid w:val="00067087"/>
    <w:rsid w:val="000675D9"/>
    <w:rsid w:val="00070954"/>
    <w:rsid w:val="00072947"/>
    <w:rsid w:val="00073202"/>
    <w:rsid w:val="000733C4"/>
    <w:rsid w:val="00074783"/>
    <w:rsid w:val="000749E1"/>
    <w:rsid w:val="00076487"/>
    <w:rsid w:val="00076541"/>
    <w:rsid w:val="00077747"/>
    <w:rsid w:val="000778DA"/>
    <w:rsid w:val="00077D49"/>
    <w:rsid w:val="0008070B"/>
    <w:rsid w:val="00080D1D"/>
    <w:rsid w:val="00080F82"/>
    <w:rsid w:val="000810AC"/>
    <w:rsid w:val="00081A02"/>
    <w:rsid w:val="00082231"/>
    <w:rsid w:val="00082EC7"/>
    <w:rsid w:val="00083018"/>
    <w:rsid w:val="000834DD"/>
    <w:rsid w:val="000840D6"/>
    <w:rsid w:val="00085C6D"/>
    <w:rsid w:val="00090AC5"/>
    <w:rsid w:val="00090E15"/>
    <w:rsid w:val="00092936"/>
    <w:rsid w:val="00092D38"/>
    <w:rsid w:val="0009377B"/>
    <w:rsid w:val="000950B4"/>
    <w:rsid w:val="00095CB9"/>
    <w:rsid w:val="000A0E91"/>
    <w:rsid w:val="000A20C9"/>
    <w:rsid w:val="000A2500"/>
    <w:rsid w:val="000A4B8F"/>
    <w:rsid w:val="000A5CF9"/>
    <w:rsid w:val="000B058F"/>
    <w:rsid w:val="000B0D40"/>
    <w:rsid w:val="000B0DC5"/>
    <w:rsid w:val="000B1D72"/>
    <w:rsid w:val="000B2513"/>
    <w:rsid w:val="000B4467"/>
    <w:rsid w:val="000B4801"/>
    <w:rsid w:val="000B4DB9"/>
    <w:rsid w:val="000B507F"/>
    <w:rsid w:val="000B67E7"/>
    <w:rsid w:val="000C071A"/>
    <w:rsid w:val="000C0781"/>
    <w:rsid w:val="000C09AC"/>
    <w:rsid w:val="000C14E1"/>
    <w:rsid w:val="000C161C"/>
    <w:rsid w:val="000C2494"/>
    <w:rsid w:val="000C4A3C"/>
    <w:rsid w:val="000C5346"/>
    <w:rsid w:val="000C74E0"/>
    <w:rsid w:val="000C767F"/>
    <w:rsid w:val="000D0043"/>
    <w:rsid w:val="000D138B"/>
    <w:rsid w:val="000D3E7E"/>
    <w:rsid w:val="000D42D8"/>
    <w:rsid w:val="000D4CD6"/>
    <w:rsid w:val="000D52B0"/>
    <w:rsid w:val="000D5A44"/>
    <w:rsid w:val="000D695D"/>
    <w:rsid w:val="000D6FF0"/>
    <w:rsid w:val="000D7B79"/>
    <w:rsid w:val="000E1575"/>
    <w:rsid w:val="000E18F9"/>
    <w:rsid w:val="000E302D"/>
    <w:rsid w:val="000E345D"/>
    <w:rsid w:val="000E3ED2"/>
    <w:rsid w:val="000E62A8"/>
    <w:rsid w:val="000E7097"/>
    <w:rsid w:val="000F0189"/>
    <w:rsid w:val="000F4F0B"/>
    <w:rsid w:val="000F64FD"/>
    <w:rsid w:val="00101433"/>
    <w:rsid w:val="00105C94"/>
    <w:rsid w:val="00107FC4"/>
    <w:rsid w:val="00112BD9"/>
    <w:rsid w:val="00117D0D"/>
    <w:rsid w:val="00120D6A"/>
    <w:rsid w:val="00121DE3"/>
    <w:rsid w:val="00122419"/>
    <w:rsid w:val="00122EBB"/>
    <w:rsid w:val="00123612"/>
    <w:rsid w:val="00123EE0"/>
    <w:rsid w:val="00126393"/>
    <w:rsid w:val="0012741C"/>
    <w:rsid w:val="001300A8"/>
    <w:rsid w:val="0013098C"/>
    <w:rsid w:val="0013125E"/>
    <w:rsid w:val="00131F42"/>
    <w:rsid w:val="00132814"/>
    <w:rsid w:val="00134376"/>
    <w:rsid w:val="001357F1"/>
    <w:rsid w:val="001401D8"/>
    <w:rsid w:val="0014068D"/>
    <w:rsid w:val="00140FA8"/>
    <w:rsid w:val="001420A4"/>
    <w:rsid w:val="00142B77"/>
    <w:rsid w:val="00142FEB"/>
    <w:rsid w:val="00143388"/>
    <w:rsid w:val="00143A2D"/>
    <w:rsid w:val="00145A41"/>
    <w:rsid w:val="001469EF"/>
    <w:rsid w:val="00146AEF"/>
    <w:rsid w:val="001508BA"/>
    <w:rsid w:val="0015141E"/>
    <w:rsid w:val="00151675"/>
    <w:rsid w:val="00151DAD"/>
    <w:rsid w:val="0015261C"/>
    <w:rsid w:val="00152735"/>
    <w:rsid w:val="00153A8E"/>
    <w:rsid w:val="00157435"/>
    <w:rsid w:val="001575F9"/>
    <w:rsid w:val="00157685"/>
    <w:rsid w:val="00157F4C"/>
    <w:rsid w:val="0016131E"/>
    <w:rsid w:val="00161483"/>
    <w:rsid w:val="00161968"/>
    <w:rsid w:val="00161AF3"/>
    <w:rsid w:val="001652AF"/>
    <w:rsid w:val="0016554C"/>
    <w:rsid w:val="00166632"/>
    <w:rsid w:val="0016686C"/>
    <w:rsid w:val="00166BFE"/>
    <w:rsid w:val="00170F13"/>
    <w:rsid w:val="00173EB7"/>
    <w:rsid w:val="00173FD3"/>
    <w:rsid w:val="0017504D"/>
    <w:rsid w:val="00175E3F"/>
    <w:rsid w:val="001762BD"/>
    <w:rsid w:val="001763AC"/>
    <w:rsid w:val="0017671A"/>
    <w:rsid w:val="00176F45"/>
    <w:rsid w:val="00177422"/>
    <w:rsid w:val="001803A3"/>
    <w:rsid w:val="00181718"/>
    <w:rsid w:val="001817B3"/>
    <w:rsid w:val="00184274"/>
    <w:rsid w:val="00184590"/>
    <w:rsid w:val="001845BF"/>
    <w:rsid w:val="0018479F"/>
    <w:rsid w:val="00185EBD"/>
    <w:rsid w:val="001870D1"/>
    <w:rsid w:val="0018781E"/>
    <w:rsid w:val="00190BE3"/>
    <w:rsid w:val="001925B8"/>
    <w:rsid w:val="0019262D"/>
    <w:rsid w:val="00193766"/>
    <w:rsid w:val="00196E33"/>
    <w:rsid w:val="001A05C7"/>
    <w:rsid w:val="001A1A8F"/>
    <w:rsid w:val="001A1B35"/>
    <w:rsid w:val="001A30F4"/>
    <w:rsid w:val="001A48A2"/>
    <w:rsid w:val="001A6F22"/>
    <w:rsid w:val="001A6F61"/>
    <w:rsid w:val="001B30A7"/>
    <w:rsid w:val="001B699E"/>
    <w:rsid w:val="001B6E33"/>
    <w:rsid w:val="001B72B8"/>
    <w:rsid w:val="001C075E"/>
    <w:rsid w:val="001C0AB1"/>
    <w:rsid w:val="001C3B97"/>
    <w:rsid w:val="001C69B3"/>
    <w:rsid w:val="001D4B81"/>
    <w:rsid w:val="001D542C"/>
    <w:rsid w:val="001D5595"/>
    <w:rsid w:val="001D5AF0"/>
    <w:rsid w:val="001D7874"/>
    <w:rsid w:val="001D7F22"/>
    <w:rsid w:val="001E0BD4"/>
    <w:rsid w:val="001E3195"/>
    <w:rsid w:val="001E33DB"/>
    <w:rsid w:val="001E5477"/>
    <w:rsid w:val="001E586B"/>
    <w:rsid w:val="001E5A19"/>
    <w:rsid w:val="001F0340"/>
    <w:rsid w:val="001F0F17"/>
    <w:rsid w:val="001F1BA4"/>
    <w:rsid w:val="001F1BE0"/>
    <w:rsid w:val="001F21C8"/>
    <w:rsid w:val="001F235E"/>
    <w:rsid w:val="001F2970"/>
    <w:rsid w:val="001F3347"/>
    <w:rsid w:val="001F4FFB"/>
    <w:rsid w:val="001F613E"/>
    <w:rsid w:val="001F69E4"/>
    <w:rsid w:val="00203A48"/>
    <w:rsid w:val="00203ACA"/>
    <w:rsid w:val="00205BEF"/>
    <w:rsid w:val="00206274"/>
    <w:rsid w:val="00210A31"/>
    <w:rsid w:val="00210EA7"/>
    <w:rsid w:val="002125B4"/>
    <w:rsid w:val="0021442D"/>
    <w:rsid w:val="002155B8"/>
    <w:rsid w:val="002166C6"/>
    <w:rsid w:val="00224839"/>
    <w:rsid w:val="002249B2"/>
    <w:rsid w:val="0022593C"/>
    <w:rsid w:val="00225CE6"/>
    <w:rsid w:val="00225E4C"/>
    <w:rsid w:val="002263CB"/>
    <w:rsid w:val="00226574"/>
    <w:rsid w:val="00226D48"/>
    <w:rsid w:val="002278EC"/>
    <w:rsid w:val="0023280E"/>
    <w:rsid w:val="00237336"/>
    <w:rsid w:val="002377D1"/>
    <w:rsid w:val="00240753"/>
    <w:rsid w:val="00240C39"/>
    <w:rsid w:val="00242C5D"/>
    <w:rsid w:val="00243F9E"/>
    <w:rsid w:val="00247032"/>
    <w:rsid w:val="002473D7"/>
    <w:rsid w:val="00247717"/>
    <w:rsid w:val="00247AB3"/>
    <w:rsid w:val="002506BC"/>
    <w:rsid w:val="00252280"/>
    <w:rsid w:val="002527A0"/>
    <w:rsid w:val="002540A5"/>
    <w:rsid w:val="0025414F"/>
    <w:rsid w:val="00254345"/>
    <w:rsid w:val="00254A90"/>
    <w:rsid w:val="00255CB1"/>
    <w:rsid w:val="002616E6"/>
    <w:rsid w:val="0026280D"/>
    <w:rsid w:val="00264557"/>
    <w:rsid w:val="002646F2"/>
    <w:rsid w:val="00270D2B"/>
    <w:rsid w:val="00277C50"/>
    <w:rsid w:val="002805AB"/>
    <w:rsid w:val="00280D1E"/>
    <w:rsid w:val="0028109D"/>
    <w:rsid w:val="00282359"/>
    <w:rsid w:val="0028247A"/>
    <w:rsid w:val="00282A92"/>
    <w:rsid w:val="00284204"/>
    <w:rsid w:val="002870F4"/>
    <w:rsid w:val="00291773"/>
    <w:rsid w:val="002931CD"/>
    <w:rsid w:val="0029478D"/>
    <w:rsid w:val="002948AB"/>
    <w:rsid w:val="00295DBA"/>
    <w:rsid w:val="00296AE3"/>
    <w:rsid w:val="00297F6A"/>
    <w:rsid w:val="002A10D5"/>
    <w:rsid w:val="002A1342"/>
    <w:rsid w:val="002A138E"/>
    <w:rsid w:val="002A15D0"/>
    <w:rsid w:val="002A168C"/>
    <w:rsid w:val="002A3BC4"/>
    <w:rsid w:val="002A3DC7"/>
    <w:rsid w:val="002A5684"/>
    <w:rsid w:val="002A6848"/>
    <w:rsid w:val="002A7AC3"/>
    <w:rsid w:val="002B0119"/>
    <w:rsid w:val="002B0611"/>
    <w:rsid w:val="002B2330"/>
    <w:rsid w:val="002B29F0"/>
    <w:rsid w:val="002B3B99"/>
    <w:rsid w:val="002B4591"/>
    <w:rsid w:val="002B47F1"/>
    <w:rsid w:val="002B49E2"/>
    <w:rsid w:val="002B4EFF"/>
    <w:rsid w:val="002B6A44"/>
    <w:rsid w:val="002B7B00"/>
    <w:rsid w:val="002B7C44"/>
    <w:rsid w:val="002C1DF0"/>
    <w:rsid w:val="002C2229"/>
    <w:rsid w:val="002C2906"/>
    <w:rsid w:val="002C2B17"/>
    <w:rsid w:val="002C369D"/>
    <w:rsid w:val="002C3754"/>
    <w:rsid w:val="002C3A69"/>
    <w:rsid w:val="002C3DC8"/>
    <w:rsid w:val="002D18DF"/>
    <w:rsid w:val="002D3DD0"/>
    <w:rsid w:val="002D4127"/>
    <w:rsid w:val="002D4198"/>
    <w:rsid w:val="002D74BF"/>
    <w:rsid w:val="002E0718"/>
    <w:rsid w:val="002E1F3A"/>
    <w:rsid w:val="002E277E"/>
    <w:rsid w:val="002E298A"/>
    <w:rsid w:val="002E4A5B"/>
    <w:rsid w:val="002E57AB"/>
    <w:rsid w:val="002E6F8F"/>
    <w:rsid w:val="002E7C05"/>
    <w:rsid w:val="002E7F64"/>
    <w:rsid w:val="002F0CE5"/>
    <w:rsid w:val="002F1B28"/>
    <w:rsid w:val="002F1D1D"/>
    <w:rsid w:val="002F4B96"/>
    <w:rsid w:val="002F62D3"/>
    <w:rsid w:val="003009F0"/>
    <w:rsid w:val="00301978"/>
    <w:rsid w:val="00303030"/>
    <w:rsid w:val="003031A4"/>
    <w:rsid w:val="0030332C"/>
    <w:rsid w:val="003051C2"/>
    <w:rsid w:val="0031133D"/>
    <w:rsid w:val="00311CC0"/>
    <w:rsid w:val="00312296"/>
    <w:rsid w:val="0031378F"/>
    <w:rsid w:val="00314F0E"/>
    <w:rsid w:val="00315FED"/>
    <w:rsid w:val="003178CE"/>
    <w:rsid w:val="003201C5"/>
    <w:rsid w:val="00321D8E"/>
    <w:rsid w:val="00321E3B"/>
    <w:rsid w:val="00322140"/>
    <w:rsid w:val="00324D23"/>
    <w:rsid w:val="00325928"/>
    <w:rsid w:val="00326B77"/>
    <w:rsid w:val="00326E57"/>
    <w:rsid w:val="00330896"/>
    <w:rsid w:val="00331221"/>
    <w:rsid w:val="00332863"/>
    <w:rsid w:val="00335B83"/>
    <w:rsid w:val="0033684D"/>
    <w:rsid w:val="00336BDD"/>
    <w:rsid w:val="00336E26"/>
    <w:rsid w:val="003371AF"/>
    <w:rsid w:val="00337AE0"/>
    <w:rsid w:val="00337B42"/>
    <w:rsid w:val="003406D2"/>
    <w:rsid w:val="00341B42"/>
    <w:rsid w:val="0034348F"/>
    <w:rsid w:val="0034449C"/>
    <w:rsid w:val="00344CE6"/>
    <w:rsid w:val="00344FD1"/>
    <w:rsid w:val="00345051"/>
    <w:rsid w:val="00346D59"/>
    <w:rsid w:val="00350208"/>
    <w:rsid w:val="00353E18"/>
    <w:rsid w:val="00354C80"/>
    <w:rsid w:val="0035595A"/>
    <w:rsid w:val="00356201"/>
    <w:rsid w:val="00356653"/>
    <w:rsid w:val="00356C2B"/>
    <w:rsid w:val="0035743F"/>
    <w:rsid w:val="003576D0"/>
    <w:rsid w:val="00357BE2"/>
    <w:rsid w:val="0036170C"/>
    <w:rsid w:val="00362864"/>
    <w:rsid w:val="00362CF8"/>
    <w:rsid w:val="00362E2B"/>
    <w:rsid w:val="00366E0F"/>
    <w:rsid w:val="0036726F"/>
    <w:rsid w:val="00367F72"/>
    <w:rsid w:val="003708CD"/>
    <w:rsid w:val="00371028"/>
    <w:rsid w:val="00371E9D"/>
    <w:rsid w:val="00372800"/>
    <w:rsid w:val="0037359B"/>
    <w:rsid w:val="003739D4"/>
    <w:rsid w:val="00375CDF"/>
    <w:rsid w:val="0037626A"/>
    <w:rsid w:val="00377400"/>
    <w:rsid w:val="00377AA0"/>
    <w:rsid w:val="00377FB7"/>
    <w:rsid w:val="003804EA"/>
    <w:rsid w:val="003806C4"/>
    <w:rsid w:val="00380DCD"/>
    <w:rsid w:val="00381A72"/>
    <w:rsid w:val="003842D4"/>
    <w:rsid w:val="00384676"/>
    <w:rsid w:val="00385A7B"/>
    <w:rsid w:val="003869AE"/>
    <w:rsid w:val="00386F81"/>
    <w:rsid w:val="00387198"/>
    <w:rsid w:val="00390857"/>
    <w:rsid w:val="00392527"/>
    <w:rsid w:val="003972C7"/>
    <w:rsid w:val="00397CAC"/>
    <w:rsid w:val="003A0A5E"/>
    <w:rsid w:val="003A20E2"/>
    <w:rsid w:val="003A245D"/>
    <w:rsid w:val="003A2AD7"/>
    <w:rsid w:val="003A2C57"/>
    <w:rsid w:val="003A2D7A"/>
    <w:rsid w:val="003A2D82"/>
    <w:rsid w:val="003A4213"/>
    <w:rsid w:val="003A4BF3"/>
    <w:rsid w:val="003A713A"/>
    <w:rsid w:val="003B1203"/>
    <w:rsid w:val="003B1B0B"/>
    <w:rsid w:val="003B25F2"/>
    <w:rsid w:val="003B420D"/>
    <w:rsid w:val="003B4572"/>
    <w:rsid w:val="003C3169"/>
    <w:rsid w:val="003C47A7"/>
    <w:rsid w:val="003C6700"/>
    <w:rsid w:val="003C6C16"/>
    <w:rsid w:val="003C7EA2"/>
    <w:rsid w:val="003D22C2"/>
    <w:rsid w:val="003D4C69"/>
    <w:rsid w:val="003D5049"/>
    <w:rsid w:val="003D57E0"/>
    <w:rsid w:val="003D5EC0"/>
    <w:rsid w:val="003D61C5"/>
    <w:rsid w:val="003D794D"/>
    <w:rsid w:val="003E227B"/>
    <w:rsid w:val="003E250F"/>
    <w:rsid w:val="003E2980"/>
    <w:rsid w:val="003E3058"/>
    <w:rsid w:val="003E4F92"/>
    <w:rsid w:val="003E563F"/>
    <w:rsid w:val="003E76A9"/>
    <w:rsid w:val="003F0809"/>
    <w:rsid w:val="003F320D"/>
    <w:rsid w:val="003F3D36"/>
    <w:rsid w:val="003F593C"/>
    <w:rsid w:val="003F5E30"/>
    <w:rsid w:val="003F6A8C"/>
    <w:rsid w:val="003F6E96"/>
    <w:rsid w:val="003F72E5"/>
    <w:rsid w:val="003F755C"/>
    <w:rsid w:val="00400F9D"/>
    <w:rsid w:val="00401112"/>
    <w:rsid w:val="00401C8A"/>
    <w:rsid w:val="00401EA9"/>
    <w:rsid w:val="00402DE2"/>
    <w:rsid w:val="00402F79"/>
    <w:rsid w:val="00403800"/>
    <w:rsid w:val="00404754"/>
    <w:rsid w:val="004047FC"/>
    <w:rsid w:val="00404C4B"/>
    <w:rsid w:val="00405F09"/>
    <w:rsid w:val="00406F01"/>
    <w:rsid w:val="004072D2"/>
    <w:rsid w:val="00407B9A"/>
    <w:rsid w:val="00410D67"/>
    <w:rsid w:val="00410F42"/>
    <w:rsid w:val="00413CB7"/>
    <w:rsid w:val="004146A6"/>
    <w:rsid w:val="0041569A"/>
    <w:rsid w:val="00415F28"/>
    <w:rsid w:val="00416D50"/>
    <w:rsid w:val="00416FD5"/>
    <w:rsid w:val="00417772"/>
    <w:rsid w:val="00420CB3"/>
    <w:rsid w:val="00420E6A"/>
    <w:rsid w:val="0042106B"/>
    <w:rsid w:val="00424053"/>
    <w:rsid w:val="00424DB2"/>
    <w:rsid w:val="00425A9E"/>
    <w:rsid w:val="004263BB"/>
    <w:rsid w:val="00426D6B"/>
    <w:rsid w:val="00430AB6"/>
    <w:rsid w:val="0043141D"/>
    <w:rsid w:val="00431E6C"/>
    <w:rsid w:val="00433CE7"/>
    <w:rsid w:val="004351EF"/>
    <w:rsid w:val="00436D13"/>
    <w:rsid w:val="00437DCF"/>
    <w:rsid w:val="004427A0"/>
    <w:rsid w:val="00444550"/>
    <w:rsid w:val="004455E2"/>
    <w:rsid w:val="00445691"/>
    <w:rsid w:val="00445A90"/>
    <w:rsid w:val="0044663D"/>
    <w:rsid w:val="004505E9"/>
    <w:rsid w:val="004517AF"/>
    <w:rsid w:val="00451B87"/>
    <w:rsid w:val="00452532"/>
    <w:rsid w:val="00452738"/>
    <w:rsid w:val="00456091"/>
    <w:rsid w:val="00456505"/>
    <w:rsid w:val="0045772E"/>
    <w:rsid w:val="00460263"/>
    <w:rsid w:val="004611E6"/>
    <w:rsid w:val="0046403D"/>
    <w:rsid w:val="00465025"/>
    <w:rsid w:val="0046557E"/>
    <w:rsid w:val="00465D08"/>
    <w:rsid w:val="00466321"/>
    <w:rsid w:val="004705EA"/>
    <w:rsid w:val="00470950"/>
    <w:rsid w:val="00472D57"/>
    <w:rsid w:val="00474D40"/>
    <w:rsid w:val="00480D4C"/>
    <w:rsid w:val="00482076"/>
    <w:rsid w:val="00484A8B"/>
    <w:rsid w:val="00484B9B"/>
    <w:rsid w:val="00484E0C"/>
    <w:rsid w:val="004855F6"/>
    <w:rsid w:val="0048661E"/>
    <w:rsid w:val="00486BC1"/>
    <w:rsid w:val="00490930"/>
    <w:rsid w:val="00490E6B"/>
    <w:rsid w:val="0049142F"/>
    <w:rsid w:val="004923C7"/>
    <w:rsid w:val="0049265D"/>
    <w:rsid w:val="00494670"/>
    <w:rsid w:val="004957E9"/>
    <w:rsid w:val="004968BA"/>
    <w:rsid w:val="004A07F4"/>
    <w:rsid w:val="004A09F0"/>
    <w:rsid w:val="004A0F72"/>
    <w:rsid w:val="004A1EF2"/>
    <w:rsid w:val="004A3371"/>
    <w:rsid w:val="004A3823"/>
    <w:rsid w:val="004A502F"/>
    <w:rsid w:val="004B0C06"/>
    <w:rsid w:val="004B2E9D"/>
    <w:rsid w:val="004B3F72"/>
    <w:rsid w:val="004B45F4"/>
    <w:rsid w:val="004B4600"/>
    <w:rsid w:val="004B467A"/>
    <w:rsid w:val="004B56A0"/>
    <w:rsid w:val="004B5CB6"/>
    <w:rsid w:val="004B5F64"/>
    <w:rsid w:val="004B6198"/>
    <w:rsid w:val="004B69AC"/>
    <w:rsid w:val="004C1C13"/>
    <w:rsid w:val="004C5745"/>
    <w:rsid w:val="004D066D"/>
    <w:rsid w:val="004D3F26"/>
    <w:rsid w:val="004D4012"/>
    <w:rsid w:val="004D7ACE"/>
    <w:rsid w:val="004E08C9"/>
    <w:rsid w:val="004E4462"/>
    <w:rsid w:val="004E6946"/>
    <w:rsid w:val="004F1AD8"/>
    <w:rsid w:val="004F5266"/>
    <w:rsid w:val="004F598E"/>
    <w:rsid w:val="004F5E2E"/>
    <w:rsid w:val="004F621C"/>
    <w:rsid w:val="004F6843"/>
    <w:rsid w:val="00502E25"/>
    <w:rsid w:val="0050387E"/>
    <w:rsid w:val="005039CB"/>
    <w:rsid w:val="00504BFC"/>
    <w:rsid w:val="00505463"/>
    <w:rsid w:val="0050558F"/>
    <w:rsid w:val="00506286"/>
    <w:rsid w:val="00510813"/>
    <w:rsid w:val="00511990"/>
    <w:rsid w:val="00511DE0"/>
    <w:rsid w:val="00512AEA"/>
    <w:rsid w:val="00514870"/>
    <w:rsid w:val="00514B9B"/>
    <w:rsid w:val="005151B7"/>
    <w:rsid w:val="00516032"/>
    <w:rsid w:val="005163D0"/>
    <w:rsid w:val="0051677B"/>
    <w:rsid w:val="00517846"/>
    <w:rsid w:val="00517F02"/>
    <w:rsid w:val="005224B6"/>
    <w:rsid w:val="00522C18"/>
    <w:rsid w:val="00524303"/>
    <w:rsid w:val="00524622"/>
    <w:rsid w:val="00525508"/>
    <w:rsid w:val="005258A2"/>
    <w:rsid w:val="00533B4F"/>
    <w:rsid w:val="00534993"/>
    <w:rsid w:val="005360CE"/>
    <w:rsid w:val="00536582"/>
    <w:rsid w:val="00537094"/>
    <w:rsid w:val="0053736B"/>
    <w:rsid w:val="00537D57"/>
    <w:rsid w:val="005401AE"/>
    <w:rsid w:val="00540B71"/>
    <w:rsid w:val="00541981"/>
    <w:rsid w:val="00542E07"/>
    <w:rsid w:val="00545424"/>
    <w:rsid w:val="005465F3"/>
    <w:rsid w:val="005467A7"/>
    <w:rsid w:val="005508F7"/>
    <w:rsid w:val="005514F3"/>
    <w:rsid w:val="00551A72"/>
    <w:rsid w:val="005530CA"/>
    <w:rsid w:val="0055348C"/>
    <w:rsid w:val="00554A7B"/>
    <w:rsid w:val="0055572C"/>
    <w:rsid w:val="00556D34"/>
    <w:rsid w:val="00557AB9"/>
    <w:rsid w:val="00557CD0"/>
    <w:rsid w:val="00560797"/>
    <w:rsid w:val="0056106A"/>
    <w:rsid w:val="005720AE"/>
    <w:rsid w:val="00573759"/>
    <w:rsid w:val="005768D3"/>
    <w:rsid w:val="0058033F"/>
    <w:rsid w:val="00580955"/>
    <w:rsid w:val="0058133B"/>
    <w:rsid w:val="00582178"/>
    <w:rsid w:val="005839A2"/>
    <w:rsid w:val="00583D9A"/>
    <w:rsid w:val="005841C6"/>
    <w:rsid w:val="005863BE"/>
    <w:rsid w:val="0059025D"/>
    <w:rsid w:val="00591CE0"/>
    <w:rsid w:val="00592CA7"/>
    <w:rsid w:val="0059383E"/>
    <w:rsid w:val="00593B47"/>
    <w:rsid w:val="00594D77"/>
    <w:rsid w:val="00595883"/>
    <w:rsid w:val="005966E4"/>
    <w:rsid w:val="005969E4"/>
    <w:rsid w:val="00597FBE"/>
    <w:rsid w:val="005A06B7"/>
    <w:rsid w:val="005A07AB"/>
    <w:rsid w:val="005A07F9"/>
    <w:rsid w:val="005A0A50"/>
    <w:rsid w:val="005A0D00"/>
    <w:rsid w:val="005A1759"/>
    <w:rsid w:val="005A4988"/>
    <w:rsid w:val="005A5B55"/>
    <w:rsid w:val="005A5D37"/>
    <w:rsid w:val="005A68A7"/>
    <w:rsid w:val="005A6C5B"/>
    <w:rsid w:val="005B0840"/>
    <w:rsid w:val="005B1B64"/>
    <w:rsid w:val="005B32DC"/>
    <w:rsid w:val="005B4200"/>
    <w:rsid w:val="005B4385"/>
    <w:rsid w:val="005B6670"/>
    <w:rsid w:val="005B6E23"/>
    <w:rsid w:val="005C3384"/>
    <w:rsid w:val="005C4A25"/>
    <w:rsid w:val="005C4B10"/>
    <w:rsid w:val="005D0614"/>
    <w:rsid w:val="005D3548"/>
    <w:rsid w:val="005D36AB"/>
    <w:rsid w:val="005D5DED"/>
    <w:rsid w:val="005D74BC"/>
    <w:rsid w:val="005E299E"/>
    <w:rsid w:val="005E2EEC"/>
    <w:rsid w:val="005E382D"/>
    <w:rsid w:val="005E471D"/>
    <w:rsid w:val="005F024B"/>
    <w:rsid w:val="005F0BC9"/>
    <w:rsid w:val="005F1F44"/>
    <w:rsid w:val="005F438C"/>
    <w:rsid w:val="005F4A63"/>
    <w:rsid w:val="005F4C03"/>
    <w:rsid w:val="005F4FD8"/>
    <w:rsid w:val="005F58D0"/>
    <w:rsid w:val="005F5E85"/>
    <w:rsid w:val="005F7A16"/>
    <w:rsid w:val="006001B9"/>
    <w:rsid w:val="00601245"/>
    <w:rsid w:val="00606108"/>
    <w:rsid w:val="006074DB"/>
    <w:rsid w:val="006077F1"/>
    <w:rsid w:val="00610473"/>
    <w:rsid w:val="006114CA"/>
    <w:rsid w:val="0061612F"/>
    <w:rsid w:val="00617CC3"/>
    <w:rsid w:val="00620690"/>
    <w:rsid w:val="00620703"/>
    <w:rsid w:val="00622D42"/>
    <w:rsid w:val="00622DB7"/>
    <w:rsid w:val="00623132"/>
    <w:rsid w:val="0062324E"/>
    <w:rsid w:val="00624E64"/>
    <w:rsid w:val="006258ED"/>
    <w:rsid w:val="00627397"/>
    <w:rsid w:val="006324D9"/>
    <w:rsid w:val="006335A7"/>
    <w:rsid w:val="0063393E"/>
    <w:rsid w:val="006350D6"/>
    <w:rsid w:val="006377A6"/>
    <w:rsid w:val="006379A5"/>
    <w:rsid w:val="00637A3D"/>
    <w:rsid w:val="0064015A"/>
    <w:rsid w:val="006411EF"/>
    <w:rsid w:val="006438CD"/>
    <w:rsid w:val="00644741"/>
    <w:rsid w:val="00646DA4"/>
    <w:rsid w:val="00647F3C"/>
    <w:rsid w:val="00650912"/>
    <w:rsid w:val="00651AD0"/>
    <w:rsid w:val="0065396B"/>
    <w:rsid w:val="00653EB5"/>
    <w:rsid w:val="0065435B"/>
    <w:rsid w:val="006549BB"/>
    <w:rsid w:val="0065514D"/>
    <w:rsid w:val="00655957"/>
    <w:rsid w:val="00656A88"/>
    <w:rsid w:val="006600B0"/>
    <w:rsid w:val="0066192C"/>
    <w:rsid w:val="0066255D"/>
    <w:rsid w:val="006626E5"/>
    <w:rsid w:val="0066386A"/>
    <w:rsid w:val="00667075"/>
    <w:rsid w:val="00667C60"/>
    <w:rsid w:val="00667D4B"/>
    <w:rsid w:val="00672F77"/>
    <w:rsid w:val="006748B8"/>
    <w:rsid w:val="006751FF"/>
    <w:rsid w:val="006756DF"/>
    <w:rsid w:val="00675D37"/>
    <w:rsid w:val="006775C3"/>
    <w:rsid w:val="0067761C"/>
    <w:rsid w:val="00677FD4"/>
    <w:rsid w:val="00686FC3"/>
    <w:rsid w:val="00687C48"/>
    <w:rsid w:val="0069290A"/>
    <w:rsid w:val="00692EC6"/>
    <w:rsid w:val="00692FB6"/>
    <w:rsid w:val="006937E5"/>
    <w:rsid w:val="0069712D"/>
    <w:rsid w:val="006975A3"/>
    <w:rsid w:val="0069775A"/>
    <w:rsid w:val="00697813"/>
    <w:rsid w:val="006A0DA1"/>
    <w:rsid w:val="006A2163"/>
    <w:rsid w:val="006A246B"/>
    <w:rsid w:val="006A2D65"/>
    <w:rsid w:val="006A3520"/>
    <w:rsid w:val="006A3A15"/>
    <w:rsid w:val="006A3EE8"/>
    <w:rsid w:val="006A4026"/>
    <w:rsid w:val="006A544A"/>
    <w:rsid w:val="006A5EA3"/>
    <w:rsid w:val="006A64EB"/>
    <w:rsid w:val="006A680F"/>
    <w:rsid w:val="006A691A"/>
    <w:rsid w:val="006A72BF"/>
    <w:rsid w:val="006A7883"/>
    <w:rsid w:val="006B03F2"/>
    <w:rsid w:val="006B07F4"/>
    <w:rsid w:val="006B1906"/>
    <w:rsid w:val="006B37DC"/>
    <w:rsid w:val="006B4F68"/>
    <w:rsid w:val="006B71C3"/>
    <w:rsid w:val="006B7BEA"/>
    <w:rsid w:val="006C0592"/>
    <w:rsid w:val="006C1424"/>
    <w:rsid w:val="006C272E"/>
    <w:rsid w:val="006C277A"/>
    <w:rsid w:val="006C29E8"/>
    <w:rsid w:val="006C3EEF"/>
    <w:rsid w:val="006C3FC6"/>
    <w:rsid w:val="006C4F7C"/>
    <w:rsid w:val="006C5479"/>
    <w:rsid w:val="006C5CBC"/>
    <w:rsid w:val="006D1200"/>
    <w:rsid w:val="006D133F"/>
    <w:rsid w:val="006D13B5"/>
    <w:rsid w:val="006D2B05"/>
    <w:rsid w:val="006D2C6A"/>
    <w:rsid w:val="006D4674"/>
    <w:rsid w:val="006D5640"/>
    <w:rsid w:val="006D6B6F"/>
    <w:rsid w:val="006E12A0"/>
    <w:rsid w:val="006E12FF"/>
    <w:rsid w:val="006E1F3E"/>
    <w:rsid w:val="006E21AF"/>
    <w:rsid w:val="006E2EC2"/>
    <w:rsid w:val="006E607E"/>
    <w:rsid w:val="006F574E"/>
    <w:rsid w:val="00700CB4"/>
    <w:rsid w:val="00703609"/>
    <w:rsid w:val="00704688"/>
    <w:rsid w:val="00704CB1"/>
    <w:rsid w:val="007052F9"/>
    <w:rsid w:val="00706012"/>
    <w:rsid w:val="00706917"/>
    <w:rsid w:val="00706C5D"/>
    <w:rsid w:val="0070767F"/>
    <w:rsid w:val="00712AB4"/>
    <w:rsid w:val="0071533E"/>
    <w:rsid w:val="00715B2C"/>
    <w:rsid w:val="007211ED"/>
    <w:rsid w:val="00721C9E"/>
    <w:rsid w:val="00723171"/>
    <w:rsid w:val="00723AD2"/>
    <w:rsid w:val="00723DC8"/>
    <w:rsid w:val="00726C1A"/>
    <w:rsid w:val="0072752E"/>
    <w:rsid w:val="00732922"/>
    <w:rsid w:val="00732C27"/>
    <w:rsid w:val="007338CA"/>
    <w:rsid w:val="00733B07"/>
    <w:rsid w:val="0073414D"/>
    <w:rsid w:val="00736431"/>
    <w:rsid w:val="007364FF"/>
    <w:rsid w:val="00737089"/>
    <w:rsid w:val="00737C49"/>
    <w:rsid w:val="0074238B"/>
    <w:rsid w:val="00743C5B"/>
    <w:rsid w:val="00744396"/>
    <w:rsid w:val="007443D2"/>
    <w:rsid w:val="00747976"/>
    <w:rsid w:val="00750D2E"/>
    <w:rsid w:val="0075162E"/>
    <w:rsid w:val="00751C24"/>
    <w:rsid w:val="007527A3"/>
    <w:rsid w:val="00754034"/>
    <w:rsid w:val="00756556"/>
    <w:rsid w:val="00760275"/>
    <w:rsid w:val="007618C4"/>
    <w:rsid w:val="00763048"/>
    <w:rsid w:val="0076308C"/>
    <w:rsid w:val="00763F25"/>
    <w:rsid w:val="007673A6"/>
    <w:rsid w:val="00767980"/>
    <w:rsid w:val="00770B19"/>
    <w:rsid w:val="00771A8F"/>
    <w:rsid w:val="00771AED"/>
    <w:rsid w:val="00773D15"/>
    <w:rsid w:val="007740AA"/>
    <w:rsid w:val="0077463F"/>
    <w:rsid w:val="00780EF8"/>
    <w:rsid w:val="007819A5"/>
    <w:rsid w:val="007836EA"/>
    <w:rsid w:val="007839D2"/>
    <w:rsid w:val="00784394"/>
    <w:rsid w:val="00784CDA"/>
    <w:rsid w:val="0078649E"/>
    <w:rsid w:val="007871F9"/>
    <w:rsid w:val="007903B8"/>
    <w:rsid w:val="007906C4"/>
    <w:rsid w:val="00792255"/>
    <w:rsid w:val="00793A2E"/>
    <w:rsid w:val="00793ECC"/>
    <w:rsid w:val="007940EA"/>
    <w:rsid w:val="007955DA"/>
    <w:rsid w:val="007967E8"/>
    <w:rsid w:val="0079697F"/>
    <w:rsid w:val="007A2170"/>
    <w:rsid w:val="007A22BF"/>
    <w:rsid w:val="007A31F5"/>
    <w:rsid w:val="007A3323"/>
    <w:rsid w:val="007A414C"/>
    <w:rsid w:val="007A4768"/>
    <w:rsid w:val="007A5AE2"/>
    <w:rsid w:val="007A5FA2"/>
    <w:rsid w:val="007A6784"/>
    <w:rsid w:val="007B15A1"/>
    <w:rsid w:val="007B50D8"/>
    <w:rsid w:val="007B72B8"/>
    <w:rsid w:val="007B7A58"/>
    <w:rsid w:val="007C0037"/>
    <w:rsid w:val="007C21B5"/>
    <w:rsid w:val="007C3D58"/>
    <w:rsid w:val="007C5ED1"/>
    <w:rsid w:val="007C6C63"/>
    <w:rsid w:val="007D1E65"/>
    <w:rsid w:val="007D2641"/>
    <w:rsid w:val="007D2EA1"/>
    <w:rsid w:val="007D3A47"/>
    <w:rsid w:val="007D3F14"/>
    <w:rsid w:val="007D67DC"/>
    <w:rsid w:val="007D68E0"/>
    <w:rsid w:val="007E1105"/>
    <w:rsid w:val="007E34F6"/>
    <w:rsid w:val="007E4BD2"/>
    <w:rsid w:val="007E7E15"/>
    <w:rsid w:val="007F0D1F"/>
    <w:rsid w:val="007F329E"/>
    <w:rsid w:val="007F4A9F"/>
    <w:rsid w:val="007F4D2A"/>
    <w:rsid w:val="008004AA"/>
    <w:rsid w:val="00801393"/>
    <w:rsid w:val="0080253A"/>
    <w:rsid w:val="00802D21"/>
    <w:rsid w:val="00802F88"/>
    <w:rsid w:val="008062BB"/>
    <w:rsid w:val="0080673F"/>
    <w:rsid w:val="00807315"/>
    <w:rsid w:val="008079B4"/>
    <w:rsid w:val="00811E00"/>
    <w:rsid w:val="00811FC8"/>
    <w:rsid w:val="0081293E"/>
    <w:rsid w:val="00813679"/>
    <w:rsid w:val="0081454F"/>
    <w:rsid w:val="00814912"/>
    <w:rsid w:val="00815465"/>
    <w:rsid w:val="00815562"/>
    <w:rsid w:val="00817343"/>
    <w:rsid w:val="00817A3A"/>
    <w:rsid w:val="00817E9A"/>
    <w:rsid w:val="00821F52"/>
    <w:rsid w:val="00821FEA"/>
    <w:rsid w:val="00822F71"/>
    <w:rsid w:val="008258E7"/>
    <w:rsid w:val="0082640B"/>
    <w:rsid w:val="008306BD"/>
    <w:rsid w:val="00831432"/>
    <w:rsid w:val="00831A80"/>
    <w:rsid w:val="008332F3"/>
    <w:rsid w:val="00833743"/>
    <w:rsid w:val="008340A4"/>
    <w:rsid w:val="00834B86"/>
    <w:rsid w:val="00837AD3"/>
    <w:rsid w:val="00837C7F"/>
    <w:rsid w:val="0084220E"/>
    <w:rsid w:val="008435EA"/>
    <w:rsid w:val="00843DDD"/>
    <w:rsid w:val="00844ABD"/>
    <w:rsid w:val="00846B9C"/>
    <w:rsid w:val="0084775C"/>
    <w:rsid w:val="00847CDE"/>
    <w:rsid w:val="00847EB8"/>
    <w:rsid w:val="008527F1"/>
    <w:rsid w:val="00852C88"/>
    <w:rsid w:val="00853FF3"/>
    <w:rsid w:val="00856097"/>
    <w:rsid w:val="00856A03"/>
    <w:rsid w:val="00856DF6"/>
    <w:rsid w:val="00860FDB"/>
    <w:rsid w:val="008611BA"/>
    <w:rsid w:val="00861D7D"/>
    <w:rsid w:val="00863A8D"/>
    <w:rsid w:val="00864B7C"/>
    <w:rsid w:val="00866FA4"/>
    <w:rsid w:val="008670EF"/>
    <w:rsid w:val="00870820"/>
    <w:rsid w:val="008711CD"/>
    <w:rsid w:val="0087135F"/>
    <w:rsid w:val="0087188F"/>
    <w:rsid w:val="00871AD4"/>
    <w:rsid w:val="00871D32"/>
    <w:rsid w:val="00872D94"/>
    <w:rsid w:val="00873239"/>
    <w:rsid w:val="008737FF"/>
    <w:rsid w:val="00874043"/>
    <w:rsid w:val="00874A10"/>
    <w:rsid w:val="00875080"/>
    <w:rsid w:val="008761B9"/>
    <w:rsid w:val="008779A3"/>
    <w:rsid w:val="00880364"/>
    <w:rsid w:val="008808D8"/>
    <w:rsid w:val="00881672"/>
    <w:rsid w:val="0088491F"/>
    <w:rsid w:val="00884ECB"/>
    <w:rsid w:val="008869CA"/>
    <w:rsid w:val="0089136D"/>
    <w:rsid w:val="00891592"/>
    <w:rsid w:val="00891E9E"/>
    <w:rsid w:val="0089206B"/>
    <w:rsid w:val="00892811"/>
    <w:rsid w:val="00894AF0"/>
    <w:rsid w:val="00895D72"/>
    <w:rsid w:val="0089615B"/>
    <w:rsid w:val="008A1677"/>
    <w:rsid w:val="008A235B"/>
    <w:rsid w:val="008A2F68"/>
    <w:rsid w:val="008A4D88"/>
    <w:rsid w:val="008A505B"/>
    <w:rsid w:val="008A65CD"/>
    <w:rsid w:val="008B0197"/>
    <w:rsid w:val="008B04AD"/>
    <w:rsid w:val="008B19A3"/>
    <w:rsid w:val="008B1A32"/>
    <w:rsid w:val="008B1C0B"/>
    <w:rsid w:val="008B29E7"/>
    <w:rsid w:val="008B2A65"/>
    <w:rsid w:val="008B310E"/>
    <w:rsid w:val="008B3836"/>
    <w:rsid w:val="008B3A22"/>
    <w:rsid w:val="008B4FA6"/>
    <w:rsid w:val="008B5190"/>
    <w:rsid w:val="008B5282"/>
    <w:rsid w:val="008B6A49"/>
    <w:rsid w:val="008B7C17"/>
    <w:rsid w:val="008C00B0"/>
    <w:rsid w:val="008C2D01"/>
    <w:rsid w:val="008C40E6"/>
    <w:rsid w:val="008C7EE2"/>
    <w:rsid w:val="008D0451"/>
    <w:rsid w:val="008D052D"/>
    <w:rsid w:val="008D0969"/>
    <w:rsid w:val="008D0F7A"/>
    <w:rsid w:val="008D2992"/>
    <w:rsid w:val="008D3F1C"/>
    <w:rsid w:val="008D68E4"/>
    <w:rsid w:val="008D74DA"/>
    <w:rsid w:val="008E0035"/>
    <w:rsid w:val="008E0506"/>
    <w:rsid w:val="008E0CFF"/>
    <w:rsid w:val="008E161A"/>
    <w:rsid w:val="008E1D1C"/>
    <w:rsid w:val="008E2D56"/>
    <w:rsid w:val="008E33B6"/>
    <w:rsid w:val="008E3C6C"/>
    <w:rsid w:val="008E533F"/>
    <w:rsid w:val="008E5D6B"/>
    <w:rsid w:val="008E5E22"/>
    <w:rsid w:val="008E76F0"/>
    <w:rsid w:val="008F0DC5"/>
    <w:rsid w:val="008F15FE"/>
    <w:rsid w:val="008F1EBE"/>
    <w:rsid w:val="008F2D29"/>
    <w:rsid w:val="008F4753"/>
    <w:rsid w:val="008F4772"/>
    <w:rsid w:val="008F5187"/>
    <w:rsid w:val="008F563E"/>
    <w:rsid w:val="008F60D8"/>
    <w:rsid w:val="008F61D0"/>
    <w:rsid w:val="008F7E2D"/>
    <w:rsid w:val="00900E0C"/>
    <w:rsid w:val="00902727"/>
    <w:rsid w:val="0090312B"/>
    <w:rsid w:val="0090450C"/>
    <w:rsid w:val="00905796"/>
    <w:rsid w:val="00906403"/>
    <w:rsid w:val="00906DAD"/>
    <w:rsid w:val="009103F1"/>
    <w:rsid w:val="00911C7A"/>
    <w:rsid w:val="0091721C"/>
    <w:rsid w:val="0091736D"/>
    <w:rsid w:val="00924CB1"/>
    <w:rsid w:val="00925869"/>
    <w:rsid w:val="00925CE6"/>
    <w:rsid w:val="00927D5B"/>
    <w:rsid w:val="00927E0C"/>
    <w:rsid w:val="0093037A"/>
    <w:rsid w:val="00931513"/>
    <w:rsid w:val="009321F9"/>
    <w:rsid w:val="00936E11"/>
    <w:rsid w:val="0094154D"/>
    <w:rsid w:val="00941B26"/>
    <w:rsid w:val="00942DE5"/>
    <w:rsid w:val="0094418D"/>
    <w:rsid w:val="0094424A"/>
    <w:rsid w:val="009443B9"/>
    <w:rsid w:val="009447FF"/>
    <w:rsid w:val="009449F8"/>
    <w:rsid w:val="00944B03"/>
    <w:rsid w:val="00945126"/>
    <w:rsid w:val="0095035B"/>
    <w:rsid w:val="00950362"/>
    <w:rsid w:val="00950548"/>
    <w:rsid w:val="0095155F"/>
    <w:rsid w:val="009516FA"/>
    <w:rsid w:val="00951F62"/>
    <w:rsid w:val="00954429"/>
    <w:rsid w:val="00954BD3"/>
    <w:rsid w:val="00954EBB"/>
    <w:rsid w:val="00956067"/>
    <w:rsid w:val="009563CE"/>
    <w:rsid w:val="009626D4"/>
    <w:rsid w:val="009656EA"/>
    <w:rsid w:val="009657C1"/>
    <w:rsid w:val="0097096A"/>
    <w:rsid w:val="00970A45"/>
    <w:rsid w:val="009752C8"/>
    <w:rsid w:val="00976328"/>
    <w:rsid w:val="009766C0"/>
    <w:rsid w:val="0097680D"/>
    <w:rsid w:val="009777A0"/>
    <w:rsid w:val="00977A14"/>
    <w:rsid w:val="00982438"/>
    <w:rsid w:val="00982977"/>
    <w:rsid w:val="0098404C"/>
    <w:rsid w:val="00985251"/>
    <w:rsid w:val="00985283"/>
    <w:rsid w:val="00985DA6"/>
    <w:rsid w:val="00985F43"/>
    <w:rsid w:val="0098617F"/>
    <w:rsid w:val="00991BF7"/>
    <w:rsid w:val="009920F9"/>
    <w:rsid w:val="00992940"/>
    <w:rsid w:val="0099386F"/>
    <w:rsid w:val="00994B1F"/>
    <w:rsid w:val="0099562A"/>
    <w:rsid w:val="0099573E"/>
    <w:rsid w:val="00995992"/>
    <w:rsid w:val="00995EBA"/>
    <w:rsid w:val="0099673C"/>
    <w:rsid w:val="00997805"/>
    <w:rsid w:val="009A03E5"/>
    <w:rsid w:val="009A0F3B"/>
    <w:rsid w:val="009A18FF"/>
    <w:rsid w:val="009A1BB4"/>
    <w:rsid w:val="009A20C8"/>
    <w:rsid w:val="009A2628"/>
    <w:rsid w:val="009A3200"/>
    <w:rsid w:val="009A53EA"/>
    <w:rsid w:val="009A7D94"/>
    <w:rsid w:val="009B0897"/>
    <w:rsid w:val="009B539F"/>
    <w:rsid w:val="009B546D"/>
    <w:rsid w:val="009B7BAF"/>
    <w:rsid w:val="009B7BD9"/>
    <w:rsid w:val="009C0AA7"/>
    <w:rsid w:val="009C164B"/>
    <w:rsid w:val="009C198C"/>
    <w:rsid w:val="009C211C"/>
    <w:rsid w:val="009C316D"/>
    <w:rsid w:val="009C5CB4"/>
    <w:rsid w:val="009C7DD5"/>
    <w:rsid w:val="009D2653"/>
    <w:rsid w:val="009D6163"/>
    <w:rsid w:val="009D77C6"/>
    <w:rsid w:val="009E0618"/>
    <w:rsid w:val="009E124B"/>
    <w:rsid w:val="009E227D"/>
    <w:rsid w:val="009E22EC"/>
    <w:rsid w:val="009E4766"/>
    <w:rsid w:val="009E5019"/>
    <w:rsid w:val="009F4F77"/>
    <w:rsid w:val="009F5843"/>
    <w:rsid w:val="009F5847"/>
    <w:rsid w:val="009F7393"/>
    <w:rsid w:val="00A015F9"/>
    <w:rsid w:val="00A04F1B"/>
    <w:rsid w:val="00A0501B"/>
    <w:rsid w:val="00A05EF6"/>
    <w:rsid w:val="00A062B3"/>
    <w:rsid w:val="00A06391"/>
    <w:rsid w:val="00A06B4C"/>
    <w:rsid w:val="00A108AD"/>
    <w:rsid w:val="00A11162"/>
    <w:rsid w:val="00A12071"/>
    <w:rsid w:val="00A12334"/>
    <w:rsid w:val="00A141C7"/>
    <w:rsid w:val="00A14947"/>
    <w:rsid w:val="00A165B6"/>
    <w:rsid w:val="00A16699"/>
    <w:rsid w:val="00A17884"/>
    <w:rsid w:val="00A17CCF"/>
    <w:rsid w:val="00A207B4"/>
    <w:rsid w:val="00A22620"/>
    <w:rsid w:val="00A23D57"/>
    <w:rsid w:val="00A23DB9"/>
    <w:rsid w:val="00A24383"/>
    <w:rsid w:val="00A249F8"/>
    <w:rsid w:val="00A24D4F"/>
    <w:rsid w:val="00A24E97"/>
    <w:rsid w:val="00A3180C"/>
    <w:rsid w:val="00A3256F"/>
    <w:rsid w:val="00A32A83"/>
    <w:rsid w:val="00A3389E"/>
    <w:rsid w:val="00A33C47"/>
    <w:rsid w:val="00A368DB"/>
    <w:rsid w:val="00A3699E"/>
    <w:rsid w:val="00A36D53"/>
    <w:rsid w:val="00A37351"/>
    <w:rsid w:val="00A403E7"/>
    <w:rsid w:val="00A404F4"/>
    <w:rsid w:val="00A40D55"/>
    <w:rsid w:val="00A423AA"/>
    <w:rsid w:val="00A428D7"/>
    <w:rsid w:val="00A443AD"/>
    <w:rsid w:val="00A45992"/>
    <w:rsid w:val="00A507F2"/>
    <w:rsid w:val="00A50905"/>
    <w:rsid w:val="00A5286D"/>
    <w:rsid w:val="00A537FA"/>
    <w:rsid w:val="00A53EC6"/>
    <w:rsid w:val="00A547BE"/>
    <w:rsid w:val="00A55115"/>
    <w:rsid w:val="00A55C0F"/>
    <w:rsid w:val="00A56705"/>
    <w:rsid w:val="00A568C1"/>
    <w:rsid w:val="00A56BD0"/>
    <w:rsid w:val="00A575FA"/>
    <w:rsid w:val="00A6172E"/>
    <w:rsid w:val="00A61DF0"/>
    <w:rsid w:val="00A6250E"/>
    <w:rsid w:val="00A63671"/>
    <w:rsid w:val="00A63A41"/>
    <w:rsid w:val="00A6713E"/>
    <w:rsid w:val="00A725D1"/>
    <w:rsid w:val="00A736F6"/>
    <w:rsid w:val="00A7507B"/>
    <w:rsid w:val="00A773BF"/>
    <w:rsid w:val="00A81C80"/>
    <w:rsid w:val="00A82706"/>
    <w:rsid w:val="00A85A3A"/>
    <w:rsid w:val="00A86C5A"/>
    <w:rsid w:val="00A8713F"/>
    <w:rsid w:val="00A906F2"/>
    <w:rsid w:val="00A90A7C"/>
    <w:rsid w:val="00A90AD7"/>
    <w:rsid w:val="00A90BA1"/>
    <w:rsid w:val="00A91535"/>
    <w:rsid w:val="00A91727"/>
    <w:rsid w:val="00A91A4C"/>
    <w:rsid w:val="00A92F9B"/>
    <w:rsid w:val="00A932B3"/>
    <w:rsid w:val="00A93429"/>
    <w:rsid w:val="00A96F87"/>
    <w:rsid w:val="00A97580"/>
    <w:rsid w:val="00A97A9A"/>
    <w:rsid w:val="00AA0671"/>
    <w:rsid w:val="00AA0E6F"/>
    <w:rsid w:val="00AA1CDD"/>
    <w:rsid w:val="00AA2531"/>
    <w:rsid w:val="00AA2731"/>
    <w:rsid w:val="00AA3397"/>
    <w:rsid w:val="00AA380D"/>
    <w:rsid w:val="00AB1E09"/>
    <w:rsid w:val="00AB202C"/>
    <w:rsid w:val="00AB22DE"/>
    <w:rsid w:val="00AB3FA3"/>
    <w:rsid w:val="00AB5330"/>
    <w:rsid w:val="00AB60A3"/>
    <w:rsid w:val="00AB6A6D"/>
    <w:rsid w:val="00AB7747"/>
    <w:rsid w:val="00AC14CE"/>
    <w:rsid w:val="00AC17C7"/>
    <w:rsid w:val="00AC2A56"/>
    <w:rsid w:val="00AC30AD"/>
    <w:rsid w:val="00AC3882"/>
    <w:rsid w:val="00AC652F"/>
    <w:rsid w:val="00AD02DF"/>
    <w:rsid w:val="00AD055E"/>
    <w:rsid w:val="00AD2C6F"/>
    <w:rsid w:val="00AD47A7"/>
    <w:rsid w:val="00AD4A1B"/>
    <w:rsid w:val="00AD4AD1"/>
    <w:rsid w:val="00AD513D"/>
    <w:rsid w:val="00AD5EAE"/>
    <w:rsid w:val="00AD66D4"/>
    <w:rsid w:val="00AE1678"/>
    <w:rsid w:val="00AE19C6"/>
    <w:rsid w:val="00AE2958"/>
    <w:rsid w:val="00AE2C48"/>
    <w:rsid w:val="00AE3E5F"/>
    <w:rsid w:val="00AE3E8D"/>
    <w:rsid w:val="00AE41AE"/>
    <w:rsid w:val="00AE4875"/>
    <w:rsid w:val="00AE595C"/>
    <w:rsid w:val="00AE5DCA"/>
    <w:rsid w:val="00AE6E63"/>
    <w:rsid w:val="00AE6E96"/>
    <w:rsid w:val="00AE7475"/>
    <w:rsid w:val="00AF0CBF"/>
    <w:rsid w:val="00AF257F"/>
    <w:rsid w:val="00AF33CF"/>
    <w:rsid w:val="00AF401B"/>
    <w:rsid w:val="00AF4475"/>
    <w:rsid w:val="00AF4D50"/>
    <w:rsid w:val="00AF58B1"/>
    <w:rsid w:val="00AF6179"/>
    <w:rsid w:val="00B0028F"/>
    <w:rsid w:val="00B00DAA"/>
    <w:rsid w:val="00B01885"/>
    <w:rsid w:val="00B03D07"/>
    <w:rsid w:val="00B041C4"/>
    <w:rsid w:val="00B041E4"/>
    <w:rsid w:val="00B04631"/>
    <w:rsid w:val="00B06659"/>
    <w:rsid w:val="00B0677E"/>
    <w:rsid w:val="00B114A3"/>
    <w:rsid w:val="00B1295A"/>
    <w:rsid w:val="00B129C0"/>
    <w:rsid w:val="00B12B60"/>
    <w:rsid w:val="00B1301B"/>
    <w:rsid w:val="00B1347D"/>
    <w:rsid w:val="00B13CDD"/>
    <w:rsid w:val="00B20A45"/>
    <w:rsid w:val="00B21A7E"/>
    <w:rsid w:val="00B22C5C"/>
    <w:rsid w:val="00B2337D"/>
    <w:rsid w:val="00B245D8"/>
    <w:rsid w:val="00B24F30"/>
    <w:rsid w:val="00B25CD2"/>
    <w:rsid w:val="00B31ABF"/>
    <w:rsid w:val="00B33BE3"/>
    <w:rsid w:val="00B35F25"/>
    <w:rsid w:val="00B367DE"/>
    <w:rsid w:val="00B37074"/>
    <w:rsid w:val="00B4003F"/>
    <w:rsid w:val="00B409BF"/>
    <w:rsid w:val="00B40A14"/>
    <w:rsid w:val="00B4238E"/>
    <w:rsid w:val="00B45889"/>
    <w:rsid w:val="00B50685"/>
    <w:rsid w:val="00B515A4"/>
    <w:rsid w:val="00B53815"/>
    <w:rsid w:val="00B53B5D"/>
    <w:rsid w:val="00B5475E"/>
    <w:rsid w:val="00B54C0A"/>
    <w:rsid w:val="00B54D95"/>
    <w:rsid w:val="00B561E9"/>
    <w:rsid w:val="00B566A2"/>
    <w:rsid w:val="00B56D05"/>
    <w:rsid w:val="00B56F0C"/>
    <w:rsid w:val="00B6055E"/>
    <w:rsid w:val="00B6158A"/>
    <w:rsid w:val="00B63011"/>
    <w:rsid w:val="00B6317D"/>
    <w:rsid w:val="00B638F1"/>
    <w:rsid w:val="00B63B6A"/>
    <w:rsid w:val="00B64CE1"/>
    <w:rsid w:val="00B7042C"/>
    <w:rsid w:val="00B71206"/>
    <w:rsid w:val="00B71DDE"/>
    <w:rsid w:val="00B7723F"/>
    <w:rsid w:val="00B80534"/>
    <w:rsid w:val="00B80C76"/>
    <w:rsid w:val="00B81312"/>
    <w:rsid w:val="00B81E57"/>
    <w:rsid w:val="00B830CD"/>
    <w:rsid w:val="00B8433C"/>
    <w:rsid w:val="00B847F3"/>
    <w:rsid w:val="00B86266"/>
    <w:rsid w:val="00B8668E"/>
    <w:rsid w:val="00B87491"/>
    <w:rsid w:val="00B909D2"/>
    <w:rsid w:val="00B930C8"/>
    <w:rsid w:val="00B933D3"/>
    <w:rsid w:val="00B940AB"/>
    <w:rsid w:val="00B94724"/>
    <w:rsid w:val="00B9578D"/>
    <w:rsid w:val="00B97DCB"/>
    <w:rsid w:val="00BA0910"/>
    <w:rsid w:val="00BA0C86"/>
    <w:rsid w:val="00BA29E9"/>
    <w:rsid w:val="00BA53A7"/>
    <w:rsid w:val="00BA65BD"/>
    <w:rsid w:val="00BA7069"/>
    <w:rsid w:val="00BA7142"/>
    <w:rsid w:val="00BA723A"/>
    <w:rsid w:val="00BA778E"/>
    <w:rsid w:val="00BB237C"/>
    <w:rsid w:val="00BB41A3"/>
    <w:rsid w:val="00BB45EE"/>
    <w:rsid w:val="00BB6141"/>
    <w:rsid w:val="00BB7DB2"/>
    <w:rsid w:val="00BC0F3D"/>
    <w:rsid w:val="00BC1B91"/>
    <w:rsid w:val="00BC20BF"/>
    <w:rsid w:val="00BC273C"/>
    <w:rsid w:val="00BC32DC"/>
    <w:rsid w:val="00BC33EE"/>
    <w:rsid w:val="00BC35B6"/>
    <w:rsid w:val="00BC5AF0"/>
    <w:rsid w:val="00BD02EE"/>
    <w:rsid w:val="00BD1B51"/>
    <w:rsid w:val="00BD1BBB"/>
    <w:rsid w:val="00BD23FA"/>
    <w:rsid w:val="00BD2A74"/>
    <w:rsid w:val="00BD34C2"/>
    <w:rsid w:val="00BD4596"/>
    <w:rsid w:val="00BD531D"/>
    <w:rsid w:val="00BD562D"/>
    <w:rsid w:val="00BD61B5"/>
    <w:rsid w:val="00BD7CAE"/>
    <w:rsid w:val="00BE1405"/>
    <w:rsid w:val="00BE22D6"/>
    <w:rsid w:val="00BE312D"/>
    <w:rsid w:val="00BE3338"/>
    <w:rsid w:val="00BE3403"/>
    <w:rsid w:val="00BE44B1"/>
    <w:rsid w:val="00BE714C"/>
    <w:rsid w:val="00BE7AC8"/>
    <w:rsid w:val="00BF0A87"/>
    <w:rsid w:val="00BF1466"/>
    <w:rsid w:val="00BF1A05"/>
    <w:rsid w:val="00BF1C20"/>
    <w:rsid w:val="00BF226D"/>
    <w:rsid w:val="00BF2401"/>
    <w:rsid w:val="00BF240B"/>
    <w:rsid w:val="00BF466D"/>
    <w:rsid w:val="00BF74F1"/>
    <w:rsid w:val="00C007BC"/>
    <w:rsid w:val="00C03A5D"/>
    <w:rsid w:val="00C04481"/>
    <w:rsid w:val="00C05A00"/>
    <w:rsid w:val="00C10578"/>
    <w:rsid w:val="00C135BC"/>
    <w:rsid w:val="00C15C95"/>
    <w:rsid w:val="00C20480"/>
    <w:rsid w:val="00C2267A"/>
    <w:rsid w:val="00C23AF1"/>
    <w:rsid w:val="00C2474F"/>
    <w:rsid w:val="00C2596A"/>
    <w:rsid w:val="00C2657C"/>
    <w:rsid w:val="00C26626"/>
    <w:rsid w:val="00C27537"/>
    <w:rsid w:val="00C278D7"/>
    <w:rsid w:val="00C27BF6"/>
    <w:rsid w:val="00C309EA"/>
    <w:rsid w:val="00C3213A"/>
    <w:rsid w:val="00C328FE"/>
    <w:rsid w:val="00C33507"/>
    <w:rsid w:val="00C33B4C"/>
    <w:rsid w:val="00C36650"/>
    <w:rsid w:val="00C370B7"/>
    <w:rsid w:val="00C37313"/>
    <w:rsid w:val="00C411D7"/>
    <w:rsid w:val="00C4122B"/>
    <w:rsid w:val="00C4146F"/>
    <w:rsid w:val="00C41B46"/>
    <w:rsid w:val="00C42853"/>
    <w:rsid w:val="00C42AAC"/>
    <w:rsid w:val="00C42BF2"/>
    <w:rsid w:val="00C4409D"/>
    <w:rsid w:val="00C44E72"/>
    <w:rsid w:val="00C45A06"/>
    <w:rsid w:val="00C45BC7"/>
    <w:rsid w:val="00C47E5B"/>
    <w:rsid w:val="00C511C2"/>
    <w:rsid w:val="00C53C42"/>
    <w:rsid w:val="00C543A2"/>
    <w:rsid w:val="00C56152"/>
    <w:rsid w:val="00C56EE6"/>
    <w:rsid w:val="00C61E4B"/>
    <w:rsid w:val="00C64BFF"/>
    <w:rsid w:val="00C65A4B"/>
    <w:rsid w:val="00C65ED5"/>
    <w:rsid w:val="00C65F8F"/>
    <w:rsid w:val="00C704E9"/>
    <w:rsid w:val="00C71E9A"/>
    <w:rsid w:val="00C729BC"/>
    <w:rsid w:val="00C73957"/>
    <w:rsid w:val="00C73A6C"/>
    <w:rsid w:val="00C7430B"/>
    <w:rsid w:val="00C763C9"/>
    <w:rsid w:val="00C770A2"/>
    <w:rsid w:val="00C77ACD"/>
    <w:rsid w:val="00C80057"/>
    <w:rsid w:val="00C80C08"/>
    <w:rsid w:val="00C80C78"/>
    <w:rsid w:val="00C82232"/>
    <w:rsid w:val="00C8280E"/>
    <w:rsid w:val="00C82913"/>
    <w:rsid w:val="00C835CD"/>
    <w:rsid w:val="00C868A1"/>
    <w:rsid w:val="00C87B67"/>
    <w:rsid w:val="00C92271"/>
    <w:rsid w:val="00C922BB"/>
    <w:rsid w:val="00C92700"/>
    <w:rsid w:val="00C93A56"/>
    <w:rsid w:val="00C940A3"/>
    <w:rsid w:val="00C94AA7"/>
    <w:rsid w:val="00C94C1C"/>
    <w:rsid w:val="00C95308"/>
    <w:rsid w:val="00C957CD"/>
    <w:rsid w:val="00C96FEA"/>
    <w:rsid w:val="00C972B1"/>
    <w:rsid w:val="00CA2372"/>
    <w:rsid w:val="00CA2CCE"/>
    <w:rsid w:val="00CA43FD"/>
    <w:rsid w:val="00CA7BA6"/>
    <w:rsid w:val="00CA7EF8"/>
    <w:rsid w:val="00CB13DA"/>
    <w:rsid w:val="00CB31C2"/>
    <w:rsid w:val="00CB72D8"/>
    <w:rsid w:val="00CC181D"/>
    <w:rsid w:val="00CC1ABD"/>
    <w:rsid w:val="00CC3018"/>
    <w:rsid w:val="00CC313D"/>
    <w:rsid w:val="00CC3FA2"/>
    <w:rsid w:val="00CC489B"/>
    <w:rsid w:val="00CC5E70"/>
    <w:rsid w:val="00CC7336"/>
    <w:rsid w:val="00CC7C89"/>
    <w:rsid w:val="00CD0DF5"/>
    <w:rsid w:val="00CD2668"/>
    <w:rsid w:val="00CD2BCD"/>
    <w:rsid w:val="00CD3A4C"/>
    <w:rsid w:val="00CD3BCE"/>
    <w:rsid w:val="00CD4112"/>
    <w:rsid w:val="00CD4D3A"/>
    <w:rsid w:val="00CD6752"/>
    <w:rsid w:val="00CD6BE0"/>
    <w:rsid w:val="00CD77EC"/>
    <w:rsid w:val="00CE0699"/>
    <w:rsid w:val="00CE10E9"/>
    <w:rsid w:val="00CE2910"/>
    <w:rsid w:val="00CE47AF"/>
    <w:rsid w:val="00CE4EF3"/>
    <w:rsid w:val="00CE5393"/>
    <w:rsid w:val="00CE6306"/>
    <w:rsid w:val="00CE7DB8"/>
    <w:rsid w:val="00CF066E"/>
    <w:rsid w:val="00CF1E44"/>
    <w:rsid w:val="00CF2263"/>
    <w:rsid w:val="00CF23CF"/>
    <w:rsid w:val="00CF36BE"/>
    <w:rsid w:val="00CF6000"/>
    <w:rsid w:val="00CF7EA9"/>
    <w:rsid w:val="00D003F3"/>
    <w:rsid w:val="00D01000"/>
    <w:rsid w:val="00D0177A"/>
    <w:rsid w:val="00D01D89"/>
    <w:rsid w:val="00D0364F"/>
    <w:rsid w:val="00D03B0E"/>
    <w:rsid w:val="00D03C6E"/>
    <w:rsid w:val="00D03C80"/>
    <w:rsid w:val="00D04308"/>
    <w:rsid w:val="00D044AF"/>
    <w:rsid w:val="00D04F3D"/>
    <w:rsid w:val="00D06834"/>
    <w:rsid w:val="00D06C82"/>
    <w:rsid w:val="00D07954"/>
    <w:rsid w:val="00D10263"/>
    <w:rsid w:val="00D11042"/>
    <w:rsid w:val="00D11F44"/>
    <w:rsid w:val="00D156A6"/>
    <w:rsid w:val="00D15A51"/>
    <w:rsid w:val="00D1678B"/>
    <w:rsid w:val="00D20E16"/>
    <w:rsid w:val="00D24A71"/>
    <w:rsid w:val="00D26709"/>
    <w:rsid w:val="00D26AA8"/>
    <w:rsid w:val="00D304BF"/>
    <w:rsid w:val="00D30559"/>
    <w:rsid w:val="00D308ED"/>
    <w:rsid w:val="00D314FD"/>
    <w:rsid w:val="00D332FC"/>
    <w:rsid w:val="00D35E63"/>
    <w:rsid w:val="00D36D86"/>
    <w:rsid w:val="00D36E1B"/>
    <w:rsid w:val="00D37660"/>
    <w:rsid w:val="00D428AA"/>
    <w:rsid w:val="00D42F13"/>
    <w:rsid w:val="00D43124"/>
    <w:rsid w:val="00D45FB8"/>
    <w:rsid w:val="00D47B15"/>
    <w:rsid w:val="00D47F09"/>
    <w:rsid w:val="00D504C5"/>
    <w:rsid w:val="00D50624"/>
    <w:rsid w:val="00D50A34"/>
    <w:rsid w:val="00D51898"/>
    <w:rsid w:val="00D51FF5"/>
    <w:rsid w:val="00D53023"/>
    <w:rsid w:val="00D53EF8"/>
    <w:rsid w:val="00D53EFA"/>
    <w:rsid w:val="00D5762F"/>
    <w:rsid w:val="00D57DC1"/>
    <w:rsid w:val="00D57E76"/>
    <w:rsid w:val="00D57FB7"/>
    <w:rsid w:val="00D60D96"/>
    <w:rsid w:val="00D61665"/>
    <w:rsid w:val="00D663BF"/>
    <w:rsid w:val="00D677AB"/>
    <w:rsid w:val="00D70EE7"/>
    <w:rsid w:val="00D70FEE"/>
    <w:rsid w:val="00D7623D"/>
    <w:rsid w:val="00D80B16"/>
    <w:rsid w:val="00D811A5"/>
    <w:rsid w:val="00D81D2A"/>
    <w:rsid w:val="00D84840"/>
    <w:rsid w:val="00D84AB2"/>
    <w:rsid w:val="00D8597E"/>
    <w:rsid w:val="00D86CB4"/>
    <w:rsid w:val="00D87DBF"/>
    <w:rsid w:val="00D902E7"/>
    <w:rsid w:val="00D903B2"/>
    <w:rsid w:val="00D914A7"/>
    <w:rsid w:val="00D91FAD"/>
    <w:rsid w:val="00D945B0"/>
    <w:rsid w:val="00D94A7C"/>
    <w:rsid w:val="00D95896"/>
    <w:rsid w:val="00D9751F"/>
    <w:rsid w:val="00DA00D4"/>
    <w:rsid w:val="00DA5F94"/>
    <w:rsid w:val="00DA6EE0"/>
    <w:rsid w:val="00DA75B5"/>
    <w:rsid w:val="00DA79C2"/>
    <w:rsid w:val="00DA7DF3"/>
    <w:rsid w:val="00DB20F7"/>
    <w:rsid w:val="00DB2983"/>
    <w:rsid w:val="00DB2FC9"/>
    <w:rsid w:val="00DB4FA0"/>
    <w:rsid w:val="00DB5A69"/>
    <w:rsid w:val="00DB6ECF"/>
    <w:rsid w:val="00DB7FEF"/>
    <w:rsid w:val="00DC02B2"/>
    <w:rsid w:val="00DC1257"/>
    <w:rsid w:val="00DC127C"/>
    <w:rsid w:val="00DC1860"/>
    <w:rsid w:val="00DC204D"/>
    <w:rsid w:val="00DC3DC0"/>
    <w:rsid w:val="00DC4F09"/>
    <w:rsid w:val="00DC5B2B"/>
    <w:rsid w:val="00DC719B"/>
    <w:rsid w:val="00DC7BAE"/>
    <w:rsid w:val="00DD064A"/>
    <w:rsid w:val="00DD0F2F"/>
    <w:rsid w:val="00DD128A"/>
    <w:rsid w:val="00DD318D"/>
    <w:rsid w:val="00DD5338"/>
    <w:rsid w:val="00DD5FAE"/>
    <w:rsid w:val="00DE1057"/>
    <w:rsid w:val="00DE13A0"/>
    <w:rsid w:val="00DE1A5D"/>
    <w:rsid w:val="00DE621F"/>
    <w:rsid w:val="00DF02C9"/>
    <w:rsid w:val="00DF0A3D"/>
    <w:rsid w:val="00DF0D4B"/>
    <w:rsid w:val="00DF0D51"/>
    <w:rsid w:val="00DF1D7D"/>
    <w:rsid w:val="00DF2E12"/>
    <w:rsid w:val="00DF301D"/>
    <w:rsid w:val="00DF4A3E"/>
    <w:rsid w:val="00DF514A"/>
    <w:rsid w:val="00DF5373"/>
    <w:rsid w:val="00DF54C0"/>
    <w:rsid w:val="00DF5B53"/>
    <w:rsid w:val="00DF6690"/>
    <w:rsid w:val="00DF6804"/>
    <w:rsid w:val="00E01415"/>
    <w:rsid w:val="00E01842"/>
    <w:rsid w:val="00E01FE8"/>
    <w:rsid w:val="00E02E9B"/>
    <w:rsid w:val="00E03331"/>
    <w:rsid w:val="00E03340"/>
    <w:rsid w:val="00E0358D"/>
    <w:rsid w:val="00E04323"/>
    <w:rsid w:val="00E052FE"/>
    <w:rsid w:val="00E05F49"/>
    <w:rsid w:val="00E070A2"/>
    <w:rsid w:val="00E122B1"/>
    <w:rsid w:val="00E12739"/>
    <w:rsid w:val="00E12E7D"/>
    <w:rsid w:val="00E1575D"/>
    <w:rsid w:val="00E16C50"/>
    <w:rsid w:val="00E216FE"/>
    <w:rsid w:val="00E21CA7"/>
    <w:rsid w:val="00E22EAC"/>
    <w:rsid w:val="00E235C0"/>
    <w:rsid w:val="00E249CC"/>
    <w:rsid w:val="00E2656A"/>
    <w:rsid w:val="00E31163"/>
    <w:rsid w:val="00E319EC"/>
    <w:rsid w:val="00E32213"/>
    <w:rsid w:val="00E35C2C"/>
    <w:rsid w:val="00E37EA3"/>
    <w:rsid w:val="00E40587"/>
    <w:rsid w:val="00E40E23"/>
    <w:rsid w:val="00E412D0"/>
    <w:rsid w:val="00E4302D"/>
    <w:rsid w:val="00E43EB3"/>
    <w:rsid w:val="00E4781D"/>
    <w:rsid w:val="00E5085F"/>
    <w:rsid w:val="00E51106"/>
    <w:rsid w:val="00E51F32"/>
    <w:rsid w:val="00E525E2"/>
    <w:rsid w:val="00E5344A"/>
    <w:rsid w:val="00E55BDA"/>
    <w:rsid w:val="00E56322"/>
    <w:rsid w:val="00E56EE5"/>
    <w:rsid w:val="00E606C8"/>
    <w:rsid w:val="00E60982"/>
    <w:rsid w:val="00E617E8"/>
    <w:rsid w:val="00E62AA8"/>
    <w:rsid w:val="00E62C5E"/>
    <w:rsid w:val="00E62C62"/>
    <w:rsid w:val="00E634F5"/>
    <w:rsid w:val="00E63911"/>
    <w:rsid w:val="00E63E5F"/>
    <w:rsid w:val="00E654C1"/>
    <w:rsid w:val="00E65D97"/>
    <w:rsid w:val="00E72A5A"/>
    <w:rsid w:val="00E73354"/>
    <w:rsid w:val="00E74E4D"/>
    <w:rsid w:val="00E75B3B"/>
    <w:rsid w:val="00E76378"/>
    <w:rsid w:val="00E76E9F"/>
    <w:rsid w:val="00E77D8E"/>
    <w:rsid w:val="00E823B7"/>
    <w:rsid w:val="00E830AD"/>
    <w:rsid w:val="00E865C2"/>
    <w:rsid w:val="00E90997"/>
    <w:rsid w:val="00E9242D"/>
    <w:rsid w:val="00E9419D"/>
    <w:rsid w:val="00E94BE5"/>
    <w:rsid w:val="00E95189"/>
    <w:rsid w:val="00E96039"/>
    <w:rsid w:val="00E9632B"/>
    <w:rsid w:val="00EA0503"/>
    <w:rsid w:val="00EA0CB8"/>
    <w:rsid w:val="00EA1D39"/>
    <w:rsid w:val="00EA22EA"/>
    <w:rsid w:val="00EA2481"/>
    <w:rsid w:val="00EA3B44"/>
    <w:rsid w:val="00EA4130"/>
    <w:rsid w:val="00EA6B6C"/>
    <w:rsid w:val="00EB0089"/>
    <w:rsid w:val="00EB1EC1"/>
    <w:rsid w:val="00EB5255"/>
    <w:rsid w:val="00EB5979"/>
    <w:rsid w:val="00EB5C47"/>
    <w:rsid w:val="00EB64BF"/>
    <w:rsid w:val="00EB7472"/>
    <w:rsid w:val="00EC1BC4"/>
    <w:rsid w:val="00EC2720"/>
    <w:rsid w:val="00EC2DD9"/>
    <w:rsid w:val="00EC3FEC"/>
    <w:rsid w:val="00EC51B8"/>
    <w:rsid w:val="00EC5967"/>
    <w:rsid w:val="00EC62EB"/>
    <w:rsid w:val="00ED0639"/>
    <w:rsid w:val="00ED3B3D"/>
    <w:rsid w:val="00ED4A46"/>
    <w:rsid w:val="00ED5542"/>
    <w:rsid w:val="00ED57C9"/>
    <w:rsid w:val="00ED5C05"/>
    <w:rsid w:val="00ED75E2"/>
    <w:rsid w:val="00EE1E1C"/>
    <w:rsid w:val="00EE25B6"/>
    <w:rsid w:val="00EE5063"/>
    <w:rsid w:val="00EE6C9C"/>
    <w:rsid w:val="00EF38A3"/>
    <w:rsid w:val="00EF3A58"/>
    <w:rsid w:val="00EF4755"/>
    <w:rsid w:val="00EF4FE6"/>
    <w:rsid w:val="00EF68DE"/>
    <w:rsid w:val="00EF6D58"/>
    <w:rsid w:val="00EF7135"/>
    <w:rsid w:val="00F027DB"/>
    <w:rsid w:val="00F02A27"/>
    <w:rsid w:val="00F06CF5"/>
    <w:rsid w:val="00F10828"/>
    <w:rsid w:val="00F11235"/>
    <w:rsid w:val="00F12519"/>
    <w:rsid w:val="00F12EAA"/>
    <w:rsid w:val="00F13050"/>
    <w:rsid w:val="00F14567"/>
    <w:rsid w:val="00F14A7A"/>
    <w:rsid w:val="00F15CDF"/>
    <w:rsid w:val="00F20732"/>
    <w:rsid w:val="00F21269"/>
    <w:rsid w:val="00F212AF"/>
    <w:rsid w:val="00F21F5B"/>
    <w:rsid w:val="00F22985"/>
    <w:rsid w:val="00F23EFE"/>
    <w:rsid w:val="00F25B58"/>
    <w:rsid w:val="00F265F8"/>
    <w:rsid w:val="00F30DAA"/>
    <w:rsid w:val="00F31B68"/>
    <w:rsid w:val="00F32690"/>
    <w:rsid w:val="00F328FA"/>
    <w:rsid w:val="00F32C1F"/>
    <w:rsid w:val="00F33371"/>
    <w:rsid w:val="00F33679"/>
    <w:rsid w:val="00F3383E"/>
    <w:rsid w:val="00F340BD"/>
    <w:rsid w:val="00F34CF6"/>
    <w:rsid w:val="00F3643E"/>
    <w:rsid w:val="00F36B6E"/>
    <w:rsid w:val="00F465A7"/>
    <w:rsid w:val="00F46925"/>
    <w:rsid w:val="00F46CBF"/>
    <w:rsid w:val="00F506AF"/>
    <w:rsid w:val="00F50B7C"/>
    <w:rsid w:val="00F512B2"/>
    <w:rsid w:val="00F530EE"/>
    <w:rsid w:val="00F550E6"/>
    <w:rsid w:val="00F560F7"/>
    <w:rsid w:val="00F61F76"/>
    <w:rsid w:val="00F6617E"/>
    <w:rsid w:val="00F66237"/>
    <w:rsid w:val="00F66A03"/>
    <w:rsid w:val="00F67D81"/>
    <w:rsid w:val="00F67DCD"/>
    <w:rsid w:val="00F70580"/>
    <w:rsid w:val="00F70CBE"/>
    <w:rsid w:val="00F7121D"/>
    <w:rsid w:val="00F71913"/>
    <w:rsid w:val="00F71D59"/>
    <w:rsid w:val="00F74345"/>
    <w:rsid w:val="00F76B63"/>
    <w:rsid w:val="00F80A0A"/>
    <w:rsid w:val="00F82B19"/>
    <w:rsid w:val="00F8481D"/>
    <w:rsid w:val="00F858ED"/>
    <w:rsid w:val="00F87CEF"/>
    <w:rsid w:val="00F91D6A"/>
    <w:rsid w:val="00F9212D"/>
    <w:rsid w:val="00F92921"/>
    <w:rsid w:val="00F946F9"/>
    <w:rsid w:val="00F965DA"/>
    <w:rsid w:val="00F9775E"/>
    <w:rsid w:val="00FA081C"/>
    <w:rsid w:val="00FA28AB"/>
    <w:rsid w:val="00FA406A"/>
    <w:rsid w:val="00FA6CB0"/>
    <w:rsid w:val="00FB09C4"/>
    <w:rsid w:val="00FB0C90"/>
    <w:rsid w:val="00FB0DEE"/>
    <w:rsid w:val="00FB1A22"/>
    <w:rsid w:val="00FB1B35"/>
    <w:rsid w:val="00FB503A"/>
    <w:rsid w:val="00FB516C"/>
    <w:rsid w:val="00FB51E5"/>
    <w:rsid w:val="00FB56D9"/>
    <w:rsid w:val="00FB6518"/>
    <w:rsid w:val="00FB6B42"/>
    <w:rsid w:val="00FB72DA"/>
    <w:rsid w:val="00FC0188"/>
    <w:rsid w:val="00FC2364"/>
    <w:rsid w:val="00FC35F7"/>
    <w:rsid w:val="00FC38C3"/>
    <w:rsid w:val="00FC551B"/>
    <w:rsid w:val="00FC58E0"/>
    <w:rsid w:val="00FC796A"/>
    <w:rsid w:val="00FD0236"/>
    <w:rsid w:val="00FD0745"/>
    <w:rsid w:val="00FD18F4"/>
    <w:rsid w:val="00FD506B"/>
    <w:rsid w:val="00FD54DB"/>
    <w:rsid w:val="00FD54FC"/>
    <w:rsid w:val="00FD619F"/>
    <w:rsid w:val="00FD69E4"/>
    <w:rsid w:val="00FD7CC4"/>
    <w:rsid w:val="00FE0A18"/>
    <w:rsid w:val="00FE0FC4"/>
    <w:rsid w:val="00FE2809"/>
    <w:rsid w:val="00FE3B85"/>
    <w:rsid w:val="00FE6961"/>
    <w:rsid w:val="00FE6CFC"/>
    <w:rsid w:val="00FE7832"/>
    <w:rsid w:val="00FE79A0"/>
    <w:rsid w:val="00FF04D5"/>
    <w:rsid w:val="00FF24FE"/>
    <w:rsid w:val="00FF25E4"/>
    <w:rsid w:val="00FF4697"/>
    <w:rsid w:val="00FF4984"/>
    <w:rsid w:val="00FF4DAE"/>
    <w:rsid w:val="00FF5651"/>
    <w:rsid w:val="00FF5DD6"/>
    <w:rsid w:val="00FF758F"/>
    <w:rsid w:val="01290F7E"/>
    <w:rsid w:val="01431A4A"/>
    <w:rsid w:val="0152776C"/>
    <w:rsid w:val="015D1E09"/>
    <w:rsid w:val="01655E65"/>
    <w:rsid w:val="016F0A91"/>
    <w:rsid w:val="019C753A"/>
    <w:rsid w:val="02250442"/>
    <w:rsid w:val="0264611C"/>
    <w:rsid w:val="02697903"/>
    <w:rsid w:val="026C4FD1"/>
    <w:rsid w:val="02A227A1"/>
    <w:rsid w:val="02B20A25"/>
    <w:rsid w:val="02C02004"/>
    <w:rsid w:val="02EE3C38"/>
    <w:rsid w:val="02F96569"/>
    <w:rsid w:val="0385634A"/>
    <w:rsid w:val="03DD7F34"/>
    <w:rsid w:val="03EA7B21"/>
    <w:rsid w:val="04073203"/>
    <w:rsid w:val="04206073"/>
    <w:rsid w:val="047010F6"/>
    <w:rsid w:val="04781A0B"/>
    <w:rsid w:val="04CF03DE"/>
    <w:rsid w:val="05784831"/>
    <w:rsid w:val="058F525E"/>
    <w:rsid w:val="05943895"/>
    <w:rsid w:val="05EB46CF"/>
    <w:rsid w:val="05ED01D7"/>
    <w:rsid w:val="05F83EAE"/>
    <w:rsid w:val="06135E8F"/>
    <w:rsid w:val="063E7D85"/>
    <w:rsid w:val="0661309E"/>
    <w:rsid w:val="06F1685A"/>
    <w:rsid w:val="07293586"/>
    <w:rsid w:val="07295285"/>
    <w:rsid w:val="074309F6"/>
    <w:rsid w:val="075449B1"/>
    <w:rsid w:val="07636392"/>
    <w:rsid w:val="07770C56"/>
    <w:rsid w:val="07CF4546"/>
    <w:rsid w:val="085E5147"/>
    <w:rsid w:val="08723BC6"/>
    <w:rsid w:val="08D40ACF"/>
    <w:rsid w:val="08E41D65"/>
    <w:rsid w:val="09104908"/>
    <w:rsid w:val="092217DD"/>
    <w:rsid w:val="092B34F0"/>
    <w:rsid w:val="093A7294"/>
    <w:rsid w:val="09874053"/>
    <w:rsid w:val="09FE0C04"/>
    <w:rsid w:val="0A263993"/>
    <w:rsid w:val="0A2D3AC2"/>
    <w:rsid w:val="0A454A85"/>
    <w:rsid w:val="0AA755DF"/>
    <w:rsid w:val="0B120D44"/>
    <w:rsid w:val="0B422D73"/>
    <w:rsid w:val="0B573A9C"/>
    <w:rsid w:val="0B845139"/>
    <w:rsid w:val="0BB04180"/>
    <w:rsid w:val="0BB05F2E"/>
    <w:rsid w:val="0BD27BF6"/>
    <w:rsid w:val="0C3B3C7D"/>
    <w:rsid w:val="0C3D1EB8"/>
    <w:rsid w:val="0C5765D8"/>
    <w:rsid w:val="0C5E598A"/>
    <w:rsid w:val="0C6A2581"/>
    <w:rsid w:val="0C711B61"/>
    <w:rsid w:val="0CAB2EAE"/>
    <w:rsid w:val="0CB97065"/>
    <w:rsid w:val="0CE40585"/>
    <w:rsid w:val="0CE560AB"/>
    <w:rsid w:val="0D0429D6"/>
    <w:rsid w:val="0D211A66"/>
    <w:rsid w:val="0D4E59FF"/>
    <w:rsid w:val="0D621C7D"/>
    <w:rsid w:val="0E19425F"/>
    <w:rsid w:val="0E417312"/>
    <w:rsid w:val="0E73034D"/>
    <w:rsid w:val="0E750E79"/>
    <w:rsid w:val="0EA24254"/>
    <w:rsid w:val="0F032819"/>
    <w:rsid w:val="0F13775A"/>
    <w:rsid w:val="0F271FF8"/>
    <w:rsid w:val="0F5F45FE"/>
    <w:rsid w:val="0F9A112B"/>
    <w:rsid w:val="0FBF68DB"/>
    <w:rsid w:val="0FC87CEA"/>
    <w:rsid w:val="1010343F"/>
    <w:rsid w:val="10157FD4"/>
    <w:rsid w:val="106D2F64"/>
    <w:rsid w:val="1097590F"/>
    <w:rsid w:val="10B63710"/>
    <w:rsid w:val="10B63FE7"/>
    <w:rsid w:val="10F00858"/>
    <w:rsid w:val="10F10820"/>
    <w:rsid w:val="111C2F7A"/>
    <w:rsid w:val="115F02EA"/>
    <w:rsid w:val="11665CA1"/>
    <w:rsid w:val="11B00A36"/>
    <w:rsid w:val="11C444E1"/>
    <w:rsid w:val="11D16BFE"/>
    <w:rsid w:val="11D54941"/>
    <w:rsid w:val="11E24C7F"/>
    <w:rsid w:val="12490E8B"/>
    <w:rsid w:val="124D2729"/>
    <w:rsid w:val="12751C80"/>
    <w:rsid w:val="12C329EB"/>
    <w:rsid w:val="12DA1AE3"/>
    <w:rsid w:val="12FD0412"/>
    <w:rsid w:val="131C2C26"/>
    <w:rsid w:val="1324792E"/>
    <w:rsid w:val="13323591"/>
    <w:rsid w:val="138278A7"/>
    <w:rsid w:val="13951726"/>
    <w:rsid w:val="13AE71F7"/>
    <w:rsid w:val="13D76995"/>
    <w:rsid w:val="13EE1CEA"/>
    <w:rsid w:val="14011A1D"/>
    <w:rsid w:val="14396509"/>
    <w:rsid w:val="14975EDD"/>
    <w:rsid w:val="14BE790E"/>
    <w:rsid w:val="14DD2C3C"/>
    <w:rsid w:val="14EC447B"/>
    <w:rsid w:val="15220F67"/>
    <w:rsid w:val="1597317B"/>
    <w:rsid w:val="159D7523"/>
    <w:rsid w:val="15B12FCF"/>
    <w:rsid w:val="15D53161"/>
    <w:rsid w:val="15FFAEBD"/>
    <w:rsid w:val="16004CB7"/>
    <w:rsid w:val="16087E1D"/>
    <w:rsid w:val="16762C61"/>
    <w:rsid w:val="16775FC6"/>
    <w:rsid w:val="16C32FBA"/>
    <w:rsid w:val="16C86822"/>
    <w:rsid w:val="16DE1BA1"/>
    <w:rsid w:val="16E35F60"/>
    <w:rsid w:val="16FE2244"/>
    <w:rsid w:val="17701D14"/>
    <w:rsid w:val="17735226"/>
    <w:rsid w:val="185F31B6"/>
    <w:rsid w:val="186662F2"/>
    <w:rsid w:val="18736C61"/>
    <w:rsid w:val="189D783A"/>
    <w:rsid w:val="189F624C"/>
    <w:rsid w:val="18A51836"/>
    <w:rsid w:val="18DD37FB"/>
    <w:rsid w:val="18E92B27"/>
    <w:rsid w:val="18FC27B3"/>
    <w:rsid w:val="190A3122"/>
    <w:rsid w:val="190D2C12"/>
    <w:rsid w:val="19362169"/>
    <w:rsid w:val="193A152D"/>
    <w:rsid w:val="19BB39A8"/>
    <w:rsid w:val="19EB76AA"/>
    <w:rsid w:val="1A1C66C0"/>
    <w:rsid w:val="1A2C531A"/>
    <w:rsid w:val="1A42393B"/>
    <w:rsid w:val="1A5121BF"/>
    <w:rsid w:val="1AAD45DE"/>
    <w:rsid w:val="1ABC669E"/>
    <w:rsid w:val="1AC90DBB"/>
    <w:rsid w:val="1ADA4D76"/>
    <w:rsid w:val="1AEB3B7F"/>
    <w:rsid w:val="1B046F80"/>
    <w:rsid w:val="1B1E102C"/>
    <w:rsid w:val="1B3267B5"/>
    <w:rsid w:val="1B334486"/>
    <w:rsid w:val="1B3827C9"/>
    <w:rsid w:val="1B40161D"/>
    <w:rsid w:val="1B441859"/>
    <w:rsid w:val="1B6606B1"/>
    <w:rsid w:val="1B9211AC"/>
    <w:rsid w:val="1B9C0AA4"/>
    <w:rsid w:val="1BA869C7"/>
    <w:rsid w:val="1C3E1334"/>
    <w:rsid w:val="1C5E7925"/>
    <w:rsid w:val="1C872CDB"/>
    <w:rsid w:val="1C981DB6"/>
    <w:rsid w:val="1CC44A70"/>
    <w:rsid w:val="1CF063DF"/>
    <w:rsid w:val="1CFD070F"/>
    <w:rsid w:val="1D0936F0"/>
    <w:rsid w:val="1D1207F7"/>
    <w:rsid w:val="1D306ECF"/>
    <w:rsid w:val="1D5F6196"/>
    <w:rsid w:val="1D6132A5"/>
    <w:rsid w:val="1D6152DA"/>
    <w:rsid w:val="1D7C69FE"/>
    <w:rsid w:val="1D8006BF"/>
    <w:rsid w:val="1D8E56D5"/>
    <w:rsid w:val="1DA43980"/>
    <w:rsid w:val="1DB16262"/>
    <w:rsid w:val="1DB57FE0"/>
    <w:rsid w:val="1DBE272D"/>
    <w:rsid w:val="1DEBDE99"/>
    <w:rsid w:val="1DFC3255"/>
    <w:rsid w:val="1E3E561C"/>
    <w:rsid w:val="1E470C9C"/>
    <w:rsid w:val="1E6770F7"/>
    <w:rsid w:val="1E7A43DA"/>
    <w:rsid w:val="1EA02D82"/>
    <w:rsid w:val="1EB31B66"/>
    <w:rsid w:val="1ECB3353"/>
    <w:rsid w:val="1EFB2CE8"/>
    <w:rsid w:val="1F3C1F78"/>
    <w:rsid w:val="1F3F55F8"/>
    <w:rsid w:val="1F574BE7"/>
    <w:rsid w:val="1F6D7F66"/>
    <w:rsid w:val="1F933745"/>
    <w:rsid w:val="1FA37E2C"/>
    <w:rsid w:val="1FE2130C"/>
    <w:rsid w:val="1FE7539E"/>
    <w:rsid w:val="1FF7E352"/>
    <w:rsid w:val="1FF95C9E"/>
    <w:rsid w:val="20020FF7"/>
    <w:rsid w:val="20164EA8"/>
    <w:rsid w:val="204A02A8"/>
    <w:rsid w:val="20671BE0"/>
    <w:rsid w:val="20765541"/>
    <w:rsid w:val="2081555A"/>
    <w:rsid w:val="208A2D9A"/>
    <w:rsid w:val="20963CB8"/>
    <w:rsid w:val="20992FDD"/>
    <w:rsid w:val="20A81A1B"/>
    <w:rsid w:val="20B07FB6"/>
    <w:rsid w:val="20B646FB"/>
    <w:rsid w:val="213B74B1"/>
    <w:rsid w:val="21486EDD"/>
    <w:rsid w:val="215A2310"/>
    <w:rsid w:val="21DE318A"/>
    <w:rsid w:val="21EF5B80"/>
    <w:rsid w:val="21F4671D"/>
    <w:rsid w:val="22232AD2"/>
    <w:rsid w:val="22431452"/>
    <w:rsid w:val="22576990"/>
    <w:rsid w:val="226E2973"/>
    <w:rsid w:val="229E5830"/>
    <w:rsid w:val="22F47480"/>
    <w:rsid w:val="2302130E"/>
    <w:rsid w:val="234731C4"/>
    <w:rsid w:val="235A2EF8"/>
    <w:rsid w:val="236B0C61"/>
    <w:rsid w:val="23DA1943"/>
    <w:rsid w:val="23DE1C48"/>
    <w:rsid w:val="240210CD"/>
    <w:rsid w:val="2409047A"/>
    <w:rsid w:val="242A0B1C"/>
    <w:rsid w:val="243F5C4A"/>
    <w:rsid w:val="244337D9"/>
    <w:rsid w:val="246B6A3F"/>
    <w:rsid w:val="24B30B11"/>
    <w:rsid w:val="24BF09F7"/>
    <w:rsid w:val="24E30CCB"/>
    <w:rsid w:val="252D53FE"/>
    <w:rsid w:val="255211AD"/>
    <w:rsid w:val="257162D7"/>
    <w:rsid w:val="259F842B"/>
    <w:rsid w:val="25E847EB"/>
    <w:rsid w:val="25EC2D81"/>
    <w:rsid w:val="26413EFB"/>
    <w:rsid w:val="274A5031"/>
    <w:rsid w:val="277057A2"/>
    <w:rsid w:val="27B150B0"/>
    <w:rsid w:val="27F3D04F"/>
    <w:rsid w:val="280039BC"/>
    <w:rsid w:val="28FA71AB"/>
    <w:rsid w:val="2916341D"/>
    <w:rsid w:val="29206EB8"/>
    <w:rsid w:val="29211DC2"/>
    <w:rsid w:val="294D488F"/>
    <w:rsid w:val="29595666"/>
    <w:rsid w:val="2976035F"/>
    <w:rsid w:val="29874881"/>
    <w:rsid w:val="29A529F3"/>
    <w:rsid w:val="29E325E0"/>
    <w:rsid w:val="2A0B0AA8"/>
    <w:rsid w:val="2A2D63B5"/>
    <w:rsid w:val="2A452503"/>
    <w:rsid w:val="2A50295E"/>
    <w:rsid w:val="2A570191"/>
    <w:rsid w:val="2A936DFF"/>
    <w:rsid w:val="2B2C33CC"/>
    <w:rsid w:val="2B31595B"/>
    <w:rsid w:val="2B42499D"/>
    <w:rsid w:val="2B4A5600"/>
    <w:rsid w:val="2B5923D3"/>
    <w:rsid w:val="2B5E4C51"/>
    <w:rsid w:val="2B800C59"/>
    <w:rsid w:val="2B9B5E5B"/>
    <w:rsid w:val="2BA936A8"/>
    <w:rsid w:val="2BD355F5"/>
    <w:rsid w:val="2BE24F71"/>
    <w:rsid w:val="2C2B5431"/>
    <w:rsid w:val="2C315A5A"/>
    <w:rsid w:val="2C4B1C25"/>
    <w:rsid w:val="2D88240F"/>
    <w:rsid w:val="2D9E56F5"/>
    <w:rsid w:val="2DA336ED"/>
    <w:rsid w:val="2DAA867B"/>
    <w:rsid w:val="2DD81577"/>
    <w:rsid w:val="2E051346"/>
    <w:rsid w:val="2E3D769E"/>
    <w:rsid w:val="2E5D1AEE"/>
    <w:rsid w:val="2E667F96"/>
    <w:rsid w:val="2E7A444E"/>
    <w:rsid w:val="2E8226AB"/>
    <w:rsid w:val="2EFBAA43"/>
    <w:rsid w:val="2F0D0E1E"/>
    <w:rsid w:val="2F3E0870"/>
    <w:rsid w:val="2F6539F4"/>
    <w:rsid w:val="2FAD43AF"/>
    <w:rsid w:val="2FBB2F70"/>
    <w:rsid w:val="2FC33BD3"/>
    <w:rsid w:val="2FD065E6"/>
    <w:rsid w:val="2FD96870"/>
    <w:rsid w:val="2FDA210D"/>
    <w:rsid w:val="300C4EC2"/>
    <w:rsid w:val="300C557A"/>
    <w:rsid w:val="30192FED"/>
    <w:rsid w:val="305667F5"/>
    <w:rsid w:val="30580BC9"/>
    <w:rsid w:val="309337F7"/>
    <w:rsid w:val="30A77050"/>
    <w:rsid w:val="30BF531F"/>
    <w:rsid w:val="30DD2A72"/>
    <w:rsid w:val="30E65DCB"/>
    <w:rsid w:val="30F8729D"/>
    <w:rsid w:val="30FF0C3A"/>
    <w:rsid w:val="311517F8"/>
    <w:rsid w:val="311E2ED7"/>
    <w:rsid w:val="315619EE"/>
    <w:rsid w:val="315C449C"/>
    <w:rsid w:val="31B82709"/>
    <w:rsid w:val="31D05482"/>
    <w:rsid w:val="31E47299"/>
    <w:rsid w:val="322C1F03"/>
    <w:rsid w:val="32400B34"/>
    <w:rsid w:val="329E6876"/>
    <w:rsid w:val="32A41A99"/>
    <w:rsid w:val="32BC3F4F"/>
    <w:rsid w:val="32C51A10"/>
    <w:rsid w:val="32DC2D77"/>
    <w:rsid w:val="32FFC86B"/>
    <w:rsid w:val="33114C55"/>
    <w:rsid w:val="33174961"/>
    <w:rsid w:val="333015F2"/>
    <w:rsid w:val="334B6320"/>
    <w:rsid w:val="337376BE"/>
    <w:rsid w:val="337F6063"/>
    <w:rsid w:val="33865643"/>
    <w:rsid w:val="33A04957"/>
    <w:rsid w:val="33AFFD56"/>
    <w:rsid w:val="33CF2B46"/>
    <w:rsid w:val="33D6148D"/>
    <w:rsid w:val="33D934D4"/>
    <w:rsid w:val="33E70980"/>
    <w:rsid w:val="33EB7E23"/>
    <w:rsid w:val="33FE2F6A"/>
    <w:rsid w:val="340E07E5"/>
    <w:rsid w:val="34235BF7"/>
    <w:rsid w:val="346A02A0"/>
    <w:rsid w:val="34790D04"/>
    <w:rsid w:val="34AD57ED"/>
    <w:rsid w:val="34BA1A48"/>
    <w:rsid w:val="351F5D4F"/>
    <w:rsid w:val="358C5FA8"/>
    <w:rsid w:val="358D457B"/>
    <w:rsid w:val="35C15DF1"/>
    <w:rsid w:val="35C81B00"/>
    <w:rsid w:val="36074A7F"/>
    <w:rsid w:val="3667350A"/>
    <w:rsid w:val="368045CB"/>
    <w:rsid w:val="36923549"/>
    <w:rsid w:val="36B75FBF"/>
    <w:rsid w:val="36B9188B"/>
    <w:rsid w:val="36BD0C45"/>
    <w:rsid w:val="36D05553"/>
    <w:rsid w:val="36F823B4"/>
    <w:rsid w:val="370E491E"/>
    <w:rsid w:val="37272C99"/>
    <w:rsid w:val="375E5434"/>
    <w:rsid w:val="377D13E9"/>
    <w:rsid w:val="377E0212"/>
    <w:rsid w:val="37CB9F91"/>
    <w:rsid w:val="37E00298"/>
    <w:rsid w:val="37F9283D"/>
    <w:rsid w:val="37FDD804"/>
    <w:rsid w:val="380D6333"/>
    <w:rsid w:val="383513E6"/>
    <w:rsid w:val="384D672F"/>
    <w:rsid w:val="38593326"/>
    <w:rsid w:val="38726196"/>
    <w:rsid w:val="388E7474"/>
    <w:rsid w:val="38934A8A"/>
    <w:rsid w:val="389D76B7"/>
    <w:rsid w:val="38B302F9"/>
    <w:rsid w:val="38E075A3"/>
    <w:rsid w:val="38F12CD3"/>
    <w:rsid w:val="38F94775"/>
    <w:rsid w:val="392971ED"/>
    <w:rsid w:val="39325651"/>
    <w:rsid w:val="397F34E4"/>
    <w:rsid w:val="39947430"/>
    <w:rsid w:val="39B5458C"/>
    <w:rsid w:val="3A0D6176"/>
    <w:rsid w:val="3A2D55A1"/>
    <w:rsid w:val="3A5169AB"/>
    <w:rsid w:val="3A5308B9"/>
    <w:rsid w:val="3A777A93"/>
    <w:rsid w:val="3A7F6446"/>
    <w:rsid w:val="3A872856"/>
    <w:rsid w:val="3AAC1DDF"/>
    <w:rsid w:val="3AE0388B"/>
    <w:rsid w:val="3B3763D1"/>
    <w:rsid w:val="3B7A3CDF"/>
    <w:rsid w:val="3C090BBF"/>
    <w:rsid w:val="3C0B7775"/>
    <w:rsid w:val="3C0E2679"/>
    <w:rsid w:val="3C1557B6"/>
    <w:rsid w:val="3C2F6E1E"/>
    <w:rsid w:val="3C4F64BA"/>
    <w:rsid w:val="3CDA245A"/>
    <w:rsid w:val="3CEE5F6C"/>
    <w:rsid w:val="3CF03B2D"/>
    <w:rsid w:val="3CF950D8"/>
    <w:rsid w:val="3D1E06B7"/>
    <w:rsid w:val="3D663711"/>
    <w:rsid w:val="3D7F6C45"/>
    <w:rsid w:val="3DA27428"/>
    <w:rsid w:val="3DCEE04A"/>
    <w:rsid w:val="3DE970C2"/>
    <w:rsid w:val="3E2F8169"/>
    <w:rsid w:val="3E5C856A"/>
    <w:rsid w:val="3E6FCEFC"/>
    <w:rsid w:val="3E723A22"/>
    <w:rsid w:val="3E857ACC"/>
    <w:rsid w:val="3EBD6B62"/>
    <w:rsid w:val="3EC6723B"/>
    <w:rsid w:val="3EDA0523"/>
    <w:rsid w:val="3EF47905"/>
    <w:rsid w:val="3EF9BBD7"/>
    <w:rsid w:val="3EFFBB14"/>
    <w:rsid w:val="3EFFBDDD"/>
    <w:rsid w:val="3F222977"/>
    <w:rsid w:val="3F3BA850"/>
    <w:rsid w:val="3F3D74FE"/>
    <w:rsid w:val="3F6C7DE3"/>
    <w:rsid w:val="3F7DE56C"/>
    <w:rsid w:val="3F886B2B"/>
    <w:rsid w:val="3F966C0E"/>
    <w:rsid w:val="3F9904AC"/>
    <w:rsid w:val="3FD25EA7"/>
    <w:rsid w:val="3FEF79C4"/>
    <w:rsid w:val="3FFF5822"/>
    <w:rsid w:val="3FFF6C16"/>
    <w:rsid w:val="3FFF6C8B"/>
    <w:rsid w:val="3FFF99D7"/>
    <w:rsid w:val="3FFFE270"/>
    <w:rsid w:val="405F5252"/>
    <w:rsid w:val="407A6407"/>
    <w:rsid w:val="4090365D"/>
    <w:rsid w:val="40C65821"/>
    <w:rsid w:val="411424E0"/>
    <w:rsid w:val="41436921"/>
    <w:rsid w:val="415F7A57"/>
    <w:rsid w:val="41A75102"/>
    <w:rsid w:val="41C23CEA"/>
    <w:rsid w:val="4200449D"/>
    <w:rsid w:val="42261B80"/>
    <w:rsid w:val="422C5607"/>
    <w:rsid w:val="423A3BCC"/>
    <w:rsid w:val="424E57D2"/>
    <w:rsid w:val="4269060A"/>
    <w:rsid w:val="42892A5A"/>
    <w:rsid w:val="428B0580"/>
    <w:rsid w:val="42B26C49"/>
    <w:rsid w:val="42C615B8"/>
    <w:rsid w:val="43120CA1"/>
    <w:rsid w:val="433A6FE6"/>
    <w:rsid w:val="43480868"/>
    <w:rsid w:val="4350713C"/>
    <w:rsid w:val="436653E0"/>
    <w:rsid w:val="43827BD5"/>
    <w:rsid w:val="43C4431A"/>
    <w:rsid w:val="43CA5CE8"/>
    <w:rsid w:val="43D2785E"/>
    <w:rsid w:val="440F6F8F"/>
    <w:rsid w:val="44552246"/>
    <w:rsid w:val="44B951CC"/>
    <w:rsid w:val="44BA514C"/>
    <w:rsid w:val="44CD14E0"/>
    <w:rsid w:val="44F20B0B"/>
    <w:rsid w:val="450F0E67"/>
    <w:rsid w:val="45244CBC"/>
    <w:rsid w:val="45280308"/>
    <w:rsid w:val="452E5F4C"/>
    <w:rsid w:val="45322F35"/>
    <w:rsid w:val="45612018"/>
    <w:rsid w:val="45774DEB"/>
    <w:rsid w:val="458946E9"/>
    <w:rsid w:val="459C6DF2"/>
    <w:rsid w:val="459E4A6E"/>
    <w:rsid w:val="45A47C0E"/>
    <w:rsid w:val="45E12380"/>
    <w:rsid w:val="45ED3300"/>
    <w:rsid w:val="45F8417E"/>
    <w:rsid w:val="460D74FE"/>
    <w:rsid w:val="46577FD6"/>
    <w:rsid w:val="46767799"/>
    <w:rsid w:val="46975DF9"/>
    <w:rsid w:val="469814BD"/>
    <w:rsid w:val="46A0052A"/>
    <w:rsid w:val="46A11D57"/>
    <w:rsid w:val="46C542E1"/>
    <w:rsid w:val="46D955A7"/>
    <w:rsid w:val="46F56910"/>
    <w:rsid w:val="47133957"/>
    <w:rsid w:val="4740402F"/>
    <w:rsid w:val="47482EE3"/>
    <w:rsid w:val="475F3D89"/>
    <w:rsid w:val="4799729B"/>
    <w:rsid w:val="47A07E0C"/>
    <w:rsid w:val="47C06F1E"/>
    <w:rsid w:val="47E36768"/>
    <w:rsid w:val="48036E0A"/>
    <w:rsid w:val="480706A9"/>
    <w:rsid w:val="48396CD0"/>
    <w:rsid w:val="48633724"/>
    <w:rsid w:val="4870272E"/>
    <w:rsid w:val="48895562"/>
    <w:rsid w:val="48926515"/>
    <w:rsid w:val="48A71E8C"/>
    <w:rsid w:val="48B956B5"/>
    <w:rsid w:val="49856B23"/>
    <w:rsid w:val="49A168DB"/>
    <w:rsid w:val="49B0499E"/>
    <w:rsid w:val="49DC7715"/>
    <w:rsid w:val="49E14F29"/>
    <w:rsid w:val="4A023139"/>
    <w:rsid w:val="4A197060"/>
    <w:rsid w:val="4A266DE0"/>
    <w:rsid w:val="4A547DF1"/>
    <w:rsid w:val="4A6534B0"/>
    <w:rsid w:val="4A7B576F"/>
    <w:rsid w:val="4A913ECA"/>
    <w:rsid w:val="4AA04DE4"/>
    <w:rsid w:val="4AA246B9"/>
    <w:rsid w:val="4ABF06FE"/>
    <w:rsid w:val="4AF561A9"/>
    <w:rsid w:val="4B1B446B"/>
    <w:rsid w:val="4BA10E14"/>
    <w:rsid w:val="4BAB57EF"/>
    <w:rsid w:val="4BC92119"/>
    <w:rsid w:val="4C0D46FC"/>
    <w:rsid w:val="4C255A6B"/>
    <w:rsid w:val="4C421DAA"/>
    <w:rsid w:val="4C443EC1"/>
    <w:rsid w:val="4C4A0649"/>
    <w:rsid w:val="4C50700A"/>
    <w:rsid w:val="4C6C3115"/>
    <w:rsid w:val="4C7E5ECA"/>
    <w:rsid w:val="4C876AA5"/>
    <w:rsid w:val="4CAC5CC3"/>
    <w:rsid w:val="4CB9218D"/>
    <w:rsid w:val="4CBC779E"/>
    <w:rsid w:val="4CF907DC"/>
    <w:rsid w:val="4D0E00FB"/>
    <w:rsid w:val="4D135D42"/>
    <w:rsid w:val="4D144D0B"/>
    <w:rsid w:val="4D176606"/>
    <w:rsid w:val="4D4E77C4"/>
    <w:rsid w:val="4D5123C6"/>
    <w:rsid w:val="4DA92202"/>
    <w:rsid w:val="4DB62929"/>
    <w:rsid w:val="4DC62DB4"/>
    <w:rsid w:val="4DD52FF7"/>
    <w:rsid w:val="4DEC4FB0"/>
    <w:rsid w:val="4E03015D"/>
    <w:rsid w:val="4E075D8A"/>
    <w:rsid w:val="4E191136"/>
    <w:rsid w:val="4E23195B"/>
    <w:rsid w:val="4E2B0E69"/>
    <w:rsid w:val="4E9109B8"/>
    <w:rsid w:val="4E927079"/>
    <w:rsid w:val="4E9A7E15"/>
    <w:rsid w:val="4EC00FAD"/>
    <w:rsid w:val="4ED850A6"/>
    <w:rsid w:val="4EFF08B3"/>
    <w:rsid w:val="4F1A0CE0"/>
    <w:rsid w:val="4F1C1344"/>
    <w:rsid w:val="4F579268"/>
    <w:rsid w:val="4F5A7C58"/>
    <w:rsid w:val="4F8922EB"/>
    <w:rsid w:val="4F9843DC"/>
    <w:rsid w:val="4F9B66DF"/>
    <w:rsid w:val="4FC62A8C"/>
    <w:rsid w:val="4FD4470C"/>
    <w:rsid w:val="4FDF3DF3"/>
    <w:rsid w:val="4FE20F0D"/>
    <w:rsid w:val="4FE51552"/>
    <w:rsid w:val="4FF77255"/>
    <w:rsid w:val="4FFE6291"/>
    <w:rsid w:val="50011E81"/>
    <w:rsid w:val="500A39DE"/>
    <w:rsid w:val="50504C4B"/>
    <w:rsid w:val="509C6E7C"/>
    <w:rsid w:val="50BF3D74"/>
    <w:rsid w:val="50D774F1"/>
    <w:rsid w:val="51134562"/>
    <w:rsid w:val="511D2CEB"/>
    <w:rsid w:val="5162104E"/>
    <w:rsid w:val="5167665C"/>
    <w:rsid w:val="51835EDD"/>
    <w:rsid w:val="519B17CF"/>
    <w:rsid w:val="51DE4988"/>
    <w:rsid w:val="522E2CD6"/>
    <w:rsid w:val="52AA2CA4"/>
    <w:rsid w:val="52CD24EF"/>
    <w:rsid w:val="52EB0BC7"/>
    <w:rsid w:val="533B56AA"/>
    <w:rsid w:val="53933738"/>
    <w:rsid w:val="53A039CC"/>
    <w:rsid w:val="53A1505A"/>
    <w:rsid w:val="53B86CFB"/>
    <w:rsid w:val="53F1220D"/>
    <w:rsid w:val="54063E08"/>
    <w:rsid w:val="543437E8"/>
    <w:rsid w:val="544374C2"/>
    <w:rsid w:val="548E6F7F"/>
    <w:rsid w:val="54B5148C"/>
    <w:rsid w:val="54BE6593"/>
    <w:rsid w:val="54D10E25"/>
    <w:rsid w:val="54E81862"/>
    <w:rsid w:val="54F73313"/>
    <w:rsid w:val="54F80955"/>
    <w:rsid w:val="54FF48BF"/>
    <w:rsid w:val="55254864"/>
    <w:rsid w:val="552E4DFA"/>
    <w:rsid w:val="55466588"/>
    <w:rsid w:val="555170A7"/>
    <w:rsid w:val="5578406B"/>
    <w:rsid w:val="5587536D"/>
    <w:rsid w:val="559B174B"/>
    <w:rsid w:val="559D264C"/>
    <w:rsid w:val="55B02A26"/>
    <w:rsid w:val="55C027DF"/>
    <w:rsid w:val="55CE0CF4"/>
    <w:rsid w:val="55D32512"/>
    <w:rsid w:val="55EA33B8"/>
    <w:rsid w:val="55FC45E5"/>
    <w:rsid w:val="564F2CB4"/>
    <w:rsid w:val="56687250"/>
    <w:rsid w:val="56837A94"/>
    <w:rsid w:val="56B22A9C"/>
    <w:rsid w:val="56F50927"/>
    <w:rsid w:val="572A7F10"/>
    <w:rsid w:val="572F5526"/>
    <w:rsid w:val="57595B21"/>
    <w:rsid w:val="576F295C"/>
    <w:rsid w:val="57750AC5"/>
    <w:rsid w:val="57B679F5"/>
    <w:rsid w:val="57B72A76"/>
    <w:rsid w:val="57C02622"/>
    <w:rsid w:val="57C3426C"/>
    <w:rsid w:val="57CE1F93"/>
    <w:rsid w:val="57DAF93E"/>
    <w:rsid w:val="57F49598"/>
    <w:rsid w:val="58136BF6"/>
    <w:rsid w:val="58207565"/>
    <w:rsid w:val="582F1A95"/>
    <w:rsid w:val="58405511"/>
    <w:rsid w:val="584B2834"/>
    <w:rsid w:val="5855720E"/>
    <w:rsid w:val="585B059D"/>
    <w:rsid w:val="588743D1"/>
    <w:rsid w:val="5887701A"/>
    <w:rsid w:val="588E2720"/>
    <w:rsid w:val="58AB32D2"/>
    <w:rsid w:val="58ED38EB"/>
    <w:rsid w:val="58ED5699"/>
    <w:rsid w:val="58F9403E"/>
    <w:rsid w:val="59253085"/>
    <w:rsid w:val="594E1640"/>
    <w:rsid w:val="595924F8"/>
    <w:rsid w:val="596A4F3B"/>
    <w:rsid w:val="59A64B68"/>
    <w:rsid w:val="59BE3D0C"/>
    <w:rsid w:val="59C0439F"/>
    <w:rsid w:val="59C75EEA"/>
    <w:rsid w:val="59DD74BB"/>
    <w:rsid w:val="5A004D4A"/>
    <w:rsid w:val="5A4F7C8D"/>
    <w:rsid w:val="5A92474A"/>
    <w:rsid w:val="5AAC3332"/>
    <w:rsid w:val="5AAC50E0"/>
    <w:rsid w:val="5ABE2233"/>
    <w:rsid w:val="5AFF72AB"/>
    <w:rsid w:val="5B242EC8"/>
    <w:rsid w:val="5B353327"/>
    <w:rsid w:val="5B377EB4"/>
    <w:rsid w:val="5B6F68AF"/>
    <w:rsid w:val="5BC546AB"/>
    <w:rsid w:val="5BCC5A39"/>
    <w:rsid w:val="5BD04513"/>
    <w:rsid w:val="5BDB3ECE"/>
    <w:rsid w:val="5BDF5D95"/>
    <w:rsid w:val="5BFE7528"/>
    <w:rsid w:val="5BFFC337"/>
    <w:rsid w:val="5C67A371"/>
    <w:rsid w:val="5CF50FC0"/>
    <w:rsid w:val="5D96437E"/>
    <w:rsid w:val="5DAB77EA"/>
    <w:rsid w:val="5DEA03F9"/>
    <w:rsid w:val="5DFF38BE"/>
    <w:rsid w:val="5E2467F1"/>
    <w:rsid w:val="5E541D16"/>
    <w:rsid w:val="5E671A49"/>
    <w:rsid w:val="5EA22A81"/>
    <w:rsid w:val="5EAE4A2B"/>
    <w:rsid w:val="5EB60458"/>
    <w:rsid w:val="5EC073AC"/>
    <w:rsid w:val="5EC44D45"/>
    <w:rsid w:val="5F0634E2"/>
    <w:rsid w:val="5F1A2B43"/>
    <w:rsid w:val="5F260774"/>
    <w:rsid w:val="5F27BB5B"/>
    <w:rsid w:val="5F5A2333"/>
    <w:rsid w:val="5F9A5E4E"/>
    <w:rsid w:val="5FB837BB"/>
    <w:rsid w:val="5FCF5AF8"/>
    <w:rsid w:val="5FCF7F47"/>
    <w:rsid w:val="5FD702DA"/>
    <w:rsid w:val="5FEF9E20"/>
    <w:rsid w:val="5FF138CA"/>
    <w:rsid w:val="605C7D4E"/>
    <w:rsid w:val="606B7E4D"/>
    <w:rsid w:val="607E307A"/>
    <w:rsid w:val="608E59B3"/>
    <w:rsid w:val="609D5BF6"/>
    <w:rsid w:val="60C116AE"/>
    <w:rsid w:val="60CC405A"/>
    <w:rsid w:val="60DF7FBD"/>
    <w:rsid w:val="60EA0710"/>
    <w:rsid w:val="610B0DB2"/>
    <w:rsid w:val="61357BDD"/>
    <w:rsid w:val="613876CD"/>
    <w:rsid w:val="61572249"/>
    <w:rsid w:val="617D4359"/>
    <w:rsid w:val="61C15914"/>
    <w:rsid w:val="61C62F2B"/>
    <w:rsid w:val="61CB6793"/>
    <w:rsid w:val="61E215D8"/>
    <w:rsid w:val="621B3775"/>
    <w:rsid w:val="62364782"/>
    <w:rsid w:val="623B6A33"/>
    <w:rsid w:val="624E291A"/>
    <w:rsid w:val="627838A0"/>
    <w:rsid w:val="62A371BE"/>
    <w:rsid w:val="62AC3D8B"/>
    <w:rsid w:val="62BE1E54"/>
    <w:rsid w:val="62EA49F7"/>
    <w:rsid w:val="631877B6"/>
    <w:rsid w:val="63225AEA"/>
    <w:rsid w:val="63576530"/>
    <w:rsid w:val="6394356A"/>
    <w:rsid w:val="63AB062A"/>
    <w:rsid w:val="63BC2837"/>
    <w:rsid w:val="63BF40D6"/>
    <w:rsid w:val="63C61B2C"/>
    <w:rsid w:val="63D40BE9"/>
    <w:rsid w:val="63FC2C34"/>
    <w:rsid w:val="64102431"/>
    <w:rsid w:val="64462101"/>
    <w:rsid w:val="644C751D"/>
    <w:rsid w:val="648D5F82"/>
    <w:rsid w:val="64A5243A"/>
    <w:rsid w:val="64ED715D"/>
    <w:rsid w:val="64F531DE"/>
    <w:rsid w:val="651B17E0"/>
    <w:rsid w:val="65373578"/>
    <w:rsid w:val="65896749"/>
    <w:rsid w:val="659B37B9"/>
    <w:rsid w:val="65A6554D"/>
    <w:rsid w:val="65E46C8B"/>
    <w:rsid w:val="65E56C4A"/>
    <w:rsid w:val="666D4F4F"/>
    <w:rsid w:val="66AD6467"/>
    <w:rsid w:val="66D87988"/>
    <w:rsid w:val="671F124A"/>
    <w:rsid w:val="67256946"/>
    <w:rsid w:val="67377D3B"/>
    <w:rsid w:val="6741644F"/>
    <w:rsid w:val="677A33C6"/>
    <w:rsid w:val="677F7E04"/>
    <w:rsid w:val="678E0047"/>
    <w:rsid w:val="67C73559"/>
    <w:rsid w:val="67D87514"/>
    <w:rsid w:val="67EA1A46"/>
    <w:rsid w:val="681F6961"/>
    <w:rsid w:val="685A568A"/>
    <w:rsid w:val="68610A2F"/>
    <w:rsid w:val="686F0ED6"/>
    <w:rsid w:val="68805514"/>
    <w:rsid w:val="68882CE8"/>
    <w:rsid w:val="68DF0759"/>
    <w:rsid w:val="69316E2F"/>
    <w:rsid w:val="694E2071"/>
    <w:rsid w:val="69586B5E"/>
    <w:rsid w:val="69766163"/>
    <w:rsid w:val="697A3B33"/>
    <w:rsid w:val="69B35D3E"/>
    <w:rsid w:val="69BB0E9B"/>
    <w:rsid w:val="69D44760"/>
    <w:rsid w:val="69DC79B5"/>
    <w:rsid w:val="69E228CC"/>
    <w:rsid w:val="6A1707C7"/>
    <w:rsid w:val="6A4D243B"/>
    <w:rsid w:val="6A520EC7"/>
    <w:rsid w:val="6A9A5C09"/>
    <w:rsid w:val="6AA77490"/>
    <w:rsid w:val="6AF87E20"/>
    <w:rsid w:val="6B20156C"/>
    <w:rsid w:val="6B322639"/>
    <w:rsid w:val="6B7F076C"/>
    <w:rsid w:val="6B7F6EC4"/>
    <w:rsid w:val="6BBC47BD"/>
    <w:rsid w:val="6BDA7CFF"/>
    <w:rsid w:val="6BE20961"/>
    <w:rsid w:val="6BEB0777"/>
    <w:rsid w:val="6BF9A7C8"/>
    <w:rsid w:val="6BFB9B6A"/>
    <w:rsid w:val="6C262F44"/>
    <w:rsid w:val="6C636C38"/>
    <w:rsid w:val="6C975BF0"/>
    <w:rsid w:val="6C9D0D2C"/>
    <w:rsid w:val="6C9D7632"/>
    <w:rsid w:val="6CD24E7A"/>
    <w:rsid w:val="6D2154B9"/>
    <w:rsid w:val="6D3F3B91"/>
    <w:rsid w:val="6D433682"/>
    <w:rsid w:val="6D6A6E60"/>
    <w:rsid w:val="6D7B1EC5"/>
    <w:rsid w:val="6D943EDD"/>
    <w:rsid w:val="6DA700B4"/>
    <w:rsid w:val="6DAD01A5"/>
    <w:rsid w:val="6DB34098"/>
    <w:rsid w:val="6DB545B6"/>
    <w:rsid w:val="6DE02FB4"/>
    <w:rsid w:val="6DFD7CD4"/>
    <w:rsid w:val="6E11552E"/>
    <w:rsid w:val="6E2C16BB"/>
    <w:rsid w:val="6E514CED"/>
    <w:rsid w:val="6E6E2980"/>
    <w:rsid w:val="6E9543B1"/>
    <w:rsid w:val="6EB563D5"/>
    <w:rsid w:val="6ED92677"/>
    <w:rsid w:val="6EE669BA"/>
    <w:rsid w:val="6EED1AF7"/>
    <w:rsid w:val="6F1C418A"/>
    <w:rsid w:val="6F2179F2"/>
    <w:rsid w:val="6F225983"/>
    <w:rsid w:val="6F4A519B"/>
    <w:rsid w:val="6F5002D8"/>
    <w:rsid w:val="6F7F4CC2"/>
    <w:rsid w:val="6FA36659"/>
    <w:rsid w:val="6FBB39A3"/>
    <w:rsid w:val="6FBC733D"/>
    <w:rsid w:val="6FDC3CB4"/>
    <w:rsid w:val="6FDE39C3"/>
    <w:rsid w:val="6FF79880"/>
    <w:rsid w:val="6FFC5590"/>
    <w:rsid w:val="706D1DD0"/>
    <w:rsid w:val="70856B87"/>
    <w:rsid w:val="70D527EE"/>
    <w:rsid w:val="70DD5B9B"/>
    <w:rsid w:val="713003C1"/>
    <w:rsid w:val="715B5300"/>
    <w:rsid w:val="71922D52"/>
    <w:rsid w:val="719941B8"/>
    <w:rsid w:val="71D27F8A"/>
    <w:rsid w:val="71DC40A5"/>
    <w:rsid w:val="71E33685"/>
    <w:rsid w:val="72225F5B"/>
    <w:rsid w:val="7227337A"/>
    <w:rsid w:val="723B7A2C"/>
    <w:rsid w:val="72451C4A"/>
    <w:rsid w:val="72553024"/>
    <w:rsid w:val="72600832"/>
    <w:rsid w:val="727A7B45"/>
    <w:rsid w:val="72D10FF8"/>
    <w:rsid w:val="72D66D46"/>
    <w:rsid w:val="73075151"/>
    <w:rsid w:val="73122968"/>
    <w:rsid w:val="731F5D5E"/>
    <w:rsid w:val="733817AF"/>
    <w:rsid w:val="734737A0"/>
    <w:rsid w:val="73612AB3"/>
    <w:rsid w:val="73751E5F"/>
    <w:rsid w:val="73AF7F7F"/>
    <w:rsid w:val="73BDAEA9"/>
    <w:rsid w:val="73BE1CB4"/>
    <w:rsid w:val="73C51AD5"/>
    <w:rsid w:val="73F7F60E"/>
    <w:rsid w:val="740F42BD"/>
    <w:rsid w:val="741E793C"/>
    <w:rsid w:val="74416441"/>
    <w:rsid w:val="74546174"/>
    <w:rsid w:val="745E125D"/>
    <w:rsid w:val="745E3944"/>
    <w:rsid w:val="74842EFD"/>
    <w:rsid w:val="749018A2"/>
    <w:rsid w:val="753876AB"/>
    <w:rsid w:val="75695C4F"/>
    <w:rsid w:val="757D367B"/>
    <w:rsid w:val="75A629FF"/>
    <w:rsid w:val="75D91027"/>
    <w:rsid w:val="761E6EF0"/>
    <w:rsid w:val="7625426C"/>
    <w:rsid w:val="7635099D"/>
    <w:rsid w:val="7645046A"/>
    <w:rsid w:val="76552A4E"/>
    <w:rsid w:val="766C1E9B"/>
    <w:rsid w:val="76830F93"/>
    <w:rsid w:val="76E23F0B"/>
    <w:rsid w:val="76E732D0"/>
    <w:rsid w:val="76EB7C9B"/>
    <w:rsid w:val="76EF6628"/>
    <w:rsid w:val="76FC1FC5"/>
    <w:rsid w:val="77072CA8"/>
    <w:rsid w:val="776808B4"/>
    <w:rsid w:val="77762421"/>
    <w:rsid w:val="777772AF"/>
    <w:rsid w:val="779748E5"/>
    <w:rsid w:val="77A80CB1"/>
    <w:rsid w:val="77B56B1F"/>
    <w:rsid w:val="77BB133C"/>
    <w:rsid w:val="77C3334E"/>
    <w:rsid w:val="77DB3424"/>
    <w:rsid w:val="77DF3687"/>
    <w:rsid w:val="77E31CE9"/>
    <w:rsid w:val="77E89FB9"/>
    <w:rsid w:val="77EF0DE5"/>
    <w:rsid w:val="77F02658"/>
    <w:rsid w:val="77F04406"/>
    <w:rsid w:val="77F57C6E"/>
    <w:rsid w:val="780F09F4"/>
    <w:rsid w:val="784FD36C"/>
    <w:rsid w:val="78767001"/>
    <w:rsid w:val="788259A6"/>
    <w:rsid w:val="78A90480"/>
    <w:rsid w:val="78EC1784"/>
    <w:rsid w:val="78F32C54"/>
    <w:rsid w:val="78F91413"/>
    <w:rsid w:val="79102FB2"/>
    <w:rsid w:val="797C23F5"/>
    <w:rsid w:val="799837C6"/>
    <w:rsid w:val="799D1324"/>
    <w:rsid w:val="799D236B"/>
    <w:rsid w:val="79CF3C51"/>
    <w:rsid w:val="79E45E91"/>
    <w:rsid w:val="79FA069E"/>
    <w:rsid w:val="79FB4A06"/>
    <w:rsid w:val="79FD2E0A"/>
    <w:rsid w:val="7A364017"/>
    <w:rsid w:val="7A37631C"/>
    <w:rsid w:val="7A3C54C9"/>
    <w:rsid w:val="7A8265E1"/>
    <w:rsid w:val="7A8376E5"/>
    <w:rsid w:val="7A8B8AA4"/>
    <w:rsid w:val="7A9674E6"/>
    <w:rsid w:val="7ACFE013"/>
    <w:rsid w:val="7AD87AFF"/>
    <w:rsid w:val="7AE1560B"/>
    <w:rsid w:val="7AF3BACB"/>
    <w:rsid w:val="7B137904"/>
    <w:rsid w:val="7B686D42"/>
    <w:rsid w:val="7B841746"/>
    <w:rsid w:val="7B9E7676"/>
    <w:rsid w:val="7BC925C9"/>
    <w:rsid w:val="7BFB7AF1"/>
    <w:rsid w:val="7C4116D4"/>
    <w:rsid w:val="7C520A0E"/>
    <w:rsid w:val="7C6418B3"/>
    <w:rsid w:val="7C66113B"/>
    <w:rsid w:val="7C6C5AC7"/>
    <w:rsid w:val="7C7B63BD"/>
    <w:rsid w:val="7C7F55A7"/>
    <w:rsid w:val="7CC52305"/>
    <w:rsid w:val="7CC6544B"/>
    <w:rsid w:val="7CC83BA3"/>
    <w:rsid w:val="7D0239FF"/>
    <w:rsid w:val="7D4A45B8"/>
    <w:rsid w:val="7D4D688E"/>
    <w:rsid w:val="7D5E40CD"/>
    <w:rsid w:val="7DA57A41"/>
    <w:rsid w:val="7DCD56F2"/>
    <w:rsid w:val="7DCE6F97"/>
    <w:rsid w:val="7DD24CD9"/>
    <w:rsid w:val="7DD87E16"/>
    <w:rsid w:val="7DDD71DA"/>
    <w:rsid w:val="7DDF4190"/>
    <w:rsid w:val="7DEE81AB"/>
    <w:rsid w:val="7DFD8931"/>
    <w:rsid w:val="7E572CB5"/>
    <w:rsid w:val="7E7EAECE"/>
    <w:rsid w:val="7EA321D2"/>
    <w:rsid w:val="7EB7706D"/>
    <w:rsid w:val="7EBFF279"/>
    <w:rsid w:val="7EDEA7A4"/>
    <w:rsid w:val="7EF12FAC"/>
    <w:rsid w:val="7EF630D1"/>
    <w:rsid w:val="7EFB7405"/>
    <w:rsid w:val="7F001CE7"/>
    <w:rsid w:val="7F0F1615"/>
    <w:rsid w:val="7F3DACF6"/>
    <w:rsid w:val="7F3FA0AE"/>
    <w:rsid w:val="7F3FBCED"/>
    <w:rsid w:val="7F4F235A"/>
    <w:rsid w:val="7F54171E"/>
    <w:rsid w:val="7F65CC34"/>
    <w:rsid w:val="7F6C2F0C"/>
    <w:rsid w:val="7F6F77B6"/>
    <w:rsid w:val="7F7E08E7"/>
    <w:rsid w:val="7F7F141F"/>
    <w:rsid w:val="7F9B3662"/>
    <w:rsid w:val="7FBBEE13"/>
    <w:rsid w:val="7FBFC12F"/>
    <w:rsid w:val="7FC70142"/>
    <w:rsid w:val="7FCA5C97"/>
    <w:rsid w:val="7FCB90B0"/>
    <w:rsid w:val="7FE47E50"/>
    <w:rsid w:val="7FEF2CD5"/>
    <w:rsid w:val="7FF71345"/>
    <w:rsid w:val="7FF92732"/>
    <w:rsid w:val="7FFF4108"/>
    <w:rsid w:val="7FFF48E7"/>
    <w:rsid w:val="7FFFCB4A"/>
    <w:rsid w:val="859F0295"/>
    <w:rsid w:val="867F8419"/>
    <w:rsid w:val="87FF5921"/>
    <w:rsid w:val="991E3BF6"/>
    <w:rsid w:val="9A7FE325"/>
    <w:rsid w:val="9EAB147B"/>
    <w:rsid w:val="9FEE7790"/>
    <w:rsid w:val="A6F5FDFF"/>
    <w:rsid w:val="A7E40B92"/>
    <w:rsid w:val="A9DF7922"/>
    <w:rsid w:val="AB7FBA01"/>
    <w:rsid w:val="ADB75595"/>
    <w:rsid w:val="ADFDA473"/>
    <w:rsid w:val="B2FB7AC7"/>
    <w:rsid w:val="B36E440D"/>
    <w:rsid w:val="B4DF2806"/>
    <w:rsid w:val="B77B1C63"/>
    <w:rsid w:val="B795F82A"/>
    <w:rsid w:val="B7A53B79"/>
    <w:rsid w:val="B9BBCB37"/>
    <w:rsid w:val="B9DA2234"/>
    <w:rsid w:val="BA7E8071"/>
    <w:rsid w:val="BAF5AD97"/>
    <w:rsid w:val="BBFF2887"/>
    <w:rsid w:val="BD79FA77"/>
    <w:rsid w:val="BDD5EE66"/>
    <w:rsid w:val="BDF78B08"/>
    <w:rsid w:val="BDFB5BB4"/>
    <w:rsid w:val="BE7FD8C2"/>
    <w:rsid w:val="BF8E1D9F"/>
    <w:rsid w:val="BF9D260B"/>
    <w:rsid w:val="CDFC07AB"/>
    <w:rsid w:val="CFEF2A95"/>
    <w:rsid w:val="D7AFB637"/>
    <w:rsid w:val="D7DF4317"/>
    <w:rsid w:val="DB5F1E65"/>
    <w:rsid w:val="DDE3D32B"/>
    <w:rsid w:val="DFABA38D"/>
    <w:rsid w:val="DFE255EB"/>
    <w:rsid w:val="DFEB7322"/>
    <w:rsid w:val="DFEDC6C5"/>
    <w:rsid w:val="DFEFDF69"/>
    <w:rsid w:val="DFFF1FD8"/>
    <w:rsid w:val="DFFF46A3"/>
    <w:rsid w:val="E2AEA8C8"/>
    <w:rsid w:val="E53D315B"/>
    <w:rsid w:val="E96EF69C"/>
    <w:rsid w:val="EBB794E9"/>
    <w:rsid w:val="ECEB2A3E"/>
    <w:rsid w:val="ED7F2F14"/>
    <w:rsid w:val="EDF34D57"/>
    <w:rsid w:val="EEFF6D86"/>
    <w:rsid w:val="EF6C02FB"/>
    <w:rsid w:val="EFBF6559"/>
    <w:rsid w:val="EFFD20B2"/>
    <w:rsid w:val="F2DF0515"/>
    <w:rsid w:val="F3BF3455"/>
    <w:rsid w:val="F3FD45BA"/>
    <w:rsid w:val="F5E95E95"/>
    <w:rsid w:val="F5EE279D"/>
    <w:rsid w:val="F66D62E1"/>
    <w:rsid w:val="F6DE4249"/>
    <w:rsid w:val="F75FE518"/>
    <w:rsid w:val="F7DD3CFB"/>
    <w:rsid w:val="F7F64C9C"/>
    <w:rsid w:val="F7FD3D00"/>
    <w:rsid w:val="F7FD6274"/>
    <w:rsid w:val="F7FF06C3"/>
    <w:rsid w:val="FABEEC97"/>
    <w:rsid w:val="FBBFF726"/>
    <w:rsid w:val="FBE783BB"/>
    <w:rsid w:val="FBF584BC"/>
    <w:rsid w:val="FBF65FD6"/>
    <w:rsid w:val="FBF720ED"/>
    <w:rsid w:val="FDBE8793"/>
    <w:rsid w:val="FDEBB115"/>
    <w:rsid w:val="FDEBD07D"/>
    <w:rsid w:val="FDEF7537"/>
    <w:rsid w:val="FDFEEF93"/>
    <w:rsid w:val="FDFFFD42"/>
    <w:rsid w:val="FE5DCED3"/>
    <w:rsid w:val="FE7F25FF"/>
    <w:rsid w:val="FEBD284D"/>
    <w:rsid w:val="FEBFCABB"/>
    <w:rsid w:val="FF3719E6"/>
    <w:rsid w:val="FF7CC91A"/>
    <w:rsid w:val="FFA33F2A"/>
    <w:rsid w:val="FFADA2AF"/>
    <w:rsid w:val="FFAF5F84"/>
    <w:rsid w:val="FFB70F49"/>
    <w:rsid w:val="FFBD4CD6"/>
    <w:rsid w:val="FFDF33B5"/>
    <w:rsid w:val="FFFBD2B6"/>
    <w:rsid w:val="FFFBF93A"/>
    <w:rsid w:val="FFFEC475"/>
    <w:rsid w:val="FFFF9CA6"/>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qFormat="1"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locked/>
    <w:uiPriority w:val="0"/>
    <w:pPr>
      <w:keepNext/>
      <w:keepLines/>
      <w:spacing w:before="260" w:after="260" w:line="416" w:lineRule="auto"/>
      <w:outlineLvl w:val="2"/>
    </w:pPr>
    <w:rPr>
      <w:b/>
      <w:bCs/>
      <w:sz w:val="32"/>
      <w:szCs w:val="32"/>
    </w:rPr>
  </w:style>
  <w:style w:type="paragraph" w:styleId="5">
    <w:name w:val="heading 4"/>
    <w:basedOn w:val="1"/>
    <w:next w:val="1"/>
    <w:qFormat/>
    <w:locked/>
    <w:uiPriority w:val="0"/>
    <w:pPr>
      <w:keepNext/>
      <w:keepLines/>
      <w:spacing w:before="280" w:after="290" w:line="376" w:lineRule="auto"/>
      <w:outlineLvl w:val="3"/>
    </w:pPr>
    <w:rPr>
      <w:rFonts w:ascii="Arial" w:hAnsi="Arial" w:eastAsia="黑体"/>
      <w:b/>
      <w:bCs/>
      <w:sz w:val="28"/>
      <w:szCs w:val="28"/>
    </w:rPr>
  </w:style>
  <w:style w:type="character" w:default="1" w:styleId="26">
    <w:name w:val="Default Paragraph Font"/>
    <w:semiHidden/>
    <w:qFormat/>
    <w:uiPriority w:val="0"/>
  </w:style>
  <w:style w:type="table" w:default="1" w:styleId="24">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Normal Indent"/>
    <w:basedOn w:val="1"/>
    <w:qFormat/>
    <w:locked/>
    <w:uiPriority w:val="99"/>
  </w:style>
  <w:style w:type="paragraph" w:styleId="7">
    <w:name w:val="annotation text"/>
    <w:basedOn w:val="1"/>
    <w:link w:val="31"/>
    <w:semiHidden/>
    <w:qFormat/>
    <w:uiPriority w:val="0"/>
    <w:pPr>
      <w:jc w:val="left"/>
    </w:pPr>
    <w:rPr>
      <w:kern w:val="0"/>
      <w:sz w:val="24"/>
      <w:szCs w:val="20"/>
    </w:rPr>
  </w:style>
  <w:style w:type="paragraph" w:styleId="8">
    <w:name w:val="Body Text"/>
    <w:basedOn w:val="1"/>
    <w:next w:val="1"/>
    <w:link w:val="32"/>
    <w:qFormat/>
    <w:uiPriority w:val="0"/>
    <w:pPr>
      <w:widowControl/>
      <w:snapToGrid w:val="0"/>
      <w:spacing w:before="60" w:after="160" w:line="259" w:lineRule="auto"/>
      <w:ind w:right="113"/>
    </w:pPr>
    <w:rPr>
      <w:kern w:val="0"/>
      <w:sz w:val="18"/>
      <w:szCs w:val="20"/>
    </w:rPr>
  </w:style>
  <w:style w:type="paragraph" w:styleId="9">
    <w:name w:val="Body Text Indent"/>
    <w:basedOn w:val="1"/>
    <w:next w:val="10"/>
    <w:link w:val="33"/>
    <w:qFormat/>
    <w:uiPriority w:val="0"/>
    <w:pPr>
      <w:spacing w:after="120"/>
      <w:ind w:left="420" w:leftChars="200"/>
    </w:pPr>
    <w:rPr>
      <w:kern w:val="0"/>
      <w:sz w:val="24"/>
      <w:szCs w:val="20"/>
    </w:rPr>
  </w:style>
  <w:style w:type="paragraph" w:styleId="10">
    <w:name w:val="Body Text First Indent"/>
    <w:basedOn w:val="8"/>
    <w:next w:val="1"/>
    <w:qFormat/>
    <w:locked/>
    <w:uiPriority w:val="0"/>
    <w:pPr>
      <w:spacing w:after="120"/>
      <w:ind w:firstLine="420" w:firstLineChars="100"/>
      <w:jc w:val="both"/>
    </w:pPr>
    <w:rPr>
      <w:sz w:val="28"/>
    </w:rPr>
  </w:style>
  <w:style w:type="paragraph" w:styleId="11">
    <w:name w:val="Block Text"/>
    <w:basedOn w:val="1"/>
    <w:qFormat/>
    <w:locked/>
    <w:uiPriority w:val="0"/>
    <w:pPr>
      <w:spacing w:line="300" w:lineRule="atLeast"/>
      <w:ind w:left="420" w:leftChars="200" w:right="-336" w:rightChars="-160"/>
    </w:pPr>
  </w:style>
  <w:style w:type="paragraph" w:styleId="12">
    <w:name w:val="Plain Text"/>
    <w:basedOn w:val="1"/>
    <w:link w:val="35"/>
    <w:qFormat/>
    <w:locked/>
    <w:uiPriority w:val="0"/>
    <w:rPr>
      <w:rFonts w:ascii="宋体" w:hAnsi="Courier New" w:cs="Courier New"/>
      <w:szCs w:val="21"/>
    </w:rPr>
  </w:style>
  <w:style w:type="paragraph" w:styleId="13">
    <w:name w:val="Date"/>
    <w:basedOn w:val="1"/>
    <w:next w:val="1"/>
    <w:link w:val="36"/>
    <w:qFormat/>
    <w:uiPriority w:val="0"/>
    <w:pPr>
      <w:ind w:left="100" w:leftChars="2500"/>
    </w:pPr>
    <w:rPr>
      <w:kern w:val="0"/>
      <w:sz w:val="24"/>
      <w:szCs w:val="20"/>
    </w:rPr>
  </w:style>
  <w:style w:type="paragraph" w:styleId="14">
    <w:name w:val="Body Text Indent 2"/>
    <w:basedOn w:val="1"/>
    <w:qFormat/>
    <w:locked/>
    <w:uiPriority w:val="0"/>
    <w:pPr>
      <w:spacing w:after="120" w:afterLines="0" w:line="480" w:lineRule="auto"/>
      <w:ind w:left="420" w:leftChars="200"/>
    </w:pPr>
  </w:style>
  <w:style w:type="paragraph" w:styleId="15">
    <w:name w:val="Balloon Text"/>
    <w:basedOn w:val="1"/>
    <w:link w:val="37"/>
    <w:semiHidden/>
    <w:qFormat/>
    <w:uiPriority w:val="0"/>
    <w:rPr>
      <w:kern w:val="0"/>
      <w:sz w:val="18"/>
      <w:szCs w:val="20"/>
    </w:rPr>
  </w:style>
  <w:style w:type="paragraph" w:styleId="16">
    <w:name w:val="footer"/>
    <w:basedOn w:val="1"/>
    <w:link w:val="38"/>
    <w:qFormat/>
    <w:uiPriority w:val="99"/>
    <w:pPr>
      <w:tabs>
        <w:tab w:val="center" w:pos="4153"/>
        <w:tab w:val="right" w:pos="8306"/>
      </w:tabs>
      <w:snapToGrid w:val="0"/>
      <w:jc w:val="left"/>
    </w:pPr>
    <w:rPr>
      <w:kern w:val="0"/>
      <w:sz w:val="18"/>
      <w:szCs w:val="20"/>
    </w:rPr>
  </w:style>
  <w:style w:type="paragraph" w:styleId="17">
    <w:name w:val="header"/>
    <w:basedOn w:val="1"/>
    <w:next w:val="18"/>
    <w:link w:val="34"/>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8">
    <w:name w:val="样式5"/>
    <w:qFormat/>
    <w:uiPriority w:val="0"/>
    <w:rPr>
      <w:rFonts w:ascii="黑体" w:hAnsi="Times New Roman" w:eastAsia="宋体" w:cs="Times New Roman"/>
      <w:lang w:val="en-US" w:eastAsia="zh-CN" w:bidi="ar-SA"/>
    </w:rPr>
  </w:style>
  <w:style w:type="paragraph" w:styleId="19">
    <w:name w:val="toc 1"/>
    <w:basedOn w:val="1"/>
    <w:next w:val="1"/>
    <w:qFormat/>
    <w:locked/>
    <w:uiPriority w:val="0"/>
    <w:pPr>
      <w:tabs>
        <w:tab w:val="right" w:leader="dot" w:pos="8834"/>
      </w:tabs>
      <w:adjustRightInd w:val="0"/>
      <w:snapToGrid w:val="0"/>
      <w:spacing w:line="480" w:lineRule="auto"/>
    </w:pPr>
  </w:style>
  <w:style w:type="paragraph" w:styleId="20">
    <w:name w:val="table of figures"/>
    <w:basedOn w:val="1"/>
    <w:next w:val="1"/>
    <w:unhideWhenUsed/>
    <w:qFormat/>
    <w:locked/>
    <w:uiPriority w:val="0"/>
    <w:pPr>
      <w:widowControl/>
      <w:spacing w:before="100" w:beforeAutospacing="1" w:after="100" w:afterAutospacing="1" w:line="360" w:lineRule="auto"/>
      <w:ind w:leftChars="200" w:hanging="200" w:hangingChars="200"/>
      <w:jc w:val="left"/>
    </w:pPr>
    <w:rPr>
      <w:color w:val="000000"/>
      <w:sz w:val="24"/>
    </w:rPr>
  </w:style>
  <w:style w:type="paragraph" w:styleId="21">
    <w:name w:val="Normal (Web)"/>
    <w:basedOn w:val="1"/>
    <w:link w:val="39"/>
    <w:qFormat/>
    <w:uiPriority w:val="0"/>
    <w:pPr>
      <w:widowControl/>
      <w:spacing w:before="100" w:beforeAutospacing="1" w:after="100" w:afterAutospacing="1"/>
      <w:jc w:val="left"/>
    </w:pPr>
    <w:rPr>
      <w:rFonts w:ascii="宋体" w:hAnsi="宋体"/>
      <w:kern w:val="0"/>
      <w:sz w:val="24"/>
      <w:szCs w:val="20"/>
    </w:rPr>
  </w:style>
  <w:style w:type="paragraph" w:styleId="22">
    <w:name w:val="annotation subject"/>
    <w:basedOn w:val="7"/>
    <w:next w:val="7"/>
    <w:link w:val="40"/>
    <w:semiHidden/>
    <w:qFormat/>
    <w:uiPriority w:val="0"/>
    <w:rPr>
      <w:b/>
      <w:kern w:val="2"/>
    </w:rPr>
  </w:style>
  <w:style w:type="paragraph" w:styleId="23">
    <w:name w:val="Body Text First Indent 2"/>
    <w:basedOn w:val="9"/>
    <w:next w:val="1"/>
    <w:link w:val="41"/>
    <w:qFormat/>
    <w:locked/>
    <w:uiPriority w:val="0"/>
    <w:pPr>
      <w:ind w:firstLine="420" w:firstLineChars="200"/>
    </w:pPr>
    <w:rPr>
      <w:kern w:val="2"/>
      <w:sz w:val="21"/>
      <w:szCs w:val="24"/>
    </w:rPr>
  </w:style>
  <w:style w:type="table" w:styleId="25">
    <w:name w:val="Table Grid"/>
    <w:basedOn w:val="24"/>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page number"/>
    <w:basedOn w:val="26"/>
    <w:qFormat/>
    <w:locked/>
    <w:uiPriority w:val="0"/>
  </w:style>
  <w:style w:type="character" w:styleId="28">
    <w:name w:val="Emphasis"/>
    <w:basedOn w:val="26"/>
    <w:qFormat/>
    <w:locked/>
    <w:uiPriority w:val="0"/>
    <w:rPr>
      <w:i/>
    </w:rPr>
  </w:style>
  <w:style w:type="character" w:styleId="29">
    <w:name w:val="Hyperlink"/>
    <w:basedOn w:val="26"/>
    <w:qFormat/>
    <w:locked/>
    <w:uiPriority w:val="0"/>
    <w:rPr>
      <w:color w:val="0000FF"/>
      <w:u w:val="single"/>
    </w:rPr>
  </w:style>
  <w:style w:type="character" w:styleId="30">
    <w:name w:val="annotation reference"/>
    <w:semiHidden/>
    <w:qFormat/>
    <w:uiPriority w:val="0"/>
    <w:rPr>
      <w:sz w:val="21"/>
    </w:rPr>
  </w:style>
  <w:style w:type="character" w:customStyle="1" w:styleId="31">
    <w:name w:val=" Char Char11"/>
    <w:link w:val="7"/>
    <w:qFormat/>
    <w:locked/>
    <w:uiPriority w:val="0"/>
    <w:rPr>
      <w:rFonts w:ascii="Times New Roman" w:hAnsi="Times New Roman" w:eastAsia="宋体"/>
      <w:sz w:val="24"/>
    </w:rPr>
  </w:style>
  <w:style w:type="character" w:customStyle="1" w:styleId="32">
    <w:name w:val=" Char Char10"/>
    <w:link w:val="8"/>
    <w:qFormat/>
    <w:locked/>
    <w:uiPriority w:val="0"/>
    <w:rPr>
      <w:sz w:val="18"/>
    </w:rPr>
  </w:style>
  <w:style w:type="character" w:customStyle="1" w:styleId="33">
    <w:name w:val=" Char Char9"/>
    <w:link w:val="9"/>
    <w:semiHidden/>
    <w:qFormat/>
    <w:locked/>
    <w:uiPriority w:val="0"/>
    <w:rPr>
      <w:rFonts w:ascii="Times New Roman" w:hAnsi="Times New Roman" w:eastAsia="宋体"/>
      <w:sz w:val="24"/>
    </w:rPr>
  </w:style>
  <w:style w:type="character" w:customStyle="1" w:styleId="34">
    <w:name w:val=" Char Char4"/>
    <w:link w:val="17"/>
    <w:qFormat/>
    <w:locked/>
    <w:uiPriority w:val="0"/>
    <w:rPr>
      <w:sz w:val="18"/>
    </w:rPr>
  </w:style>
  <w:style w:type="character" w:customStyle="1" w:styleId="35">
    <w:name w:val=" Char Char8"/>
    <w:link w:val="12"/>
    <w:qFormat/>
    <w:uiPriority w:val="0"/>
    <w:rPr>
      <w:rFonts w:ascii="宋体" w:hAnsi="Courier New" w:eastAsia="宋体" w:cs="Courier New"/>
      <w:kern w:val="2"/>
      <w:sz w:val="21"/>
      <w:szCs w:val="21"/>
      <w:lang w:val="en-US" w:eastAsia="zh-CN" w:bidi="ar-SA"/>
    </w:rPr>
  </w:style>
  <w:style w:type="character" w:customStyle="1" w:styleId="36">
    <w:name w:val=" Char Char7"/>
    <w:link w:val="13"/>
    <w:qFormat/>
    <w:locked/>
    <w:uiPriority w:val="0"/>
    <w:rPr>
      <w:rFonts w:ascii="Times New Roman" w:hAnsi="Times New Roman" w:eastAsia="宋体"/>
      <w:sz w:val="24"/>
    </w:rPr>
  </w:style>
  <w:style w:type="character" w:customStyle="1" w:styleId="37">
    <w:name w:val=" Char Char6"/>
    <w:link w:val="15"/>
    <w:semiHidden/>
    <w:qFormat/>
    <w:locked/>
    <w:uiPriority w:val="0"/>
    <w:rPr>
      <w:rFonts w:ascii="Times New Roman" w:hAnsi="Times New Roman" w:eastAsia="宋体"/>
      <w:sz w:val="18"/>
    </w:rPr>
  </w:style>
  <w:style w:type="character" w:customStyle="1" w:styleId="38">
    <w:name w:val=" Char Char5"/>
    <w:link w:val="16"/>
    <w:qFormat/>
    <w:locked/>
    <w:uiPriority w:val="99"/>
    <w:rPr>
      <w:sz w:val="18"/>
    </w:rPr>
  </w:style>
  <w:style w:type="character" w:customStyle="1" w:styleId="39">
    <w:name w:val=" Char Char3"/>
    <w:link w:val="21"/>
    <w:qFormat/>
    <w:locked/>
    <w:uiPriority w:val="0"/>
    <w:rPr>
      <w:rFonts w:ascii="宋体" w:hAnsi="宋体" w:eastAsia="宋体"/>
      <w:sz w:val="24"/>
    </w:rPr>
  </w:style>
  <w:style w:type="character" w:customStyle="1" w:styleId="40">
    <w:name w:val=" Char Char2"/>
    <w:link w:val="22"/>
    <w:semiHidden/>
    <w:qFormat/>
    <w:locked/>
    <w:uiPriority w:val="0"/>
    <w:rPr>
      <w:rFonts w:ascii="Times New Roman" w:hAnsi="Times New Roman" w:eastAsia="宋体"/>
      <w:b/>
      <w:kern w:val="2"/>
      <w:sz w:val="24"/>
    </w:rPr>
  </w:style>
  <w:style w:type="character" w:customStyle="1" w:styleId="41">
    <w:name w:val=" Char Char1"/>
    <w:link w:val="23"/>
    <w:qFormat/>
    <w:uiPriority w:val="0"/>
    <w:rPr>
      <w:rFonts w:eastAsia="宋体"/>
      <w:kern w:val="2"/>
      <w:sz w:val="21"/>
      <w:szCs w:val="24"/>
      <w:lang w:bidi="ar-SA"/>
    </w:rPr>
  </w:style>
  <w:style w:type="character" w:customStyle="1" w:styleId="42">
    <w:name w:val="页脚 字符"/>
    <w:basedOn w:val="26"/>
    <w:qFormat/>
    <w:uiPriority w:val="99"/>
  </w:style>
  <w:style w:type="character" w:customStyle="1" w:styleId="43">
    <w:name w:val="正文文本 字符1"/>
    <w:semiHidden/>
    <w:qFormat/>
    <w:uiPriority w:val="0"/>
    <w:rPr>
      <w:rFonts w:ascii="Times New Roman" w:hAnsi="Times New Roman" w:eastAsia="宋体"/>
      <w:sz w:val="24"/>
    </w:rPr>
  </w:style>
  <w:style w:type="character" w:customStyle="1" w:styleId="44">
    <w:name w:val="表格 Char"/>
    <w:link w:val="45"/>
    <w:qFormat/>
    <w:locked/>
    <w:uiPriority w:val="0"/>
    <w:rPr>
      <w:rFonts w:ascii="宋体"/>
      <w:sz w:val="21"/>
    </w:rPr>
  </w:style>
  <w:style w:type="paragraph" w:customStyle="1" w:styleId="45">
    <w:name w:val="表格"/>
    <w:basedOn w:val="1"/>
    <w:next w:val="1"/>
    <w:link w:val="44"/>
    <w:qFormat/>
    <w:uiPriority w:val="0"/>
    <w:pPr>
      <w:adjustRightInd w:val="0"/>
      <w:snapToGrid w:val="0"/>
      <w:spacing w:beforeLines="10" w:afterLines="10" w:line="259" w:lineRule="auto"/>
      <w:jc w:val="center"/>
    </w:pPr>
    <w:rPr>
      <w:rFonts w:ascii="宋体"/>
      <w:kern w:val="0"/>
      <w:szCs w:val="20"/>
    </w:rPr>
  </w:style>
  <w:style w:type="character" w:customStyle="1" w:styleId="46">
    <w:name w:val="日期 字符"/>
    <w:semiHidden/>
    <w:qFormat/>
    <w:uiPriority w:val="0"/>
    <w:rPr>
      <w:rFonts w:ascii="Times New Roman" w:hAnsi="Times New Roman" w:eastAsia="宋体"/>
      <w:sz w:val="24"/>
    </w:rPr>
  </w:style>
  <w:style w:type="character" w:customStyle="1" w:styleId="47">
    <w:name w:val="批注文字 字符1"/>
    <w:semiHidden/>
    <w:qFormat/>
    <w:uiPriority w:val="0"/>
    <w:rPr>
      <w:rFonts w:ascii="Times New Roman" w:hAnsi="Times New Roman" w:eastAsia="宋体"/>
      <w:sz w:val="24"/>
    </w:rPr>
  </w:style>
  <w:style w:type="paragraph" w:customStyle="1" w:styleId="48">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0">
    <w:name w:val="我正文"/>
    <w:basedOn w:val="1"/>
    <w:qFormat/>
    <w:uiPriority w:val="0"/>
    <w:pPr>
      <w:spacing w:line="360" w:lineRule="auto"/>
      <w:ind w:firstLine="480" w:firstLineChars="200"/>
    </w:pPr>
    <w:rPr>
      <w:rFonts w:ascii="Calibri" w:hAnsi="Calibri" w:eastAsia="微软雅黑"/>
      <w:sz w:val="24"/>
      <w:szCs w:val="20"/>
    </w:rPr>
  </w:style>
  <w:style w:type="paragraph" w:customStyle="1" w:styleId="51">
    <w:name w:val="Table Paragraph"/>
    <w:basedOn w:val="1"/>
    <w:qFormat/>
    <w:uiPriority w:val="0"/>
    <w:pPr>
      <w:autoSpaceDE w:val="0"/>
      <w:autoSpaceDN w:val="0"/>
      <w:jc w:val="center"/>
    </w:pPr>
    <w:rPr>
      <w:rFonts w:ascii="Calibri" w:hAnsi="Calibri" w:eastAsia="Times New Roman" w:cs="宋体"/>
      <w:kern w:val="0"/>
      <w:sz w:val="22"/>
      <w:lang w:eastAsia="en-US"/>
    </w:rPr>
  </w:style>
  <w:style w:type="paragraph" w:customStyle="1" w:styleId="52">
    <w:name w:val="正文 二院"/>
    <w:basedOn w:val="1"/>
    <w:qFormat/>
    <w:uiPriority w:val="0"/>
    <w:pPr>
      <w:spacing w:line="360" w:lineRule="auto"/>
      <w:ind w:firstLine="200" w:firstLineChars="200"/>
    </w:pPr>
    <w:rPr>
      <w:color w:val="000000"/>
      <w:sz w:val="24"/>
      <w:szCs w:val="22"/>
    </w:rPr>
  </w:style>
  <w:style w:type="character" w:customStyle="1" w:styleId="53">
    <w:name w:val=" Char Char"/>
    <w:qFormat/>
    <w:locked/>
    <w:uiPriority w:val="0"/>
    <w:rPr>
      <w:rFonts w:ascii="宋体" w:hAnsi="宋体" w:eastAsia="宋体"/>
      <w:sz w:val="24"/>
    </w:rPr>
  </w:style>
  <w:style w:type="paragraph" w:customStyle="1" w:styleId="54">
    <w:name w:val="WPSOffice手动目录 1"/>
    <w:basedOn w:val="1"/>
    <w:qFormat/>
    <w:uiPriority w:val="0"/>
    <w:pPr>
      <w:widowControl/>
      <w:jc w:val="left"/>
    </w:pPr>
    <w:rPr>
      <w:kern w:val="0"/>
      <w:sz w:val="20"/>
      <w:szCs w:val="20"/>
    </w:rPr>
  </w:style>
  <w:style w:type="character" w:customStyle="1" w:styleId="55">
    <w:name w:val="【表中文字】 Char"/>
    <w:link w:val="56"/>
    <w:qFormat/>
    <w:uiPriority w:val="0"/>
    <w:rPr>
      <w:kern w:val="2"/>
      <w:sz w:val="21"/>
      <w:lang w:bidi="ar-SA"/>
    </w:rPr>
  </w:style>
  <w:style w:type="paragraph" w:customStyle="1" w:styleId="56">
    <w:name w:val="【表中文字】"/>
    <w:basedOn w:val="1"/>
    <w:link w:val="55"/>
    <w:qFormat/>
    <w:uiPriority w:val="0"/>
    <w:pPr>
      <w:jc w:val="center"/>
    </w:pPr>
    <w:rPr>
      <w:szCs w:val="20"/>
    </w:rPr>
  </w:style>
  <w:style w:type="paragraph" w:customStyle="1" w:styleId="57">
    <w:name w:val="0正文"/>
    <w:basedOn w:val="1"/>
    <w:qFormat/>
    <w:uiPriority w:val="0"/>
    <w:pPr>
      <w:spacing w:line="360" w:lineRule="auto"/>
      <w:ind w:firstLine="200" w:firstLineChars="200"/>
    </w:pPr>
    <w:rPr>
      <w:kern w:val="0"/>
      <w:sz w:val="24"/>
    </w:rPr>
  </w:style>
  <w:style w:type="character" w:customStyle="1" w:styleId="58">
    <w:name w:val="font11"/>
    <w:basedOn w:val="26"/>
    <w:qFormat/>
    <w:uiPriority w:val="0"/>
    <w:rPr>
      <w:rFonts w:hint="default" w:ascii="Times New Roman" w:hAnsi="Times New Roman" w:cs="Times New Roman"/>
      <w:color w:val="000000"/>
      <w:sz w:val="18"/>
      <w:szCs w:val="18"/>
      <w:u w:val="none"/>
      <w:vertAlign w:val="subscript"/>
    </w:rPr>
  </w:style>
  <w:style w:type="paragraph" w:customStyle="1" w:styleId="59">
    <w:name w:val="流程图文字"/>
    <w:basedOn w:val="1"/>
    <w:qFormat/>
    <w:uiPriority w:val="0"/>
    <w:pPr>
      <w:spacing w:before="100" w:beforeAutospacing="1" w:after="40"/>
      <w:jc w:val="center"/>
    </w:pPr>
  </w:style>
  <w:style w:type="paragraph" w:customStyle="1" w:styleId="60">
    <w:name w:val="title of table"/>
    <w:basedOn w:val="1"/>
    <w:qFormat/>
    <w:uiPriority w:val="0"/>
    <w:pPr>
      <w:adjustRightInd w:val="0"/>
      <w:snapToGrid w:val="0"/>
      <w:spacing w:line="360" w:lineRule="auto"/>
      <w:jc w:val="center"/>
    </w:pPr>
    <w:rPr>
      <w:rFonts w:ascii="宋体" w:hAnsi="宋体"/>
      <w:b/>
      <w:bCs/>
      <w:color w:val="000000"/>
      <w:sz w:val="24"/>
      <w:szCs w:val="28"/>
    </w:rPr>
  </w:style>
  <w:style w:type="character" w:customStyle="1" w:styleId="61">
    <w:name w:val="正文(首行缩进) Char"/>
    <w:link w:val="62"/>
    <w:qFormat/>
    <w:uiPriority w:val="0"/>
    <w:rPr>
      <w:rFonts w:eastAsia="宋体"/>
      <w:bCs/>
      <w:snapToGrid w:val="0"/>
      <w:sz w:val="24"/>
      <w:szCs w:val="24"/>
      <w:lang w:val="en-US" w:eastAsia="zh-CN" w:bidi="ar-SA"/>
    </w:rPr>
  </w:style>
  <w:style w:type="paragraph" w:customStyle="1" w:styleId="62">
    <w:name w:val="正文(首行缩进)"/>
    <w:basedOn w:val="1"/>
    <w:link w:val="61"/>
    <w:qFormat/>
    <w:uiPriority w:val="0"/>
    <w:pPr>
      <w:tabs>
        <w:tab w:val="left" w:pos="4584"/>
      </w:tabs>
      <w:adjustRightInd w:val="0"/>
      <w:snapToGrid w:val="0"/>
      <w:spacing w:line="360" w:lineRule="auto"/>
      <w:ind w:firstLine="200" w:firstLineChars="200"/>
    </w:pPr>
    <w:rPr>
      <w:bCs/>
      <w:snapToGrid w:val="0"/>
      <w:kern w:val="0"/>
      <w:sz w:val="24"/>
    </w:rPr>
  </w:style>
  <w:style w:type="character" w:customStyle="1" w:styleId="63">
    <w:name w:val="表格标题 Char"/>
    <w:link w:val="64"/>
    <w:qFormat/>
    <w:uiPriority w:val="0"/>
    <w:rPr>
      <w:rFonts w:eastAsia="宋体"/>
      <w:kern w:val="2"/>
      <w:sz w:val="24"/>
      <w:szCs w:val="24"/>
      <w:lang w:val="en-US" w:eastAsia="zh-CN" w:bidi="ar-SA"/>
    </w:rPr>
  </w:style>
  <w:style w:type="paragraph" w:customStyle="1" w:styleId="64">
    <w:name w:val="表格标题"/>
    <w:basedOn w:val="1"/>
    <w:link w:val="63"/>
    <w:qFormat/>
    <w:uiPriority w:val="0"/>
    <w:pPr>
      <w:spacing w:before="60" w:line="460" w:lineRule="exact"/>
      <w:jc w:val="center"/>
    </w:pPr>
    <w:rPr>
      <w:sz w:val="24"/>
    </w:rPr>
  </w:style>
  <w:style w:type="character" w:customStyle="1" w:styleId="65">
    <w:name w:val="font61"/>
    <w:basedOn w:val="26"/>
    <w:qFormat/>
    <w:uiPriority w:val="0"/>
    <w:rPr>
      <w:rFonts w:hint="default" w:ascii="Times New Roman" w:hAnsi="Times New Roman" w:cs="Times New Roman"/>
      <w:color w:val="FF0000"/>
      <w:sz w:val="21"/>
      <w:szCs w:val="21"/>
      <w:u w:val="none"/>
      <w:vertAlign w:val="subscript"/>
    </w:rPr>
  </w:style>
  <w:style w:type="character" w:customStyle="1" w:styleId="66">
    <w:name w:val="font01"/>
    <w:basedOn w:val="26"/>
    <w:qFormat/>
    <w:uiPriority w:val="0"/>
    <w:rPr>
      <w:rFonts w:hint="default" w:ascii="Times New Roman" w:hAnsi="Times New Roman" w:cs="Times New Roman"/>
      <w:color w:val="000000"/>
      <w:sz w:val="21"/>
      <w:szCs w:val="21"/>
      <w:u w:val="none"/>
    </w:rPr>
  </w:style>
  <w:style w:type="character" w:customStyle="1" w:styleId="67">
    <w:name w:val="font31"/>
    <w:basedOn w:val="26"/>
    <w:qFormat/>
    <w:uiPriority w:val="0"/>
    <w:rPr>
      <w:rFonts w:hint="default" w:ascii="Times New Roman" w:hAnsi="Times New Roman" w:cs="Times New Roman"/>
      <w:color w:val="000000"/>
      <w:sz w:val="21"/>
      <w:szCs w:val="21"/>
      <w:u w:val="none"/>
      <w:vertAlign w:val="superscript"/>
    </w:rPr>
  </w:style>
  <w:style w:type="character" w:customStyle="1" w:styleId="68">
    <w:name w:val="font41"/>
    <w:basedOn w:val="26"/>
    <w:qFormat/>
    <w:uiPriority w:val="0"/>
    <w:rPr>
      <w:rFonts w:hint="eastAsia" w:ascii="宋体" w:hAnsi="宋体" w:eastAsia="宋体"/>
      <w:color w:val="000000"/>
      <w:sz w:val="21"/>
      <w:szCs w:val="21"/>
      <w:u w:val="none"/>
    </w:rPr>
  </w:style>
  <w:style w:type="character" w:customStyle="1" w:styleId="69">
    <w:name w:val="font21"/>
    <w:basedOn w:val="26"/>
    <w:qFormat/>
    <w:uiPriority w:val="0"/>
    <w:rPr>
      <w:rFonts w:hint="eastAsia" w:ascii="宋体" w:hAnsi="宋体" w:eastAsia="宋体"/>
      <w:color w:val="000000"/>
      <w:sz w:val="21"/>
      <w:szCs w:val="21"/>
      <w:u w:val="none"/>
    </w:rPr>
  </w:style>
  <w:style w:type="paragraph" w:customStyle="1" w:styleId="70">
    <w:name w:val="WPS Plain"/>
    <w:basedOn w:val="1"/>
    <w:qFormat/>
    <w:uiPriority w:val="0"/>
    <w:pPr>
      <w:widowControl/>
      <w:jc w:val="left"/>
    </w:pPr>
    <w:rPr>
      <w:kern w:val="0"/>
      <w:sz w:val="24"/>
    </w:rPr>
  </w:style>
  <w:style w:type="character" w:customStyle="1" w:styleId="71">
    <w:name w:val="font51"/>
    <w:basedOn w:val="26"/>
    <w:qFormat/>
    <w:uiPriority w:val="0"/>
    <w:rPr>
      <w:rFonts w:hint="default" w:ascii="Times New Roman" w:hAnsi="Times New Roman" w:cs="Times New Roman"/>
      <w:color w:val="000000"/>
      <w:sz w:val="21"/>
      <w:szCs w:val="21"/>
      <w:u w:val="none"/>
      <w:vertAlign w:val="superscript"/>
    </w:rPr>
  </w:style>
  <w:style w:type="paragraph" w:customStyle="1" w:styleId="72">
    <w:name w:val="Normal"/>
    <w:qFormat/>
    <w:uiPriority w:val="0"/>
    <w:pPr>
      <w:jc w:val="both"/>
    </w:pPr>
    <w:rPr>
      <w:rFonts w:ascii="Calibri" w:hAnsi="Calibri" w:eastAsia="宋体" w:cs="Calibri"/>
      <w:kern w:val="2"/>
      <w:sz w:val="21"/>
      <w:szCs w:val="21"/>
      <w:lang w:val="en-US" w:eastAsia="zh-CN" w:bidi="ar-SA"/>
    </w:rPr>
  </w:style>
  <w:style w:type="character" w:customStyle="1" w:styleId="73">
    <w:name w:val="正文文本缩进 Char"/>
    <w:semiHidden/>
    <w:qFormat/>
    <w:locked/>
    <w:uiPriority w:val="0"/>
    <w:rPr>
      <w:rFonts w:ascii="Times New Roman" w:hAnsi="Times New Roman" w:eastAsia="宋体"/>
      <w:sz w:val="24"/>
    </w:rPr>
  </w:style>
  <w:style w:type="character" w:customStyle="1" w:styleId="74">
    <w:name w:val="批注文字 Char"/>
    <w:qFormat/>
    <w:locked/>
    <w:uiPriority w:val="0"/>
    <w:rPr>
      <w:rFonts w:ascii="Times New Roman" w:hAnsi="Times New Roman" w:eastAsia="宋体"/>
      <w:sz w:val="24"/>
    </w:rPr>
  </w:style>
  <w:style w:type="character" w:customStyle="1" w:styleId="75">
    <w:name w:val="批注主题 Char"/>
    <w:semiHidden/>
    <w:qFormat/>
    <w:locked/>
    <w:uiPriority w:val="0"/>
    <w:rPr>
      <w:rFonts w:ascii="Times New Roman" w:hAnsi="Times New Roman" w:eastAsia="宋体"/>
      <w:b/>
      <w:kern w:val="2"/>
      <w:sz w:val="24"/>
    </w:rPr>
  </w:style>
  <w:style w:type="paragraph" w:customStyle="1" w:styleId="76">
    <w:name w:val="正文缩进1"/>
    <w:basedOn w:val="1"/>
    <w:next w:val="1"/>
    <w:qFormat/>
    <w:uiPriority w:val="0"/>
    <w:pPr>
      <w:spacing w:line="240" w:lineRule="auto"/>
      <w:ind w:firstLine="420"/>
    </w:pPr>
    <w:rPr>
      <w:rFonts w:ascii="宋体"/>
      <w:sz w:val="28"/>
    </w:rPr>
  </w:style>
  <w:style w:type="paragraph" w:customStyle="1" w:styleId="77">
    <w:name w:val="Normal (Web)1"/>
    <w:basedOn w:val="1"/>
    <w:next w:val="78"/>
    <w:qFormat/>
    <w:uiPriority w:val="0"/>
    <w:pPr>
      <w:widowControl/>
    </w:pPr>
    <w:rPr>
      <w:rFonts w:ascii="宋体" w:eastAsia="宋体"/>
      <w:sz w:val="24"/>
      <w:szCs w:val="21"/>
    </w:rPr>
  </w:style>
  <w:style w:type="paragraph" w:customStyle="1" w:styleId="78">
    <w:name w:val="Date1"/>
    <w:basedOn w:val="1"/>
    <w:next w:val="1"/>
    <w:qFormat/>
    <w:uiPriority w:val="0"/>
    <w:pPr>
      <w:ind w:left="2500" w:leftChars="2500"/>
    </w:pPr>
  </w:style>
  <w:style w:type="paragraph" w:customStyle="1" w:styleId="79">
    <w:name w:val="表格内容"/>
    <w:basedOn w:val="1"/>
    <w:unhideWhenUsed/>
    <w:qFormat/>
    <w:uiPriority w:val="0"/>
    <w:pPr>
      <w:overflowPunct w:val="0"/>
      <w:adjustRightInd w:val="0"/>
      <w:spacing w:before="40" w:beforeLines="0" w:after="60" w:afterLines="0" w:line="200" w:lineRule="atLeast"/>
      <w:ind w:firstLine="0" w:firstLineChars="0"/>
      <w:textAlignment w:val="baseline"/>
    </w:pPr>
    <w:rPr>
      <w:rFonts w:hint="default" w:ascii="Arial" w:hAnsi="Arial" w:eastAsia="仿宋_GB2312"/>
      <w:kern w:val="0"/>
      <w:sz w:val="24"/>
      <w:szCs w:val="24"/>
    </w:rPr>
  </w:style>
  <w:style w:type="paragraph" w:customStyle="1" w:styleId="80">
    <w:name w:val="Default"/>
    <w:basedOn w:val="8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81">
    <w:name w:val="批注文字1"/>
    <w:autoRedefine/>
    <w:qFormat/>
    <w:uiPriority w:val="0"/>
    <w:pPr>
      <w:widowControl w:val="0"/>
    </w:pPr>
    <w:rPr>
      <w:rFonts w:ascii="Times New Roman" w:hAnsi="Times New Roman" w:eastAsia="Times New Roman" w:cs="Times New Roman"/>
      <w:color w:val="000000"/>
      <w:kern w:val="2"/>
      <w:sz w:val="21"/>
      <w:szCs w:val="24"/>
      <w:lang w:val="en-US" w:eastAsia="zh-CN" w:bidi="ar-SA"/>
    </w:rPr>
  </w:style>
  <w:style w:type="character" w:customStyle="1" w:styleId="82">
    <w:name w:val="s1"/>
    <w:basedOn w:val="26"/>
    <w:qFormat/>
    <w:uiPriority w:val="0"/>
    <w:rPr>
      <w:rFonts w:ascii="Helvetica Neue" w:hAnsi="Helvetica Neue" w:eastAsia="Helvetica Neue" w:cs="Helvetica Neue"/>
      <w:sz w:val="28"/>
      <w:szCs w:val="28"/>
    </w:rPr>
  </w:style>
  <w:style w:type="paragraph" w:customStyle="1" w:styleId="83">
    <w:name w:val="p1"/>
    <w:basedOn w:val="1"/>
    <w:qFormat/>
    <w:uiPriority w:val="0"/>
    <w:pPr>
      <w:spacing w:before="0" w:beforeAutospacing="0" w:after="0" w:afterAutospacing="0"/>
      <w:ind w:left="0" w:right="0"/>
      <w:jc w:val="left"/>
    </w:pPr>
    <w:rPr>
      <w:rFonts w:ascii="pingfang sc" w:hAnsi="pingfang sc" w:eastAsia="pingfang sc" w:cs="pingfang sc"/>
      <w:color w:val="000000"/>
      <w:kern w:val="0"/>
      <w:sz w:val="28"/>
      <w:szCs w:val="28"/>
      <w:lang w:val="en-US" w:eastAsia="zh-CN" w:bidi="ar"/>
    </w:rPr>
  </w:style>
  <w:style w:type="paragraph" w:customStyle="1" w:styleId="84">
    <w:name w:val="Table Text"/>
    <w:basedOn w:val="1"/>
    <w:semiHidden/>
    <w:qFormat/>
    <w:uiPriority w:val="0"/>
    <w:rPr>
      <w:rFonts w:ascii="宋体" w:hAnsi="宋体" w:eastAsia="宋体" w:cs="宋体"/>
      <w:sz w:val="24"/>
      <w:szCs w:val="24"/>
      <w:lang w:val="en-US" w:eastAsia="en-US" w:bidi="ar-SA"/>
    </w:rPr>
  </w:style>
  <w:style w:type="table" w:customStyle="1" w:styleId="85">
    <w:name w:val="Table Normal"/>
    <w:semiHidden/>
    <w:unhideWhenUsed/>
    <w:qFormat/>
    <w:uiPriority w:val="0"/>
    <w:tblPr>
      <w:tblCellMar>
        <w:top w:w="0" w:type="dxa"/>
        <w:left w:w="0" w:type="dxa"/>
        <w:bottom w:w="0" w:type="dxa"/>
        <w:right w:w="0" w:type="dxa"/>
      </w:tblCellMar>
    </w:tblPr>
  </w:style>
  <w:style w:type="paragraph" w:styleId="86">
    <w:name w:val="No Spacing"/>
    <w:basedOn w:val="87"/>
    <w:qFormat/>
    <w:uiPriority w:val="99"/>
    <w:pPr>
      <w:widowControl w:val="0"/>
      <w:spacing w:line="360" w:lineRule="auto"/>
    </w:pPr>
    <w:rPr>
      <w:rFonts w:ascii="Calibri" w:hAnsi="Calibri" w:eastAsia="宋体" w:cs="Times New Roman"/>
      <w:b/>
      <w:kern w:val="2"/>
      <w:sz w:val="30"/>
      <w:szCs w:val="22"/>
      <w:lang w:val="en-US" w:eastAsia="zh-CN" w:bidi="ar-SA"/>
    </w:rPr>
  </w:style>
  <w:style w:type="paragraph" w:customStyle="1" w:styleId="87">
    <w:name w:val="表格修改"/>
    <w:basedOn w:val="1"/>
    <w:qFormat/>
    <w:uiPriority w:val="0"/>
    <w:pPr>
      <w:spacing w:before="40" w:after="40" w:line="240" w:lineRule="auto"/>
      <w:ind w:firstLine="0" w:firstLineChars="0"/>
      <w:jc w:val="center"/>
    </w:pPr>
    <w:rPr>
      <w:rFonts w:ascii="Calibri" w:hAnsi="宋体"/>
      <w:sz w:val="20"/>
    </w:rPr>
  </w:style>
  <w:style w:type="character" w:customStyle="1" w:styleId="88">
    <w:name w:val="font71"/>
    <w:basedOn w:val="26"/>
    <w:qFormat/>
    <w:uiPriority w:val="0"/>
    <w:rPr>
      <w:rFonts w:hint="default" w:ascii="Times New Roman" w:hAnsi="Times New Roman" w:cs="Times New Roman"/>
      <w:color w:val="000000"/>
      <w:sz w:val="21"/>
      <w:szCs w:val="21"/>
      <w:u w:val="none"/>
      <w:vertAlign w:val="subscript"/>
    </w:rPr>
  </w:style>
  <w:style w:type="character" w:customStyle="1" w:styleId="89">
    <w:name w:val="font81"/>
    <w:basedOn w:val="26"/>
    <w:qFormat/>
    <w:uiPriority w:val="0"/>
    <w:rPr>
      <w:rFonts w:hint="eastAsia" w:ascii="宋体" w:hAnsi="宋体" w:eastAsia="宋体" w:cs="宋体"/>
      <w:color w:val="000000"/>
      <w:sz w:val="21"/>
      <w:szCs w:val="21"/>
      <w:u w:val="none"/>
      <w:vertAlign w:val="superscript"/>
    </w:rPr>
  </w:style>
  <w:style w:type="paragraph" w:customStyle="1" w:styleId="90">
    <w:name w:val="22222"/>
    <w:basedOn w:val="1"/>
    <w:qFormat/>
    <w:uiPriority w:val="0"/>
    <w:pPr>
      <w:spacing w:line="480" w:lineRule="exact"/>
      <w:ind w:firstLine="480" w:firstLineChars="200"/>
    </w:pPr>
    <w:rPr>
      <w:rFonts w:hAnsi="宋体"/>
      <w:sz w:val="24"/>
    </w:rPr>
  </w:style>
  <w:style w:type="character" w:customStyle="1" w:styleId="91">
    <w:name w:val="正文文本 (2) Exact"/>
    <w:qFormat/>
    <w:uiPriority w:val="0"/>
    <w:rPr>
      <w:rFonts w:ascii="宋体" w:hAnsi="宋体" w:eastAsia="宋体" w:cs="宋体"/>
      <w:sz w:val="22"/>
      <w:szCs w:val="22"/>
      <w:u w:val="none"/>
    </w:rPr>
  </w:style>
  <w:style w:type="paragraph" w:customStyle="1" w:styleId="92">
    <w:name w:val="表格111"/>
    <w:basedOn w:val="1"/>
    <w:qFormat/>
    <w:uiPriority w:val="0"/>
    <w:pPr>
      <w:widowControl/>
      <w:spacing w:line="320" w:lineRule="exact"/>
      <w:jc w:val="center"/>
      <w:textAlignment w:val="center"/>
    </w:pPr>
    <w:rPr>
      <w:rFonts w:ascii="宋体" w:hAnsi="宋体" w:eastAsia="宋体"/>
      <w:kern w:val="0"/>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6" Type="http://schemas.openxmlformats.org/officeDocument/2006/relationships/fontTable" Target="fontTable.xml"/><Relationship Id="rId75" Type="http://schemas.openxmlformats.org/officeDocument/2006/relationships/customXml" Target="../customXml/item2.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46.jpeg"/><Relationship Id="rId71" Type="http://schemas.openxmlformats.org/officeDocument/2006/relationships/image" Target="media/image45.png"/><Relationship Id="rId70" Type="http://schemas.openxmlformats.org/officeDocument/2006/relationships/image" Target="media/image44.png"/><Relationship Id="rId7" Type="http://schemas.openxmlformats.org/officeDocument/2006/relationships/footer" Target="footer3.xml"/><Relationship Id="rId69" Type="http://schemas.openxmlformats.org/officeDocument/2006/relationships/image" Target="media/image43.png"/><Relationship Id="rId68" Type="http://schemas.openxmlformats.org/officeDocument/2006/relationships/image" Target="media/image42.png"/><Relationship Id="rId67" Type="http://schemas.openxmlformats.org/officeDocument/2006/relationships/image" Target="media/image41.png"/><Relationship Id="rId66" Type="http://schemas.openxmlformats.org/officeDocument/2006/relationships/image" Target="media/image40.jpeg"/><Relationship Id="rId65" Type="http://schemas.openxmlformats.org/officeDocument/2006/relationships/image" Target="media/image39.png"/><Relationship Id="rId64" Type="http://schemas.openxmlformats.org/officeDocument/2006/relationships/image" Target="media/image38.png"/><Relationship Id="rId63" Type="http://schemas.openxmlformats.org/officeDocument/2006/relationships/image" Target="media/image37.png"/><Relationship Id="rId62" Type="http://schemas.openxmlformats.org/officeDocument/2006/relationships/image" Target="media/image36.png"/><Relationship Id="rId61" Type="http://schemas.openxmlformats.org/officeDocument/2006/relationships/image" Target="media/image35.png"/><Relationship Id="rId60" Type="http://schemas.openxmlformats.org/officeDocument/2006/relationships/image" Target="media/image34.jpeg"/><Relationship Id="rId6" Type="http://schemas.openxmlformats.org/officeDocument/2006/relationships/footer" Target="footer2.xml"/><Relationship Id="rId59" Type="http://schemas.openxmlformats.org/officeDocument/2006/relationships/image" Target="media/image33.jpeg"/><Relationship Id="rId58" Type="http://schemas.openxmlformats.org/officeDocument/2006/relationships/image" Target="media/image32.jpeg"/><Relationship Id="rId57" Type="http://schemas.openxmlformats.org/officeDocument/2006/relationships/image" Target="media/image31.jpeg"/><Relationship Id="rId56" Type="http://schemas.openxmlformats.org/officeDocument/2006/relationships/image" Target="media/image30.png"/><Relationship Id="rId55" Type="http://schemas.openxmlformats.org/officeDocument/2006/relationships/image" Target="media/image29.png"/><Relationship Id="rId54" Type="http://schemas.openxmlformats.org/officeDocument/2006/relationships/image" Target="media/image28.png"/><Relationship Id="rId53" Type="http://schemas.openxmlformats.org/officeDocument/2006/relationships/image" Target="media/image27.png"/><Relationship Id="rId52" Type="http://schemas.openxmlformats.org/officeDocument/2006/relationships/image" Target="media/image26.png"/><Relationship Id="rId51" Type="http://schemas.openxmlformats.org/officeDocument/2006/relationships/image" Target="media/image25.jpeg"/><Relationship Id="rId50" Type="http://schemas.openxmlformats.org/officeDocument/2006/relationships/image" Target="media/image24.jpeg"/><Relationship Id="rId5" Type="http://schemas.openxmlformats.org/officeDocument/2006/relationships/header" Target="header2.xml"/><Relationship Id="rId49" Type="http://schemas.openxmlformats.org/officeDocument/2006/relationships/image" Target="media/image23.jpeg"/><Relationship Id="rId48" Type="http://schemas.openxmlformats.org/officeDocument/2006/relationships/image" Target="media/image22.jpeg"/><Relationship Id="rId47" Type="http://schemas.openxmlformats.org/officeDocument/2006/relationships/image" Target="media/image21.jpeg"/><Relationship Id="rId46" Type="http://schemas.openxmlformats.org/officeDocument/2006/relationships/image" Target="media/image20.wmf"/><Relationship Id="rId45" Type="http://schemas.openxmlformats.org/officeDocument/2006/relationships/oleObject" Target="embeddings/oleObject14.bin"/><Relationship Id="rId44" Type="http://schemas.openxmlformats.org/officeDocument/2006/relationships/image" Target="media/image19.wmf"/><Relationship Id="rId43" Type="http://schemas.openxmlformats.org/officeDocument/2006/relationships/oleObject" Target="embeddings/oleObject13.bin"/><Relationship Id="rId42" Type="http://schemas.openxmlformats.org/officeDocument/2006/relationships/image" Target="media/image18.wmf"/><Relationship Id="rId41" Type="http://schemas.openxmlformats.org/officeDocument/2006/relationships/oleObject" Target="embeddings/oleObject12.bin"/><Relationship Id="rId40" Type="http://schemas.openxmlformats.org/officeDocument/2006/relationships/image" Target="media/image17.wmf"/><Relationship Id="rId4" Type="http://schemas.openxmlformats.org/officeDocument/2006/relationships/footer" Target="footer1.xml"/><Relationship Id="rId39" Type="http://schemas.openxmlformats.org/officeDocument/2006/relationships/oleObject" Target="embeddings/oleObject11.bin"/><Relationship Id="rId38" Type="http://schemas.openxmlformats.org/officeDocument/2006/relationships/image" Target="media/image16.wmf"/><Relationship Id="rId37" Type="http://schemas.openxmlformats.org/officeDocument/2006/relationships/oleObject" Target="embeddings/oleObject10.bin"/><Relationship Id="rId36" Type="http://schemas.openxmlformats.org/officeDocument/2006/relationships/image" Target="media/image15.wmf"/><Relationship Id="rId35" Type="http://schemas.openxmlformats.org/officeDocument/2006/relationships/oleObject" Target="embeddings/oleObject9.bin"/><Relationship Id="rId34" Type="http://schemas.openxmlformats.org/officeDocument/2006/relationships/image" Target="media/image14.wmf"/><Relationship Id="rId33" Type="http://schemas.openxmlformats.org/officeDocument/2006/relationships/oleObject" Target="embeddings/oleObject8.bin"/><Relationship Id="rId32" Type="http://schemas.openxmlformats.org/officeDocument/2006/relationships/image" Target="media/image13.wmf"/><Relationship Id="rId31" Type="http://schemas.openxmlformats.org/officeDocument/2006/relationships/oleObject" Target="embeddings/oleObject7.bin"/><Relationship Id="rId30" Type="http://schemas.openxmlformats.org/officeDocument/2006/relationships/image" Target="media/image12.wmf"/><Relationship Id="rId3" Type="http://schemas.openxmlformats.org/officeDocument/2006/relationships/header" Target="header1.xml"/><Relationship Id="rId29" Type="http://schemas.openxmlformats.org/officeDocument/2006/relationships/oleObject" Target="embeddings/oleObject6.bin"/><Relationship Id="rId28" Type="http://schemas.openxmlformats.org/officeDocument/2006/relationships/image" Target="media/image11.wmf"/><Relationship Id="rId27" Type="http://schemas.openxmlformats.org/officeDocument/2006/relationships/oleObject" Target="embeddings/oleObject5.bin"/><Relationship Id="rId26" Type="http://schemas.openxmlformats.org/officeDocument/2006/relationships/image" Target="media/image10.wmf"/><Relationship Id="rId25" Type="http://schemas.openxmlformats.org/officeDocument/2006/relationships/oleObject" Target="embeddings/oleObject4.bin"/><Relationship Id="rId24" Type="http://schemas.openxmlformats.org/officeDocument/2006/relationships/image" Target="media/image9.wmf"/><Relationship Id="rId23" Type="http://schemas.openxmlformats.org/officeDocument/2006/relationships/oleObject" Target="embeddings/oleObject3.bin"/><Relationship Id="rId22" Type="http://schemas.openxmlformats.org/officeDocument/2006/relationships/image" Target="media/image8.wmf"/><Relationship Id="rId21" Type="http://schemas.openxmlformats.org/officeDocument/2006/relationships/oleObject" Target="embeddings/oleObject2.bin"/><Relationship Id="rId20" Type="http://schemas.openxmlformats.org/officeDocument/2006/relationships/image" Target="media/image7.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"/>
    </extobj>
  </extobjs>
</s:customData>
</file>

<file path=customXml/item2.xml><?xml version="1.0" encoding="utf-8"?>
<contractReview xmlns="http://schemas.wps.cn/vas-ai-hub/contract-review">
  <reviewItems>
    <reviewItem>
      <errorID>7e1cf96b-fc21-4d7e-8672-c62ac19bbd0c</errorID>
      <errorWord>土地资源重</errorWord>
      <group>L1_Grammar</group>
      <groupName>语法问题</groupName>
      <ability>L2_Order</ability>
      <abilityName>语序不当</abilityName>
      <candidateList>
        <item>重土地资源</item>
      </candidateList>
      <explain>句子可能没有遵循时空、逻辑顺序，或者介词、关联词等位置不当。</explain>
      <paraID> B4B8869</paraID>
      <start>8</start>
      <end>13</end>
      <status>ignored</status>
      <modifiedWord/>
      <trackRevisions>false</trackRevisions>
    </reviewItem>
    <reviewItem>
      <errorID>438e73c9-e92a-4a28-8e4d-08bd230b12a7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5A1039B</paraID>
      <start>157</start>
      <end>158</end>
      <status>ignored</status>
      <modifiedWord/>
      <trackRevisions>false</trackRevisions>
    </reviewItem>
    <reviewItem>
      <errorID>f5e0a866-daea-4baf-b1a5-4d35d458ed9a</errorID>
      <errorWord>气旁</errorWord>
      <group>L1_Word</group>
      <groupName>字词问题</groupName>
      <ability>L2_Typo</ability>
      <abilityName>字词错误</abilityName>
      <candidateList>
        <item>气管</item>
      </candidateList>
      <explain/>
      <paraID>3E2D5078</paraID>
      <start>192</start>
      <end>194</end>
      <status>ignored</status>
      <modifiedWord/>
      <trackRevisions>false</trackRevisions>
    </reviewItem>
    <reviewItem>
      <errorID>c268ea7c-e6e5-4e81-adff-1c3831d86b76</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1F9E8997</paraID>
      <start>12</start>
      <end>16</end>
      <status>ignored</status>
      <modifiedWord/>
      <trackRevisions>false</trackRevisions>
    </reviewItem>
    <reviewItem>
      <errorID>bdf5b9f8-2780-415e-9255-68f6683df061</errorID>
      <errorWord>规</errorWord>
      <group>L1_Word</group>
      <groupName>字词问题</groupName>
      <ability>L2_Typo</ability>
      <abilityName>字词错误</abilityName>
      <candidateList>
        <item>规和</item>
      </candidateList>
      <explain/>
      <paraID>377437E3</paraID>
      <start>14</start>
      <end>16</end>
      <status>modified</status>
      <modifiedWord>规和</modifiedWord>
      <trackRevisions>false</trackRevisions>
    </reviewItem>
    <reviewItem>
      <errorID>21f8bd12-af81-4999-b2ac-0b7eabf6dc5a</errorID>
      <errorWord>)</errorWord>
      <group>L1_Format</group>
      <groupName>格式问题</groupName>
      <ability>L2_HalfPunc</ability>
      <abilityName>全半角检查</abilityName>
      <candidateList>
        <item>）</item>
      </candidateList>
      <explain>文本全半角错误。</explain>
      <paraID>79C008BA</paraID>
      <start>37</start>
      <end>38</end>
      <status>ignored</status>
      <modifiedWord/>
      <trackRevisions>false</trackRevisions>
    </reviewItem>
    <reviewItem>
      <errorID>5626687f-9eab-4a43-a7ef-c20532929563</errorID>
      <errorWord>(</errorWord>
      <group>L1_Format</group>
      <groupName>格式问题</groupName>
      <ability>L2_HalfPunc</ability>
      <abilityName>全半角检查</abilityName>
      <candidateList>
        <item>（</item>
      </candidateList>
      <explain>文本全半角错误。</explain>
      <paraID> 70921D6</paraID>
      <start>13</start>
      <end>14</end>
      <status>ignored</status>
      <modifiedWord/>
      <trackRevisions>false</trackRevisions>
    </reviewItem>
    <reviewItem>
      <errorID>345caf49-be6e-4121-aefc-645102d6b291</errorID>
      <errorWord>)</errorWord>
      <group>L1_Format</group>
      <groupName>格式问题</groupName>
      <ability>L2_HalfPunc</ability>
      <abilityName>全半角检查</abilityName>
      <candidateList>
        <item>）</item>
      </candidateList>
      <explain>文本全半角错误。</explain>
      <paraID> 70921D6</paraID>
      <start>15</start>
      <end>16</end>
      <status>ignored</status>
      <modifiedWord/>
      <trackRevisions>false</trackRevisions>
    </reviewItem>
    <reviewItem>
      <errorID>251f28e9-bd12-4dc7-b105-6b6e331d9e82</errorID>
      <errorWord>,</errorWord>
      <group>L1_Format</group>
      <groupName>格式问题</groupName>
      <ability>L2_HalfPunc</ability>
      <abilityName>全半角检查</abilityName>
      <candidateList>
        <item>，</item>
      </candidateList>
      <explain>文本全半角错误。</explain>
      <paraID> 70921D6</paraID>
      <start>78</start>
      <end>79</end>
      <status>modified</status>
      <modifiedWord>，</modifiedWord>
      <trackRevisions>false</trackRevisions>
    </reviewItem>
    <reviewItem>
      <errorID>51a7c470-c657-4d64-a604-e324e1177c65</errorID>
      <errorWord>"</errorWord>
      <group>L1_Format</group>
      <groupName>格式问题</groupName>
      <ability>L2_HalfPunc</ability>
      <abilityName>全半角检查</abilityName>
      <candidateList/>
      <explain>文本全半角错误。</explain>
      <paraID>23B4BAD5</paraID>
      <start>4</start>
      <end>5</end>
      <status>ignored</status>
      <modifiedWord/>
      <trackRevisions>false</trackRevisions>
    </reviewItem>
    <reviewItem>
      <errorID>e24590c0-1315-4362-ada7-af3ffdfa34e9</errorID>
      <errorWord>"</errorWord>
      <group>L1_Format</group>
      <groupName>格式问题</groupName>
      <ability>L2_HalfPunc</ability>
      <abilityName>全半角检查</abilityName>
      <candidateList/>
      <explain>文本全半角错误。</explain>
      <paraID>23B4BAD5</paraID>
      <start>7</start>
      <end>8</end>
      <status>ignored</status>
      <modifiedWord/>
      <trackRevisions>false</trackRevisions>
    </reviewItem>
    <reviewItem>
      <errorID>3dfcbdae-77c2-446a-b956-dd2056f13575</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23B4BAD5</paraID>
      <start>31</start>
      <end>37</end>
      <status>modified</status>
      <modifiedWord>“三线一单”</modifiedWord>
      <trackRevisions>false</trackRevisions>
    </reviewItem>
    <reviewItem>
      <errorID>ad7fea9e-180c-425b-8445-251ebc32e72f</errorID>
      <errorWord>浓度为</errorWord>
      <group>L1_Word</group>
      <groupName>字词问题</groupName>
      <ability>L2_Typo</ability>
      <abilityName>字词错误</abilityName>
      <candidateList>
        <item>浓度</item>
      </candidateList>
      <explain/>
      <paraID>60F51574</paraID>
      <start>33</start>
      <end>35</end>
      <status>modified</status>
      <modifiedWord>浓度</modifiedWord>
      <trackRevisions>false</trackRevisions>
    </reviewItem>
    <reviewItem>
      <errorID>23c31753-fcc0-453d-8e2f-82c2b50a3adb</errorID>
      <errorWord>染污治理</errorWord>
      <group>L1_Knowledge</group>
      <groupName>知识性问题</groupName>
      <ability>L2_Knowledge</ability>
      <abilityName>其他知识</abilityName>
      <candidateList>
        <item>污染治理</item>
      </candidateList>
      <explain/>
      <paraID>4242D6FD</paraID>
      <start>6</start>
      <end>10</end>
      <status>modified</status>
      <modifiedWord>污染治理</modifiedWord>
      <trackRevisions>false</trackRevisions>
    </reviewItem>
    <reviewItem>
      <errorID>54bae26e-cf0c-4a79-bc00-39db0db09103</errorID>
      <errorWord>【</errorWord>
      <group>L1_Punc</group>
      <groupName>标点问题</groupName>
      <ability>L2_Punc</ability>
      <abilityName>标点符号检查</abilityName>
      <candidateList>
        <item>〔</item>
      </candidateList>
      <explain/>
      <paraID>731B3364</paraID>
      <start>25</start>
      <end>26</end>
      <status>modified</status>
      <modifiedWord>〔</modifiedWord>
      <trackRevisions>false</trackRevisions>
    </reviewItem>
    <reviewItem>
      <errorID>55b22bbb-5efa-478e-b68e-66318db29ff2</errorID>
      <errorWord>(二)</errorWord>
      <group>L1_Format</group>
      <groupName>格式问题</groupName>
      <ability>L2_Ordinal</ability>
      <abilityName>序号格式</abilityName>
      <candidateList>
        <item>（二）</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306A3DA3</paraID>
      <start>0</start>
      <end>3</end>
      <status>ignored</status>
      <modifiedWord/>
      <trackRevisions>false</trackRevisions>
    </reviewItem>
    <reviewItem>
      <errorID>945d11a5-2907-4b15-a7fc-128398000b9b</errorID>
      <errorWord>油</errorWord>
      <group>L1_Word</group>
      <groupName>字词问题</groupName>
      <ability>L2_Typo</ability>
      <abilityName>字词错误</abilityName>
      <candidateList>
        <item>页</item>
      </candidateList>
      <explain/>
      <paraID>74152A4B</paraID>
      <start>6</start>
      <end>7</end>
      <status>ignored</status>
      <modifiedWord/>
      <trackRevisions>false</trackRevisions>
    </reviewItem>
    <reviewItem>
      <errorID>e1cedbe9-db3e-40cb-a135-8d7b9d67f570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338FE704</paraID>
      <start>0</start>
      <end>2</end>
      <status>ignored</status>
      <modifiedWord/>
      <trackRevisions>false</trackRevisions>
    </reviewItem>
    <reviewItem>
      <errorID>3c5826c4-246c-4504-9c30-870c42fec5da</errorID>
      <errorWord>设直</errorWord>
      <group>L1_Word</group>
      <groupName>字词问题</groupName>
      <ability>L2_Typo</ability>
      <abilityName>字词错误</abilityName>
      <candidateList>
        <item>设置</item>
      </candidateList>
      <explain>〈动〉❶设立：这座剧院是为儿童～的。❷安放；安装：～障碍。</explain>
      <paraID>5831DC13</paraID>
      <start>44</start>
      <end>46</end>
      <status>modified</status>
      <modifiedWord>设置</modifiedWord>
      <trackRevisions>false</trackRevisions>
    </reviewItem>
    <reviewItem>
      <errorID>6bb64228-0224-44c5-84ac-3fa80c10c212</errorID>
      <errorWord>,</errorWord>
      <group>L1_Format</group>
      <groupName>格式问题</groupName>
      <ability>L2_HalfPunc</ability>
      <abilityName>全半角检查</abilityName>
      <candidateList>
        <item>，</item>
      </candidateList>
      <explain>文本全半角错误。</explain>
      <paraID> 1C9D00F</paraID>
      <start>70</start>
      <end>71</end>
      <status>modified</status>
      <modifiedWord>，</modifiedWord>
      <trackRevisions>false</trackRevisions>
    </reviewItem>
    <reviewItem>
      <errorID>4d9a2925-78e5-4587-8541-ced4cfe5eac7</errorID>
      <errorWord>燃</errorWord>
      <group>L1_Word</group>
      <groupName>字词问题</groupName>
      <ability>L2_Typo</ability>
      <abilityName>字词错误</abilityName>
      <candidateList>
        <item>燃气</item>
      </candidateList>
      <explain/>
      <paraID> 1C9D00F</paraID>
      <start>92</start>
      <end>93</end>
      <status>ignored</status>
      <modifiedWord/>
      <trackRevisions>false</trackRevisions>
    </reviewItem>
    <reviewItem>
      <errorID>5947fe7f-51b4-439f-816e-66ea986f8362</errorID>
      <errorWord>,</errorWord>
      <group>L1_Format</group>
      <groupName>格式问题</groupName>
      <ability>L2_HalfPunc</ability>
      <abilityName>全半角检查</abilityName>
      <candidateList>
        <item>，</item>
      </candidateList>
      <explain>文本全半角错误。</explain>
      <paraID>25B6F61B</paraID>
      <start>68</start>
      <end>69</end>
      <status>modified</status>
      <modifiedWord>，</modifiedWord>
      <trackRevisions>false</trackRevisions>
    </reviewItem>
    <reviewItem>
      <errorID>1b9985ed-e97d-4566-850c-de943ba3d0f6</errorID>
      <errorWord>燃</errorWord>
      <group>L1_Word</group>
      <groupName>字词问题</groupName>
      <ability>L2_Typo</ability>
      <abilityName>字词错误</abilityName>
      <candidateList>
        <item>燃气</item>
      </candidateList>
      <explain/>
      <paraID>25B6F61B</paraID>
      <start>90</start>
      <end>91</end>
      <status>ignored</status>
      <modifiedWord/>
      <trackRevisions>false</trackRevisions>
    </reviewItem>
    <reviewItem>
      <errorID>a550ea7c-11ea-4fce-b06c-f6755dab957b</errorID>
      <errorWord>)</errorWord>
      <group>L1_Format</group>
      <groupName>格式问题</groupName>
      <ability>L2_HalfPunc</ability>
      <abilityName>全半角检查</abilityName>
      <candidateList>
        <item>）</item>
      </candidateList>
      <explain>文本全半角错误。</explain>
      <paraID>62F46F63</paraID>
      <start>11</start>
      <end>12</end>
      <status>ignored</status>
      <modifiedWord/>
      <trackRevisions>false</trackRevisions>
    </reviewItem>
    <reviewItem>
      <errorID>52d27191-226f-4407-a583-2a2e840752be</errorID>
      <errorWord>，</errorWord>
      <group>L1_Format</group>
      <groupName>格式问题</groupName>
      <ability>L2_HalfPunc</ability>
      <abilityName>全半角检查</abilityName>
      <candidateList>
        <item>, </item>
      </candidateList>
      <explain>文本全半角错误。</explain>
      <paraID>29DCF2A0</paraID>
      <start>6</start>
      <end>8</end>
      <status>modified</status>
      <modifiedWord>, </modifiedWord>
      <trackRevisions>false</trackRevisions>
    </reviewItem>
    <reviewItem>
      <errorID>1424d3fc-5190-4a87-85fe-5cccef216412</errorID>
      <errorWord>，</errorWord>
      <group>L1_Format</group>
      <groupName>格式问题</groupName>
      <ability>L2_HalfPunc</ability>
      <abilityName>全半角检查</abilityName>
      <candidateList>
        <item>, </item>
      </candidateList>
      <explain>文本全半角错误。</explain>
      <paraID> 7F751B5</paraID>
      <start>6</start>
      <end>8</end>
      <status>modified</status>
      <modifiedWord>, </modifiedWord>
      <trackRevisions>false</trackRevisions>
    </reviewItem>
    <reviewItem>
      <errorID>f20580b5-f502-4fa7-83ae-6cf7a5cddf42</errorID>
      <errorWord>)</errorWord>
      <group>L1_Format</group>
      <groupName>格式问题</groupName>
      <ability>L2_HalfPunc</ability>
      <abilityName>全半角检查</abilityName>
      <candidateList>
        <item>）</item>
      </candidateList>
      <explain>文本全半角错误。</explain>
      <paraID> 45D89C8</paraID>
      <start>11</start>
      <end>12</end>
      <status>ignored</status>
      <modifiedWord/>
      <trackRevisions>false</trackRevisions>
    </reviewItem>
    <reviewItem>
      <errorID>aea147b7-4aee-4f72-b305-34609ebaae9b</errorID>
      <errorWord>(</errorWord>
      <group>L1_Format</group>
      <groupName>格式问题</groupName>
      <ability>L2_HalfPunc</ability>
      <abilityName>全半角检查</abilityName>
      <candidateList>
        <item>（</item>
      </candidateList>
      <explain>文本全半角错误。</explain>
      <paraID>7367D7DD</paraID>
      <start>101</start>
      <end>102</end>
      <status>modified</status>
      <modifiedWord>（</modifiedWord>
      <trackRevisions>false</trackRevisions>
    </reviewItem>
    <reviewItem>
      <errorID>f533b68c-396e-4571-892d-6c1f81e74903</errorID>
      <errorWord>(</errorWord>
      <group>L1_Format</group>
      <groupName>格式问题</groupName>
      <ability>L2_HalfPunc</ability>
      <abilityName>全半角检查</abilityName>
      <candidateList>
        <item>（</item>
      </candidateList>
      <explain>文本全半角错误。</explain>
      <paraID>7367D7DD</paraID>
      <start>113</start>
      <end>114</end>
      <status>modified</status>
      <modifiedWord>（</modifiedWord>
      <trackRevisions>false</trackRevisions>
    </reviewItem>
    <reviewItem>
      <errorID>d54c8dcd-d6f6-4c44-a011-09e743db7437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3569D967</paraID>
      <start>0</start>
      <end>2</end>
      <status>ignored</status>
      <modifiedWord/>
      <trackRevisions>false</trackRevisions>
    </reviewItem>
    <reviewItem>
      <errorID>0e9b31ac-17ee-44d0-b5d8-9b63f48db3b5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FABA172</paraID>
      <start>0</start>
      <end>2</end>
      <status>ignored</status>
      <modifiedWord/>
      <trackRevisions>false</trackRevisions>
    </reviewItem>
    <reviewItem>
      <errorID>83935905-df9a-4a5e-9924-7c50bc5fdc45</errorID>
      <errorWord>谁</errorWord>
      <group>L1_Word</group>
      <groupName>字词问题</groupName>
      <ability>L2_Typo</ability>
      <abilityName>字词错误</abilityName>
      <candidateList>
        <item>水</item>
      </candidateList>
      <explain/>
      <paraID>67415723</paraID>
      <start>3</start>
      <end>4</end>
      <status>modified</status>
      <modifiedWord>水</modifiedWord>
      <trackRevisions>false</trackRevisions>
    </reviewItem>
    <reviewItem>
      <errorID>fe1b3133-8be6-437d-8545-f1edd44344d5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21DEB98</paraID>
      <start>0</start>
      <end>2</end>
      <status>ignored</status>
      <modifiedWord/>
      <trackRevisions>false</trackRevisions>
    </reviewItem>
    <reviewItem>
      <errorID>ced349f9-0b13-42f2-9f10-74e179ba250e</errorID>
      <errorWord>建设垃圾</errorWord>
      <group>L1_Knowledge</group>
      <groupName>知识性问题</groupName>
      <ability>L2_Term</ability>
      <abilityName>专业术语</abilityName>
      <candidateList>
        <item>建筑垃圾</item>
      </candidateList>
      <explain/>
      <paraID>19D562C4</paraID>
      <start>32</start>
      <end>36</end>
      <status>modified</status>
      <modifiedWord>建筑垃圾</modifiedWord>
      <trackRevisions>false</trackRevisions>
    </reviewItem>
    <reviewItem>
      <errorID>ad0c5bed-d41f-4711-9ba9-87208e8eddda</errorID>
      <errorWord>尘等</errorWord>
      <group>L1_Word</group>
      <groupName>字词问题</groupName>
      <ability>L2_Typo</ability>
      <abilityName>字词错误</abilityName>
      <candidateList>
        <item>尘</item>
      </candidateList>
      <explain/>
      <paraID>4EE2C3F5</paraID>
      <start>32</start>
      <end>33</end>
      <status>modified</status>
      <modifiedWord>尘</modifiedWord>
      <trackRevisions>false</trackRevisions>
    </reviewItem>
    <reviewItem>
      <errorID>3b532593-8728-489c-bca6-fc1386dc525c</errorID>
      <errorWord>)</errorWord>
      <group>L1_Format</group>
      <groupName>格式问题</groupName>
      <ability>L2_HalfPunc</ability>
      <abilityName>全半角检查</abilityName>
      <candidateList>
        <item>）</item>
      </candidateList>
      <explain>文本全半角错误。</explain>
      <paraID>64877CAE</paraID>
      <start>26</start>
      <end>27</end>
      <status>modified</status>
      <modifiedWord>）</modifiedWord>
      <trackRevisions>false</trackRevisions>
    </reviewItem>
    <reviewItem>
      <errorID>6e3fdca9-3709-4eda-8f9b-05e28b17b74b</errorID>
      <errorWord>(</errorWord>
      <group>L1_Format</group>
      <groupName>格式问题</groupName>
      <ability>L2_HalfPunc</ability>
      <abilityName>全半角检查</abilityName>
      <candidateList>
        <item>（</item>
      </candidateList>
      <explain>文本全半角错误。</explain>
      <paraID>4D226F6E</paraID>
      <start>143</start>
      <end>144</end>
      <status>modified</status>
      <modifiedWord>（</modifiedWord>
      <trackRevisions>false</trackRevisions>
    </reviewItem>
    <reviewItem>
      <errorID>1576d259-fe7e-4986-8d1f-60a493558861</errorID>
      <errorWord>)</errorWord>
      <group>L1_Format</group>
      <groupName>格式问题</groupName>
      <ability>L2_HalfPunc</ability>
      <abilityName>全半角检查</abilityName>
      <candidateList>
        <item>）</item>
      </candidateList>
      <explain>文本全半角错误。</explain>
      <paraID>4D226F6E</paraID>
      <start>146</start>
      <end>147</end>
      <status>modified</status>
      <modifiedWord>）</modifiedWord>
      <trackRevisions>false</trackRevisions>
    </reviewItem>
    <reviewItem>
      <errorID>454aedcf-2cfb-4792-8039-e9f8f1b1b734</errorID>
      <errorWord>供热循环</errorWord>
      <group>L1_Knowledge</group>
      <groupName>知识性问题</groupName>
      <ability>L2_Term</ability>
      <abilityName>专业术语</abilityName>
      <candidateList>
        <item>再热循环</item>
      </candidateList>
      <explain/>
      <paraID>7E3966BF</paraID>
      <start>39</start>
      <end>43</end>
      <status>ignored</status>
      <modifiedWord/>
      <trackRevisions>false</trackRevisions>
    </reviewItem>
    <reviewItem>
      <errorID>b0a39928-ca1e-4035-a7b1-9f7b8a1ce868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61B67D16</paraID>
      <start>114</start>
      <end>115</end>
      <status>modified</status>
      <modifiedWord>地</modifiedWord>
      <trackRevisions>false</trackRevisions>
    </reviewItem>
    <reviewItem>
      <errorID>eba2018c-a3ac-4971-8360-af88a458a489</errorID>
      <errorWord>意图</errorWord>
      <group>L1_Word</group>
      <groupName>字词问题</groupName>
      <ability>L2_Typo</ability>
      <abilityName>字词错误</abilityName>
      <candidateList>
        <item>图</item>
      </candidateList>
      <explain/>
      <paraID>6C957AF1</paraID>
      <start>15</start>
      <end>16</end>
      <status>modified</status>
      <modifiedWord>图</modifiedWord>
      <trackRevisions>false</trackRevisions>
    </reviewItem>
    <reviewItem>
      <errorID>7b35056a-812b-4606-b482-885dc8e4e84d</errorID>
      <errorWord>现场勘察</errorWord>
      <group>L1_Word</group>
      <groupName>字词问题</groupName>
      <ability>L2_Typo</ability>
      <abilityName>字词错误</abilityName>
      <candidateList>
        <item>现场勘查</item>
      </candidateList>
      <explain/>
      <paraID>212636AB</paraID>
      <start>40</start>
      <end>44</end>
      <status>modified</status>
      <modifiedWord>现场勘查</modifiedWord>
      <trackRevisions>false</trackRevisions>
    </reviewItem>
    <reviewItem>
      <errorID>68e252d9-3a13-4afe-8e93-067ec9069498</errorID>
      <errorWord>达</errorWord>
      <group>L1_Word</group>
      <groupName>字词问题</groupName>
      <ability>L2_Typo</ability>
      <abilityName>字词错误</abilityName>
      <candidateList>
        <item>达到</item>
      </candidateList>
      <explain>〈动〉到（多指抽象事物或程度）：达得到｜达不到｜目的没有～｜～国际水平。</explain>
      <paraID>212636AB</paraID>
      <start>45</start>
      <end>46</end>
      <status>ignored</status>
      <modifiedWord/>
      <trackRevisions>false</trackRevisions>
    </reviewItem>
    <reviewItem>
      <errorID>2e22136f-484c-4b6e-b1f5-2b357760ec33</errorID>
      <errorWord>ug/m3</errorWord>
      <group>L1_Word</group>
      <groupName>字词问题</groupName>
      <ability>L2_Typo</ability>
      <abilityName>字词错误</abilityName>
      <candidateList>
        <item>μg/m3</item>
      </candidateList>
      <explain/>
      <paraID> 91BB43F</paraID>
      <start>22</start>
      <end>27</end>
      <status>modified</status>
      <modifiedWord>μg/m3</modifiedWord>
      <trackRevisions>false</trackRevisions>
    </reviewItem>
    <reviewItem>
      <errorID>3cfb6a87-78df-4995-ab00-2608b4661ee8</errorID>
      <errorWord>年</errorWord>
      <group>L1_Word</group>
      <groupName>字词问题</groupName>
      <ability>L2_Typo</ability>
      <abilityName>字词错误</abilityName>
      <candidateList>
        <item>年度</item>
      </candidateList>
      <explain/>
      <paraID>5DDF7A46</paraID>
      <start>0</start>
      <end>1</end>
      <status>ignored</status>
      <modifiedWord/>
      <trackRevisions>false</trackRevisions>
    </reviewItem>
    <reviewItem>
      <errorID>84614a14-111b-42e1-b396-509e1dfc11b0</errorID>
      <errorWord>(</errorWord>
      <group>L1_Format</group>
      <groupName>格式问题</groupName>
      <ability>L2_HalfPunc</ability>
      <abilityName>全半角检查</abilityName>
      <candidateList>
        <item>（</item>
      </candidateList>
      <explain>文本全半角错误。</explain>
      <paraID> 417D97C</paraID>
      <start>31</start>
      <end>32</end>
      <status>modified</status>
      <modifiedWord>（</modifiedWord>
      <trackRevisions>false</trackRevisions>
    </reviewItem>
    <reviewItem>
      <errorID>383e373c-c7bd-428a-8f1b-024a2596a3f4</errorID>
      <errorWord>)</errorWord>
      <group>L1_Format</group>
      <groupName>格式问题</groupName>
      <ability>L2_HalfPunc</ability>
      <abilityName>全半角检查</abilityName>
      <candidateList>
        <item>）</item>
      </candidateList>
      <explain>文本全半角错误。</explain>
      <paraID> 417D97C</paraID>
      <start>43</start>
      <end>44</end>
      <status>modified</status>
      <modifiedWord>）</modifiedWord>
      <trackRevisions>false</trackRevisions>
    </reviewItem>
    <reviewItem>
      <errorID>4b2d11cb-e623-455b-962d-1917b7f86969</errorID>
      <errorWord>(</errorWord>
      <group>L1_Format</group>
      <groupName>格式问题</groupName>
      <ability>L2_HalfPunc</ability>
      <abilityName>全半角检查</abilityName>
      <candidateList>
        <item>（</item>
      </candidateList>
      <explain>文本全半角错误。</explain>
      <paraID> 417D97C</paraID>
      <start>86</start>
      <end>87</end>
      <status>modified</status>
      <modifiedWord>（</modifiedWord>
      <trackRevisions>false</trackRevisions>
    </reviewItem>
    <reviewItem>
      <errorID>d0fb5b40-a546-4e70-b66d-150986f857b9</errorID>
      <errorWord>)</errorWord>
      <group>L1_Format</group>
      <groupName>格式问题</groupName>
      <ability>L2_HalfPunc</ability>
      <abilityName>全半角检查</abilityName>
      <candidateList>
        <item>）</item>
      </candidateList>
      <explain>文本全半角错误。</explain>
      <paraID> 417D97C</paraID>
      <start>98</start>
      <end>99</end>
      <status>modified</status>
      <modifiedWord>）</modifiedWord>
      <trackRevisions>false</trackRevisions>
    </reviewItem>
    <reviewItem>
      <errorID>22803a3e-8267-470f-9af2-338b7957c2a5</errorID>
      <errorWord>进</errorWord>
      <group>L1_Word</group>
      <groupName>字词问题</groupName>
      <ability>L2_Typo</ability>
      <abilityName>字词错误</abilityName>
      <candidateList>
        <item>经</item>
      </candidateList>
      <explain>存在发音相近字词的误用。</explain>
      <paraID>5795E8D9</paraID>
      <start>30</start>
      <end>31</end>
      <status>ignored</status>
      <modifiedWord/>
      <trackRevisions>false</trackRevisions>
    </reviewItem>
    <reviewItem>
      <errorID>54edb8df-3686-40b2-b801-d8a6b7234a09</errorID>
      <errorWord>IV</errorWord>
      <group>L1_Knowledge</group>
      <groupName>知识性问题</groupName>
      <ability>L2_Knowledge</ability>
      <abilityName>其他知识</abilityName>
      <candidateList>
        <item>Ⅳ</item>
      </candidateList>
      <explain/>
      <paraID>5B68C295</paraID>
      <start>31</start>
      <end>32</end>
      <status>modified</status>
      <modifiedWord>Ⅳ</modifiedWord>
      <trackRevisions>false</trackRevisions>
    </reviewItem>
    <reviewItem>
      <errorID>45fb53df-e117-48bd-b380-6096c23804d4</errorID>
      <errorWord>III</errorWord>
      <group>L1_Knowledge</group>
      <groupName>知识性问题</groupName>
      <ability>L2_Knowledge</ability>
      <abilityName>其他知识</abilityName>
      <candidateList>
        <item>Ⅲ</item>
      </candidateList>
      <explain/>
      <paraID>3A47D44B</paraID>
      <start>0</start>
      <end>1</end>
      <status>modified</status>
      <modifiedWord>Ⅲ</modifiedWord>
      <trackRevisions>false</trackRevisions>
    </reviewItem>
    <reviewItem>
      <errorID>d8deac00-b7b9-4f6e-9548-c4d90f497dcc</errorID>
      <errorWord>水域标准</errorWord>
      <group>L1_Knowledge</group>
      <groupName>知识性问题</groupName>
      <ability>L2_Term</ability>
      <abilityName>专业术语</abilityName>
      <candidateList>
        <item>水质标准</item>
      </candidateList>
      <explain/>
      <paraID>7929AB6A</paraID>
      <start>44</start>
      <end>48</end>
      <status>modified</status>
      <modifiedWord>水质标准</modifiedWord>
      <trackRevisions>false</trackRevisions>
    </reviewItem>
    <reviewItem>
      <errorID>c72ec71e-3073-4976-b085-ada75d94f178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20D02474</paraID>
      <start>0</start>
      <end>2</end>
      <status>ignored</status>
      <modifiedWord/>
      <trackRevisions>false</trackRevisions>
    </reviewItem>
    <reviewItem>
      <errorID>194c5741-ed96-472a-8d23-7cfb2095a238</errorID>
      <errorWord>滲</errorWord>
      <group>L1_Word</group>
      <groupName>字词问题</groupName>
      <ability>L2_Fanti</ability>
      <abilityName>繁转简</abilityName>
      <candidateList>
        <item>渗</item>
      </candidateList>
      <explain/>
      <paraID>1DC66E9A</paraID>
      <start>67</start>
      <end>68</end>
      <status>ignored</status>
      <modifiedWord/>
      <trackRevisions>false</trackRevisions>
    </reviewItem>
    <reviewItem>
      <errorID>7636e624-0761-4eb4-b1ca-be4b10819254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44806015</paraID>
      <start>0</start>
      <end>2</end>
      <status>ignored</status>
      <modifiedWord/>
      <trackRevisions>false</trackRevisions>
    </reviewItem>
    <reviewItem>
      <errorID>df678ef8-9f29-4f0b-b8d2-1b181d8be7f4</errorID>
      <errorWord>【</errorWord>
      <group>L1_Punc</group>
      <groupName>标点问题</groupName>
      <ability>L2_Punc</ability>
      <abilityName>标点符号检查</abilityName>
      <candidateList>
        <item>〔</item>
      </candidateList>
      <explain/>
      <paraID>67ED6467</paraID>
      <start>133</start>
      <end>134</end>
      <status>modified</status>
      <modifiedWord>〔</modifiedWord>
      <trackRevisions>false</trackRevisions>
    </reviewItem>
    <reviewItem>
      <errorID>678d3f28-9c55-4568-a85b-3a707432b8d9</errorID>
      <errorWord>标椎</errorWord>
      <group>L1_Word</group>
      <groupName>字词问题</groupName>
      <ability>L2_Typo</ability>
      <abilityName>字词错误</abilityName>
      <candidateList>
        <item>标准</item>
      </candidateList>
      <explain>❶〈名〉衡量事物的准则：技术～｜实践是检验真理的唯一～。❷〈形〉本身合于准则，可供同类事物比较核对的：～音｜～时｜她的发音很～。</explain>
      <paraID>4ED50269</paraID>
      <start>7</start>
      <end>9</end>
      <status>modified</status>
      <modifiedWord>标准</modifiedWord>
      <trackRevisions>false</trackRevisions>
    </reviewItem>
    <reviewItem>
      <errorID>ed2cd7cf-e27a-4f15-9e33-bcbe5a1a8736</errorID>
      <errorWord>》</errorWord>
      <group>L1_Word</group>
      <groupName>字词问题</groupName>
      <ability>L2_Typo</ability>
      <abilityName>字词错误</abilityName>
      <candidateList>
        <item>》等</item>
      </candidateList>
      <explain/>
      <paraID>3737044C</paraID>
      <start>71</start>
      <end>73</end>
      <status>modified</status>
      <modifiedWord>》等</modifiedWord>
      <trackRevisions>false</trackRevisions>
    </reviewItem>
    <reviewItem>
      <errorID>001635e6-0d19-43f4-848a-39accad17b29</errorID>
      <errorWord>程</errorWord>
      <group>L1_Word</group>
      <groupName>字词问题</groupName>
      <ability>L2_Typo</ability>
      <abilityName>字词错误</abilityName>
      <candidateList>
        <item>程中</item>
      </candidateList>
      <explain/>
      <paraID>55AF800A</paraID>
      <start>42</start>
      <end>44</end>
      <status>modified</status>
      <modifiedWord>程中</modifiedWord>
      <trackRevisions>false</trackRevisions>
    </reviewItem>
    <reviewItem>
      <errorID>ad6983f9-7722-4415-8009-d2adf4cfdca2</errorID>
      <errorWord>平</errorWord>
      <group>L1_Word</group>
      <groupName>字词问题</groupName>
      <ability>L2_Typo</ability>
      <abilityName>字词错误</abilityName>
      <candidateList>
        <item>平和</item>
      </candidateList>
      <explain/>
      <paraID>721BC63A</paraID>
      <start>41</start>
      <end>43</end>
      <status>modified</status>
      <modifiedWord>平和</modifiedWord>
      <trackRevisions>false</trackRevisions>
    </reviewItem>
    <reviewItem>
      <errorID>6eaf3ffd-1aea-4316-ac3f-f2890abb08bf</errorID>
      <errorWord>等的</errorWord>
      <group>L1_Word</group>
      <groupName>字词问题</groupName>
      <ability>L2_Typo</ability>
      <abilityName>字词错误</abilityName>
      <candidateList>
        <item>等</item>
      </candidateList>
      <explain>〈助〉❶〈书〉用在人称代词或指人的名词后面，表示复数：我～｜彼～。❷表示列举未尽（可以叠用）：北京、天津～地｜纸张文具～～。❸列举后煞尾：长江、黄河、黑龙江、珠江～四大河流。</explain>
      <paraID>3CC35379</paraID>
      <start>36</start>
      <end>37</end>
      <status>modified</status>
      <modifiedWord>等</modifiedWord>
      <trackRevisions>false</trackRevisions>
    </reviewItem>
    <reviewItem>
      <errorID>861a8f73-c6ac-4eeb-99cd-62fae00902c7</errorID>
      <errorWord>建筑施工工地</errorWord>
      <group>L1_Word</group>
      <groupName>字词问题</groupName>
      <ability>L2_Typo</ability>
      <abilityName>字词错误</abilityName>
      <candidateList>
        <item>建筑施工场地</item>
      </candidateList>
      <explain/>
      <paraID>3B763966</paraID>
      <start>2</start>
      <end>8</end>
      <status>ignored</status>
      <modifiedWord/>
      <trackRevisions>false</trackRevisions>
    </reviewItem>
    <reviewItem>
      <errorID>9cb5a1b8-61ff-419a-85e5-83fc5a26da04</errorID>
      <errorWord>工地</errorWord>
      <group>L1_Word</group>
      <groupName>字词问题</groupName>
      <ability>L2_Typo</ability>
      <abilityName>字词错误</abilityName>
      <candidateList>
        <item>场地</item>
      </candidateList>
      <explain>存在字形相近字词的误用。</explain>
      <paraID>7427AB30</paraID>
      <start>4</start>
      <end>6</end>
      <status>ignored</status>
      <modifiedWord/>
      <trackRevisions>false</trackRevisions>
    </reviewItem>
    <reviewItem>
      <errorID>c52a9fda-4f65-4902-9b3c-8c0f7e3fd9d3</errorID>
      <errorWord>。。</errorWord>
      <group>L1_Punc</group>
      <groupName>标点问题</groupName>
      <ability>L2_Punc</ability>
      <abilityName>标点符号检查</abilityName>
      <candidateList>
        <item>。</item>
      </candidateList>
      <explain/>
      <paraID>4DA1DABB</paraID>
      <start>129</start>
      <end>130</end>
      <status>modified</status>
      <modifiedWord>。</modifiedWord>
      <trackRevisions>false</trackRevisions>
    </reviewItem>
    <reviewItem>
      <errorID>b3344c7e-b5bd-4f33-ac2d-6a501a49b3a8</errorID>
      <errorWord>员</errorWord>
      <group>L1_Word</group>
      <groupName>字词问题</groupName>
      <ability>L2_Typo</ability>
      <abilityName>字词错误</abilityName>
      <candidateList>
        <item>员在</item>
      </candidateList>
      <explain/>
      <paraID>23499EE8</paraID>
      <start>34</start>
      <end>36</end>
      <status>modified</status>
      <modifiedWord>员在</modifiedWord>
      <trackRevisions>false</trackRevisions>
    </reviewItem>
    <reviewItem>
      <errorID>8c102d28-3ef8-4ce7-9bf9-79d0ae5cdcd0</errorID>
      <errorWord>期</errorWord>
      <group>L1_Word</group>
      <groupName>字词问题</groupName>
      <ability>L2_Typo</ability>
      <abilityName>字词错误</abilityName>
      <candidateList>
        <item>期间</item>
      </candidateList>
      <explain>〈名〉某个时期里面：农忙～｜春节～｜抗战～。</explain>
      <paraID>23499EE8</paraID>
      <start>77</start>
      <end>78</end>
      <status>ignored</status>
      <modifiedWord/>
      <trackRevisions>false</trackRevisions>
    </reviewItem>
    <reviewItem>
      <errorID>545cabb9-ed37-4813-a2bd-62fc6a72446b</errorID>
      <errorWord>：</errorWord>
      <group>L1_Format</group>
      <groupName>格式问题</groupName>
      <ability>L2_HalfPunc</ability>
      <abilityName>全半角检查</abilityName>
      <candidateList>
        <item>:</item>
      </candidateList>
      <explain>文本全半角错误。</explain>
      <paraID>2E9E7985</paraID>
      <start>39</start>
      <end>40</end>
      <status>modified</status>
      <modifiedWord>:</modifiedWord>
      <trackRevisions>false</trackRevisions>
    </reviewItem>
    <reviewItem>
      <errorID>698aed65-5fe9-437c-ad56-d896354cb0a6</errorID>
      <errorWord>：</errorWord>
      <group>L1_Format</group>
      <groupName>格式问题</groupName>
      <ability>L2_HalfPunc</ability>
      <abilityName>全半角检查</abilityName>
      <candidateList>
        <item>:</item>
      </candidateList>
      <explain>文本全半角错误。</explain>
      <paraID>2E9E7985</paraID>
      <start>45</start>
      <end>46</end>
      <status>modified</status>
      <modifiedWord>:</modifiedWord>
      <trackRevisions>false</trackRevisions>
    </reviewItem>
    <reviewItem>
      <errorID>3c537680-e49a-444f-bd0e-a9d685a1a18e</errorID>
      <errorWord>00）、</errorWord>
      <group>L1_Punc</group>
      <groupName>标点问题</groupName>
      <ability>L2_Punc</ability>
      <abilityName>标点符号检查</abilityName>
      <candidateList>
        <item>00）</item>
      </candidateList>
      <explain>根据国标GB/T 15834-2011《标点符号用法》中的4.5.3.3节，带括号的汉字数字或阿拉伯数字表次序时，后面通常不加顿号。如“（一）指导思想”“（二）行动指南”。</explain>
      <paraID>2E9E7985</paraID>
      <start>46</start>
      <end>50</end>
      <status>ignored</status>
      <modifiedWord/>
      <trackRevisions>false</trackRevisions>
    </reviewItem>
    <reviewItem>
      <errorID>3da112e3-f8b5-458f-83e5-17fe2f31492d</errorID>
      <errorWord>：</errorWord>
      <group>L1_Format</group>
      <groupName>格式问题</groupName>
      <ability>L2_HalfPunc</ability>
      <abilityName>全半角检查</abilityName>
      <candidateList>
        <item>:</item>
      </candidateList>
      <explain>文本全半角错误。</explain>
      <paraID>2E9E7985</paraID>
      <start>59</start>
      <end>60</end>
      <status>modified</status>
      <modifiedWord>:</modifiedWord>
      <trackRevisions>false</trackRevisions>
    </reviewItem>
    <reviewItem>
      <errorID>5e46c01f-a19d-41c6-b3c3-aee95bf50af2</errorID>
      <errorWord>：</errorWord>
      <group>L1_Format</group>
      <groupName>格式问题</groupName>
      <ability>L2_HalfPunc</ability>
      <abilityName>全半角检查</abilityName>
      <candidateList>
        <item>:</item>
      </candidateList>
      <explain>文本全半角错误。</explain>
      <paraID>2E9E7985</paraID>
      <start>65</start>
      <end>66</end>
      <status>modified</status>
      <modifiedWord>:</modifiedWord>
      <trackRevisions>false</trackRevisions>
    </reviewItem>
    <reviewItem>
      <errorID>510e5a55-fcaf-4c2c-80d6-9e5f11edbcd7</errorID>
      <errorWord>属</errorWord>
      <group>L1_Word</group>
      <groupName>字词问题</groupName>
      <ability>L2_Typo</ability>
      <abilityName>字词错误</abilityName>
      <candidateList>
        <item>属于</item>
      </candidateList>
      <explain/>
      <paraID>394E892D</paraID>
      <start>34</start>
      <end>36</end>
      <status>modified</status>
      <modifiedWord>属于</modifiedWord>
      <trackRevisions>false</trackRevisions>
    </reviewItem>
    <reviewItem>
      <errorID>df7f684c-a7e3-419f-87c1-d29b336efe91</errorID>
      <errorWord>属</errorWord>
      <group>L1_Word</group>
      <groupName>字词问题</groupName>
      <ability>L2_Typo</ability>
      <abilityName>字词错误</abilityName>
      <candidateList>
        <item>属于</item>
      </candidateList>
      <explain/>
      <paraID>47EB9165</paraID>
      <start>21</start>
      <end>23</end>
      <status>modified</status>
      <modifiedWord>属于</modifiedWord>
      <trackRevisions>false</trackRevisions>
    </reviewItem>
    <reviewItem>
      <errorID>093c63a6-2d6c-4d66-9c89-89974ce3f8d3</errorID>
      <errorWord>项</errorWord>
      <group>L1_Word</group>
      <groupName>字词问题</groupName>
      <ability>L2_Typo</ability>
      <abilityName>字词错误</abilityName>
      <candidateList>
        <item>项目</item>
      </candidateList>
      <explain>〈名〉事物分成的门类：服务～｜体育～｜建设～。</explain>
      <paraID>47EB9165</paraID>
      <start>174</start>
      <end>176</end>
      <status>modified</status>
      <modifiedWord>项目</modifiedWord>
      <trackRevisions>false</trackRevisions>
    </reviewItem>
    <reviewItem>
      <errorID>66689d3d-5013-4c28-886b-a135cce4733f</errorID>
      <errorWord>（</errorWord>
      <group>L1_Punc</group>
      <groupName>标点问题</groupName>
      <ability>L2_Punc</ability>
      <abilityName>标点符号检查</abilityName>
      <candidateList/>
      <explain>同一形式括号套用。</explain>
      <paraID>75A005BD</paraID>
      <start>96</start>
      <end>97</end>
      <status>ignored</status>
      <modifiedWord/>
      <trackRevisions>false</trackRevisions>
    </reviewItem>
    <reviewItem>
      <errorID>0dab6a69-8a5f-4440-a03e-71605cfcbbf8</errorID>
      <errorWord>）</errorWord>
      <group>L1_Punc</group>
      <groupName>标点问题</groupName>
      <ability>L2_Punc</ability>
      <abilityName>标点符号检查</abilityName>
      <candidateList/>
      <explain>同一形式括号套用。</explain>
      <paraID>75A005BD</paraID>
      <start>102</start>
      <end>103</end>
      <status>ignored</status>
      <modifiedWord/>
      <trackRevisions>false</trackRevisions>
    </reviewItem>
    <reviewItem>
      <errorID>46845cc1-8821-4e5e-a213-ce509f5e1287</errorID>
      <errorWord>；即</errorWord>
      <group>L1_Word</group>
      <groupName>字词问题</groupName>
      <ability>L2_Typo</ability>
      <abilityName>字词错误</abilityName>
      <candidateList>
        <item>；</item>
      </candidateList>
      <explain/>
      <paraID>65DBA2F8</paraID>
      <start>45</start>
      <end>46</end>
      <status>modified</status>
      <modifiedWord>；</modifiedWord>
      <trackRevisions>false</trackRevisions>
    </reviewItem>
    <reviewItem>
      <errorID>af45f16e-5291-4b6e-89b8-07d6693eddad</errorID>
      <errorWord>PH值</errorWord>
      <group>L1_Word</group>
      <groupName>字词问题</groupName>
      <ability>L2_Typo</ability>
      <abilityName>字词错误</abilityName>
      <candidateList>
        <item>pH值</item>
      </candidateList>
      <explain/>
      <paraID>40D63DA7</paraID>
      <start>50</start>
      <end>53</end>
      <status>modified</status>
      <modifiedWord>pH值</modifiedWord>
      <trackRevisions>false</trackRevisions>
    </reviewItem>
    <reviewItem>
      <errorID>875d5099-2720-49fe-8bf8-3760b7ef9bd8</errorID>
      <errorWord>标椎</errorWord>
      <group>L1_Word</group>
      <groupName>字词问题</groupName>
      <ability>L2_Typo</ability>
      <abilityName>字词错误</abilityName>
      <candidateList>
        <item>标准</item>
      </candidateList>
      <explain>❶〈名〉衡量事物的准则：技术～｜实践是检验真理的唯一～。❷〈形〉本身合于准则，可供同类事物比较核对的：～音｜～时｜她的发音很～。</explain>
      <paraID>28DD2955</paraID>
      <start>9</start>
      <end>11</end>
      <status>modified</status>
      <modifiedWord>标准</modifiedWord>
      <trackRevisions>false</trackRevisions>
    </reviewItem>
    <reviewItem>
      <errorID>cfabb2f8-1c8a-4d15-9963-88d92771e517</errorID>
      <errorWord>满足于</errorWord>
      <group>L1_Word</group>
      <groupName>字词问题</groupName>
      <ability>L2_Typo</ability>
      <abilityName>字词错误</abilityName>
      <candidateList>
        <item>满足</item>
      </candidateList>
      <explain/>
      <paraID>71F10C27</paraID>
      <start>64</start>
      <end>66</end>
      <status>modified</status>
      <modifiedWord>满足</modifiedWord>
      <trackRevisions>false</trackRevisions>
    </reviewItem>
    <reviewItem>
      <errorID>dc729b61-194e-461d-a9bf-b83a66c03f99</errorID>
      <errorWord>维护结构</errorWord>
      <group>L1_Word</group>
      <groupName>字词问题</groupName>
      <ability>L2_Typo</ability>
      <abilityName>字词错误</abilityName>
      <candidateList>
        <item>围护结构</item>
      </candidateList>
      <explain>存在发音相同字词的误用。</explain>
      <paraID>4BCF0949</paraID>
      <start>6</start>
      <end>10</end>
      <status>ignored</status>
      <modifiedWord/>
      <trackRevisions>false</trackRevisions>
    </reviewItem>
    <reviewItem>
      <errorID>1e2dc8a4-6c25-4103-83fb-0e287c7e369e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3D41A936</paraID>
      <start>0</start>
      <end>2</end>
      <status>ignored</status>
      <modifiedWord/>
      <trackRevisions>false</trackRevisions>
    </reviewItem>
    <reviewItem>
      <errorID>8ee29d8e-1319-4ba3-a873-8e796ff391b6</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69E5EFF4</paraID>
      <start>0</start>
      <end>2</end>
      <status>ignored</status>
      <modifiedWord/>
      <trackRevisions>false</trackRevisions>
    </reviewItem>
    <reviewItem>
      <errorID>f621c0e3-62f1-4830-9304-fbe199401ccd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2EAE3D8A</paraID>
      <start>0</start>
      <end>2</end>
      <status>ignored</status>
      <modifiedWord/>
      <trackRevisions>false</trackRevisions>
    </reviewItem>
    <reviewItem>
      <errorID>5797916f-2547-4715-83da-f25f107baad3</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12FF50A3</paraID>
      <start>0</start>
      <end>2</end>
      <status>ignored</status>
      <modifiedWord/>
      <trackRevisions>false</trackRevisions>
    </reviewItem>
    <reviewItem>
      <errorID>25889607-9a39-4f19-a744-d37a3697cbd4</errorID>
      <errorWord>量量</errorWord>
      <group>L1_Word</group>
      <groupName>字词问题</groupName>
      <ability>L2_Typo</ability>
      <abilityName>字词错误</abilityName>
      <candidateList>
        <item>量</item>
      </candidateList>
      <explain/>
      <paraID>23E1A921</paraID>
      <start>12</start>
      <end>13</end>
      <status>modified</status>
      <modifiedWord>量</modifiedWord>
      <trackRevisions>false</trackRevisions>
    </reviewItem>
    <reviewItem>
      <errorID>36699a57-dea0-4430-9305-6768699f4533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4D6CFAD9</paraID>
      <start>25</start>
      <end>27</end>
      <status>modified</status>
      <modifiedWord>》《</modifiedWord>
      <trackRevisions>false</trackRevisions>
    </reviewItem>
    <reviewItem>
      <errorID>77881d17-de96-4044-b15d-7a472a09099d</errorID>
      <errorWord>；</errorWord>
      <group>L1_Word</group>
      <groupName>字词问题</groupName>
      <ability>L2_Typo</ability>
      <abilityName>字词错误</abilityName>
      <candidateList>
        <item>；对</item>
      </candidateList>
      <explain/>
      <paraID>461D09A6</paraID>
      <start>52</start>
      <end>54</end>
      <status>modified</status>
      <modifiedWord>；对</modifiedWord>
      <trackRevisions>false</trackRevisions>
    </reviewItem>
    <reviewItem>
      <errorID>1af02f8f-5d49-472c-a94b-84f45417d9f1</errorID>
      <errorWord>提高</errorWord>
      <group>L1_Word</group>
      <groupName>字词问题</groupName>
      <ability>L2_Typo</ability>
      <abilityName>字词错误</abilityName>
      <candidateList>
        <item>增强</item>
      </candidateList>
      <explain>“提高～意识”搭配不当，建议修改为“增强～意识”。</explain>
      <paraID>5C4EA07F</paraID>
      <start>14</start>
      <end>16</end>
      <status>modified</status>
      <modifiedWord>增强</modifiedWord>
      <trackRevisions>false</trackRevisions>
    </reviewItem>
    <reviewItem>
      <errorID>066b17f0-82e9-4f79-9564-6f913eca59fd</errorID>
      <errorWord>标椎</errorWord>
      <group>L1_Word</group>
      <groupName>字词问题</groupName>
      <ability>L2_Typo</ability>
      <abilityName>字词错误</abilityName>
      <candidateList>
        <item>标准</item>
      </candidateList>
      <explain>❶〈名〉衡量事物的准则：技术～｜实践是检验真理的唯一～。❷〈形〉本身合于准则，可供同类事物比较核对的：～音｜～时｜她的发音很～。</explain>
      <paraID> 9C0BDB3</paraID>
      <start>7</start>
      <end>9</end>
      <status>modified</status>
      <modifiedWord>标准</modifiedWord>
      <trackRevisions>false</trackRevisions>
    </reviewItem>
    <reviewItem>
      <errorID>52b8354d-0fd0-4e8c-ab56-0d05a38069ce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6DC30571</paraID>
      <start>25</start>
      <end>27</end>
      <status>modified</status>
      <modifiedWord>》《</modifiedWord>
      <trackRevisions>false</trackRevisions>
    </reviewItem>
    <reviewItem>
      <errorID>6ec8eed9-70d0-4daa-ad21-9039ef96c8db</errorID>
      <errorWord>；</errorWord>
      <group>L1_Word</group>
      <groupName>字词问题</groupName>
      <ability>L2_Typo</ability>
      <abilityName>字词错误</abilityName>
      <candidateList>
        <item>；对</item>
      </candidateList>
      <explain/>
      <paraID>4D4AB046</paraID>
      <start>52</start>
      <end>54</end>
      <status>modified</status>
      <modifiedWord>；对</modifiedWord>
      <trackRevisions>false</trackRevisions>
    </reviewItem>
    <reviewItem>
      <errorID>edb04041-c1b9-4c56-b65a-4d7702f42abc</errorID>
      <errorWord>提高</errorWord>
      <group>L1_Word</group>
      <groupName>字词问题</groupName>
      <ability>L2_Typo</ability>
      <abilityName>字词错误</abilityName>
      <candidateList>
        <item>增强</item>
      </candidateList>
      <explain>“提高～意识”搭配不当，建议修改为“增强～意识”。</explain>
      <paraID> E20E0B9</paraID>
      <start>14</start>
      <end>16</end>
      <status>modified</status>
      <modifiedWord>增强</modifiedWord>
      <trackRevisions>false</trackRevisions>
    </reviewItem>
    <reviewItem>
      <errorID>ebf48b40-6779-44db-9bc3-3523955c35ea</errorID>
      <errorWord>表表</errorWord>
      <group>L1_Word</group>
      <groupName>字词问题</groupName>
      <ability>L2_Typo</ability>
      <abilityName>字词错误</abilityName>
      <candidateList>
        <item>表</item>
      </candidateList>
      <explain/>
      <paraID>4A4D231A</paraID>
      <start>241</start>
      <end>242</end>
      <status>modified</status>
      <modifiedWord>表</modifiedWord>
      <trackRevisions>false</trackRevisions>
    </reviewItem>
    <reviewItem>
      <errorID>2344b7cb-606b-46d1-b3c4-3f038c88a237</errorID>
      <errorWord>图形</errorWord>
      <group>L1_Word</group>
      <groupName>字词问题</groupName>
      <ability>L2_Typo</ability>
      <abilityName>字词错误</abilityName>
      <candidateList>
        <item>图型</item>
      </candidateList>
      <explain/>
      <paraID>52285D1A</paraID>
      <start>14</start>
      <end>16</end>
      <status>ignored</status>
      <modifiedWord/>
      <trackRevisions>false</trackRevisions>
    </reviewItem>
    <reviewItem>
      <errorID>db55d06e-a168-41f8-b3ff-cec7e3612fd3</errorID>
      <errorWord>区区</errorWord>
      <group>L1_Word</group>
      <groupName>字词问题</groupName>
      <ability>L2_Typo</ability>
      <abilityName>字词错误</abilityName>
      <candidateList>
        <item>区</item>
      </candidateList>
      <explain>（區）qū❶区别；划分：～分。❷地区；区域：山～｜市～｜解放～｜工业～｜风景～。❸〈名〉行政区划单位，如自治区、市辖区、县辖区等。</explain>
      <paraID>36BC587B</paraID>
      <start>17</start>
      <end>18</end>
      <status>modified</status>
      <modifiedWord>区</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2e9e27-f0c8-4b25-a319-a1c56789807d}">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68</Pages>
  <Words>12714</Words>
  <Characters>14668</Characters>
  <Lines>1</Lines>
  <Paragraphs>1</Paragraphs>
  <TotalTime>1</TotalTime>
  <ScaleCrop>false</ScaleCrop>
  <LinksUpToDate>false</LinksUpToDate>
  <CharactersWithSpaces>14738</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2020-12-30T01:29:00Z</dcterms:created>
  <dc:creator>lhj</dc:creator>
  <cp:lastModifiedBy>Huge.   Force</cp:lastModifiedBy>
  <cp:lastPrinted>2022-08-24T10:37:00Z</cp:lastPrinted>
  <dcterms:modified xsi:type="dcterms:W3CDTF">2025-11-11T07:52:35Z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E434B5602F85432CB0766FF6A08DBBBE_13</vt:lpwstr>
  </property>
  <property fmtid="{D5CDD505-2E9C-101B-9397-08002B2CF9AE}" pid="4" name="KSOTemplateDocerSaveRecord">
    <vt:lpwstr>eyJoZGlkIjoiOTQ5ZThkYzQxODVjOWQ4MWE5ODBkZGUxMmVkZmFhYWQiLCJ1c2VySWQiOiIyNTk5MjkwNjUifQ==</vt:lpwstr>
  </property>
</Properties>
</file>