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64" w:rsidRDefault="00A97064" w:rsidP="004E2B16">
      <w:pPr>
        <w:jc w:val="center"/>
        <w:rPr>
          <w:rFonts w:ascii="黑体" w:eastAsia="黑体" w:hAnsi="黑体"/>
          <w:sz w:val="44"/>
          <w:szCs w:val="44"/>
        </w:rPr>
      </w:pPr>
      <w:r w:rsidRPr="004E2B16">
        <w:rPr>
          <w:rFonts w:ascii="黑体" w:eastAsia="黑体" w:hAnsi="黑体" w:hint="eastAsia"/>
          <w:sz w:val="44"/>
          <w:szCs w:val="44"/>
        </w:rPr>
        <w:t>名</w:t>
      </w:r>
      <w:r>
        <w:rPr>
          <w:rFonts w:ascii="黑体" w:eastAsia="黑体" w:hAnsi="黑体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词</w:t>
      </w:r>
      <w:r>
        <w:rPr>
          <w:rFonts w:ascii="黑体" w:eastAsia="黑体" w:hAnsi="黑体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解</w:t>
      </w:r>
      <w:r>
        <w:rPr>
          <w:rFonts w:ascii="黑体" w:eastAsia="黑体" w:hAnsi="黑体"/>
          <w:sz w:val="44"/>
          <w:szCs w:val="44"/>
        </w:rPr>
        <w:t xml:space="preserve"> </w:t>
      </w:r>
      <w:r w:rsidRPr="004E2B16">
        <w:rPr>
          <w:rFonts w:ascii="黑体" w:eastAsia="黑体" w:hAnsi="黑体" w:hint="eastAsia"/>
          <w:sz w:val="44"/>
          <w:szCs w:val="44"/>
        </w:rPr>
        <w:t>释</w:t>
      </w:r>
    </w:p>
    <w:p w:rsidR="00A97064" w:rsidRPr="00BF5D74" w:rsidRDefault="00A97064" w:rsidP="00BF5D74">
      <w:pPr>
        <w:ind w:firstLineChars="200" w:firstLine="420"/>
        <w:rPr>
          <w:rFonts w:ascii="仿宋_GB2312" w:eastAsia="仿宋_GB2312" w:hAnsi="仿宋"/>
          <w:sz w:val="30"/>
          <w:szCs w:val="30"/>
        </w:rPr>
      </w:pPr>
      <w:r>
        <w:rPr>
          <w:kern w:val="0"/>
        </w:rPr>
        <w:t xml:space="preserve">  </w:t>
      </w:r>
      <w:r w:rsidRPr="00BF5D74">
        <w:rPr>
          <w:kern w:val="0"/>
        </w:rPr>
        <w:t xml:space="preserve"> </w:t>
      </w:r>
      <w:r w:rsidRPr="00BF5D74">
        <w:rPr>
          <w:kern w:val="0"/>
          <w:sz w:val="30"/>
          <w:szCs w:val="30"/>
        </w:rPr>
        <w:t xml:space="preserve"> </w:t>
      </w:r>
      <w:r w:rsidRPr="00BF5D74">
        <w:rPr>
          <w:rFonts w:ascii="仿宋_GB2312" w:eastAsia="仿宋_GB2312" w:hAnsi="仿宋" w:hint="eastAsia"/>
          <w:b/>
          <w:sz w:val="30"/>
          <w:szCs w:val="30"/>
        </w:rPr>
        <w:t>一般公共预算</w:t>
      </w:r>
      <w:r w:rsidRPr="00BF5D74">
        <w:rPr>
          <w:rFonts w:ascii="仿宋_GB2312" w:eastAsia="仿宋_GB2312" w:hAnsi="仿宋" w:hint="eastAsia"/>
          <w:sz w:val="30"/>
          <w:szCs w:val="30"/>
        </w:rPr>
        <w:t>是对以税收为主体的财政收入，安排用于保障和改善民生、推动经济社会发展、维护国家安全、维持</w:t>
      </w:r>
      <w:hyperlink r:id="rId7" w:tgtFrame="_blank" w:history="1">
        <w:r w:rsidRPr="00BF5D74">
          <w:rPr>
            <w:rStyle w:val="Hyperlink"/>
            <w:rFonts w:ascii="仿宋_GB2312" w:eastAsia="仿宋_GB2312" w:hAnsi="仿宋" w:hint="eastAsia"/>
            <w:color w:val="auto"/>
            <w:sz w:val="30"/>
            <w:szCs w:val="30"/>
            <w:u w:val="none"/>
          </w:rPr>
          <w:t>国家机构</w:t>
        </w:r>
      </w:hyperlink>
      <w:r w:rsidRPr="00BF5D74">
        <w:rPr>
          <w:rFonts w:ascii="仿宋_GB2312" w:eastAsia="仿宋_GB2312" w:hAnsi="仿宋" w:hint="eastAsia"/>
          <w:sz w:val="30"/>
          <w:szCs w:val="30"/>
        </w:rPr>
        <w:t>正常运转等方面的收支预算。</w:t>
      </w:r>
    </w:p>
    <w:p w:rsidR="00A97064" w:rsidRPr="00BF5D74" w:rsidRDefault="00A97064" w:rsidP="00BF5D74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5D74">
        <w:rPr>
          <w:rFonts w:ascii="仿宋_GB2312" w:eastAsia="仿宋_GB2312" w:hAnsi="仿宋" w:hint="eastAsia"/>
          <w:b/>
          <w:sz w:val="30"/>
          <w:szCs w:val="30"/>
        </w:rPr>
        <w:t>政府性基金预算</w:t>
      </w:r>
      <w:r w:rsidRPr="00BF5D74">
        <w:rPr>
          <w:rFonts w:ascii="仿宋_GB2312" w:eastAsia="仿宋_GB2312" w:hAnsi="仿宋" w:hint="eastAsia"/>
          <w:sz w:val="30"/>
          <w:szCs w:val="30"/>
        </w:rPr>
        <w:t>是对依照法律、行政法规的规定在一定期限内向特定对象征收、收取或者以其他方式筹集的资金，专项用于特定公共事业发展的收支预算。</w:t>
      </w:r>
    </w:p>
    <w:p w:rsidR="00A97064" w:rsidRPr="00BF5D74" w:rsidRDefault="00A97064" w:rsidP="00BF5D74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5D74">
        <w:rPr>
          <w:rFonts w:ascii="仿宋_GB2312" w:eastAsia="仿宋_GB2312" w:hAnsi="仿宋" w:hint="eastAsia"/>
          <w:b/>
          <w:sz w:val="30"/>
          <w:szCs w:val="30"/>
        </w:rPr>
        <w:t>零基预算</w:t>
      </w:r>
      <w:r w:rsidRPr="00BF5D74">
        <w:rPr>
          <w:rFonts w:ascii="仿宋_GB2312" w:eastAsia="仿宋_GB2312" w:hAnsi="仿宋" w:hint="eastAsia"/>
          <w:sz w:val="30"/>
          <w:szCs w:val="30"/>
        </w:rPr>
        <w:t>是彻底打破“基数</w:t>
      </w:r>
      <w:r w:rsidRPr="00BF5D74">
        <w:rPr>
          <w:rFonts w:ascii="仿宋_GB2312" w:eastAsia="仿宋_GB2312" w:hAnsi="仿宋"/>
          <w:sz w:val="30"/>
          <w:szCs w:val="30"/>
        </w:rPr>
        <w:t>+</w:t>
      </w:r>
      <w:r w:rsidRPr="00BF5D74">
        <w:rPr>
          <w:rFonts w:ascii="仿宋_GB2312" w:eastAsia="仿宋_GB2312" w:hAnsi="仿宋" w:hint="eastAsia"/>
          <w:sz w:val="30"/>
          <w:szCs w:val="30"/>
        </w:rPr>
        <w:t>增长”的传统预算编制模式，预算安排不再以上一年度的预算额作为参考，而是以零为基点编制，打破基数，一年一定。一切从实际需要与可能出发，逐项审议预算期内各项费用的内容及其开支标准是否</w:t>
      </w:r>
      <w:hyperlink r:id="rId8" w:tgtFrame="_blank" w:history="1">
        <w:r w:rsidRPr="00BF5D74">
          <w:rPr>
            <w:rStyle w:val="Hyperlink"/>
            <w:rFonts w:ascii="仿宋_GB2312" w:eastAsia="仿宋_GB2312" w:hAnsi="仿宋" w:hint="eastAsia"/>
            <w:color w:val="auto"/>
            <w:sz w:val="30"/>
            <w:szCs w:val="30"/>
            <w:u w:val="none"/>
          </w:rPr>
          <w:t>合理</w:t>
        </w:r>
      </w:hyperlink>
      <w:r w:rsidRPr="00BF5D74">
        <w:rPr>
          <w:rFonts w:ascii="仿宋_GB2312" w:eastAsia="仿宋_GB2312" w:hAnsi="仿宋" w:hint="eastAsia"/>
          <w:sz w:val="30"/>
          <w:szCs w:val="30"/>
        </w:rPr>
        <w:t>，在综合平衡的基础上编制</w:t>
      </w:r>
      <w:hyperlink r:id="rId9" w:tgtFrame="_blank" w:history="1">
        <w:r w:rsidRPr="00BF5D74">
          <w:rPr>
            <w:rStyle w:val="Hyperlink"/>
            <w:rFonts w:ascii="仿宋_GB2312" w:eastAsia="仿宋_GB2312" w:hAnsi="仿宋" w:hint="eastAsia"/>
            <w:color w:val="auto"/>
            <w:sz w:val="30"/>
            <w:szCs w:val="30"/>
            <w:u w:val="none"/>
          </w:rPr>
          <w:t>费用预算</w:t>
        </w:r>
      </w:hyperlink>
      <w:r w:rsidRPr="00BF5D74">
        <w:rPr>
          <w:rFonts w:ascii="仿宋_GB2312" w:eastAsia="仿宋_GB2312" w:hAnsi="仿宋" w:hint="eastAsia"/>
          <w:sz w:val="30"/>
          <w:szCs w:val="30"/>
        </w:rPr>
        <w:t>的一种方法。</w:t>
      </w:r>
    </w:p>
    <w:p w:rsidR="00A97064" w:rsidRPr="00BF5D74" w:rsidRDefault="00A97064" w:rsidP="00BF5D74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5D74">
        <w:rPr>
          <w:rFonts w:ascii="仿宋_GB2312" w:eastAsia="仿宋_GB2312" w:hAnsi="仿宋" w:hint="eastAsia"/>
          <w:b/>
          <w:sz w:val="30"/>
          <w:szCs w:val="30"/>
        </w:rPr>
        <w:t>均衡性转移支付</w:t>
      </w:r>
      <w:r w:rsidRPr="00BF5D74">
        <w:rPr>
          <w:rFonts w:ascii="仿宋_GB2312" w:eastAsia="仿宋_GB2312" w:hAnsi="仿宋" w:hint="eastAsia"/>
          <w:sz w:val="30"/>
          <w:szCs w:val="30"/>
        </w:rPr>
        <w:t>是以市县保障机关事业单位职工工资发放、保障机构正常运转、规范公务员津补贴、实施事业单位绩效工资制度、保障和改善民生等基本支出为目标，按照保既得利益，存量不变、增量分配的原则，选取影响财政收支的客观因素，采用规范的公式化办法测算市县标准支出，对标准支出大于总财力的困难市县，予以转移支付补助。同时，结合地区间支出成本差异等因素，加大对省管县、集中连片贫困地区等困难县区的扶持力度，进一步提高困难县区财力水平，增强其财政保障能力，促进全省基本公共服务均等化。</w:t>
      </w:r>
      <w:r w:rsidRPr="00BF5D74">
        <w:rPr>
          <w:rFonts w:ascii="仿宋_GB2312" w:eastAsia="仿宋_GB2312" w:hAnsi="仿宋"/>
          <w:sz w:val="30"/>
          <w:szCs w:val="30"/>
        </w:rPr>
        <w:t xml:space="preserve"> </w:t>
      </w:r>
    </w:p>
    <w:p w:rsidR="00A97064" w:rsidRPr="00BF5D74" w:rsidRDefault="00A97064" w:rsidP="00BF5D74">
      <w:pPr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BF5D74">
        <w:rPr>
          <w:rFonts w:ascii="仿宋_GB2312" w:eastAsia="仿宋_GB2312" w:hAnsi="仿宋" w:hint="eastAsia"/>
          <w:b/>
          <w:sz w:val="30"/>
          <w:szCs w:val="30"/>
        </w:rPr>
        <w:t>政府购买服务</w:t>
      </w:r>
      <w:r w:rsidRPr="00BF5D74">
        <w:rPr>
          <w:rFonts w:ascii="仿宋_GB2312" w:eastAsia="仿宋_GB2312" w:hAnsi="仿宋" w:hint="eastAsia"/>
          <w:sz w:val="30"/>
          <w:szCs w:val="30"/>
        </w:rPr>
        <w:t>是指通过发挥市场机制作用，把政府直接提供的一部分公共服务事项以及政府履职所需服务事项，按照一定的方式和程序，交由具备条件的社会力量和事业单位承担，并由政府根据合同约定向其支付费用。</w:t>
      </w:r>
    </w:p>
    <w:p w:rsidR="00A97064" w:rsidRPr="00BF5D74" w:rsidRDefault="00A97064" w:rsidP="00BF5D74">
      <w:pPr>
        <w:ind w:firstLineChars="200" w:firstLine="592"/>
        <w:rPr>
          <w:rFonts w:ascii="仿宋_GB2312" w:eastAsia="仿宋_GB2312" w:hAnsi="仿宋"/>
          <w:spacing w:val="-2"/>
          <w:sz w:val="30"/>
          <w:szCs w:val="30"/>
        </w:rPr>
      </w:pPr>
      <w:r w:rsidRPr="00BF5D74">
        <w:rPr>
          <w:rFonts w:ascii="仿宋_GB2312" w:eastAsia="仿宋_GB2312" w:hAnsi="仿宋"/>
          <w:b/>
          <w:spacing w:val="-2"/>
          <w:sz w:val="30"/>
          <w:szCs w:val="30"/>
        </w:rPr>
        <w:t>PPP</w:t>
      </w:r>
      <w:r w:rsidRPr="00BF5D74">
        <w:rPr>
          <w:rFonts w:ascii="仿宋_GB2312" w:eastAsia="仿宋_GB2312" w:hAnsi="仿宋" w:hint="eastAsia"/>
          <w:b/>
          <w:spacing w:val="-2"/>
          <w:sz w:val="30"/>
          <w:szCs w:val="30"/>
        </w:rPr>
        <w:t>模式即</w:t>
      </w:r>
      <w:r w:rsidRPr="00BF5D74">
        <w:rPr>
          <w:rFonts w:ascii="仿宋_GB2312" w:eastAsia="仿宋_GB2312" w:hAnsi="仿宋"/>
          <w:spacing w:val="-2"/>
          <w:sz w:val="30"/>
          <w:szCs w:val="30"/>
        </w:rPr>
        <w:t>Public</w:t>
      </w:r>
      <w:r w:rsidRPr="00BF5D74">
        <w:rPr>
          <w:rFonts w:ascii="仿宋_GB2312" w:eastAsia="仿宋_GB2312" w:hAnsi="仿宋"/>
          <w:spacing w:val="-2"/>
          <w:sz w:val="30"/>
          <w:szCs w:val="30"/>
        </w:rPr>
        <w:t>—</w:t>
      </w:r>
      <w:r w:rsidRPr="00BF5D74">
        <w:rPr>
          <w:rFonts w:ascii="仿宋_GB2312" w:eastAsia="仿宋_GB2312" w:hAnsi="仿宋"/>
          <w:spacing w:val="-2"/>
          <w:sz w:val="30"/>
          <w:szCs w:val="30"/>
        </w:rPr>
        <w:t>Private</w:t>
      </w:r>
      <w:r w:rsidRPr="00BF5D74">
        <w:rPr>
          <w:rFonts w:ascii="仿宋_GB2312" w:eastAsia="仿宋_GB2312" w:hAnsi="仿宋"/>
          <w:spacing w:val="-2"/>
          <w:sz w:val="30"/>
          <w:szCs w:val="30"/>
        </w:rPr>
        <w:t>—</w:t>
      </w:r>
      <w:r w:rsidRPr="00BF5D74">
        <w:rPr>
          <w:rFonts w:ascii="仿宋_GB2312" w:eastAsia="仿宋_GB2312" w:hAnsi="仿宋"/>
          <w:spacing w:val="-2"/>
          <w:sz w:val="30"/>
          <w:szCs w:val="30"/>
        </w:rPr>
        <w:t>Partnership</w:t>
      </w:r>
      <w:r w:rsidRPr="00BF5D74">
        <w:rPr>
          <w:rFonts w:ascii="仿宋_GB2312" w:eastAsia="仿宋_GB2312" w:hAnsi="仿宋" w:hint="eastAsia"/>
          <w:spacing w:val="-2"/>
          <w:sz w:val="30"/>
          <w:szCs w:val="30"/>
        </w:rPr>
        <w:t>的英文首字母缩写，是指政府与私人组织之间，为了合作建设城市基础设施项目，或是为了提供某种公共物品和服务，以特许权协议为基础，彼此之间形成一种伙伴式的合作关系，并通过签署合同来明确双方的权利和义务，以确保合作的顺利完成，最终使合作各方达到比预期单独行动更为有利的结果。公私合营模式（</w:t>
      </w:r>
      <w:r w:rsidRPr="00BF5D74">
        <w:rPr>
          <w:rFonts w:ascii="仿宋_GB2312" w:eastAsia="仿宋_GB2312" w:hAnsi="仿宋"/>
          <w:spacing w:val="-2"/>
          <w:sz w:val="30"/>
          <w:szCs w:val="30"/>
        </w:rPr>
        <w:t>PPP</w:t>
      </w:r>
      <w:r w:rsidRPr="00BF5D74">
        <w:rPr>
          <w:rFonts w:ascii="仿宋_GB2312" w:eastAsia="仿宋_GB2312" w:hAnsi="仿宋" w:hint="eastAsia"/>
          <w:spacing w:val="-2"/>
          <w:sz w:val="30"/>
          <w:szCs w:val="30"/>
        </w:rPr>
        <w:t>），以其政府参与全过程经营的特点受到国内外广泛关注。</w:t>
      </w:r>
      <w:r w:rsidRPr="00BF5D74">
        <w:rPr>
          <w:rFonts w:ascii="仿宋_GB2312" w:eastAsia="仿宋_GB2312" w:hAnsi="仿宋"/>
          <w:spacing w:val="-2"/>
          <w:sz w:val="30"/>
          <w:szCs w:val="30"/>
        </w:rPr>
        <w:t>PPP</w:t>
      </w:r>
      <w:r w:rsidRPr="00BF5D74">
        <w:rPr>
          <w:rFonts w:ascii="仿宋_GB2312" w:eastAsia="仿宋_GB2312" w:hAnsi="仿宋" w:hint="eastAsia"/>
          <w:spacing w:val="-2"/>
          <w:sz w:val="30"/>
          <w:szCs w:val="30"/>
        </w:rPr>
        <w:t>模式将部分政府责任以特许经营权方式转移给社会主体（企业），政府与社会主体建立起“利益共享、风险共担、全程合作”的共同体关系，政府的财政负担减轻，社会主体的投资风险减小。</w:t>
      </w:r>
    </w:p>
    <w:p w:rsidR="00A97064" w:rsidRPr="00BF5D74" w:rsidRDefault="00A97064" w:rsidP="00BB38C9">
      <w:pPr>
        <w:ind w:firstLineChars="200" w:firstLine="420"/>
        <w:rPr>
          <w:rFonts w:ascii="仿宋_GB2312" w:eastAsia="仿宋_GB2312" w:hAnsi="仿宋"/>
          <w:sz w:val="30"/>
          <w:szCs w:val="30"/>
        </w:rPr>
      </w:pPr>
      <w:hyperlink r:id="rId10" w:tgtFrame="_blank" w:history="1">
        <w:r w:rsidRPr="00BF5D74">
          <w:rPr>
            <w:rStyle w:val="Hyperlink"/>
            <w:rFonts w:ascii="仿宋_GB2312" w:eastAsia="仿宋_GB2312" w:hAnsi="仿宋" w:hint="eastAsia"/>
            <w:b/>
            <w:color w:val="auto"/>
            <w:sz w:val="30"/>
            <w:szCs w:val="30"/>
            <w:u w:val="none"/>
          </w:rPr>
          <w:t>营业税</w:t>
        </w:r>
      </w:hyperlink>
      <w:r w:rsidRPr="00BF5D74">
        <w:rPr>
          <w:rFonts w:ascii="仿宋_GB2312" w:eastAsia="仿宋_GB2312" w:hAnsi="仿宋" w:hint="eastAsia"/>
          <w:b/>
          <w:sz w:val="30"/>
          <w:szCs w:val="30"/>
        </w:rPr>
        <w:t>改征</w:t>
      </w:r>
      <w:hyperlink r:id="rId11" w:tgtFrame="_blank" w:history="1">
        <w:r w:rsidRPr="00BF5D74">
          <w:rPr>
            <w:rStyle w:val="Hyperlink"/>
            <w:rFonts w:ascii="仿宋_GB2312" w:eastAsia="仿宋_GB2312" w:hAnsi="仿宋" w:hint="eastAsia"/>
            <w:b/>
            <w:color w:val="auto"/>
            <w:sz w:val="30"/>
            <w:szCs w:val="30"/>
            <w:u w:val="none"/>
          </w:rPr>
          <w:t>增值税</w:t>
        </w:r>
      </w:hyperlink>
      <w:r w:rsidRPr="00BF5D74">
        <w:rPr>
          <w:rFonts w:ascii="仿宋_GB2312" w:eastAsia="仿宋_GB2312" w:hAnsi="仿宋" w:hint="eastAsia"/>
          <w:sz w:val="30"/>
          <w:szCs w:val="30"/>
        </w:rPr>
        <w:t>（简称营改增）是指以前缴纳营业税的</w:t>
      </w:r>
      <w:hyperlink r:id="rId12" w:tgtFrame="_blank" w:history="1">
        <w:r w:rsidRPr="00BF5D74">
          <w:rPr>
            <w:rStyle w:val="Hyperlink"/>
            <w:rFonts w:ascii="仿宋_GB2312" w:eastAsia="仿宋_GB2312" w:hAnsi="仿宋" w:hint="eastAsia"/>
            <w:color w:val="auto"/>
            <w:sz w:val="30"/>
            <w:szCs w:val="30"/>
            <w:u w:val="none"/>
          </w:rPr>
          <w:t>应税项目</w:t>
        </w:r>
      </w:hyperlink>
      <w:r w:rsidRPr="00BF5D74">
        <w:rPr>
          <w:rFonts w:ascii="仿宋_GB2312" w:eastAsia="仿宋_GB2312" w:hAnsi="仿宋" w:hint="eastAsia"/>
          <w:sz w:val="30"/>
          <w:szCs w:val="30"/>
        </w:rPr>
        <w:t>改成缴纳增值税，增值税只对产品或者服务的增值部分纳税，减少了重复纳税的环节。</w:t>
      </w:r>
    </w:p>
    <w:sectPr w:rsidR="00A97064" w:rsidRPr="00BF5D74" w:rsidSect="0070677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64" w:rsidRDefault="00A97064" w:rsidP="004E2B16">
      <w:r>
        <w:separator/>
      </w:r>
    </w:p>
  </w:endnote>
  <w:endnote w:type="continuationSeparator" w:id="0">
    <w:p w:rsidR="00A97064" w:rsidRDefault="00A97064" w:rsidP="004E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64" w:rsidRDefault="00A97064" w:rsidP="004E2B16">
      <w:r>
        <w:separator/>
      </w:r>
    </w:p>
  </w:footnote>
  <w:footnote w:type="continuationSeparator" w:id="0">
    <w:p w:rsidR="00A97064" w:rsidRDefault="00A97064" w:rsidP="004E2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68CF"/>
    <w:multiLevelType w:val="hybridMultilevel"/>
    <w:tmpl w:val="3E9AFE4A"/>
    <w:lvl w:ilvl="0" w:tplc="94FE6EF6">
      <w:start w:val="1"/>
      <w:numFmt w:val="decimal"/>
      <w:lvlText w:val="%1."/>
      <w:lvlJc w:val="left"/>
      <w:pPr>
        <w:ind w:left="1618" w:hanging="97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B16"/>
    <w:rsid w:val="003E4C32"/>
    <w:rsid w:val="004A1C11"/>
    <w:rsid w:val="004E2B16"/>
    <w:rsid w:val="004E6207"/>
    <w:rsid w:val="00706773"/>
    <w:rsid w:val="00A97064"/>
    <w:rsid w:val="00BB38C9"/>
    <w:rsid w:val="00BE141F"/>
    <w:rsid w:val="00BF5D74"/>
    <w:rsid w:val="00C576C5"/>
    <w:rsid w:val="00C57718"/>
    <w:rsid w:val="00D51ED0"/>
    <w:rsid w:val="00F116BE"/>
    <w:rsid w:val="00FF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2B1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2B1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E2B16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F116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576943-67907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sogou.com/lemma/ShowInnerLink.htm?lemmaId=398119&amp;ss_c=ssc.citiao.link" TargetMode="External"/><Relationship Id="rId12" Type="http://schemas.openxmlformats.org/officeDocument/2006/relationships/hyperlink" Target="http://baike.sogou.com/lemma/ShowInnerLink.htm?lemmaId=7653435&amp;ss_c=ssc.citiao.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sogou.com/lemma/ShowInnerLink.htm?lemmaId=362603&amp;ss_c=ssc.citiao.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ike.sogou.com/lemma/ShowInnerLink.htm?lemmaId=200862&amp;ss_c=ssc.citiao.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2504475-264655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231</Words>
  <Characters>1322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yusuangu</cp:lastModifiedBy>
  <cp:revision>6</cp:revision>
  <dcterms:created xsi:type="dcterms:W3CDTF">2018-01-12T09:51:00Z</dcterms:created>
  <dcterms:modified xsi:type="dcterms:W3CDTF">2018-05-23T15:35:00Z</dcterms:modified>
</cp:coreProperties>
</file>