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20" w:lineRule="exact"/>
        <w:ind w:left="0" w:leftChars="0" w:firstLine="0" w:firstLineChars="0"/>
        <w:jc w:val="left"/>
        <w:rPr>
          <w:rFonts w:ascii="方正小标宋简体" w:hAnsi="方正小标宋简体" w:eastAsia="方正小标宋简体"/>
          <w:spacing w:val="-17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pStyle w:val="3"/>
        <w:spacing w:line="500" w:lineRule="exact"/>
        <w:ind w:left="0" w:leftChars="0" w:firstLine="0" w:firstLineChars="0"/>
        <w:jc w:val="center"/>
        <w:rPr>
          <w:rFonts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</w:rPr>
        <w:t>三季度县长信箱办理情况统计表</w:t>
      </w:r>
      <w:bookmarkEnd w:id="0"/>
      <w:r>
        <w:rPr>
          <w:rFonts w:ascii="方正小标宋简体" w:hAnsi="方正小标宋简体" w:eastAsia="方正小标宋简体" w:cs="方正小标宋简体"/>
          <w:spacing w:val="-17"/>
          <w:sz w:val="44"/>
          <w:szCs w:val="44"/>
        </w:rPr>
        <w:t xml:space="preserve"> </w:t>
      </w:r>
      <w:r>
        <w:rPr>
          <w:rFonts w:ascii="楷体_GB2312" w:hAnsi="楷体_GB2312" w:eastAsia="楷体_GB2312" w:cs="楷体_GB2312"/>
          <w:sz w:val="32"/>
          <w:szCs w:val="32"/>
        </w:rPr>
        <w:t xml:space="preserve">          </w:t>
      </w:r>
    </w:p>
    <w:p>
      <w:pPr>
        <w:pStyle w:val="3"/>
        <w:spacing w:line="460" w:lineRule="exact"/>
        <w:ind w:left="0" w:leftChars="0" w:firstLine="0" w:firstLineChars="0"/>
        <w:jc w:val="center"/>
        <w:rPr>
          <w:rFonts w:ascii="楷体_GB2312" w:hAnsi="楷体_GB2312" w:eastAsia="楷体_GB2312"/>
          <w:sz w:val="24"/>
          <w:szCs w:val="24"/>
        </w:rPr>
      </w:pPr>
      <w:r>
        <w:rPr>
          <w:rFonts w:ascii="楷体_GB2312" w:hAnsi="楷体_GB2312" w:eastAsia="楷体_GB2312" w:cs="楷体_GB2312"/>
          <w:sz w:val="32"/>
          <w:szCs w:val="32"/>
        </w:rPr>
        <w:t xml:space="preserve">   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ascii="楷体_GB2312" w:hAnsi="楷体_GB2312" w:eastAsia="楷体_GB2312" w:cs="楷体_GB2312"/>
          <w:sz w:val="28"/>
          <w:szCs w:val="28"/>
        </w:rPr>
        <w:t>2023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ascii="楷体_GB2312" w:hAnsi="楷体_GB2312" w:eastAsia="楷体_GB2312" w:cs="楷体_GB2312"/>
          <w:sz w:val="28"/>
          <w:szCs w:val="28"/>
        </w:rPr>
        <w:t>7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ascii="楷体_GB2312" w:hAnsi="楷体_GB2312" w:eastAsia="楷体_GB2312" w:cs="楷体_GB2312"/>
          <w:sz w:val="28"/>
          <w:szCs w:val="28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日至</w:t>
      </w:r>
      <w:r>
        <w:rPr>
          <w:rFonts w:ascii="楷体_GB2312" w:hAnsi="楷体_GB2312" w:eastAsia="楷体_GB2312" w:cs="楷体_GB2312"/>
          <w:sz w:val="28"/>
          <w:szCs w:val="28"/>
        </w:rPr>
        <w:t>9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ascii="楷体_GB2312" w:hAnsi="楷体_GB2312" w:eastAsia="楷体_GB2312" w:cs="楷体_GB2312"/>
          <w:sz w:val="28"/>
          <w:szCs w:val="28"/>
        </w:rPr>
        <w:t>30</w:t>
      </w:r>
      <w:r>
        <w:rPr>
          <w:rFonts w:hint="eastAsia" w:ascii="楷体_GB2312" w:hAnsi="楷体_GB2312" w:eastAsia="楷体_GB2312" w:cs="楷体_GB2312"/>
          <w:sz w:val="28"/>
          <w:szCs w:val="28"/>
        </w:rPr>
        <w:t>日）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sz w:val="22"/>
          <w:szCs w:val="22"/>
        </w:rPr>
        <w:t>单位：件</w:t>
      </w:r>
    </w:p>
    <w:tbl>
      <w:tblPr>
        <w:tblStyle w:val="4"/>
        <w:tblW w:w="8837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268"/>
        <w:gridCol w:w="1138"/>
        <w:gridCol w:w="1093"/>
        <w:gridCol w:w="1063"/>
        <w:gridCol w:w="869"/>
        <w:gridCol w:w="1078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来信数量（件）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按期办理（件）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逾期办理（件）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未办理（件）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按期办结率（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凤鸣镇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县教育体育局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县住建局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县数字化信息服务中心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蔡家坡镇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县文旅局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县公安局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县自然资源局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县交通运输局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县卫健局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县市场监管局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县人社局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县水利局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枣林镇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县医保局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周文化景区管委会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益店镇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蒲村镇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县民政局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县财政局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县农业农村局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县统计局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县招商局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县气象局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100%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蔡家坡经开区管委会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6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3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50%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县林业局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9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合计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92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4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95.6%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8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333333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备注：蔡家坡经开区管委会、蔡家坡镇共同办理</w:t>
            </w:r>
            <w:r>
              <w:rPr>
                <w:rFonts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0"/>
                <w:szCs w:val="20"/>
              </w:rPr>
              <w:t>件。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jU1ZjVmYjJhMTk5NzZkNTI0ZWViZTFmZWQ4YWIifQ=="/>
  </w:docVars>
  <w:rsids>
    <w:rsidRoot w:val="12585252"/>
    <w:rsid w:val="1258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3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2023-10-24T03:28:00Z</dcterms:created>
  <dc:creator>醉里挑灯看剑</dc:creator>
  <cp:lastModifiedBy>醉里挑灯看剑</cp:lastModifiedBy>
  <dcterms:modified xsi:type="dcterms:W3CDTF">2023-10-24T03:29:01Z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7FDFF95D2F4E4B2EBF4540D8E47C6E0D_11</vt:lpwstr>
  </property>
</Properties>
</file>