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left="0" w:leftChars="0" w:firstLine="0" w:firstLineChars="0"/>
        <w:jc w:val="left"/>
        <w:rPr>
          <w:rFonts w:ascii="方正小标宋简体" w:hAnsi="方正小标宋简体" w:eastAsia="方正小标宋简体"/>
          <w:spacing w:val="-17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3"/>
        <w:spacing w:line="520" w:lineRule="exact"/>
        <w:ind w:left="0" w:leftChars="0" w:firstLine="0" w:firstLineChars="0"/>
        <w:jc w:val="center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三季度政府系统政务新媒体内容保障情况统计表</w:t>
      </w:r>
      <w:bookmarkStart w:id="0" w:name="_GoBack"/>
      <w:bookmarkEnd w:id="0"/>
    </w:p>
    <w:p>
      <w:pPr>
        <w:pStyle w:val="3"/>
        <w:spacing w:line="460" w:lineRule="exact"/>
        <w:ind w:left="0" w:leftChars="0" w:firstLine="0" w:firstLineChars="0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ascii="楷体_GB2312" w:hAnsi="楷体_GB2312" w:eastAsia="楷体_GB2312" w:cs="楷体_GB2312"/>
          <w:sz w:val="32"/>
          <w:szCs w:val="32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日至</w:t>
      </w:r>
      <w:r>
        <w:rPr>
          <w:rFonts w:ascii="楷体_GB2312" w:hAnsi="楷体_GB2312" w:eastAsia="楷体_GB2312" w:cs="楷体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tbl>
      <w:tblPr>
        <w:tblStyle w:val="4"/>
        <w:tblW w:w="9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273"/>
        <w:gridCol w:w="2432"/>
        <w:gridCol w:w="2380"/>
        <w:gridCol w:w="1089"/>
        <w:gridCol w:w="1282"/>
        <w:gridCol w:w="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新媒体类型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新媒体名称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责任主体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合格</w:t>
            </w:r>
            <w:r>
              <w:rPr>
                <w:rStyle w:val="6"/>
                <w:rFonts w:hAnsi="宋体"/>
                <w:b/>
                <w:bCs/>
                <w:sz w:val="21"/>
                <w:szCs w:val="21"/>
              </w:rPr>
              <w:t>/</w:t>
            </w: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不合格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存在问题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宋体" w:cs="Times New Roman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hAnsi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凤鸣岐山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县政府办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在岐山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县政府办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岐山县文化和旅游局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县文化旅局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岐山县行政审批服务局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县行政审批局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岐山住建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县住建局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健康岐山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县卫健局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岐山县教育体育局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县教体局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西岐水利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县水利局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岐山农业农村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县农业农村局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岐山人社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县人社局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今日头条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平安岐山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县公安局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岐山财政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县财政局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岐山市场监管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县市场监管局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岐山乡村振兴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县乡村振兴局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岐山医保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县医保局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岐山县商务局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县商务局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岐山司法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县司法局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岐山应急管理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县应急局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岐山民政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县民政局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岐山交警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县公安局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岐山公安交警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县公安局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岐山县公安局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县公安局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抖音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岐山交警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县公安局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岐山招商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县招商局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今日头条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法治岐山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县司法局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微信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凤鸣镇乡村振兴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凤鸣镇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Style w:val="6"/>
                <w:rFonts w:hint="eastAsia" w:hAnsi="宋体"/>
                <w:sz w:val="21"/>
                <w:szCs w:val="21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jU1ZjVmYjJhMTk5NzZkNTI0ZWViZTFmZWQ4YWIifQ=="/>
  </w:docVars>
  <w:rsids>
    <w:rsidRoot w:val="04DA522E"/>
    <w:rsid w:val="04D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11"/>
    <w:basedOn w:val="5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2023-10-24T03:25:00Z</dcterms:created>
  <dc:creator>醉里挑灯看剑</dc:creator>
  <cp:lastModifiedBy>醉里挑灯看剑</cp:lastModifiedBy>
  <dcterms:modified xsi:type="dcterms:W3CDTF">2023-10-24T03:27:24Z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A7B4188906784DB4A7C04CC7EAA374EB_11</vt:lpwstr>
  </property>
</Properties>
</file>