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line="360" w:lineRule="auto"/>
        <w:jc w:val="center"/>
        <w:rPr>
          <w:rFonts w:hint="eastAsia" w:ascii="仿宋" w:hAnsi="仿宋" w:eastAsia="仿宋" w:cs="仿宋"/>
          <w:b/>
          <w:bCs/>
          <w:color w:val="000000"/>
          <w:kern w:val="0"/>
          <w:sz w:val="40"/>
          <w:szCs w:val="40"/>
          <w:lang w:val="en-US" w:eastAsia="zh-CN" w:bidi="ar"/>
        </w:rPr>
      </w:pPr>
    </w:p>
    <w:p>
      <w:pPr>
        <w:keepNext w:val="0"/>
        <w:keepLines w:val="0"/>
        <w:widowControl/>
        <w:suppressLineNumbers w:val="0"/>
        <w:spacing w:line="360" w:lineRule="auto"/>
        <w:jc w:val="center"/>
        <w:rPr>
          <w:rFonts w:hint="eastAsia" w:ascii="仿宋" w:hAnsi="仿宋" w:eastAsia="仿宋" w:cs="仿宋"/>
          <w:b/>
          <w:bCs/>
          <w:color w:val="000000"/>
          <w:kern w:val="0"/>
          <w:sz w:val="40"/>
          <w:szCs w:val="40"/>
          <w:lang w:val="en-US" w:eastAsia="zh-CN" w:bidi="ar"/>
        </w:rPr>
      </w:pPr>
      <w:r>
        <w:rPr>
          <w:rFonts w:hint="eastAsia" w:ascii="仿宋" w:hAnsi="仿宋" w:eastAsia="仿宋" w:cs="仿宋"/>
          <w:b/>
          <w:bCs/>
          <w:color w:val="000000"/>
          <w:kern w:val="0"/>
          <w:sz w:val="32"/>
          <w:szCs w:val="32"/>
          <w:lang w:val="en-US" w:eastAsia="zh-CN" w:bidi="ar"/>
        </w:rPr>
        <w:t>关于2021年度国土变更调查事后绩效评价报告</w:t>
      </w:r>
    </w:p>
    <w:p>
      <w:pPr>
        <w:pStyle w:val="2"/>
        <w:spacing w:line="360" w:lineRule="auto"/>
        <w:ind w:left="0" w:leftChars="0" w:firstLine="0" w:firstLineChars="0"/>
        <w:rPr>
          <w:rFonts w:hint="eastAsia" w:ascii="仿宋" w:hAnsi="仿宋" w:eastAsia="仿宋" w:cs="仿宋"/>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color w:val="000000"/>
          <w:kern w:val="0"/>
          <w:sz w:val="28"/>
          <w:szCs w:val="28"/>
          <w:lang w:val="en-US" w:eastAsia="zh-CN" w:bidi="ar"/>
        </w:rPr>
        <w:t xml:space="preserve">按照《岐山县财政局关于开展 2022 年度县级财政项目绩效评价的通知》（岐财办绩[2023]20 号）等相关文件要求，遵循科学性、规范性、客观性和公正性的原则，我局组织对2021年度国土变更调查进行了事后绩效评价，现将评价结果报告如下： </w:t>
      </w:r>
    </w:p>
    <w:p>
      <w:pPr>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sz w:val="28"/>
          <w:szCs w:val="28"/>
          <w:lang w:val="en-US" w:eastAsia="zh-CN"/>
        </w:rPr>
      </w:pPr>
      <w:r>
        <w:rPr>
          <w:rFonts w:hint="eastAsia" w:ascii="仿宋" w:hAnsi="仿宋" w:eastAsia="仿宋" w:cs="仿宋"/>
          <w:b/>
          <w:bCs/>
          <w:kern w:val="2"/>
          <w:sz w:val="28"/>
          <w:szCs w:val="28"/>
          <w:lang w:val="en-US" w:eastAsia="zh-CN" w:bidi="ar-SA"/>
        </w:rPr>
        <w:t>一、</w:t>
      </w:r>
      <w:r>
        <w:rPr>
          <w:rFonts w:hint="eastAsia" w:ascii="仿宋" w:hAnsi="仿宋" w:eastAsia="仿宋" w:cs="仿宋"/>
          <w:b/>
          <w:bCs/>
          <w:sz w:val="28"/>
          <w:szCs w:val="28"/>
          <w:lang w:val="en-US" w:eastAsia="zh-CN"/>
        </w:rPr>
        <w:t>项目基本情况</w:t>
      </w:r>
    </w:p>
    <w:p>
      <w:pPr>
        <w:pStyle w:val="2"/>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（一）项目背景</w:t>
      </w:r>
    </w:p>
    <w:p>
      <w:pPr>
        <w:pStyle w:val="6"/>
        <w:keepNext w:val="0"/>
        <w:keepLines w:val="0"/>
        <w:pageBreakBefore w:val="0"/>
        <w:widowControl w:val="0"/>
        <w:suppressLineNumbers w:val="0"/>
        <w:kinsoku w:val="0"/>
        <w:wordWrap/>
        <w:overflowPunct w:val="0"/>
        <w:topLinePunct w:val="0"/>
        <w:autoSpaceDE/>
        <w:autoSpaceDN/>
        <w:bidi w:val="0"/>
        <w:adjustRightInd w:val="0"/>
        <w:snapToGrid w:val="0"/>
        <w:spacing w:before="0" w:beforeAutospacing="0" w:after="0" w:afterAutospacing="0" w:line="360" w:lineRule="auto"/>
        <w:ind w:right="0" w:firstLine="560" w:firstLineChars="200"/>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1、国土变更调查为规范全国土地变更调查工作，保障工作的顺利开展，不断提升土地变更调查工作水平，根据《土地调查条例》和《土地调查条例实施办法》对自然年度内的土地利用现状、权属变化，以及各类用地管理信息，进行调查、监测、核查、汇总、统计和分析等活动。</w:t>
      </w:r>
    </w:p>
    <w:p>
      <w:pPr>
        <w:pStyle w:val="6"/>
        <w:keepNext w:val="0"/>
        <w:keepLines w:val="0"/>
        <w:pageBreakBefore w:val="0"/>
        <w:widowControl w:val="0"/>
        <w:suppressLineNumbers w:val="0"/>
        <w:kinsoku w:val="0"/>
        <w:wordWrap/>
        <w:overflowPunct w:val="0"/>
        <w:topLinePunct w:val="0"/>
        <w:autoSpaceDE/>
        <w:autoSpaceDN/>
        <w:bidi w:val="0"/>
        <w:adjustRightInd w:val="0"/>
        <w:snapToGrid w:val="0"/>
        <w:spacing w:before="0" w:beforeAutospacing="0" w:after="0" w:afterAutospacing="0" w:line="360" w:lineRule="auto"/>
        <w:ind w:right="0" w:firstLine="560" w:firstLineChars="200"/>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2、开展土地变更调查工作的目的是，掌握全国年度土地利用现状变化情况，保持全国土地调查数据和国土资源综合监管平台基础信息的准确性和现势性，以满足国土资源管理和经济社会发展的需要。</w:t>
      </w:r>
    </w:p>
    <w:p>
      <w:pPr>
        <w:pStyle w:val="6"/>
        <w:keepNext w:val="0"/>
        <w:keepLines w:val="0"/>
        <w:pageBreakBefore w:val="0"/>
        <w:widowControl w:val="0"/>
        <w:suppressLineNumbers w:val="0"/>
        <w:kinsoku w:val="0"/>
        <w:wordWrap/>
        <w:overflowPunct w:val="0"/>
        <w:topLinePunct w:val="0"/>
        <w:autoSpaceDE/>
        <w:autoSpaceDN/>
        <w:bidi w:val="0"/>
        <w:adjustRightInd w:val="0"/>
        <w:snapToGrid w:val="0"/>
        <w:spacing w:before="0" w:beforeAutospacing="0" w:after="0" w:afterAutospacing="0" w:line="360" w:lineRule="auto"/>
        <w:ind w:right="0" w:firstLine="560" w:firstLineChars="200"/>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3、土地变更调查是重要的国情国力调查。经依法公布的土地变更调查成果，是实施国土资源规划、管理、保护与合理利用的依据，是编制国民经济和社会发展规划、有关专项规划的基础。</w:t>
      </w:r>
    </w:p>
    <w:p>
      <w:pPr>
        <w:pStyle w:val="6"/>
        <w:keepNext w:val="0"/>
        <w:keepLines w:val="0"/>
        <w:pageBreakBefore w:val="0"/>
        <w:widowControl w:val="0"/>
        <w:suppressLineNumbers w:val="0"/>
        <w:kinsoku w:val="0"/>
        <w:wordWrap/>
        <w:overflowPunct w:val="0"/>
        <w:topLinePunct w:val="0"/>
        <w:autoSpaceDE/>
        <w:autoSpaceDN/>
        <w:bidi w:val="0"/>
        <w:adjustRightInd w:val="0"/>
        <w:snapToGrid w:val="0"/>
        <w:spacing w:before="0" w:beforeAutospacing="0" w:after="0" w:afterAutospacing="0" w:line="360" w:lineRule="auto"/>
        <w:ind w:right="0" w:firstLine="560" w:firstLineChars="200"/>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4、土地变更调查工作应充分运用国土资源遥感监测全国“一张图”和土地“批、供、用、补、查”用地管理及矿产资源勘查开发监管等综合信息监管平台的日常实时监管信息，努力强化常态化变更监管，减少年度变更调查工作量，节约工作成本，提高工作效率。</w:t>
      </w:r>
    </w:p>
    <w:p>
      <w:pPr>
        <w:pStyle w:val="6"/>
        <w:keepNext w:val="0"/>
        <w:keepLines w:val="0"/>
        <w:pageBreakBefore w:val="0"/>
        <w:widowControl w:val="0"/>
        <w:suppressLineNumbers w:val="0"/>
        <w:kinsoku w:val="0"/>
        <w:wordWrap/>
        <w:overflowPunct w:val="0"/>
        <w:topLinePunct w:val="0"/>
        <w:autoSpaceDE/>
        <w:autoSpaceDN/>
        <w:bidi w:val="0"/>
        <w:adjustRightInd w:val="0"/>
        <w:snapToGrid w:val="0"/>
        <w:spacing w:before="0" w:beforeAutospacing="0" w:after="0" w:afterAutospacing="0" w:line="360" w:lineRule="auto"/>
        <w:ind w:right="0" w:firstLine="560" w:firstLineChars="200"/>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5、土地变更调查工作，按照国土资源部统一组织、统筹安排、一查多用、分级实施，各级国土资源相关业务部门分工协作、多方参与、各司其职、共同负责的原则组织开展。</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（二）项目内容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36"/>
          <w:lang w:val="en-US" w:eastAsia="zh-CN"/>
        </w:rPr>
      </w:pPr>
      <w:r>
        <w:rPr>
          <w:rFonts w:hint="eastAsia" w:ascii="仿宋" w:hAnsi="仿宋" w:eastAsia="仿宋" w:cs="仿宋"/>
          <w:b w:val="0"/>
          <w:bCs w:val="0"/>
          <w:kern w:val="2"/>
          <w:sz w:val="28"/>
          <w:szCs w:val="28"/>
          <w:lang w:val="en-US" w:eastAsia="zh-CN" w:bidi="ar-SA"/>
        </w:rPr>
        <w:t>依据自然资源部下发的《2021年度全国国土利用变更调查和遥感监测实施方案》、2021年度国土变更调查技术规程及陕西省自然资源厅下发的相关要求，结合自然资源部下发的岐山县2021年度国土利用遥感监测数据，对我县855.86平方公里进行外业实地核查和在线举证，全面查清2021年度全县各类国土利用的实际变化情况，在规定的时间内完成2021年度国土变更调查数据库更新与上报，并做好2020年耕地资源质量分类年度更新和2021年耕地资源质量分类年度更新与监测工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70" w:leftChars="0" w:firstLine="560" w:firstLineChars="0"/>
        <w:jc w:val="both"/>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(三)项目绩效目标</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总体目标</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在2020年度国土调查成果基础上，开展遥感监测，通过县级实地调查，省级、国家级核查，掌握2021年度国土利用的变化情况，更新国土调查数据库，并做好2020年耕地资源质量分类年度更新和2021年耕地资源质量分类年度更新与监测工作。同时，为减轻年底集中变更的工作压力，切实保障全国国土调查成果的现势性和准确性，在2022年度探索建立日常变更机制，由各省（自治区、直辖市）根据实际情况，开展季度或半年度变更调查举证工作。</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2、工作任务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按照国家统一标准，在全国范围内利用卫星遥感、互联网、云计算等技术，统筹现有资料，利用2021年底卫星遥感影像数据，制作正射影像图，对照2020年度国土变更调查结果，提取国土利用变化信息，作为地方开展变更调查工作的指引，各地结合有关监测及相关自然资源管理信息，制作外业调查底图，并开展实地调查举证，全面掌握2021年度的地类、面积、属性及相关图层属性信息的变化情况，更新县级国土调查数据库，形成年度变更增量包，逐级报省级和国家级核查后，更新形成2021年度国家级国土调查数据库。通过调查、统计和分析，掌握2021年度永久基本农田变化，建设占用农用地、耕地非粮化、耕地非农化状况，设施农用地变化，25度和15度以上坡耕地变化，耕地资源质量分类变化情况，农村建房、临时用地、批而未用土地、退耕还林、围填海、足球场、高尔夫球场、光伏用地和农业结构调整以及难以或不宜长期稳定利用的耕地等变化状况，各类自然保护区及生态保护红线范围内的土地利用变化状况，土地整治、高标准农田、增减挂钩等项目的实施状况，空间规划的实施状况等有关情况。在此基础上，向国务院报告年度国土变更调查结果。</w:t>
      </w:r>
    </w:p>
    <w:p>
      <w:pPr>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二、 绩效评价工作开展情况</w:t>
      </w:r>
    </w:p>
    <w:p>
      <w:pPr>
        <w:keepNext w:val="0"/>
        <w:keepLines w:val="0"/>
        <w:pageBreakBefore w:val="0"/>
        <w:widowControl w:val="0"/>
        <w:numPr>
          <w:ilvl w:val="0"/>
          <w:numId w:val="0"/>
        </w:numPr>
        <w:kinsoku w:val="0"/>
        <w:wordWrap/>
        <w:overflowPunct w:val="0"/>
        <w:topLinePunct w:val="0"/>
        <w:autoSpaceDE/>
        <w:autoSpaceDN/>
        <w:bidi w:val="0"/>
        <w:adjustRightInd/>
        <w:snapToGrid/>
        <w:spacing w:line="360" w:lineRule="auto"/>
        <w:ind w:firstLine="562" w:firstLineChars="200"/>
        <w:jc w:val="both"/>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(一)评价目的、对象和范围</w:t>
      </w:r>
    </w:p>
    <w:p>
      <w:pPr>
        <w:pStyle w:val="2"/>
        <w:keepNext/>
        <w:keepLines w:val="0"/>
        <w:pageBreakBefore w:val="0"/>
        <w:widowControl w:val="0"/>
        <w:kinsoku w:val="0"/>
        <w:wordWrap/>
        <w:overflowPunct w:val="0"/>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b w:val="0"/>
          <w:bCs w:val="0"/>
          <w:sz w:val="28"/>
          <w:szCs w:val="36"/>
          <w:lang w:val="en-US" w:eastAsia="zh-CN"/>
        </w:rPr>
      </w:pPr>
      <w:r>
        <w:rPr>
          <w:rFonts w:hint="eastAsia" w:ascii="仿宋" w:hAnsi="仿宋" w:eastAsia="仿宋" w:cs="仿宋"/>
          <w:b w:val="0"/>
          <w:bCs w:val="0"/>
          <w:sz w:val="28"/>
          <w:szCs w:val="36"/>
          <w:lang w:val="en-US" w:eastAsia="zh-CN"/>
        </w:rPr>
        <w:t>本次绩效评价对象2021年度国土变更调查专项资金，通过实施绩效评价，增强单位绩效意识，优化资源配置、提高预算资金使用效益。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1、评价原则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根据绩效评价的基本原则，坚持公平、公正、公开的原则，坚持综合绩效评价的原则，坚持定量分析与定性分析的原则，坚持绩效评价与项目支出管理相结合的原则，坚持绩效评价贯穿于事前、事中、事后的原则，以专业的指标分析，对项目做出有理可循，有据可依的评价和建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2、评价方法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 xml:space="preserve">本次绩效评价属于项目完成结果评价，主要采用成本效益法和因素分析法等绩效评价方法；对项目采取现场评价的方式进行评价、现场勘察、综合评判。即通过听取项目情况介绍、质询、现场查阅相关资料等方法了解项目总体执行情况和经费使用情况，对照项目绩效评价指标进行总体评价，出具综合评价意见。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sz w:val="28"/>
          <w:szCs w:val="36"/>
          <w:lang w:val="en-US" w:eastAsia="zh-CN"/>
        </w:rPr>
      </w:pPr>
      <w:r>
        <w:rPr>
          <w:rFonts w:hint="eastAsia" w:ascii="仿宋" w:hAnsi="仿宋" w:eastAsia="仿宋" w:cs="仿宋"/>
          <w:b/>
          <w:bCs/>
          <w:kern w:val="2"/>
          <w:sz w:val="28"/>
          <w:szCs w:val="36"/>
          <w:lang w:val="en-US" w:eastAsia="zh-CN" w:bidi="ar-SA"/>
        </w:rPr>
        <w:t>(二)</w:t>
      </w:r>
      <w:r>
        <w:rPr>
          <w:rFonts w:hint="eastAsia" w:ascii="仿宋" w:hAnsi="仿宋" w:eastAsia="仿宋" w:cs="仿宋"/>
          <w:b/>
          <w:bCs/>
          <w:sz w:val="28"/>
          <w:szCs w:val="36"/>
          <w:lang w:val="en-US" w:eastAsia="zh-CN"/>
        </w:rPr>
        <w:t>评价指标体系及评价标准说明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1、评价指标及指标体系</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36"/>
          <w:lang w:val="en-US"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sz w:val="28"/>
          <w:szCs w:val="36"/>
          <w:lang w:val="en-US" w:eastAsia="zh-CN"/>
        </w:rPr>
        <w:t>根据财政部《项目支出绩效评价管理办法》(财预〔2020)10号)、《预算绩效评价共性指标体系框架》(财预〔2013)53号)和陕西省《分行业分领域绩效指标和标准体系》(陕财办绩〔2020〕18号)等文件、按照《2021年度全国国土利用变更调查和遥感监测实施方案》，</w:t>
      </w:r>
      <w:r>
        <w:rPr>
          <w:rFonts w:hint="eastAsia" w:ascii="仿宋" w:hAnsi="仿宋" w:eastAsia="仿宋" w:cs="仿宋"/>
          <w:color w:val="auto"/>
          <w:sz w:val="28"/>
          <w:szCs w:val="36"/>
          <w:lang w:val="en-US" w:eastAsia="zh-CN"/>
        </w:rPr>
        <w:t>设置了项目决策、项目过程、项目产出及项目效果四个一级指标，细分为10个二级指标、18个三级指标。具体见表1-1</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szCs w:val="36"/>
          <w:lang w:val="en-US" w:eastAsia="zh-CN"/>
        </w:rPr>
      </w:pPr>
      <w:r>
        <w:rPr>
          <w:rFonts w:hint="eastAsia" w:ascii="仿宋" w:hAnsi="仿宋" w:eastAsia="仿宋" w:cs="仿宋"/>
          <w:color w:val="auto"/>
          <w:sz w:val="28"/>
          <w:szCs w:val="36"/>
          <w:lang w:val="en-US" w:eastAsia="zh-CN"/>
        </w:rPr>
        <w:t xml:space="preserve">表1-1                                </w:t>
      </w:r>
    </w:p>
    <w:tbl>
      <w:tblPr>
        <w:tblStyle w:val="7"/>
        <w:tblW w:w="7998" w:type="dxa"/>
        <w:tblInd w:w="47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86"/>
        <w:gridCol w:w="2393"/>
        <w:gridCol w:w="2754"/>
        <w:gridCol w:w="10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7" w:hRule="atLeast"/>
        </w:trPr>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一级指标</w:t>
            </w:r>
          </w:p>
        </w:tc>
        <w:tc>
          <w:tcPr>
            <w:tcW w:w="2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二级指标</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三级指标</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 w:hRule="atLeast"/>
        </w:trPr>
        <w:tc>
          <w:tcPr>
            <w:tcW w:w="178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决策（15分）</w:t>
            </w:r>
          </w:p>
        </w:tc>
        <w:tc>
          <w:tcPr>
            <w:tcW w:w="239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项目立项（6分）</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立项依据充分性</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17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23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立项程序规范性</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17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239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绩效目标（4分）</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绩效目标合理性</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17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23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绩效指标明确性</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17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239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资金投入（5分）</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预算编制科学性</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17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23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资金分配合理性</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178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过程（20分）</w:t>
            </w:r>
          </w:p>
        </w:tc>
        <w:tc>
          <w:tcPr>
            <w:tcW w:w="239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资金管理（12分）</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资金到位率</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17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23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预算执行率</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17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23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资金使用合规性</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17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239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组织实施（8分）</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管理制度健全性</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7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23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制度执行有效性</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178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产出（30分）</w:t>
            </w:r>
          </w:p>
        </w:tc>
        <w:tc>
          <w:tcPr>
            <w:tcW w:w="2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产出数量（10分）</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实际完成率</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17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2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产出质量（10分）</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质量达标率</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7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2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产出时效（10分）</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完成及时率</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78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效益（35分）</w:t>
            </w:r>
          </w:p>
        </w:tc>
        <w:tc>
          <w:tcPr>
            <w:tcW w:w="2393" w:type="dxa"/>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项目效益（30分）</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社会效益</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17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2393"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经济效益</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7" w:hRule="atLeast"/>
        </w:trPr>
        <w:tc>
          <w:tcPr>
            <w:tcW w:w="17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2393"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2754"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可持续发展</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7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2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服务对象满意度（5分）</w:t>
            </w:r>
          </w:p>
        </w:tc>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现场人员满意度</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r>
    </w:tbl>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color w:val="auto"/>
          <w:sz w:val="28"/>
          <w:szCs w:val="36"/>
          <w:lang w:val="en-US" w:eastAsia="zh-CN"/>
        </w:rPr>
      </w:pPr>
      <w:r>
        <w:rPr>
          <w:rFonts w:hint="eastAsia" w:ascii="仿宋" w:hAnsi="仿宋" w:eastAsia="仿宋" w:cs="仿宋"/>
          <w:b/>
          <w:bCs/>
          <w:color w:val="auto"/>
          <w:sz w:val="28"/>
          <w:szCs w:val="36"/>
          <w:lang w:val="en-US" w:eastAsia="zh-CN"/>
        </w:rPr>
        <w:t>（三）、综合绩效级次评定标准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 xml:space="preserve">本次绩效评价综合绩效级别依据《项目支出绩效评价管理办法》（财预〔2020〕10 号）文件确定，绩效评价结果采取评分和评级相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 xml:space="preserve">结合的方式，总分设置为 100 分，等级划分为四档： </w:t>
      </w:r>
    </w:p>
    <w:tbl>
      <w:tblPr>
        <w:tblStyle w:val="8"/>
        <w:tblW w:w="9889" w:type="dxa"/>
        <w:tblInd w:w="-4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5"/>
        <w:gridCol w:w="1238"/>
        <w:gridCol w:w="2550"/>
        <w:gridCol w:w="2606"/>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875" w:type="dxa"/>
            <mc:AlternateContent>
              <mc:Choice Requires="wpsCustomData">
                <wpsCustomData:diagonals>
                  <wpsCustomData:diagonal from="10000" to="30000">
                    <wpsCustomData:border w:val="single" w:color="auto" w:sz="4" w:space="0"/>
                  </wpsCustomData:diagonal>
                </wpsCustomData:diagonals>
              </mc:Choice>
            </mc:AlternateContent>
          </w:tcPr>
          <w:p>
            <w:pPr>
              <w:ind w:firstLine="0" w:firstLineChars="0"/>
              <w:jc w:val="center"/>
              <w:rPr>
                <w:rFonts w:hint="eastAsia" w:ascii="仿宋" w:hAnsi="仿宋" w:eastAsia="仿宋" w:cs="仿宋"/>
                <w:b w:val="0"/>
                <w:bCs w:val="0"/>
                <w:color w:val="auto"/>
                <w:sz w:val="28"/>
                <w:szCs w:val="28"/>
                <w:vertAlign w:val="baseline"/>
                <w:lang w:val="en-US" w:eastAsia="zh-CN"/>
              </w:rPr>
            </w:pPr>
          </w:p>
          <w:p>
            <w:pPr>
              <w:ind w:firstLine="0" w:firstLineChars="0"/>
              <w:jc w:val="center"/>
              <mc:AlternateContent>
                <mc:Choice Requires="wpsCustomData">
                  <wpsCustomData:diagonalParaType/>
                </mc:Choice>
              </mc:AlternateContent>
              <w:rPr>
                <w:rFonts w:hint="eastAsia" w:ascii="仿宋" w:hAnsi="仿宋" w:eastAsia="仿宋" w:cs="仿宋"/>
                <w:b w:val="0"/>
                <w:bCs w:val="0"/>
                <w:color w:val="auto"/>
                <w:sz w:val="28"/>
                <w:szCs w:val="28"/>
                <w:vertAlign w:val="baseline"/>
                <w:lang w:val="en-US" w:eastAsia="zh-CN"/>
              </w:rPr>
            </w:pPr>
            <w:r>
              <w:rPr>
                <w:rFonts w:hint="eastAsia" w:ascii="仿宋" w:hAnsi="仿宋" w:eastAsia="仿宋" w:cs="仿宋"/>
                <w:b w:val="0"/>
                <w:bCs w:val="0"/>
                <w:color w:val="auto"/>
                <w:sz w:val="28"/>
                <w:szCs w:val="28"/>
                <w:vertAlign w:val="baseline"/>
                <w:lang w:val="en-US" w:eastAsia="zh-CN"/>
              </w:rPr>
              <w:t>分值</w:t>
            </w:r>
          </w:p>
          <w:p>
            <w:pPr>
              <w:ind w:firstLine="0" w:firstLineChars="0"/>
              <w:jc w:val="center"/>
              <w:rPr>
                <w:rFonts w:hint="eastAsia" w:ascii="仿宋" w:hAnsi="仿宋" w:eastAsia="仿宋" w:cs="仿宋"/>
                <w:b w:val="0"/>
                <w:bCs w:val="0"/>
                <w:color w:val="auto"/>
                <w:sz w:val="28"/>
                <w:szCs w:val="28"/>
                <w:vertAlign w:val="baseline"/>
                <w:lang w:val="en-US" w:eastAsia="zh-CN"/>
              </w:rPr>
            </w:pPr>
            <w:r>
              <w:rPr>
                <w:rFonts w:hint="eastAsia" w:ascii="仿宋" w:hAnsi="仿宋" w:eastAsia="仿宋" w:cs="仿宋"/>
                <w:b w:val="0"/>
                <w:bCs w:val="0"/>
                <w:color w:val="auto"/>
                <w:sz w:val="28"/>
                <w:szCs w:val="28"/>
                <w:vertAlign w:val="baseline"/>
                <w:lang w:val="en-US" w:eastAsia="zh-CN"/>
              </w:rPr>
              <w:t>等级</w:t>
            </w:r>
          </w:p>
        </w:tc>
        <w:tc>
          <w:tcPr>
            <w:tcW w:w="1238" w:type="dxa"/>
          </w:tcPr>
          <w:p>
            <w:pPr>
              <w:ind w:firstLine="0" w:firstLineChars="0"/>
              <w:jc w:val="center"/>
              <w:rPr>
                <w:rFonts w:hint="eastAsia" w:ascii="仿宋" w:hAnsi="仿宋" w:eastAsia="仿宋" w:cs="仿宋"/>
                <w:b w:val="0"/>
                <w:bCs w:val="0"/>
                <w:color w:val="auto"/>
                <w:sz w:val="28"/>
                <w:szCs w:val="28"/>
                <w:vertAlign w:val="baseline"/>
                <w:lang w:val="en-US" w:eastAsia="zh-CN"/>
              </w:rPr>
            </w:pPr>
            <w:r>
              <w:rPr>
                <w:rFonts w:hint="eastAsia" w:ascii="仿宋" w:hAnsi="仿宋" w:eastAsia="仿宋" w:cs="仿宋"/>
                <w:b w:val="0"/>
                <w:bCs w:val="0"/>
                <w:color w:val="auto"/>
                <w:sz w:val="28"/>
                <w:szCs w:val="28"/>
                <w:vertAlign w:val="baseline"/>
                <w:lang w:val="en-US" w:eastAsia="zh-CN"/>
              </w:rPr>
              <w:t>优秀</w:t>
            </w:r>
          </w:p>
        </w:tc>
        <w:tc>
          <w:tcPr>
            <w:tcW w:w="2550" w:type="dxa"/>
          </w:tcPr>
          <w:p>
            <w:pPr>
              <w:ind w:firstLine="0" w:firstLineChars="0"/>
              <w:jc w:val="center"/>
              <w:rPr>
                <w:rFonts w:hint="eastAsia" w:ascii="仿宋" w:hAnsi="仿宋" w:eastAsia="仿宋" w:cs="仿宋"/>
                <w:b w:val="0"/>
                <w:bCs w:val="0"/>
                <w:color w:val="auto"/>
                <w:sz w:val="28"/>
                <w:szCs w:val="28"/>
                <w:vertAlign w:val="baseline"/>
                <w:lang w:val="en-US" w:eastAsia="zh-CN"/>
              </w:rPr>
            </w:pPr>
            <w:r>
              <w:rPr>
                <w:rFonts w:hint="eastAsia" w:ascii="仿宋" w:hAnsi="仿宋" w:eastAsia="仿宋" w:cs="仿宋"/>
                <w:b w:val="0"/>
                <w:bCs w:val="0"/>
                <w:color w:val="auto"/>
                <w:sz w:val="28"/>
                <w:szCs w:val="28"/>
                <w:vertAlign w:val="baseline"/>
                <w:lang w:val="en-US" w:eastAsia="zh-CN"/>
              </w:rPr>
              <w:t>良好</w:t>
            </w:r>
          </w:p>
        </w:tc>
        <w:tc>
          <w:tcPr>
            <w:tcW w:w="2606" w:type="dxa"/>
          </w:tcPr>
          <w:p>
            <w:pPr>
              <w:ind w:firstLine="0" w:firstLineChars="0"/>
              <w:jc w:val="center"/>
              <w:rPr>
                <w:rFonts w:hint="eastAsia" w:ascii="仿宋" w:hAnsi="仿宋" w:eastAsia="仿宋" w:cs="仿宋"/>
                <w:b w:val="0"/>
                <w:bCs w:val="0"/>
                <w:color w:val="auto"/>
                <w:sz w:val="28"/>
                <w:szCs w:val="28"/>
                <w:vertAlign w:val="baseline"/>
                <w:lang w:val="en-US" w:eastAsia="zh-CN"/>
              </w:rPr>
            </w:pPr>
            <w:r>
              <w:rPr>
                <w:rFonts w:hint="eastAsia" w:ascii="仿宋" w:hAnsi="仿宋" w:eastAsia="仿宋" w:cs="仿宋"/>
                <w:b w:val="0"/>
                <w:bCs w:val="0"/>
                <w:color w:val="auto"/>
                <w:sz w:val="28"/>
                <w:szCs w:val="28"/>
                <w:vertAlign w:val="baseline"/>
                <w:lang w:val="en-US" w:eastAsia="zh-CN"/>
              </w:rPr>
              <w:t>一般</w:t>
            </w:r>
          </w:p>
        </w:tc>
        <w:tc>
          <w:tcPr>
            <w:tcW w:w="1620" w:type="dxa"/>
          </w:tcPr>
          <w:p>
            <w:pPr>
              <w:ind w:firstLine="0" w:firstLineChars="0"/>
              <w:jc w:val="center"/>
              <w:rPr>
                <w:rFonts w:hint="eastAsia" w:ascii="仿宋" w:hAnsi="仿宋" w:eastAsia="仿宋" w:cs="仿宋"/>
                <w:b w:val="0"/>
                <w:bCs w:val="0"/>
                <w:color w:val="auto"/>
                <w:sz w:val="28"/>
                <w:szCs w:val="28"/>
                <w:vertAlign w:val="baseline"/>
                <w:lang w:val="en-US" w:eastAsia="zh-CN"/>
              </w:rPr>
            </w:pPr>
            <w:r>
              <w:rPr>
                <w:rFonts w:hint="eastAsia" w:ascii="仿宋" w:hAnsi="仿宋" w:eastAsia="仿宋" w:cs="仿宋"/>
                <w:b w:val="0"/>
                <w:bCs w:val="0"/>
                <w:color w:val="auto"/>
                <w:sz w:val="28"/>
                <w:szCs w:val="28"/>
                <w:vertAlign w:val="baseline"/>
                <w:lang w:val="en-US" w:eastAsia="zh-CN"/>
              </w:rPr>
              <w:t>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pPr>
              <w:ind w:firstLine="0" w:firstLineChars="0"/>
              <w:jc w:val="center"/>
              <w:rPr>
                <w:rFonts w:hint="eastAsia" w:ascii="仿宋" w:hAnsi="仿宋" w:eastAsia="仿宋" w:cs="仿宋"/>
                <w:b w:val="0"/>
                <w:bCs w:val="0"/>
                <w:color w:val="auto"/>
                <w:sz w:val="28"/>
                <w:szCs w:val="28"/>
                <w:vertAlign w:val="baseline"/>
                <w:lang w:val="en-US" w:eastAsia="zh-CN"/>
              </w:rPr>
            </w:pPr>
            <w:r>
              <w:rPr>
                <w:rFonts w:hint="eastAsia" w:ascii="仿宋" w:hAnsi="仿宋" w:eastAsia="仿宋" w:cs="仿宋"/>
                <w:b w:val="0"/>
                <w:bCs w:val="0"/>
                <w:color w:val="auto"/>
                <w:sz w:val="28"/>
                <w:szCs w:val="28"/>
                <w:vertAlign w:val="baseline"/>
                <w:lang w:val="en-US" w:eastAsia="zh-CN"/>
              </w:rPr>
              <w:t>区间</w:t>
            </w:r>
          </w:p>
        </w:tc>
        <w:tc>
          <w:tcPr>
            <w:tcW w:w="1238" w:type="dxa"/>
          </w:tcPr>
          <w:p>
            <w:pPr>
              <w:ind w:firstLine="0" w:firstLineChars="0"/>
              <w:jc w:val="center"/>
              <w:rPr>
                <w:rFonts w:hint="eastAsia" w:ascii="仿宋" w:hAnsi="仿宋" w:eastAsia="仿宋" w:cs="仿宋"/>
                <w:b w:val="0"/>
                <w:bCs w:val="0"/>
                <w:color w:val="auto"/>
                <w:sz w:val="28"/>
                <w:szCs w:val="28"/>
                <w:vertAlign w:val="baseline"/>
                <w:lang w:val="en-US" w:eastAsia="zh-CN"/>
              </w:rPr>
            </w:pPr>
            <w:r>
              <w:rPr>
                <w:rFonts w:hint="eastAsia" w:ascii="仿宋" w:hAnsi="仿宋" w:eastAsia="仿宋" w:cs="仿宋"/>
                <w:b w:val="0"/>
                <w:bCs w:val="0"/>
                <w:color w:val="auto"/>
                <w:sz w:val="28"/>
                <w:szCs w:val="28"/>
                <w:vertAlign w:val="baseline"/>
                <w:lang w:val="en-US" w:eastAsia="zh-CN"/>
              </w:rPr>
              <w:t>≥90分</w:t>
            </w:r>
          </w:p>
        </w:tc>
        <w:tc>
          <w:tcPr>
            <w:tcW w:w="2550" w:type="dxa"/>
          </w:tcPr>
          <w:p>
            <w:pPr>
              <w:ind w:firstLine="0" w:firstLineChars="0"/>
              <w:jc w:val="center"/>
              <w:rPr>
                <w:rFonts w:hint="eastAsia" w:ascii="仿宋" w:hAnsi="仿宋" w:eastAsia="仿宋" w:cs="仿宋"/>
                <w:b w:val="0"/>
                <w:bCs w:val="0"/>
                <w:color w:val="auto"/>
                <w:sz w:val="28"/>
                <w:szCs w:val="28"/>
                <w:vertAlign w:val="baseline"/>
                <w:lang w:val="en-US" w:eastAsia="zh-CN"/>
              </w:rPr>
            </w:pPr>
            <w:r>
              <w:rPr>
                <w:rFonts w:hint="eastAsia" w:ascii="仿宋" w:hAnsi="仿宋" w:eastAsia="仿宋" w:cs="仿宋"/>
                <w:b w:val="0"/>
                <w:bCs w:val="0"/>
                <w:color w:val="auto"/>
                <w:sz w:val="28"/>
                <w:szCs w:val="28"/>
                <w:vertAlign w:val="baseline"/>
                <w:lang w:val="en-US" w:eastAsia="zh-CN"/>
              </w:rPr>
              <w:t>90分＜分值≥80分</w:t>
            </w:r>
          </w:p>
        </w:tc>
        <w:tc>
          <w:tcPr>
            <w:tcW w:w="2606" w:type="dxa"/>
          </w:tcPr>
          <w:p>
            <w:pPr>
              <w:ind w:firstLine="0" w:firstLineChars="0"/>
              <w:jc w:val="center"/>
              <w:rPr>
                <w:rFonts w:hint="eastAsia" w:ascii="仿宋" w:hAnsi="仿宋" w:eastAsia="仿宋" w:cs="仿宋"/>
                <w:b w:val="0"/>
                <w:bCs w:val="0"/>
                <w:color w:val="auto"/>
                <w:sz w:val="28"/>
                <w:szCs w:val="28"/>
                <w:vertAlign w:val="baseline"/>
                <w:lang w:val="en-US" w:eastAsia="zh-CN"/>
              </w:rPr>
            </w:pPr>
            <w:r>
              <w:rPr>
                <w:rFonts w:hint="eastAsia" w:ascii="仿宋" w:hAnsi="仿宋" w:eastAsia="仿宋" w:cs="仿宋"/>
                <w:b w:val="0"/>
                <w:bCs w:val="0"/>
                <w:color w:val="auto"/>
                <w:sz w:val="28"/>
                <w:szCs w:val="28"/>
                <w:vertAlign w:val="baseline"/>
                <w:lang w:val="en-US" w:eastAsia="zh-CN"/>
              </w:rPr>
              <w:t>80分＜分值≥60分</w:t>
            </w:r>
          </w:p>
        </w:tc>
        <w:tc>
          <w:tcPr>
            <w:tcW w:w="1620" w:type="dxa"/>
          </w:tcPr>
          <w:p>
            <w:pPr>
              <w:ind w:firstLine="0" w:firstLineChars="0"/>
              <w:jc w:val="center"/>
              <w:rPr>
                <w:rFonts w:hint="eastAsia" w:ascii="仿宋" w:hAnsi="仿宋" w:eastAsia="仿宋" w:cs="仿宋"/>
                <w:b w:val="0"/>
                <w:bCs w:val="0"/>
                <w:color w:val="auto"/>
                <w:sz w:val="28"/>
                <w:szCs w:val="28"/>
                <w:vertAlign w:val="baseline"/>
                <w:lang w:val="en-US" w:eastAsia="zh-CN"/>
              </w:rPr>
            </w:pPr>
            <w:r>
              <w:rPr>
                <w:rFonts w:hint="eastAsia" w:ascii="仿宋" w:hAnsi="仿宋" w:eastAsia="仿宋" w:cs="仿宋"/>
                <w:b w:val="0"/>
                <w:bCs w:val="0"/>
                <w:color w:val="auto"/>
                <w:sz w:val="28"/>
                <w:szCs w:val="28"/>
                <w:vertAlign w:val="baseline"/>
                <w:lang w:val="en-US" w:eastAsia="zh-CN"/>
              </w:rPr>
              <w:t>＜60分</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jc w:val="both"/>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（四）评价工作过程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1.前期准备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成立评价小组，明确评价对象、评价范围、评价流程以及评价方法，再根据评价目内容和实际情况，确定评价小组成员名单，并对评价组人员进行业务培训，统一评价思路和方法，落实评价任务。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2、前期调研</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评价组对关于2021年度国土变更调查实施了现场勘察和评价打分，结合实施单位项目自查报告、信息采集、查阅资料、统计分析、交流、电话询访等方法，进一步核实相关资料的真实性、合法性、合理性，对项目资料中反映的或分析中发现的问题进行重点核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3、分析评价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在全面分析整理被评价项目的相关数据资料的基础上，比照评价指标和标准，进行了定性定量综合分析，综合评议与打分。通过行业专家、财政局和项目单位三方交换意见,经评价小组分析后得出评价结论，撰写评价报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jc w:val="both"/>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（五）评价工作的局限性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本项目内容涉及掌握2021年度永久基本农田变化，建设占用农用地、耕地非粮化、耕地非农化状况，设施农用地变化，25度和15度以上坡耕地变化，耕地资源质量分类变化情况，临时用地、批而未用土地、退耕还林等变化状况，土地整治、增减挂钩等项目的实施状况。项目具有更新国土调查数据库内容、保障全国国土调查成果的现势性和准确性等功能，对社会经济发展具有一定的促进作用。但因项目内容以及功能较多、在三级评价指标中难免有个别指标不够精准，存在固有局限性。</w:t>
      </w:r>
    </w:p>
    <w:p>
      <w:pPr>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kern w:val="2"/>
          <w:sz w:val="28"/>
          <w:szCs w:val="28"/>
          <w:highlight w:val="none"/>
          <w:lang w:val="en-US" w:eastAsia="zh-CN" w:bidi="ar-SA"/>
        </w:rPr>
      </w:pPr>
      <w:r>
        <w:rPr>
          <w:rFonts w:hint="eastAsia" w:ascii="仿宋" w:hAnsi="仿宋" w:eastAsia="仿宋" w:cs="仿宋"/>
          <w:b/>
          <w:bCs/>
          <w:kern w:val="2"/>
          <w:sz w:val="28"/>
          <w:szCs w:val="28"/>
          <w:lang w:val="en-US" w:eastAsia="zh-CN" w:bidi="ar-SA"/>
        </w:rPr>
        <w:t>三、</w:t>
      </w:r>
      <w:r>
        <w:rPr>
          <w:rFonts w:hint="eastAsia" w:ascii="仿宋" w:hAnsi="仿宋" w:eastAsia="仿宋" w:cs="仿宋"/>
          <w:b/>
          <w:bCs/>
          <w:kern w:val="2"/>
          <w:sz w:val="28"/>
          <w:szCs w:val="28"/>
          <w:highlight w:val="none"/>
          <w:lang w:val="en-US" w:eastAsia="zh-CN" w:bidi="ar-SA"/>
        </w:rPr>
        <w:t>综合评价结论</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28"/>
          <w:szCs w:val="28"/>
          <w:highlight w:val="none"/>
          <w:lang w:val="en-US" w:eastAsia="zh-CN" w:bidi="ar-SA"/>
        </w:rPr>
        <w:t>2021年度国土变更调查立项程序和项目管理规范任务完成情况良好，资金管理规范。社会效益虽然不能快速推动经济发展</w:t>
      </w:r>
      <w:bookmarkStart w:id="0" w:name="_GoBack"/>
      <w:bookmarkEnd w:id="0"/>
      <w:r>
        <w:rPr>
          <w:rFonts w:hint="eastAsia" w:ascii="仿宋" w:hAnsi="仿宋" w:eastAsia="仿宋" w:cs="仿宋"/>
          <w:b w:val="0"/>
          <w:bCs w:val="0"/>
          <w:kern w:val="2"/>
          <w:sz w:val="28"/>
          <w:szCs w:val="28"/>
          <w:highlight w:val="none"/>
          <w:lang w:val="en-US" w:eastAsia="zh-CN" w:bidi="ar-SA"/>
        </w:rPr>
        <w:t>，但也起到了一定的作用。然后项目也存在一些薄弱环节，主要是前期设计理念和方案变化较多，批准的项目概算超过投资估算。导致有一部分结余金额。</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36"/>
          <w:lang w:val="en-US" w:eastAsia="zh-CN"/>
        </w:rPr>
        <w:t>结合项目评价，问卷调查等情况,经评价组综合分析，</w:t>
      </w:r>
      <w:r>
        <w:rPr>
          <w:rFonts w:hint="eastAsia" w:ascii="仿宋" w:hAnsi="仿宋" w:eastAsia="仿宋" w:cs="仿宋"/>
          <w:b w:val="0"/>
          <w:bCs w:val="0"/>
          <w:kern w:val="2"/>
          <w:sz w:val="28"/>
          <w:szCs w:val="28"/>
          <w:highlight w:val="none"/>
          <w:lang w:val="en-US" w:eastAsia="zh-CN" w:bidi="ar-SA"/>
        </w:rPr>
        <w:t>2021年度国土变更调查事后绩效评价得分为94.5，绩效等级为“优”。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四、绩效评价指标分析</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（一）决策</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从项目立项、绩效目标、资金投入三个方面进行评价，满分15分，实际得分12.5分。评分结果详见下表</w:t>
      </w:r>
    </w:p>
    <w:p>
      <w:pPr>
        <w:keepNext w:val="0"/>
        <w:keepLines w:val="0"/>
        <w:pageBreakBefore w:val="0"/>
        <w:widowControl w:val="0"/>
        <w:kinsoku/>
        <w:wordWrap/>
        <w:overflowPunct/>
        <w:topLinePunct w:val="0"/>
        <w:autoSpaceDE/>
        <w:autoSpaceDN/>
        <w:bidi w:val="0"/>
        <w:adjustRightInd/>
        <w:snapToGrid/>
        <w:spacing w:line="360" w:lineRule="auto"/>
        <w:ind w:firstLine="2240" w:firstLineChars="8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表一           决策指标得分表</w:t>
      </w:r>
    </w:p>
    <w:tbl>
      <w:tblPr>
        <w:tblStyle w:val="12"/>
        <w:tblpPr w:leftFromText="180" w:rightFromText="180" w:vertAnchor="text" w:horzAnchor="page" w:tblpXSpec="center" w:tblpY="9"/>
        <w:tblOverlap w:val="never"/>
        <w:tblW w:w="83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60"/>
        <w:gridCol w:w="790"/>
        <w:gridCol w:w="1500"/>
        <w:gridCol w:w="870"/>
        <w:gridCol w:w="2130"/>
        <w:gridCol w:w="878"/>
        <w:gridCol w:w="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4" w:hRule="atLeast"/>
          <w:jc w:val="center"/>
        </w:trPr>
        <w:tc>
          <w:tcPr>
            <w:tcW w:w="1260" w:type="dxa"/>
            <w:vAlign w:val="center"/>
          </w:tcPr>
          <w:p>
            <w:pPr>
              <w:spacing w:before="85" w:line="220" w:lineRule="auto"/>
              <w:ind w:left="150"/>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一级指标</w:t>
            </w:r>
          </w:p>
        </w:tc>
        <w:tc>
          <w:tcPr>
            <w:tcW w:w="790" w:type="dxa"/>
            <w:vAlign w:val="center"/>
          </w:tcPr>
          <w:p>
            <w:pPr>
              <w:spacing w:before="85" w:line="219" w:lineRule="auto"/>
              <w:ind w:left="144"/>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分值</w:t>
            </w:r>
          </w:p>
        </w:tc>
        <w:tc>
          <w:tcPr>
            <w:tcW w:w="1500" w:type="dxa"/>
            <w:vAlign w:val="center"/>
          </w:tcPr>
          <w:p>
            <w:pPr>
              <w:spacing w:before="85" w:line="220" w:lineRule="auto"/>
              <w:ind w:left="264"/>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二级指标</w:t>
            </w:r>
          </w:p>
        </w:tc>
        <w:tc>
          <w:tcPr>
            <w:tcW w:w="870" w:type="dxa"/>
            <w:vAlign w:val="center"/>
          </w:tcPr>
          <w:p>
            <w:pPr>
              <w:spacing w:before="85" w:line="219" w:lineRule="auto"/>
              <w:ind w:left="185"/>
              <w:jc w:val="center"/>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分值</w:t>
            </w:r>
          </w:p>
        </w:tc>
        <w:tc>
          <w:tcPr>
            <w:tcW w:w="2130" w:type="dxa"/>
            <w:vAlign w:val="center"/>
          </w:tcPr>
          <w:p>
            <w:pPr>
              <w:spacing w:before="85" w:line="220" w:lineRule="auto"/>
              <w:ind w:left="575"/>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三级指标</w:t>
            </w:r>
          </w:p>
        </w:tc>
        <w:tc>
          <w:tcPr>
            <w:tcW w:w="878" w:type="dxa"/>
            <w:vAlign w:val="center"/>
          </w:tcPr>
          <w:p>
            <w:pPr>
              <w:spacing w:before="81" w:line="219" w:lineRule="auto"/>
              <w:ind w:left="218"/>
              <w:rPr>
                <w:rFonts w:hint="eastAsia" w:ascii="仿宋" w:hAnsi="仿宋" w:eastAsia="仿宋" w:cs="仿宋"/>
                <w:sz w:val="24"/>
                <w:szCs w:val="24"/>
                <w:highlight w:val="none"/>
              </w:rPr>
            </w:pPr>
            <w:r>
              <w:rPr>
                <w:rFonts w:hint="eastAsia" w:ascii="仿宋" w:hAnsi="仿宋" w:eastAsia="仿宋" w:cs="仿宋"/>
                <w:b/>
                <w:bCs/>
                <w:spacing w:val="-6"/>
                <w:sz w:val="24"/>
                <w:szCs w:val="24"/>
                <w:highlight w:val="none"/>
              </w:rPr>
              <w:t>分值</w:t>
            </w:r>
          </w:p>
        </w:tc>
        <w:tc>
          <w:tcPr>
            <w:tcW w:w="878" w:type="dxa"/>
            <w:vAlign w:val="center"/>
          </w:tcPr>
          <w:p>
            <w:pPr>
              <w:spacing w:before="81" w:line="219" w:lineRule="auto"/>
              <w:jc w:val="center"/>
              <w:rPr>
                <w:rFonts w:hint="eastAsia" w:ascii="仿宋" w:hAnsi="仿宋" w:eastAsia="仿宋" w:cs="仿宋"/>
                <w:b/>
                <w:bCs/>
                <w:spacing w:val="-6"/>
                <w:sz w:val="24"/>
                <w:szCs w:val="24"/>
                <w:highlight w:val="none"/>
                <w:lang w:val="en-US" w:eastAsia="zh-CN"/>
              </w:rPr>
            </w:pPr>
            <w:r>
              <w:rPr>
                <w:rFonts w:hint="eastAsia" w:ascii="仿宋" w:hAnsi="仿宋" w:eastAsia="仿宋" w:cs="仿宋"/>
                <w:b/>
                <w:bCs/>
                <w:spacing w:val="-6"/>
                <w:sz w:val="24"/>
                <w:szCs w:val="24"/>
                <w:highlight w:val="none"/>
                <w:lang w:val="en-US"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9" w:hRule="atLeast"/>
          <w:jc w:val="center"/>
        </w:trPr>
        <w:tc>
          <w:tcPr>
            <w:tcW w:w="1260" w:type="dxa"/>
            <w:vMerge w:val="restart"/>
            <w:vAlign w:val="center"/>
          </w:tcPr>
          <w:p>
            <w:pPr>
              <w:spacing w:before="78" w:line="219" w:lineRule="auto"/>
              <w:jc w:val="center"/>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决策</w:t>
            </w:r>
          </w:p>
        </w:tc>
        <w:tc>
          <w:tcPr>
            <w:tcW w:w="790" w:type="dxa"/>
            <w:vMerge w:val="restart"/>
            <w:vAlign w:val="center"/>
          </w:tcPr>
          <w:p>
            <w:pPr>
              <w:spacing w:before="78" w:line="184" w:lineRule="auto"/>
              <w:jc w:val="center"/>
              <w:rPr>
                <w:rFonts w:hint="eastAsia" w:ascii="仿宋" w:hAnsi="仿宋" w:eastAsia="仿宋" w:cs="仿宋"/>
                <w:sz w:val="24"/>
                <w:szCs w:val="24"/>
                <w:highlight w:val="none"/>
                <w:lang w:val="en-US" w:eastAsia="zh-CN"/>
              </w:rPr>
            </w:pPr>
            <w:r>
              <w:rPr>
                <w:rFonts w:hint="eastAsia" w:ascii="仿宋" w:hAnsi="仿宋" w:eastAsia="仿宋" w:cs="仿宋"/>
                <w:spacing w:val="-7"/>
                <w:sz w:val="24"/>
                <w:szCs w:val="24"/>
                <w:highlight w:val="none"/>
              </w:rPr>
              <w:t>1</w:t>
            </w:r>
            <w:r>
              <w:rPr>
                <w:rFonts w:hint="eastAsia" w:ascii="仿宋" w:hAnsi="仿宋" w:eastAsia="仿宋" w:cs="仿宋"/>
                <w:spacing w:val="-7"/>
                <w:sz w:val="24"/>
                <w:szCs w:val="24"/>
                <w:highlight w:val="none"/>
                <w:lang w:val="en-US" w:eastAsia="zh-CN"/>
              </w:rPr>
              <w:t>5</w:t>
            </w:r>
          </w:p>
        </w:tc>
        <w:tc>
          <w:tcPr>
            <w:tcW w:w="1500" w:type="dxa"/>
            <w:vMerge w:val="restart"/>
            <w:vAlign w:val="center"/>
          </w:tcPr>
          <w:p>
            <w:pPr>
              <w:spacing w:before="291" w:line="220" w:lineRule="auto"/>
              <w:ind w:left="264"/>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项目立项</w:t>
            </w:r>
          </w:p>
        </w:tc>
        <w:tc>
          <w:tcPr>
            <w:tcW w:w="870" w:type="dxa"/>
            <w:vMerge w:val="restart"/>
            <w:vAlign w:val="center"/>
          </w:tcPr>
          <w:p>
            <w:pPr>
              <w:spacing w:before="78" w:line="183"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w:t>
            </w:r>
          </w:p>
        </w:tc>
        <w:tc>
          <w:tcPr>
            <w:tcW w:w="2130" w:type="dxa"/>
            <w:vAlign w:val="center"/>
          </w:tcPr>
          <w:p>
            <w:pPr>
              <w:spacing w:before="89" w:line="219" w:lineRule="auto"/>
              <w:ind w:left="215"/>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立项依据充分性</w:t>
            </w:r>
          </w:p>
        </w:tc>
        <w:tc>
          <w:tcPr>
            <w:tcW w:w="878" w:type="dxa"/>
            <w:vAlign w:val="center"/>
          </w:tcPr>
          <w:p>
            <w:pPr>
              <w:spacing w:before="152" w:line="183"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w:t>
            </w:r>
          </w:p>
        </w:tc>
        <w:tc>
          <w:tcPr>
            <w:tcW w:w="878" w:type="dxa"/>
            <w:vMerge w:val="restart"/>
            <w:vAlign w:val="center"/>
          </w:tcPr>
          <w:p>
            <w:pPr>
              <w:spacing w:before="152" w:line="183"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9" w:hRule="atLeast"/>
          <w:jc w:val="center"/>
        </w:trPr>
        <w:tc>
          <w:tcPr>
            <w:tcW w:w="1260" w:type="dxa"/>
            <w:vMerge w:val="continue"/>
            <w:vAlign w:val="center"/>
          </w:tcPr>
          <w:p>
            <w:pPr>
              <w:rPr>
                <w:rFonts w:hint="eastAsia" w:ascii="仿宋" w:hAnsi="仿宋" w:eastAsia="仿宋" w:cs="仿宋"/>
                <w:sz w:val="21"/>
                <w:highlight w:val="none"/>
              </w:rPr>
            </w:pPr>
          </w:p>
        </w:tc>
        <w:tc>
          <w:tcPr>
            <w:tcW w:w="790" w:type="dxa"/>
            <w:vMerge w:val="continue"/>
            <w:vAlign w:val="center"/>
          </w:tcPr>
          <w:p>
            <w:pPr>
              <w:rPr>
                <w:rFonts w:hint="eastAsia" w:ascii="仿宋" w:hAnsi="仿宋" w:eastAsia="仿宋" w:cs="仿宋"/>
                <w:sz w:val="21"/>
                <w:highlight w:val="none"/>
              </w:rPr>
            </w:pPr>
          </w:p>
        </w:tc>
        <w:tc>
          <w:tcPr>
            <w:tcW w:w="1500" w:type="dxa"/>
            <w:vMerge w:val="continue"/>
            <w:vAlign w:val="center"/>
          </w:tcPr>
          <w:p>
            <w:pPr>
              <w:rPr>
                <w:rFonts w:hint="eastAsia" w:ascii="仿宋" w:hAnsi="仿宋" w:eastAsia="仿宋" w:cs="仿宋"/>
                <w:sz w:val="21"/>
                <w:highlight w:val="none"/>
              </w:rPr>
            </w:pPr>
          </w:p>
        </w:tc>
        <w:tc>
          <w:tcPr>
            <w:tcW w:w="870" w:type="dxa"/>
            <w:vMerge w:val="continue"/>
            <w:vAlign w:val="center"/>
          </w:tcPr>
          <w:p>
            <w:pPr>
              <w:jc w:val="center"/>
              <w:rPr>
                <w:rFonts w:hint="eastAsia" w:ascii="仿宋" w:hAnsi="仿宋" w:eastAsia="仿宋" w:cs="仿宋"/>
                <w:sz w:val="21"/>
                <w:highlight w:val="none"/>
              </w:rPr>
            </w:pPr>
          </w:p>
        </w:tc>
        <w:tc>
          <w:tcPr>
            <w:tcW w:w="2130" w:type="dxa"/>
            <w:vAlign w:val="center"/>
          </w:tcPr>
          <w:p>
            <w:pPr>
              <w:spacing w:before="72" w:line="220" w:lineRule="auto"/>
              <w:ind w:left="215"/>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立项程序规范性</w:t>
            </w:r>
          </w:p>
        </w:tc>
        <w:tc>
          <w:tcPr>
            <w:tcW w:w="878" w:type="dxa"/>
            <w:vAlign w:val="center"/>
          </w:tcPr>
          <w:p>
            <w:pPr>
              <w:spacing w:before="132" w:line="184"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w:t>
            </w:r>
          </w:p>
        </w:tc>
        <w:tc>
          <w:tcPr>
            <w:tcW w:w="878" w:type="dxa"/>
            <w:vMerge w:val="continue"/>
            <w:vAlign w:val="center"/>
          </w:tcPr>
          <w:p>
            <w:pPr>
              <w:spacing w:before="132" w:line="184" w:lineRule="auto"/>
              <w:jc w:val="center"/>
              <w:rPr>
                <w:rFonts w:hint="eastAsia" w:ascii="仿宋" w:hAnsi="仿宋" w:eastAsia="仿宋" w:cs="仿宋"/>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1260" w:type="dxa"/>
            <w:vMerge w:val="continue"/>
            <w:vAlign w:val="center"/>
          </w:tcPr>
          <w:p>
            <w:pPr>
              <w:rPr>
                <w:rFonts w:hint="eastAsia" w:ascii="仿宋" w:hAnsi="仿宋" w:eastAsia="仿宋" w:cs="仿宋"/>
                <w:sz w:val="21"/>
                <w:highlight w:val="none"/>
              </w:rPr>
            </w:pPr>
          </w:p>
        </w:tc>
        <w:tc>
          <w:tcPr>
            <w:tcW w:w="790" w:type="dxa"/>
            <w:vMerge w:val="continue"/>
            <w:vAlign w:val="center"/>
          </w:tcPr>
          <w:p>
            <w:pPr>
              <w:rPr>
                <w:rFonts w:hint="eastAsia" w:ascii="仿宋" w:hAnsi="仿宋" w:eastAsia="仿宋" w:cs="仿宋"/>
                <w:sz w:val="21"/>
                <w:highlight w:val="none"/>
              </w:rPr>
            </w:pPr>
          </w:p>
        </w:tc>
        <w:tc>
          <w:tcPr>
            <w:tcW w:w="1500" w:type="dxa"/>
            <w:vMerge w:val="restart"/>
            <w:vAlign w:val="center"/>
          </w:tcPr>
          <w:p>
            <w:pPr>
              <w:spacing w:before="283" w:line="220" w:lineRule="auto"/>
              <w:ind w:left="264"/>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绩效目标</w:t>
            </w:r>
          </w:p>
        </w:tc>
        <w:tc>
          <w:tcPr>
            <w:tcW w:w="870" w:type="dxa"/>
            <w:vMerge w:val="restart"/>
            <w:vAlign w:val="center"/>
          </w:tcPr>
          <w:p>
            <w:pPr>
              <w:spacing w:before="78" w:line="183"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w:t>
            </w:r>
          </w:p>
        </w:tc>
        <w:tc>
          <w:tcPr>
            <w:tcW w:w="2130" w:type="dxa"/>
            <w:vAlign w:val="center"/>
          </w:tcPr>
          <w:p>
            <w:pPr>
              <w:spacing w:before="83" w:line="220" w:lineRule="auto"/>
              <w:ind w:left="215"/>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绩效目标合理性</w:t>
            </w:r>
          </w:p>
        </w:tc>
        <w:tc>
          <w:tcPr>
            <w:tcW w:w="878" w:type="dxa"/>
            <w:vAlign w:val="center"/>
          </w:tcPr>
          <w:p>
            <w:pPr>
              <w:spacing w:before="144" w:line="183"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w:t>
            </w:r>
          </w:p>
        </w:tc>
        <w:tc>
          <w:tcPr>
            <w:tcW w:w="878" w:type="dxa"/>
            <w:vMerge w:val="restart"/>
            <w:vAlign w:val="center"/>
          </w:tcPr>
          <w:p>
            <w:pPr>
              <w:spacing w:before="144" w:line="183"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9" w:hRule="atLeast"/>
          <w:jc w:val="center"/>
        </w:trPr>
        <w:tc>
          <w:tcPr>
            <w:tcW w:w="1260" w:type="dxa"/>
            <w:vMerge w:val="continue"/>
            <w:vAlign w:val="center"/>
          </w:tcPr>
          <w:p>
            <w:pPr>
              <w:rPr>
                <w:rFonts w:hint="eastAsia" w:ascii="仿宋" w:hAnsi="仿宋" w:eastAsia="仿宋" w:cs="仿宋"/>
                <w:sz w:val="21"/>
                <w:highlight w:val="none"/>
              </w:rPr>
            </w:pPr>
          </w:p>
        </w:tc>
        <w:tc>
          <w:tcPr>
            <w:tcW w:w="790" w:type="dxa"/>
            <w:vMerge w:val="continue"/>
            <w:vAlign w:val="center"/>
          </w:tcPr>
          <w:p>
            <w:pPr>
              <w:rPr>
                <w:rFonts w:hint="eastAsia" w:ascii="仿宋" w:hAnsi="仿宋" w:eastAsia="仿宋" w:cs="仿宋"/>
                <w:sz w:val="21"/>
                <w:highlight w:val="none"/>
              </w:rPr>
            </w:pPr>
          </w:p>
        </w:tc>
        <w:tc>
          <w:tcPr>
            <w:tcW w:w="1500" w:type="dxa"/>
            <w:vMerge w:val="continue"/>
            <w:vAlign w:val="center"/>
          </w:tcPr>
          <w:p>
            <w:pPr>
              <w:rPr>
                <w:rFonts w:hint="eastAsia" w:ascii="仿宋" w:hAnsi="仿宋" w:eastAsia="仿宋" w:cs="仿宋"/>
                <w:sz w:val="21"/>
                <w:highlight w:val="none"/>
              </w:rPr>
            </w:pPr>
          </w:p>
        </w:tc>
        <w:tc>
          <w:tcPr>
            <w:tcW w:w="870" w:type="dxa"/>
            <w:vMerge w:val="continue"/>
            <w:vAlign w:val="center"/>
          </w:tcPr>
          <w:p>
            <w:pPr>
              <w:jc w:val="center"/>
              <w:rPr>
                <w:rFonts w:hint="eastAsia" w:ascii="仿宋" w:hAnsi="仿宋" w:eastAsia="仿宋" w:cs="仿宋"/>
                <w:sz w:val="21"/>
                <w:highlight w:val="none"/>
              </w:rPr>
            </w:pPr>
          </w:p>
        </w:tc>
        <w:tc>
          <w:tcPr>
            <w:tcW w:w="2130" w:type="dxa"/>
            <w:vAlign w:val="center"/>
          </w:tcPr>
          <w:p>
            <w:pPr>
              <w:spacing w:before="85" w:line="219" w:lineRule="auto"/>
              <w:ind w:left="215"/>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绩效指标明确性</w:t>
            </w:r>
          </w:p>
        </w:tc>
        <w:tc>
          <w:tcPr>
            <w:tcW w:w="878" w:type="dxa"/>
            <w:vAlign w:val="center"/>
          </w:tcPr>
          <w:p>
            <w:pPr>
              <w:spacing w:before="146" w:line="183"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w:t>
            </w:r>
          </w:p>
        </w:tc>
        <w:tc>
          <w:tcPr>
            <w:tcW w:w="878" w:type="dxa"/>
            <w:vMerge w:val="continue"/>
            <w:vAlign w:val="center"/>
          </w:tcPr>
          <w:p>
            <w:pPr>
              <w:spacing w:before="146" w:line="183" w:lineRule="auto"/>
              <w:jc w:val="center"/>
              <w:rPr>
                <w:rFonts w:hint="eastAsia" w:ascii="仿宋" w:hAnsi="仿宋" w:eastAsia="仿宋" w:cs="仿宋"/>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8" w:hRule="atLeast"/>
          <w:jc w:val="center"/>
        </w:trPr>
        <w:tc>
          <w:tcPr>
            <w:tcW w:w="1260" w:type="dxa"/>
            <w:vMerge w:val="continue"/>
            <w:vAlign w:val="center"/>
          </w:tcPr>
          <w:p>
            <w:pPr>
              <w:rPr>
                <w:rFonts w:hint="eastAsia" w:ascii="仿宋" w:hAnsi="仿宋" w:eastAsia="仿宋" w:cs="仿宋"/>
                <w:sz w:val="21"/>
                <w:highlight w:val="none"/>
              </w:rPr>
            </w:pPr>
          </w:p>
        </w:tc>
        <w:tc>
          <w:tcPr>
            <w:tcW w:w="790" w:type="dxa"/>
            <w:vMerge w:val="continue"/>
            <w:vAlign w:val="center"/>
          </w:tcPr>
          <w:p>
            <w:pPr>
              <w:rPr>
                <w:rFonts w:hint="eastAsia" w:ascii="仿宋" w:hAnsi="仿宋" w:eastAsia="仿宋" w:cs="仿宋"/>
                <w:sz w:val="21"/>
                <w:highlight w:val="none"/>
              </w:rPr>
            </w:pPr>
          </w:p>
        </w:tc>
        <w:tc>
          <w:tcPr>
            <w:tcW w:w="1500" w:type="dxa"/>
            <w:vMerge w:val="restart"/>
            <w:vAlign w:val="center"/>
          </w:tcPr>
          <w:p>
            <w:pPr>
              <w:spacing w:before="306" w:line="220" w:lineRule="auto"/>
              <w:ind w:left="264"/>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资金投入</w:t>
            </w:r>
          </w:p>
        </w:tc>
        <w:tc>
          <w:tcPr>
            <w:tcW w:w="870" w:type="dxa"/>
            <w:vMerge w:val="restart"/>
            <w:vAlign w:val="center"/>
          </w:tcPr>
          <w:p>
            <w:pPr>
              <w:spacing w:before="78" w:line="183"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w:t>
            </w:r>
          </w:p>
        </w:tc>
        <w:tc>
          <w:tcPr>
            <w:tcW w:w="2130" w:type="dxa"/>
            <w:vAlign w:val="center"/>
          </w:tcPr>
          <w:p>
            <w:pPr>
              <w:spacing w:before="84" w:line="219" w:lineRule="auto"/>
              <w:ind w:left="215"/>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预算编制科学性</w:t>
            </w:r>
          </w:p>
        </w:tc>
        <w:tc>
          <w:tcPr>
            <w:tcW w:w="878" w:type="dxa"/>
            <w:vAlign w:val="center"/>
          </w:tcPr>
          <w:p>
            <w:pPr>
              <w:spacing w:before="147" w:line="183"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2.5</w:t>
            </w:r>
          </w:p>
        </w:tc>
        <w:tc>
          <w:tcPr>
            <w:tcW w:w="878" w:type="dxa"/>
            <w:vMerge w:val="restart"/>
            <w:vAlign w:val="center"/>
          </w:tcPr>
          <w:p>
            <w:pPr>
              <w:spacing w:before="158" w:line="184"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9" w:hRule="atLeast"/>
          <w:jc w:val="center"/>
        </w:trPr>
        <w:tc>
          <w:tcPr>
            <w:tcW w:w="1260" w:type="dxa"/>
            <w:vMerge w:val="continue"/>
            <w:vAlign w:val="center"/>
          </w:tcPr>
          <w:p>
            <w:pPr>
              <w:rPr>
                <w:rFonts w:hint="eastAsia" w:ascii="仿宋" w:hAnsi="仿宋" w:eastAsia="仿宋" w:cs="仿宋"/>
                <w:sz w:val="21"/>
                <w:highlight w:val="none"/>
              </w:rPr>
            </w:pPr>
          </w:p>
        </w:tc>
        <w:tc>
          <w:tcPr>
            <w:tcW w:w="790" w:type="dxa"/>
            <w:vMerge w:val="continue"/>
            <w:vAlign w:val="center"/>
          </w:tcPr>
          <w:p>
            <w:pPr>
              <w:rPr>
                <w:rFonts w:hint="eastAsia" w:ascii="仿宋" w:hAnsi="仿宋" w:eastAsia="仿宋" w:cs="仿宋"/>
                <w:sz w:val="21"/>
                <w:highlight w:val="none"/>
              </w:rPr>
            </w:pPr>
          </w:p>
        </w:tc>
        <w:tc>
          <w:tcPr>
            <w:tcW w:w="1500" w:type="dxa"/>
            <w:vMerge w:val="continue"/>
            <w:vAlign w:val="center"/>
          </w:tcPr>
          <w:p>
            <w:pPr>
              <w:rPr>
                <w:rFonts w:hint="eastAsia" w:ascii="仿宋" w:hAnsi="仿宋" w:eastAsia="仿宋" w:cs="仿宋"/>
                <w:sz w:val="21"/>
                <w:highlight w:val="none"/>
              </w:rPr>
            </w:pPr>
          </w:p>
        </w:tc>
        <w:tc>
          <w:tcPr>
            <w:tcW w:w="870" w:type="dxa"/>
            <w:vMerge w:val="continue"/>
            <w:vAlign w:val="center"/>
          </w:tcPr>
          <w:p>
            <w:pPr>
              <w:rPr>
                <w:rFonts w:hint="eastAsia" w:ascii="仿宋" w:hAnsi="仿宋" w:eastAsia="仿宋" w:cs="仿宋"/>
                <w:sz w:val="21"/>
                <w:highlight w:val="none"/>
              </w:rPr>
            </w:pPr>
          </w:p>
        </w:tc>
        <w:tc>
          <w:tcPr>
            <w:tcW w:w="2130" w:type="dxa"/>
            <w:vAlign w:val="center"/>
          </w:tcPr>
          <w:p>
            <w:pPr>
              <w:spacing w:before="98" w:line="220" w:lineRule="auto"/>
              <w:ind w:left="215"/>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资金分配合理性</w:t>
            </w:r>
          </w:p>
        </w:tc>
        <w:tc>
          <w:tcPr>
            <w:tcW w:w="878" w:type="dxa"/>
            <w:vAlign w:val="center"/>
          </w:tcPr>
          <w:p>
            <w:pPr>
              <w:spacing w:before="158" w:line="184"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2.5</w:t>
            </w:r>
          </w:p>
        </w:tc>
        <w:tc>
          <w:tcPr>
            <w:tcW w:w="878" w:type="dxa"/>
            <w:vMerge w:val="continue"/>
            <w:vAlign w:val="center"/>
          </w:tcPr>
          <w:p>
            <w:pPr>
              <w:spacing w:before="158" w:line="184" w:lineRule="auto"/>
              <w:jc w:val="center"/>
              <w:rPr>
                <w:rFonts w:hint="eastAsia" w:ascii="仿宋" w:hAnsi="仿宋" w:eastAsia="仿宋" w:cs="仿宋"/>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jc w:val="center"/>
        </w:trPr>
        <w:tc>
          <w:tcPr>
            <w:tcW w:w="6550" w:type="dxa"/>
            <w:gridSpan w:val="5"/>
            <w:vAlign w:val="center"/>
          </w:tcPr>
          <w:p>
            <w:pPr>
              <w:spacing w:before="100" w:line="221" w:lineRule="auto"/>
              <w:ind w:left="3029"/>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合计</w:t>
            </w:r>
          </w:p>
        </w:tc>
        <w:tc>
          <w:tcPr>
            <w:tcW w:w="878" w:type="dxa"/>
            <w:vAlign w:val="center"/>
          </w:tcPr>
          <w:p>
            <w:pPr>
              <w:spacing w:before="132" w:line="184"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15</w:t>
            </w:r>
          </w:p>
        </w:tc>
        <w:tc>
          <w:tcPr>
            <w:tcW w:w="878" w:type="dxa"/>
            <w:vAlign w:val="center"/>
          </w:tcPr>
          <w:p>
            <w:pPr>
              <w:spacing w:before="132" w:line="184"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12.5</w:t>
            </w:r>
          </w:p>
        </w:tc>
      </w:tr>
    </w:tbl>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项目立项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（1）立项依据充分性：项目</w:t>
      </w:r>
      <w:r>
        <w:rPr>
          <w:rFonts w:hint="eastAsia" w:ascii="仿宋" w:hAnsi="仿宋" w:eastAsia="仿宋" w:cs="仿宋"/>
          <w:b w:val="0"/>
          <w:bCs w:val="0"/>
          <w:kern w:val="2"/>
          <w:sz w:val="28"/>
          <w:szCs w:val="28"/>
          <w:lang w:val="en-US" w:eastAsia="zh-CN" w:bidi="ar-SA"/>
        </w:rPr>
        <w:t>依据自然资源部下发的《2021年度全国国土利用变更调查和遥感监测实施方案》(</w:t>
      </w:r>
      <w:r>
        <w:rPr>
          <w:rFonts w:hint="eastAsia" w:ascii="仿宋" w:hAnsi="仿宋" w:eastAsia="仿宋" w:cs="仿宋"/>
          <w:sz w:val="28"/>
          <w:szCs w:val="36"/>
          <w:lang w:val="en-US" w:eastAsia="zh-CN"/>
        </w:rPr>
        <w:t>自然资办发〔2021〕68号)；我县自然资源局下发的《2021年度国土变更调查实施方案》（岐自然资发[2022]15）进行立项。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（2）立项程序规范性：项目实施依据充分，立项程序规范。</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绩效目标</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绩效目标合理性：项目绩效目标依据充分，符合客观实际，能够在一定期限实现。</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绩效指标明确性：绩效指标值缺少量化标准。</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资金投入</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预算编制科学性：项目批准的投资概算为700000.00元，2021年度国土变更调查预算金额与投资金额相匹配。</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资金分配合理性：本项目预算资金700000.00元，按合同支付给第三方（检测、调查的承包方）中测新图（北京）遥感技术有限责任公司668000.00元。结余资金32000.00元。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sz w:val="28"/>
          <w:szCs w:val="36"/>
          <w:lang w:val="en-US" w:eastAsia="zh-CN"/>
        </w:rPr>
      </w:pPr>
      <w:r>
        <w:rPr>
          <w:rFonts w:hint="eastAsia" w:ascii="仿宋" w:hAnsi="仿宋" w:eastAsia="仿宋" w:cs="仿宋"/>
          <w:b/>
          <w:bCs/>
          <w:kern w:val="2"/>
          <w:sz w:val="28"/>
          <w:szCs w:val="36"/>
          <w:lang w:val="en-US" w:eastAsia="zh-CN" w:bidi="ar-SA"/>
        </w:rPr>
        <w:t>（二）</w:t>
      </w:r>
      <w:r>
        <w:rPr>
          <w:rFonts w:hint="eastAsia" w:ascii="仿宋" w:hAnsi="仿宋" w:eastAsia="仿宋" w:cs="仿宋"/>
          <w:b/>
          <w:bCs/>
          <w:sz w:val="28"/>
          <w:szCs w:val="36"/>
          <w:lang w:val="en-US" w:eastAsia="zh-CN"/>
        </w:rPr>
        <w:t>过程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从资金管理、组织实施、两个方面进行评价，满分20分，实际得分20分。评分结果详见下表:</w:t>
      </w:r>
    </w:p>
    <w:p>
      <w:pPr>
        <w:keepNext w:val="0"/>
        <w:keepLines w:val="0"/>
        <w:pageBreakBefore w:val="0"/>
        <w:widowControl w:val="0"/>
        <w:kinsoku/>
        <w:wordWrap/>
        <w:overflowPunct/>
        <w:topLinePunct w:val="0"/>
        <w:autoSpaceDE/>
        <w:autoSpaceDN/>
        <w:bidi w:val="0"/>
        <w:adjustRightInd/>
        <w:snapToGrid/>
        <w:spacing w:line="360" w:lineRule="auto"/>
        <w:ind w:firstLine="2240" w:firstLineChars="800"/>
        <w:jc w:val="both"/>
        <w:textAlignment w:val="auto"/>
        <w:rPr>
          <w:rFonts w:hint="eastAsia" w:ascii="仿宋" w:hAnsi="仿宋" w:eastAsia="仿宋" w:cs="仿宋"/>
          <w:sz w:val="28"/>
          <w:szCs w:val="36"/>
          <w:lang w:val="en-US" w:eastAsia="zh-CN"/>
        </w:rPr>
      </w:pPr>
      <w:r>
        <w:rPr>
          <w:rFonts w:hint="eastAsia" w:ascii="仿宋" w:hAnsi="仿宋" w:eastAsia="仿宋" w:cs="仿宋"/>
          <w:sz w:val="28"/>
          <w:szCs w:val="28"/>
          <w:lang w:val="en-US" w:eastAsia="zh-CN"/>
        </w:rPr>
        <w:t>表二           过程指标得分表</w:t>
      </w:r>
    </w:p>
    <w:tbl>
      <w:tblPr>
        <w:tblStyle w:val="12"/>
        <w:tblW w:w="8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08"/>
        <w:gridCol w:w="815"/>
        <w:gridCol w:w="1455"/>
        <w:gridCol w:w="910"/>
        <w:gridCol w:w="2239"/>
        <w:gridCol w:w="920"/>
        <w:gridCol w:w="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2" w:hRule="atLeast"/>
        </w:trPr>
        <w:tc>
          <w:tcPr>
            <w:tcW w:w="1308" w:type="dxa"/>
            <w:vAlign w:val="top"/>
          </w:tcPr>
          <w:p>
            <w:pPr>
              <w:spacing w:before="105" w:line="220" w:lineRule="auto"/>
              <w:ind w:left="140"/>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一级指标</w:t>
            </w:r>
          </w:p>
        </w:tc>
        <w:tc>
          <w:tcPr>
            <w:tcW w:w="815" w:type="dxa"/>
            <w:vAlign w:val="top"/>
          </w:tcPr>
          <w:p>
            <w:pPr>
              <w:spacing w:before="105" w:line="219" w:lineRule="auto"/>
              <w:ind w:left="145"/>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分值</w:t>
            </w:r>
          </w:p>
        </w:tc>
        <w:tc>
          <w:tcPr>
            <w:tcW w:w="1455" w:type="dxa"/>
            <w:vAlign w:val="top"/>
          </w:tcPr>
          <w:p>
            <w:pPr>
              <w:spacing w:before="105" w:line="220" w:lineRule="auto"/>
              <w:ind w:left="205"/>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二级指标</w:t>
            </w:r>
          </w:p>
        </w:tc>
        <w:tc>
          <w:tcPr>
            <w:tcW w:w="910" w:type="dxa"/>
            <w:vAlign w:val="top"/>
          </w:tcPr>
          <w:p>
            <w:pPr>
              <w:spacing w:before="105" w:line="219" w:lineRule="auto"/>
              <w:ind w:left="185"/>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分值</w:t>
            </w:r>
          </w:p>
        </w:tc>
        <w:tc>
          <w:tcPr>
            <w:tcW w:w="2239" w:type="dxa"/>
            <w:vAlign w:val="top"/>
          </w:tcPr>
          <w:p>
            <w:pPr>
              <w:spacing w:before="105" w:line="220" w:lineRule="auto"/>
              <w:ind w:left="585"/>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三级指标</w:t>
            </w:r>
          </w:p>
        </w:tc>
        <w:tc>
          <w:tcPr>
            <w:tcW w:w="920" w:type="dxa"/>
            <w:vAlign w:val="top"/>
          </w:tcPr>
          <w:p>
            <w:pPr>
              <w:spacing w:before="105" w:line="219" w:lineRule="auto"/>
              <w:ind w:left="195"/>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分值</w:t>
            </w:r>
          </w:p>
        </w:tc>
        <w:tc>
          <w:tcPr>
            <w:tcW w:w="920" w:type="dxa"/>
            <w:vAlign w:val="top"/>
          </w:tcPr>
          <w:p>
            <w:pPr>
              <w:spacing w:before="105" w:line="219" w:lineRule="auto"/>
              <w:ind w:left="195"/>
              <w:rPr>
                <w:rFonts w:hint="eastAsia" w:ascii="仿宋" w:hAnsi="仿宋" w:eastAsia="仿宋" w:cs="仿宋"/>
                <w:spacing w:val="4"/>
                <w:sz w:val="24"/>
                <w:szCs w:val="24"/>
                <w:highlight w:val="none"/>
                <w:lang w:val="en-US" w:eastAsia="zh-CN"/>
              </w:rPr>
            </w:pPr>
            <w:r>
              <w:rPr>
                <w:rFonts w:hint="eastAsia" w:ascii="仿宋" w:hAnsi="仿宋" w:eastAsia="仿宋" w:cs="仿宋"/>
                <w:spacing w:val="4"/>
                <w:sz w:val="24"/>
                <w:szCs w:val="24"/>
                <w:highlight w:val="none"/>
                <w:lang w:val="en-US"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1308" w:type="dxa"/>
            <w:vMerge w:val="restart"/>
            <w:vAlign w:val="center"/>
          </w:tcPr>
          <w:p>
            <w:pPr>
              <w:spacing w:before="78" w:line="220" w:lineRule="auto"/>
              <w:jc w:val="center"/>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过程</w:t>
            </w:r>
          </w:p>
        </w:tc>
        <w:tc>
          <w:tcPr>
            <w:tcW w:w="815" w:type="dxa"/>
            <w:vMerge w:val="restart"/>
            <w:vAlign w:val="center"/>
          </w:tcPr>
          <w:p>
            <w:pPr>
              <w:spacing w:before="78" w:line="184"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20</w:t>
            </w:r>
          </w:p>
        </w:tc>
        <w:tc>
          <w:tcPr>
            <w:tcW w:w="1455" w:type="dxa"/>
            <w:vMerge w:val="restart"/>
            <w:vAlign w:val="top"/>
          </w:tcPr>
          <w:p>
            <w:pPr>
              <w:spacing w:line="420" w:lineRule="auto"/>
              <w:rPr>
                <w:rFonts w:hint="eastAsia" w:ascii="仿宋" w:hAnsi="仿宋" w:eastAsia="仿宋" w:cs="仿宋"/>
                <w:sz w:val="21"/>
                <w:highlight w:val="none"/>
              </w:rPr>
            </w:pPr>
          </w:p>
          <w:p>
            <w:pPr>
              <w:spacing w:before="78" w:line="219" w:lineRule="auto"/>
              <w:ind w:left="205"/>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资金管理</w:t>
            </w:r>
          </w:p>
        </w:tc>
        <w:tc>
          <w:tcPr>
            <w:tcW w:w="910" w:type="dxa"/>
            <w:vMerge w:val="restart"/>
            <w:vAlign w:val="top"/>
          </w:tcPr>
          <w:p>
            <w:pPr>
              <w:rPr>
                <w:rFonts w:hint="eastAsia" w:ascii="仿宋" w:hAnsi="仿宋" w:eastAsia="仿宋" w:cs="仿宋"/>
                <w:sz w:val="21"/>
                <w:highlight w:val="none"/>
              </w:rPr>
            </w:pPr>
          </w:p>
          <w:p>
            <w:pPr>
              <w:rPr>
                <w:rFonts w:hint="eastAsia" w:ascii="仿宋" w:hAnsi="仿宋" w:eastAsia="仿宋" w:cs="仿宋"/>
                <w:sz w:val="21"/>
                <w:highlight w:val="none"/>
              </w:rPr>
            </w:pPr>
          </w:p>
          <w:p>
            <w:pPr>
              <w:spacing w:before="78" w:line="184" w:lineRule="auto"/>
              <w:ind w:left="305"/>
              <w:rPr>
                <w:rFonts w:hint="eastAsia" w:ascii="仿宋" w:hAnsi="仿宋" w:eastAsia="仿宋" w:cs="仿宋"/>
                <w:sz w:val="24"/>
                <w:szCs w:val="24"/>
                <w:highlight w:val="none"/>
                <w:lang w:val="en-US" w:eastAsia="zh-CN"/>
              </w:rPr>
            </w:pPr>
            <w:r>
              <w:rPr>
                <w:rFonts w:hint="eastAsia" w:ascii="仿宋" w:hAnsi="仿宋" w:eastAsia="仿宋" w:cs="仿宋"/>
                <w:spacing w:val="-7"/>
                <w:sz w:val="24"/>
                <w:szCs w:val="24"/>
                <w:highlight w:val="none"/>
                <w:lang w:val="en-US" w:eastAsia="zh-CN"/>
              </w:rPr>
              <w:t>12</w:t>
            </w:r>
          </w:p>
        </w:tc>
        <w:tc>
          <w:tcPr>
            <w:tcW w:w="2239" w:type="dxa"/>
            <w:vAlign w:val="top"/>
          </w:tcPr>
          <w:p>
            <w:pPr>
              <w:spacing w:before="81" w:line="219" w:lineRule="auto"/>
              <w:ind w:left="465"/>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资金到位率</w:t>
            </w:r>
          </w:p>
        </w:tc>
        <w:tc>
          <w:tcPr>
            <w:tcW w:w="920" w:type="dxa"/>
            <w:vAlign w:val="top"/>
          </w:tcPr>
          <w:p>
            <w:pPr>
              <w:spacing w:before="142" w:line="183" w:lineRule="auto"/>
              <w:ind w:left="375"/>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4</w:t>
            </w:r>
          </w:p>
        </w:tc>
        <w:tc>
          <w:tcPr>
            <w:tcW w:w="920" w:type="dxa"/>
            <w:vMerge w:val="restart"/>
            <w:vAlign w:val="center"/>
          </w:tcPr>
          <w:p>
            <w:pPr>
              <w:spacing w:before="142" w:line="183"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4" w:hRule="atLeast"/>
        </w:trPr>
        <w:tc>
          <w:tcPr>
            <w:tcW w:w="1308" w:type="dxa"/>
            <w:vMerge w:val="continue"/>
            <w:vAlign w:val="top"/>
          </w:tcPr>
          <w:p>
            <w:pPr>
              <w:rPr>
                <w:rFonts w:hint="eastAsia" w:ascii="仿宋" w:hAnsi="仿宋" w:eastAsia="仿宋" w:cs="仿宋"/>
                <w:sz w:val="21"/>
                <w:highlight w:val="none"/>
              </w:rPr>
            </w:pPr>
          </w:p>
        </w:tc>
        <w:tc>
          <w:tcPr>
            <w:tcW w:w="815" w:type="dxa"/>
            <w:vMerge w:val="continue"/>
            <w:vAlign w:val="top"/>
          </w:tcPr>
          <w:p>
            <w:pPr>
              <w:rPr>
                <w:rFonts w:hint="eastAsia" w:ascii="仿宋" w:hAnsi="仿宋" w:eastAsia="仿宋" w:cs="仿宋"/>
                <w:sz w:val="21"/>
                <w:highlight w:val="none"/>
              </w:rPr>
            </w:pPr>
          </w:p>
        </w:tc>
        <w:tc>
          <w:tcPr>
            <w:tcW w:w="1455" w:type="dxa"/>
            <w:vMerge w:val="continue"/>
            <w:vAlign w:val="top"/>
          </w:tcPr>
          <w:p>
            <w:pPr>
              <w:rPr>
                <w:rFonts w:hint="eastAsia" w:ascii="仿宋" w:hAnsi="仿宋" w:eastAsia="仿宋" w:cs="仿宋"/>
                <w:sz w:val="21"/>
                <w:highlight w:val="none"/>
              </w:rPr>
            </w:pPr>
          </w:p>
        </w:tc>
        <w:tc>
          <w:tcPr>
            <w:tcW w:w="910" w:type="dxa"/>
            <w:vMerge w:val="continue"/>
            <w:vAlign w:val="top"/>
          </w:tcPr>
          <w:p>
            <w:pPr>
              <w:rPr>
                <w:rFonts w:hint="eastAsia" w:ascii="仿宋" w:hAnsi="仿宋" w:eastAsia="仿宋" w:cs="仿宋"/>
                <w:sz w:val="21"/>
                <w:highlight w:val="none"/>
              </w:rPr>
            </w:pPr>
          </w:p>
        </w:tc>
        <w:tc>
          <w:tcPr>
            <w:tcW w:w="2239" w:type="dxa"/>
            <w:vAlign w:val="top"/>
          </w:tcPr>
          <w:p>
            <w:pPr>
              <w:spacing w:before="92" w:line="219" w:lineRule="auto"/>
              <w:ind w:left="465"/>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预算执行率</w:t>
            </w:r>
          </w:p>
        </w:tc>
        <w:tc>
          <w:tcPr>
            <w:tcW w:w="920" w:type="dxa"/>
            <w:vAlign w:val="top"/>
          </w:tcPr>
          <w:p>
            <w:pPr>
              <w:spacing w:before="153" w:line="183" w:lineRule="auto"/>
              <w:ind w:left="375"/>
              <w:rPr>
                <w:rFonts w:hint="eastAsia" w:ascii="仿宋" w:hAnsi="仿宋" w:eastAsia="仿宋" w:cs="仿宋"/>
                <w:sz w:val="24"/>
                <w:szCs w:val="24"/>
                <w:highlight w:val="none"/>
              </w:rPr>
            </w:pPr>
            <w:r>
              <w:rPr>
                <w:rFonts w:hint="eastAsia" w:ascii="仿宋" w:hAnsi="仿宋" w:eastAsia="仿宋" w:cs="仿宋"/>
                <w:sz w:val="24"/>
                <w:szCs w:val="24"/>
                <w:highlight w:val="none"/>
              </w:rPr>
              <w:t>4</w:t>
            </w:r>
          </w:p>
        </w:tc>
        <w:tc>
          <w:tcPr>
            <w:tcW w:w="920" w:type="dxa"/>
            <w:vMerge w:val="continue"/>
            <w:vAlign w:val="top"/>
          </w:tcPr>
          <w:p>
            <w:pPr>
              <w:spacing w:before="153" w:line="183" w:lineRule="auto"/>
              <w:ind w:left="375" w:leftChars="0"/>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1308" w:type="dxa"/>
            <w:vMerge w:val="continue"/>
            <w:vAlign w:val="top"/>
          </w:tcPr>
          <w:p>
            <w:pPr>
              <w:rPr>
                <w:rFonts w:hint="eastAsia" w:ascii="仿宋" w:hAnsi="仿宋" w:eastAsia="仿宋" w:cs="仿宋"/>
                <w:sz w:val="21"/>
                <w:highlight w:val="none"/>
              </w:rPr>
            </w:pPr>
          </w:p>
        </w:tc>
        <w:tc>
          <w:tcPr>
            <w:tcW w:w="815" w:type="dxa"/>
            <w:vMerge w:val="continue"/>
            <w:vAlign w:val="top"/>
          </w:tcPr>
          <w:p>
            <w:pPr>
              <w:rPr>
                <w:rFonts w:hint="eastAsia" w:ascii="仿宋" w:hAnsi="仿宋" w:eastAsia="仿宋" w:cs="仿宋"/>
                <w:sz w:val="21"/>
                <w:highlight w:val="none"/>
              </w:rPr>
            </w:pPr>
          </w:p>
        </w:tc>
        <w:tc>
          <w:tcPr>
            <w:tcW w:w="1455" w:type="dxa"/>
            <w:vMerge w:val="continue"/>
            <w:vAlign w:val="top"/>
          </w:tcPr>
          <w:p>
            <w:pPr>
              <w:rPr>
                <w:rFonts w:hint="eastAsia" w:ascii="仿宋" w:hAnsi="仿宋" w:eastAsia="仿宋" w:cs="仿宋"/>
                <w:sz w:val="21"/>
                <w:highlight w:val="none"/>
              </w:rPr>
            </w:pPr>
          </w:p>
        </w:tc>
        <w:tc>
          <w:tcPr>
            <w:tcW w:w="910" w:type="dxa"/>
            <w:vMerge w:val="continue"/>
            <w:vAlign w:val="top"/>
          </w:tcPr>
          <w:p>
            <w:pPr>
              <w:rPr>
                <w:rFonts w:hint="eastAsia" w:ascii="仿宋" w:hAnsi="仿宋" w:eastAsia="仿宋" w:cs="仿宋"/>
                <w:sz w:val="21"/>
                <w:highlight w:val="none"/>
              </w:rPr>
            </w:pPr>
          </w:p>
        </w:tc>
        <w:tc>
          <w:tcPr>
            <w:tcW w:w="2239" w:type="dxa"/>
            <w:vAlign w:val="top"/>
          </w:tcPr>
          <w:p>
            <w:pPr>
              <w:spacing w:before="84" w:line="219" w:lineRule="auto"/>
              <w:ind w:left="225"/>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资金使用合规性</w:t>
            </w:r>
          </w:p>
        </w:tc>
        <w:tc>
          <w:tcPr>
            <w:tcW w:w="920" w:type="dxa"/>
            <w:vAlign w:val="top"/>
          </w:tcPr>
          <w:p>
            <w:pPr>
              <w:spacing w:before="145" w:line="183" w:lineRule="auto"/>
              <w:ind w:left="375"/>
              <w:rPr>
                <w:rFonts w:hint="eastAsia" w:ascii="仿宋" w:hAnsi="仿宋" w:eastAsia="仿宋" w:cs="仿宋"/>
                <w:sz w:val="24"/>
                <w:szCs w:val="24"/>
                <w:highlight w:val="none"/>
              </w:rPr>
            </w:pPr>
            <w:r>
              <w:rPr>
                <w:rFonts w:hint="eastAsia" w:ascii="仿宋" w:hAnsi="仿宋" w:eastAsia="仿宋" w:cs="仿宋"/>
                <w:sz w:val="24"/>
                <w:szCs w:val="24"/>
                <w:highlight w:val="none"/>
              </w:rPr>
              <w:t>4</w:t>
            </w:r>
          </w:p>
        </w:tc>
        <w:tc>
          <w:tcPr>
            <w:tcW w:w="920" w:type="dxa"/>
            <w:vMerge w:val="continue"/>
            <w:vAlign w:val="top"/>
          </w:tcPr>
          <w:p>
            <w:pPr>
              <w:spacing w:before="145" w:line="183" w:lineRule="auto"/>
              <w:ind w:left="375" w:leftChars="0"/>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3" w:hRule="atLeast"/>
        </w:trPr>
        <w:tc>
          <w:tcPr>
            <w:tcW w:w="1308" w:type="dxa"/>
            <w:vMerge w:val="continue"/>
            <w:vAlign w:val="top"/>
          </w:tcPr>
          <w:p>
            <w:pPr>
              <w:rPr>
                <w:rFonts w:hint="eastAsia" w:ascii="仿宋" w:hAnsi="仿宋" w:eastAsia="仿宋" w:cs="仿宋"/>
                <w:sz w:val="21"/>
                <w:highlight w:val="none"/>
              </w:rPr>
            </w:pPr>
          </w:p>
        </w:tc>
        <w:tc>
          <w:tcPr>
            <w:tcW w:w="815" w:type="dxa"/>
            <w:vMerge w:val="continue"/>
            <w:vAlign w:val="top"/>
          </w:tcPr>
          <w:p>
            <w:pPr>
              <w:rPr>
                <w:rFonts w:hint="eastAsia" w:ascii="仿宋" w:hAnsi="仿宋" w:eastAsia="仿宋" w:cs="仿宋"/>
                <w:sz w:val="21"/>
                <w:highlight w:val="none"/>
              </w:rPr>
            </w:pPr>
          </w:p>
        </w:tc>
        <w:tc>
          <w:tcPr>
            <w:tcW w:w="1455" w:type="dxa"/>
            <w:vMerge w:val="restart"/>
            <w:vAlign w:val="center"/>
          </w:tcPr>
          <w:p>
            <w:pPr>
              <w:spacing w:before="78" w:line="220" w:lineRule="auto"/>
              <w:jc w:val="center"/>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组织实施</w:t>
            </w:r>
          </w:p>
        </w:tc>
        <w:tc>
          <w:tcPr>
            <w:tcW w:w="910" w:type="dxa"/>
            <w:vMerge w:val="restart"/>
            <w:vAlign w:val="center"/>
          </w:tcPr>
          <w:p>
            <w:pPr>
              <w:spacing w:before="78" w:line="183"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w:t>
            </w:r>
          </w:p>
        </w:tc>
        <w:tc>
          <w:tcPr>
            <w:tcW w:w="2239" w:type="dxa"/>
            <w:vAlign w:val="top"/>
          </w:tcPr>
          <w:p>
            <w:pPr>
              <w:spacing w:before="115" w:line="219" w:lineRule="auto"/>
              <w:ind w:left="225"/>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管理制度健全性</w:t>
            </w:r>
          </w:p>
        </w:tc>
        <w:tc>
          <w:tcPr>
            <w:tcW w:w="920" w:type="dxa"/>
            <w:vAlign w:val="top"/>
          </w:tcPr>
          <w:p>
            <w:pPr>
              <w:spacing w:before="176" w:line="183" w:lineRule="auto"/>
              <w:ind w:left="375"/>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4</w:t>
            </w:r>
          </w:p>
        </w:tc>
        <w:tc>
          <w:tcPr>
            <w:tcW w:w="920" w:type="dxa"/>
            <w:vMerge w:val="restart"/>
            <w:vAlign w:val="center"/>
          </w:tcPr>
          <w:p>
            <w:pPr>
              <w:spacing w:before="176" w:line="183"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atLeast"/>
        </w:trPr>
        <w:tc>
          <w:tcPr>
            <w:tcW w:w="1308" w:type="dxa"/>
            <w:vMerge w:val="continue"/>
            <w:vAlign w:val="top"/>
          </w:tcPr>
          <w:p>
            <w:pPr>
              <w:rPr>
                <w:rFonts w:hint="eastAsia" w:ascii="仿宋" w:hAnsi="仿宋" w:eastAsia="仿宋" w:cs="仿宋"/>
                <w:sz w:val="21"/>
                <w:highlight w:val="none"/>
              </w:rPr>
            </w:pPr>
          </w:p>
        </w:tc>
        <w:tc>
          <w:tcPr>
            <w:tcW w:w="815" w:type="dxa"/>
            <w:vMerge w:val="continue"/>
            <w:vAlign w:val="top"/>
          </w:tcPr>
          <w:p>
            <w:pPr>
              <w:rPr>
                <w:rFonts w:hint="eastAsia" w:ascii="仿宋" w:hAnsi="仿宋" w:eastAsia="仿宋" w:cs="仿宋"/>
                <w:sz w:val="21"/>
                <w:highlight w:val="none"/>
              </w:rPr>
            </w:pPr>
          </w:p>
        </w:tc>
        <w:tc>
          <w:tcPr>
            <w:tcW w:w="1455" w:type="dxa"/>
            <w:vMerge w:val="continue"/>
            <w:vAlign w:val="top"/>
          </w:tcPr>
          <w:p>
            <w:pPr>
              <w:rPr>
                <w:rFonts w:hint="eastAsia" w:ascii="仿宋" w:hAnsi="仿宋" w:eastAsia="仿宋" w:cs="仿宋"/>
                <w:sz w:val="21"/>
                <w:highlight w:val="none"/>
              </w:rPr>
            </w:pPr>
          </w:p>
        </w:tc>
        <w:tc>
          <w:tcPr>
            <w:tcW w:w="910" w:type="dxa"/>
            <w:vMerge w:val="continue"/>
            <w:vAlign w:val="top"/>
          </w:tcPr>
          <w:p>
            <w:pPr>
              <w:rPr>
                <w:rFonts w:hint="eastAsia" w:ascii="仿宋" w:hAnsi="仿宋" w:eastAsia="仿宋" w:cs="仿宋"/>
                <w:sz w:val="21"/>
                <w:highlight w:val="none"/>
              </w:rPr>
            </w:pPr>
          </w:p>
        </w:tc>
        <w:tc>
          <w:tcPr>
            <w:tcW w:w="2239" w:type="dxa"/>
            <w:vAlign w:val="top"/>
          </w:tcPr>
          <w:p>
            <w:pPr>
              <w:spacing w:before="97" w:line="219" w:lineRule="auto"/>
              <w:ind w:left="225"/>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制度执行有效性</w:t>
            </w:r>
          </w:p>
        </w:tc>
        <w:tc>
          <w:tcPr>
            <w:tcW w:w="920" w:type="dxa"/>
            <w:vAlign w:val="top"/>
          </w:tcPr>
          <w:p>
            <w:pPr>
              <w:spacing w:before="158" w:line="183" w:lineRule="auto"/>
              <w:ind w:left="375"/>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w:t>
            </w:r>
          </w:p>
        </w:tc>
        <w:tc>
          <w:tcPr>
            <w:tcW w:w="920" w:type="dxa"/>
            <w:vMerge w:val="continue"/>
            <w:vAlign w:val="top"/>
          </w:tcPr>
          <w:p>
            <w:pPr>
              <w:spacing w:before="158" w:line="183" w:lineRule="auto"/>
              <w:ind w:left="375" w:leftChars="0"/>
              <w:rPr>
                <w:rFonts w:hint="eastAsia" w:ascii="仿宋" w:hAnsi="仿宋" w:eastAsia="仿宋" w:cs="仿宋"/>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9" w:hRule="atLeast"/>
        </w:trPr>
        <w:tc>
          <w:tcPr>
            <w:tcW w:w="6727" w:type="dxa"/>
            <w:gridSpan w:val="5"/>
            <w:vAlign w:val="top"/>
          </w:tcPr>
          <w:p>
            <w:pPr>
              <w:spacing w:before="70" w:line="218" w:lineRule="auto"/>
              <w:ind w:left="2970"/>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合计</w:t>
            </w:r>
          </w:p>
        </w:tc>
        <w:tc>
          <w:tcPr>
            <w:tcW w:w="920" w:type="dxa"/>
            <w:vAlign w:val="top"/>
          </w:tcPr>
          <w:p>
            <w:pPr>
              <w:spacing w:before="149" w:line="157" w:lineRule="auto"/>
              <w:ind w:left="315"/>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20</w:t>
            </w:r>
          </w:p>
        </w:tc>
        <w:tc>
          <w:tcPr>
            <w:tcW w:w="920" w:type="dxa"/>
            <w:vAlign w:val="top"/>
          </w:tcPr>
          <w:p>
            <w:pPr>
              <w:spacing w:before="149" w:line="157" w:lineRule="auto"/>
              <w:ind w:left="315" w:left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20</w:t>
            </w:r>
          </w:p>
        </w:tc>
      </w:tr>
    </w:tbl>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1、资金管理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（1）资金到位率：截至绩效评价之日，奖补资金已全部拨付至相关单位，资金到位率100%。</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（2）预算执行率：项目预算资金700000.00元，按合同支付给第三方（检测、调查的承包方）中测新图（北京）遥感技术有限责任公司668000.00元。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（3）资金使用合规性：各项支出符合财务管理制度及有关规定，资金拨付有完整的审批程序和手续，没有虚列支出等现象。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2、组织实施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（1）管理制度健全性：有相应的管理制度，并能较好地组织实施。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（2）制度执行有效性：按相关规定施工完毕，项目结算已通过第三方审核。</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sz w:val="28"/>
          <w:szCs w:val="36"/>
          <w:lang w:val="en-US" w:eastAsia="zh-CN"/>
        </w:rPr>
      </w:pPr>
      <w:r>
        <w:rPr>
          <w:rFonts w:hint="eastAsia" w:ascii="仿宋" w:hAnsi="仿宋" w:eastAsia="仿宋" w:cs="仿宋"/>
          <w:b/>
          <w:bCs/>
          <w:sz w:val="28"/>
          <w:szCs w:val="36"/>
          <w:lang w:val="en-US" w:eastAsia="zh-CN"/>
        </w:rPr>
        <w:t>（三）产出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从产出数量、产出质量、产出时效三个方面进行评价，满分30分，实际得分30分。评分结果详见下表:</w:t>
      </w:r>
    </w:p>
    <w:p>
      <w:pPr>
        <w:keepNext w:val="0"/>
        <w:keepLines w:val="0"/>
        <w:pageBreakBefore w:val="0"/>
        <w:widowControl w:val="0"/>
        <w:kinsoku/>
        <w:wordWrap/>
        <w:overflowPunct/>
        <w:topLinePunct w:val="0"/>
        <w:autoSpaceDE/>
        <w:autoSpaceDN/>
        <w:bidi w:val="0"/>
        <w:adjustRightInd/>
        <w:snapToGrid/>
        <w:spacing w:line="360" w:lineRule="auto"/>
        <w:ind w:firstLine="2240" w:firstLineChars="800"/>
        <w:jc w:val="both"/>
        <w:textAlignment w:val="auto"/>
        <w:rPr>
          <w:rFonts w:hint="eastAsia" w:ascii="仿宋" w:hAnsi="仿宋" w:eastAsia="仿宋" w:cs="仿宋"/>
          <w:sz w:val="28"/>
          <w:szCs w:val="36"/>
          <w:lang w:val="en-US" w:eastAsia="zh-CN"/>
        </w:rPr>
      </w:pPr>
      <w:r>
        <w:rPr>
          <w:rFonts w:hint="eastAsia" w:ascii="仿宋" w:hAnsi="仿宋" w:eastAsia="仿宋" w:cs="仿宋"/>
          <w:sz w:val="28"/>
          <w:szCs w:val="28"/>
          <w:lang w:val="en-US" w:eastAsia="zh-CN"/>
        </w:rPr>
        <w:t xml:space="preserve">表三           </w:t>
      </w:r>
      <w:r>
        <w:rPr>
          <w:rFonts w:hint="eastAsia" w:ascii="仿宋" w:hAnsi="仿宋" w:eastAsia="仿宋" w:cs="仿宋"/>
          <w:sz w:val="28"/>
          <w:szCs w:val="36"/>
          <w:lang w:val="en-US" w:eastAsia="zh-CN"/>
        </w:rPr>
        <w:t>产出</w:t>
      </w:r>
      <w:r>
        <w:rPr>
          <w:rFonts w:hint="eastAsia" w:ascii="仿宋" w:hAnsi="仿宋" w:eastAsia="仿宋" w:cs="仿宋"/>
          <w:sz w:val="28"/>
          <w:szCs w:val="28"/>
          <w:lang w:val="en-US" w:eastAsia="zh-CN"/>
        </w:rPr>
        <w:t>指标得分表</w:t>
      </w:r>
    </w:p>
    <w:tbl>
      <w:tblPr>
        <w:tblStyle w:val="12"/>
        <w:tblW w:w="8839" w:type="dxa"/>
        <w:tblInd w:w="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69"/>
        <w:gridCol w:w="750"/>
        <w:gridCol w:w="1600"/>
        <w:gridCol w:w="860"/>
        <w:gridCol w:w="1990"/>
        <w:gridCol w:w="1000"/>
        <w:gridCol w:w="1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3" w:hRule="atLeast"/>
        </w:trPr>
        <w:tc>
          <w:tcPr>
            <w:tcW w:w="1269" w:type="dxa"/>
            <w:vAlign w:val="top"/>
          </w:tcPr>
          <w:p>
            <w:pPr>
              <w:spacing w:before="102" w:line="220" w:lineRule="auto"/>
              <w:ind w:left="153"/>
              <w:rPr>
                <w:rFonts w:hint="eastAsia" w:ascii="仿宋" w:hAnsi="仿宋" w:eastAsia="仿宋" w:cs="仿宋"/>
                <w:sz w:val="24"/>
                <w:szCs w:val="24"/>
                <w:highlight w:val="none"/>
              </w:rPr>
            </w:pPr>
            <w:r>
              <w:rPr>
                <w:rFonts w:hint="eastAsia" w:ascii="仿宋" w:hAnsi="仿宋" w:eastAsia="仿宋" w:cs="仿宋"/>
                <w:b/>
                <w:bCs/>
                <w:spacing w:val="-5"/>
                <w:sz w:val="24"/>
                <w:szCs w:val="24"/>
                <w:highlight w:val="none"/>
              </w:rPr>
              <w:t>一级指标</w:t>
            </w:r>
          </w:p>
        </w:tc>
        <w:tc>
          <w:tcPr>
            <w:tcW w:w="750" w:type="dxa"/>
            <w:vAlign w:val="top"/>
          </w:tcPr>
          <w:p>
            <w:pPr>
              <w:spacing w:before="101" w:line="219" w:lineRule="auto"/>
              <w:ind w:left="129"/>
              <w:rPr>
                <w:rFonts w:hint="eastAsia" w:ascii="仿宋" w:hAnsi="仿宋" w:eastAsia="仿宋" w:cs="仿宋"/>
                <w:sz w:val="24"/>
                <w:szCs w:val="24"/>
                <w:highlight w:val="none"/>
              </w:rPr>
            </w:pPr>
            <w:r>
              <w:rPr>
                <w:rFonts w:hint="eastAsia" w:ascii="仿宋" w:hAnsi="仿宋" w:eastAsia="仿宋" w:cs="仿宋"/>
                <w:b/>
                <w:bCs/>
                <w:spacing w:val="-6"/>
                <w:sz w:val="24"/>
                <w:szCs w:val="24"/>
                <w:highlight w:val="none"/>
              </w:rPr>
              <w:t>分值</w:t>
            </w:r>
          </w:p>
        </w:tc>
        <w:tc>
          <w:tcPr>
            <w:tcW w:w="1600" w:type="dxa"/>
            <w:vAlign w:val="top"/>
          </w:tcPr>
          <w:p>
            <w:pPr>
              <w:spacing w:before="102" w:line="220" w:lineRule="auto"/>
              <w:ind w:left="319"/>
              <w:rPr>
                <w:rFonts w:hint="eastAsia" w:ascii="仿宋" w:hAnsi="仿宋" w:eastAsia="仿宋" w:cs="仿宋"/>
                <w:sz w:val="24"/>
                <w:szCs w:val="24"/>
                <w:highlight w:val="none"/>
              </w:rPr>
            </w:pPr>
            <w:r>
              <w:rPr>
                <w:rFonts w:hint="eastAsia" w:ascii="仿宋" w:hAnsi="仿宋" w:eastAsia="仿宋" w:cs="仿宋"/>
                <w:b/>
                <w:bCs/>
                <w:spacing w:val="-5"/>
                <w:sz w:val="24"/>
                <w:szCs w:val="24"/>
                <w:highlight w:val="none"/>
              </w:rPr>
              <w:t>二级指标</w:t>
            </w:r>
          </w:p>
        </w:tc>
        <w:tc>
          <w:tcPr>
            <w:tcW w:w="860" w:type="dxa"/>
            <w:vAlign w:val="top"/>
          </w:tcPr>
          <w:p>
            <w:pPr>
              <w:spacing w:before="101" w:line="219" w:lineRule="auto"/>
              <w:ind w:left="189"/>
              <w:rPr>
                <w:rFonts w:hint="eastAsia" w:ascii="仿宋" w:hAnsi="仿宋" w:eastAsia="仿宋" w:cs="仿宋"/>
                <w:sz w:val="24"/>
                <w:szCs w:val="24"/>
                <w:highlight w:val="none"/>
              </w:rPr>
            </w:pPr>
            <w:r>
              <w:rPr>
                <w:rFonts w:hint="eastAsia" w:ascii="仿宋" w:hAnsi="仿宋" w:eastAsia="仿宋" w:cs="仿宋"/>
                <w:b/>
                <w:bCs/>
                <w:spacing w:val="-6"/>
                <w:sz w:val="24"/>
                <w:szCs w:val="24"/>
                <w:highlight w:val="none"/>
              </w:rPr>
              <w:t>分值</w:t>
            </w:r>
          </w:p>
        </w:tc>
        <w:tc>
          <w:tcPr>
            <w:tcW w:w="1990" w:type="dxa"/>
            <w:vAlign w:val="top"/>
          </w:tcPr>
          <w:p>
            <w:pPr>
              <w:spacing w:before="105" w:line="220" w:lineRule="auto"/>
              <w:ind w:left="505"/>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三级指标</w:t>
            </w:r>
          </w:p>
        </w:tc>
        <w:tc>
          <w:tcPr>
            <w:tcW w:w="1000" w:type="dxa"/>
            <w:vAlign w:val="top"/>
          </w:tcPr>
          <w:p>
            <w:pPr>
              <w:spacing w:before="104" w:line="219" w:lineRule="auto"/>
              <w:ind w:left="255"/>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分值</w:t>
            </w:r>
          </w:p>
        </w:tc>
        <w:tc>
          <w:tcPr>
            <w:tcW w:w="1370" w:type="dxa"/>
            <w:vAlign w:val="top"/>
          </w:tcPr>
          <w:p>
            <w:pPr>
              <w:spacing w:before="104" w:line="219" w:lineRule="auto"/>
              <w:ind w:left="195" w:firstLine="236" w:firstLineChars="100"/>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8" w:hRule="atLeast"/>
        </w:trPr>
        <w:tc>
          <w:tcPr>
            <w:tcW w:w="1269" w:type="dxa"/>
            <w:vMerge w:val="restart"/>
            <w:vAlign w:val="top"/>
          </w:tcPr>
          <w:p>
            <w:pPr>
              <w:spacing w:line="471" w:lineRule="auto"/>
              <w:rPr>
                <w:rFonts w:hint="eastAsia" w:ascii="仿宋" w:hAnsi="仿宋" w:eastAsia="仿宋" w:cs="仿宋"/>
                <w:sz w:val="21"/>
                <w:highlight w:val="none"/>
              </w:rPr>
            </w:pPr>
          </w:p>
          <w:p>
            <w:pPr>
              <w:spacing w:before="78" w:line="219" w:lineRule="auto"/>
              <w:ind w:left="389"/>
              <w:rPr>
                <w:rFonts w:hint="eastAsia" w:ascii="仿宋" w:hAnsi="仿宋" w:eastAsia="仿宋" w:cs="仿宋"/>
                <w:sz w:val="24"/>
                <w:szCs w:val="24"/>
                <w:highlight w:val="none"/>
              </w:rPr>
            </w:pPr>
            <w:r>
              <w:rPr>
                <w:rFonts w:hint="eastAsia" w:ascii="仿宋" w:hAnsi="仿宋" w:eastAsia="仿宋" w:cs="仿宋"/>
                <w:spacing w:val="14"/>
                <w:sz w:val="24"/>
                <w:szCs w:val="24"/>
                <w:highlight w:val="none"/>
              </w:rPr>
              <w:t>产出</w:t>
            </w:r>
          </w:p>
        </w:tc>
        <w:tc>
          <w:tcPr>
            <w:tcW w:w="750" w:type="dxa"/>
            <w:vMerge w:val="restart"/>
            <w:vAlign w:val="top"/>
          </w:tcPr>
          <w:p>
            <w:pPr>
              <w:spacing w:line="266" w:lineRule="auto"/>
              <w:rPr>
                <w:rFonts w:hint="eastAsia" w:ascii="仿宋" w:hAnsi="仿宋" w:eastAsia="仿宋" w:cs="仿宋"/>
                <w:sz w:val="21"/>
                <w:highlight w:val="none"/>
              </w:rPr>
            </w:pPr>
          </w:p>
          <w:p>
            <w:pPr>
              <w:spacing w:line="266" w:lineRule="auto"/>
              <w:rPr>
                <w:rFonts w:hint="eastAsia" w:ascii="仿宋" w:hAnsi="仿宋" w:eastAsia="仿宋" w:cs="仿宋"/>
                <w:sz w:val="21"/>
                <w:highlight w:val="none"/>
              </w:rPr>
            </w:pPr>
          </w:p>
          <w:p>
            <w:pPr>
              <w:spacing w:before="78" w:line="183" w:lineRule="auto"/>
              <w:ind w:left="245"/>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30</w:t>
            </w:r>
          </w:p>
        </w:tc>
        <w:tc>
          <w:tcPr>
            <w:tcW w:w="1600" w:type="dxa"/>
            <w:vAlign w:val="top"/>
          </w:tcPr>
          <w:p>
            <w:pPr>
              <w:spacing w:before="101" w:line="219" w:lineRule="auto"/>
              <w:ind w:left="316"/>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产出数量</w:t>
            </w:r>
          </w:p>
        </w:tc>
        <w:tc>
          <w:tcPr>
            <w:tcW w:w="860" w:type="dxa"/>
            <w:vAlign w:val="top"/>
          </w:tcPr>
          <w:p>
            <w:pPr>
              <w:spacing w:before="162" w:line="184" w:lineRule="auto"/>
              <w:ind w:left="305"/>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10</w:t>
            </w:r>
          </w:p>
        </w:tc>
        <w:tc>
          <w:tcPr>
            <w:tcW w:w="1990" w:type="dxa"/>
            <w:vAlign w:val="top"/>
          </w:tcPr>
          <w:p>
            <w:pPr>
              <w:spacing w:before="101" w:line="219" w:lineRule="auto"/>
              <w:ind w:left="386"/>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实际完成率</w:t>
            </w:r>
          </w:p>
        </w:tc>
        <w:tc>
          <w:tcPr>
            <w:tcW w:w="1000" w:type="dxa"/>
            <w:vAlign w:val="top"/>
          </w:tcPr>
          <w:p>
            <w:pPr>
              <w:spacing w:before="162" w:line="184" w:lineRule="auto"/>
              <w:ind w:left="375"/>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10</w:t>
            </w:r>
          </w:p>
        </w:tc>
        <w:tc>
          <w:tcPr>
            <w:tcW w:w="1370" w:type="dxa"/>
            <w:vMerge w:val="restart"/>
            <w:vAlign w:val="center"/>
          </w:tcPr>
          <w:p>
            <w:pPr>
              <w:bidi w:val="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trPr>
        <w:tc>
          <w:tcPr>
            <w:tcW w:w="1269" w:type="dxa"/>
            <w:vMerge w:val="continue"/>
            <w:vAlign w:val="top"/>
          </w:tcPr>
          <w:p>
            <w:pPr>
              <w:rPr>
                <w:rFonts w:hint="eastAsia" w:ascii="仿宋" w:hAnsi="仿宋" w:eastAsia="仿宋" w:cs="仿宋"/>
                <w:sz w:val="21"/>
                <w:highlight w:val="none"/>
              </w:rPr>
            </w:pPr>
          </w:p>
        </w:tc>
        <w:tc>
          <w:tcPr>
            <w:tcW w:w="750" w:type="dxa"/>
            <w:vMerge w:val="continue"/>
            <w:vAlign w:val="top"/>
          </w:tcPr>
          <w:p>
            <w:pPr>
              <w:rPr>
                <w:rFonts w:hint="eastAsia" w:ascii="仿宋" w:hAnsi="仿宋" w:eastAsia="仿宋" w:cs="仿宋"/>
                <w:sz w:val="21"/>
                <w:highlight w:val="none"/>
              </w:rPr>
            </w:pPr>
          </w:p>
        </w:tc>
        <w:tc>
          <w:tcPr>
            <w:tcW w:w="1600" w:type="dxa"/>
            <w:vAlign w:val="top"/>
          </w:tcPr>
          <w:p>
            <w:pPr>
              <w:spacing w:before="114" w:line="219" w:lineRule="auto"/>
              <w:ind w:left="316"/>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产出质量</w:t>
            </w:r>
          </w:p>
        </w:tc>
        <w:tc>
          <w:tcPr>
            <w:tcW w:w="860" w:type="dxa"/>
            <w:vAlign w:val="top"/>
          </w:tcPr>
          <w:p>
            <w:pPr>
              <w:spacing w:before="174" w:line="184" w:lineRule="auto"/>
              <w:ind w:left="305"/>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10</w:t>
            </w:r>
          </w:p>
        </w:tc>
        <w:tc>
          <w:tcPr>
            <w:tcW w:w="1990" w:type="dxa"/>
            <w:vAlign w:val="top"/>
          </w:tcPr>
          <w:p>
            <w:pPr>
              <w:spacing w:before="114" w:line="219" w:lineRule="auto"/>
              <w:ind w:left="386"/>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质量达标率</w:t>
            </w:r>
          </w:p>
        </w:tc>
        <w:tc>
          <w:tcPr>
            <w:tcW w:w="1000" w:type="dxa"/>
            <w:vAlign w:val="top"/>
          </w:tcPr>
          <w:p>
            <w:pPr>
              <w:spacing w:before="174" w:line="184" w:lineRule="auto"/>
              <w:ind w:left="375"/>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10</w:t>
            </w:r>
          </w:p>
        </w:tc>
        <w:tc>
          <w:tcPr>
            <w:tcW w:w="1370" w:type="dxa"/>
            <w:vMerge w:val="continue"/>
            <w:vAlign w:val="center"/>
          </w:tcPr>
          <w:p>
            <w:pPr>
              <w:bidi w:val="0"/>
              <w:jc w:val="center"/>
              <w:rPr>
                <w:rFonts w:hint="eastAsia" w:ascii="仿宋" w:hAnsi="仿宋" w:eastAsia="仿宋" w:cs="仿宋"/>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8" w:hRule="atLeast"/>
        </w:trPr>
        <w:tc>
          <w:tcPr>
            <w:tcW w:w="1269" w:type="dxa"/>
            <w:vMerge w:val="continue"/>
            <w:vAlign w:val="top"/>
          </w:tcPr>
          <w:p>
            <w:pPr>
              <w:rPr>
                <w:rFonts w:hint="eastAsia" w:ascii="仿宋" w:hAnsi="仿宋" w:eastAsia="仿宋" w:cs="仿宋"/>
                <w:sz w:val="21"/>
                <w:highlight w:val="none"/>
              </w:rPr>
            </w:pPr>
          </w:p>
        </w:tc>
        <w:tc>
          <w:tcPr>
            <w:tcW w:w="750" w:type="dxa"/>
            <w:vMerge w:val="continue"/>
            <w:vAlign w:val="top"/>
          </w:tcPr>
          <w:p>
            <w:pPr>
              <w:rPr>
                <w:rFonts w:hint="eastAsia" w:ascii="仿宋" w:hAnsi="仿宋" w:eastAsia="仿宋" w:cs="仿宋"/>
                <w:sz w:val="21"/>
                <w:highlight w:val="none"/>
              </w:rPr>
            </w:pPr>
          </w:p>
        </w:tc>
        <w:tc>
          <w:tcPr>
            <w:tcW w:w="1600" w:type="dxa"/>
            <w:vAlign w:val="top"/>
          </w:tcPr>
          <w:p>
            <w:pPr>
              <w:spacing w:before="96" w:line="219" w:lineRule="auto"/>
              <w:ind w:left="316"/>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产出时效</w:t>
            </w:r>
          </w:p>
        </w:tc>
        <w:tc>
          <w:tcPr>
            <w:tcW w:w="860" w:type="dxa"/>
            <w:vAlign w:val="top"/>
          </w:tcPr>
          <w:p>
            <w:pPr>
              <w:spacing w:before="157" w:line="184" w:lineRule="auto"/>
              <w:ind w:left="305"/>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10</w:t>
            </w:r>
          </w:p>
        </w:tc>
        <w:tc>
          <w:tcPr>
            <w:tcW w:w="1990" w:type="dxa"/>
            <w:vAlign w:val="top"/>
          </w:tcPr>
          <w:p>
            <w:pPr>
              <w:spacing w:before="96" w:line="219" w:lineRule="auto"/>
              <w:ind w:left="386"/>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完成及时性</w:t>
            </w:r>
          </w:p>
        </w:tc>
        <w:tc>
          <w:tcPr>
            <w:tcW w:w="1000" w:type="dxa"/>
            <w:vAlign w:val="top"/>
          </w:tcPr>
          <w:p>
            <w:pPr>
              <w:spacing w:before="157" w:line="184" w:lineRule="auto"/>
              <w:ind w:left="375"/>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10</w:t>
            </w:r>
          </w:p>
        </w:tc>
        <w:tc>
          <w:tcPr>
            <w:tcW w:w="1370" w:type="dxa"/>
            <w:vMerge w:val="continue"/>
            <w:vAlign w:val="center"/>
          </w:tcPr>
          <w:p>
            <w:pPr>
              <w:bidi w:val="0"/>
              <w:jc w:val="center"/>
              <w:rPr>
                <w:rFonts w:hint="eastAsia" w:ascii="仿宋" w:hAnsi="仿宋" w:eastAsia="仿宋" w:cs="仿宋"/>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3" w:hRule="atLeast"/>
        </w:trPr>
        <w:tc>
          <w:tcPr>
            <w:tcW w:w="6469" w:type="dxa"/>
            <w:gridSpan w:val="5"/>
            <w:vAlign w:val="top"/>
          </w:tcPr>
          <w:p>
            <w:pPr>
              <w:spacing w:before="90" w:line="221" w:lineRule="auto"/>
              <w:ind w:left="2989"/>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合计</w:t>
            </w:r>
          </w:p>
        </w:tc>
        <w:tc>
          <w:tcPr>
            <w:tcW w:w="1000" w:type="dxa"/>
            <w:vAlign w:val="top"/>
          </w:tcPr>
          <w:p>
            <w:pPr>
              <w:spacing w:before="150" w:line="183" w:lineRule="auto"/>
              <w:ind w:left="375"/>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30</w:t>
            </w:r>
          </w:p>
        </w:tc>
        <w:tc>
          <w:tcPr>
            <w:tcW w:w="1370" w:type="dxa"/>
            <w:vAlign w:val="center"/>
          </w:tcPr>
          <w:p>
            <w:pPr>
              <w:bidi w:val="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30</w:t>
            </w:r>
          </w:p>
        </w:tc>
      </w:tr>
    </w:tbl>
    <w:p>
      <w:pPr>
        <w:keepNext w:val="0"/>
        <w:keepLines w:val="0"/>
        <w:pageBreakBefore w:val="0"/>
        <w:widowControl w:val="0"/>
        <w:kinsoku/>
        <w:wordWrap/>
        <w:overflowPunct/>
        <w:topLinePunct w:val="0"/>
        <w:autoSpaceDE/>
        <w:autoSpaceDN/>
        <w:bidi w:val="0"/>
        <w:adjustRightInd/>
        <w:snapToGrid/>
        <w:spacing w:line="360" w:lineRule="auto"/>
        <w:ind w:firstLine="280" w:firstLineChars="1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本项目产出数量、产出质量、产出时效三个指标均按合同约定完成。</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sz w:val="28"/>
          <w:szCs w:val="36"/>
          <w:lang w:val="en-US" w:eastAsia="zh-CN"/>
        </w:rPr>
      </w:pPr>
      <w:r>
        <w:rPr>
          <w:rFonts w:hint="eastAsia" w:ascii="仿宋" w:hAnsi="仿宋" w:eastAsia="仿宋" w:cs="仿宋"/>
          <w:b/>
          <w:bCs/>
          <w:sz w:val="28"/>
          <w:szCs w:val="36"/>
          <w:lang w:val="en-US" w:eastAsia="zh-CN"/>
        </w:rPr>
        <w:t>（四）效益</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从社会效益、经济效益、可持续发展三个方面进行评价，满分35分，实际得分32分。评分结果详见下表：</w:t>
      </w:r>
    </w:p>
    <w:p>
      <w:pPr>
        <w:keepNext w:val="0"/>
        <w:keepLines w:val="0"/>
        <w:pageBreakBefore w:val="0"/>
        <w:widowControl w:val="0"/>
        <w:kinsoku/>
        <w:wordWrap/>
        <w:overflowPunct/>
        <w:topLinePunct w:val="0"/>
        <w:autoSpaceDE/>
        <w:autoSpaceDN/>
        <w:bidi w:val="0"/>
        <w:adjustRightInd/>
        <w:snapToGrid/>
        <w:spacing w:line="360" w:lineRule="auto"/>
        <w:ind w:firstLine="2240" w:firstLineChars="8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表四          </w:t>
      </w:r>
      <w:r>
        <w:rPr>
          <w:rFonts w:hint="eastAsia" w:ascii="仿宋" w:hAnsi="仿宋" w:eastAsia="仿宋" w:cs="仿宋"/>
          <w:sz w:val="28"/>
          <w:szCs w:val="36"/>
          <w:lang w:val="en-US" w:eastAsia="zh-CN"/>
        </w:rPr>
        <w:t>产出</w:t>
      </w:r>
      <w:r>
        <w:rPr>
          <w:rFonts w:hint="eastAsia" w:ascii="仿宋" w:hAnsi="仿宋" w:eastAsia="仿宋" w:cs="仿宋"/>
          <w:sz w:val="28"/>
          <w:szCs w:val="28"/>
          <w:lang w:val="en-US" w:eastAsia="zh-CN"/>
        </w:rPr>
        <w:t>指标得分表</w:t>
      </w:r>
    </w:p>
    <w:tbl>
      <w:tblPr>
        <w:tblStyle w:val="12"/>
        <w:tblW w:w="8839" w:type="dxa"/>
        <w:tblInd w:w="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69"/>
        <w:gridCol w:w="750"/>
        <w:gridCol w:w="1600"/>
        <w:gridCol w:w="860"/>
        <w:gridCol w:w="1990"/>
        <w:gridCol w:w="1000"/>
        <w:gridCol w:w="1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3" w:hRule="atLeast"/>
        </w:trPr>
        <w:tc>
          <w:tcPr>
            <w:tcW w:w="1269" w:type="dxa"/>
            <w:vAlign w:val="top"/>
          </w:tcPr>
          <w:p>
            <w:pPr>
              <w:spacing w:before="102" w:line="220" w:lineRule="auto"/>
              <w:ind w:left="153"/>
              <w:rPr>
                <w:rFonts w:hint="eastAsia" w:ascii="仿宋" w:hAnsi="仿宋" w:eastAsia="仿宋" w:cs="仿宋"/>
                <w:sz w:val="24"/>
                <w:szCs w:val="24"/>
                <w:highlight w:val="none"/>
              </w:rPr>
            </w:pPr>
            <w:r>
              <w:rPr>
                <w:rFonts w:hint="eastAsia" w:ascii="仿宋" w:hAnsi="仿宋" w:eastAsia="仿宋" w:cs="仿宋"/>
                <w:b/>
                <w:bCs/>
                <w:spacing w:val="-5"/>
                <w:sz w:val="24"/>
                <w:szCs w:val="24"/>
                <w:highlight w:val="none"/>
              </w:rPr>
              <w:t>一级指标</w:t>
            </w:r>
          </w:p>
        </w:tc>
        <w:tc>
          <w:tcPr>
            <w:tcW w:w="750" w:type="dxa"/>
            <w:vAlign w:val="top"/>
          </w:tcPr>
          <w:p>
            <w:pPr>
              <w:spacing w:before="101" w:line="219" w:lineRule="auto"/>
              <w:ind w:left="129"/>
              <w:rPr>
                <w:rFonts w:hint="eastAsia" w:ascii="仿宋" w:hAnsi="仿宋" w:eastAsia="仿宋" w:cs="仿宋"/>
                <w:sz w:val="24"/>
                <w:szCs w:val="24"/>
                <w:highlight w:val="none"/>
              </w:rPr>
            </w:pPr>
            <w:r>
              <w:rPr>
                <w:rFonts w:hint="eastAsia" w:ascii="仿宋" w:hAnsi="仿宋" w:eastAsia="仿宋" w:cs="仿宋"/>
                <w:b/>
                <w:bCs/>
                <w:spacing w:val="-6"/>
                <w:sz w:val="24"/>
                <w:szCs w:val="24"/>
                <w:highlight w:val="none"/>
              </w:rPr>
              <w:t>分值</w:t>
            </w:r>
          </w:p>
        </w:tc>
        <w:tc>
          <w:tcPr>
            <w:tcW w:w="1600" w:type="dxa"/>
            <w:vAlign w:val="top"/>
          </w:tcPr>
          <w:p>
            <w:pPr>
              <w:spacing w:before="102" w:line="220" w:lineRule="auto"/>
              <w:ind w:left="319"/>
              <w:rPr>
                <w:rFonts w:hint="eastAsia" w:ascii="仿宋" w:hAnsi="仿宋" w:eastAsia="仿宋" w:cs="仿宋"/>
                <w:sz w:val="24"/>
                <w:szCs w:val="24"/>
                <w:highlight w:val="none"/>
              </w:rPr>
            </w:pPr>
            <w:r>
              <w:rPr>
                <w:rFonts w:hint="eastAsia" w:ascii="仿宋" w:hAnsi="仿宋" w:eastAsia="仿宋" w:cs="仿宋"/>
                <w:b/>
                <w:bCs/>
                <w:spacing w:val="-5"/>
                <w:sz w:val="24"/>
                <w:szCs w:val="24"/>
                <w:highlight w:val="none"/>
              </w:rPr>
              <w:t>二级指标</w:t>
            </w:r>
          </w:p>
        </w:tc>
        <w:tc>
          <w:tcPr>
            <w:tcW w:w="860" w:type="dxa"/>
            <w:vAlign w:val="top"/>
          </w:tcPr>
          <w:p>
            <w:pPr>
              <w:spacing w:before="101" w:line="219" w:lineRule="auto"/>
              <w:ind w:left="189"/>
              <w:rPr>
                <w:rFonts w:hint="eastAsia" w:ascii="仿宋" w:hAnsi="仿宋" w:eastAsia="仿宋" w:cs="仿宋"/>
                <w:sz w:val="24"/>
                <w:szCs w:val="24"/>
                <w:highlight w:val="none"/>
              </w:rPr>
            </w:pPr>
            <w:r>
              <w:rPr>
                <w:rFonts w:hint="eastAsia" w:ascii="仿宋" w:hAnsi="仿宋" w:eastAsia="仿宋" w:cs="仿宋"/>
                <w:b/>
                <w:bCs/>
                <w:spacing w:val="-6"/>
                <w:sz w:val="24"/>
                <w:szCs w:val="24"/>
                <w:highlight w:val="none"/>
              </w:rPr>
              <w:t>分值</w:t>
            </w:r>
          </w:p>
        </w:tc>
        <w:tc>
          <w:tcPr>
            <w:tcW w:w="1990" w:type="dxa"/>
            <w:vAlign w:val="top"/>
          </w:tcPr>
          <w:p>
            <w:pPr>
              <w:spacing w:before="105" w:line="220" w:lineRule="auto"/>
              <w:ind w:left="505"/>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三级指标</w:t>
            </w:r>
          </w:p>
        </w:tc>
        <w:tc>
          <w:tcPr>
            <w:tcW w:w="1000" w:type="dxa"/>
            <w:vAlign w:val="top"/>
          </w:tcPr>
          <w:p>
            <w:pPr>
              <w:spacing w:before="104" w:line="219" w:lineRule="auto"/>
              <w:ind w:left="255"/>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分值</w:t>
            </w:r>
          </w:p>
        </w:tc>
        <w:tc>
          <w:tcPr>
            <w:tcW w:w="1370" w:type="dxa"/>
            <w:vAlign w:val="top"/>
          </w:tcPr>
          <w:p>
            <w:pPr>
              <w:spacing w:before="104" w:line="219" w:lineRule="auto"/>
              <w:ind w:left="195" w:firstLine="236" w:firstLineChars="100"/>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1269" w:type="dxa"/>
            <w:vMerge w:val="restart"/>
            <w:vAlign w:val="top"/>
          </w:tcPr>
          <w:p>
            <w:pPr>
              <w:spacing w:line="471" w:lineRule="auto"/>
              <w:rPr>
                <w:rFonts w:hint="eastAsia" w:ascii="仿宋" w:hAnsi="仿宋" w:eastAsia="仿宋" w:cs="仿宋"/>
                <w:sz w:val="21"/>
                <w:highlight w:val="none"/>
              </w:rPr>
            </w:pPr>
          </w:p>
          <w:p>
            <w:pPr>
              <w:spacing w:before="78" w:line="219" w:lineRule="auto"/>
              <w:ind w:left="38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效益</w:t>
            </w:r>
          </w:p>
        </w:tc>
        <w:tc>
          <w:tcPr>
            <w:tcW w:w="750" w:type="dxa"/>
            <w:vMerge w:val="restart"/>
            <w:vAlign w:val="center"/>
          </w:tcPr>
          <w:p>
            <w:pPr>
              <w:spacing w:before="78" w:line="183" w:lineRule="auto"/>
              <w:jc w:val="center"/>
              <w:rPr>
                <w:rFonts w:hint="eastAsia" w:ascii="仿宋" w:hAnsi="仿宋" w:eastAsia="仿宋" w:cs="仿宋"/>
                <w:sz w:val="24"/>
                <w:szCs w:val="24"/>
                <w:highlight w:val="none"/>
                <w:lang w:val="en-US" w:eastAsia="zh-CN"/>
              </w:rPr>
            </w:pPr>
            <w:r>
              <w:rPr>
                <w:rFonts w:hint="eastAsia" w:ascii="仿宋" w:hAnsi="仿宋" w:eastAsia="仿宋" w:cs="仿宋"/>
                <w:spacing w:val="-4"/>
                <w:sz w:val="24"/>
                <w:szCs w:val="24"/>
                <w:highlight w:val="none"/>
              </w:rPr>
              <w:t>3</w:t>
            </w:r>
            <w:r>
              <w:rPr>
                <w:rFonts w:hint="eastAsia" w:ascii="仿宋" w:hAnsi="仿宋" w:eastAsia="仿宋" w:cs="仿宋"/>
                <w:spacing w:val="-4"/>
                <w:sz w:val="24"/>
                <w:szCs w:val="24"/>
                <w:highlight w:val="none"/>
                <w:lang w:val="en-US" w:eastAsia="zh-CN"/>
              </w:rPr>
              <w:t>5</w:t>
            </w:r>
          </w:p>
        </w:tc>
        <w:tc>
          <w:tcPr>
            <w:tcW w:w="1600" w:type="dxa"/>
            <w:vAlign w:val="top"/>
          </w:tcPr>
          <w:p>
            <w:pPr>
              <w:spacing w:before="101" w:line="219" w:lineRule="auto"/>
              <w:ind w:left="316"/>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社会效益</w:t>
            </w:r>
          </w:p>
        </w:tc>
        <w:tc>
          <w:tcPr>
            <w:tcW w:w="860" w:type="dxa"/>
            <w:vAlign w:val="top"/>
          </w:tcPr>
          <w:p>
            <w:pPr>
              <w:spacing w:before="162" w:line="184" w:lineRule="auto"/>
              <w:ind w:left="305"/>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10</w:t>
            </w:r>
          </w:p>
        </w:tc>
        <w:tc>
          <w:tcPr>
            <w:tcW w:w="1990" w:type="dxa"/>
            <w:vAlign w:val="top"/>
          </w:tcPr>
          <w:p>
            <w:pPr>
              <w:spacing w:before="101" w:line="219" w:lineRule="auto"/>
              <w:ind w:left="386"/>
              <w:rPr>
                <w:rFonts w:hint="eastAsia" w:ascii="仿宋" w:hAnsi="仿宋" w:eastAsia="仿宋" w:cs="仿宋"/>
                <w:sz w:val="24"/>
                <w:szCs w:val="24"/>
                <w:highlight w:val="none"/>
                <w:lang w:val="en-US" w:eastAsia="zh-CN"/>
              </w:rPr>
            </w:pPr>
            <w:r>
              <w:rPr>
                <w:rFonts w:hint="eastAsia" w:ascii="仿宋" w:hAnsi="仿宋" w:eastAsia="仿宋" w:cs="仿宋"/>
                <w:spacing w:val="2"/>
                <w:sz w:val="24"/>
                <w:szCs w:val="24"/>
                <w:highlight w:val="none"/>
                <w:lang w:val="en-US" w:eastAsia="zh-CN"/>
              </w:rPr>
              <w:t>助推经济发展</w:t>
            </w:r>
          </w:p>
        </w:tc>
        <w:tc>
          <w:tcPr>
            <w:tcW w:w="1000" w:type="dxa"/>
            <w:vAlign w:val="top"/>
          </w:tcPr>
          <w:p>
            <w:pPr>
              <w:spacing w:before="162" w:line="184" w:lineRule="auto"/>
              <w:ind w:left="375"/>
              <w:rPr>
                <w:rFonts w:hint="eastAsia" w:ascii="仿宋" w:hAnsi="仿宋" w:eastAsia="仿宋" w:cs="仿宋"/>
                <w:sz w:val="24"/>
                <w:szCs w:val="24"/>
                <w:highlight w:val="none"/>
                <w:lang w:val="en-US" w:eastAsia="zh-CN"/>
              </w:rPr>
            </w:pPr>
            <w:r>
              <w:rPr>
                <w:rFonts w:hint="eastAsia" w:ascii="仿宋" w:hAnsi="仿宋" w:eastAsia="仿宋" w:cs="仿宋"/>
                <w:spacing w:val="-7"/>
                <w:sz w:val="24"/>
                <w:szCs w:val="24"/>
                <w:highlight w:val="none"/>
                <w:lang w:val="en-US" w:eastAsia="zh-CN"/>
              </w:rPr>
              <w:t>10</w:t>
            </w:r>
          </w:p>
        </w:tc>
        <w:tc>
          <w:tcPr>
            <w:tcW w:w="1370" w:type="dxa"/>
            <w:vMerge w:val="restart"/>
            <w:vAlign w:val="center"/>
          </w:tcPr>
          <w:p>
            <w:pPr>
              <w:bidi w:val="0"/>
              <w:jc w:val="center"/>
              <w:rPr>
                <w:rFonts w:hint="eastAsia" w:ascii="仿宋" w:hAnsi="仿宋" w:eastAsia="仿宋" w:cs="仿宋"/>
                <w:sz w:val="24"/>
                <w:szCs w:val="24"/>
                <w:highlight w:val="none"/>
                <w:lang w:val="en-US" w:eastAsia="zh-CN"/>
              </w:rPr>
            </w:pPr>
          </w:p>
          <w:p>
            <w:pPr>
              <w:bidi w:val="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32</w:t>
            </w:r>
          </w:p>
          <w:p>
            <w:pPr>
              <w:bidi w:val="0"/>
              <w:jc w:val="center"/>
              <w:rPr>
                <w:rFonts w:hint="eastAsia" w:ascii="仿宋" w:hAnsi="仿宋" w:eastAsia="仿宋" w:cs="仿宋"/>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trPr>
        <w:tc>
          <w:tcPr>
            <w:tcW w:w="1269" w:type="dxa"/>
            <w:vMerge w:val="continue"/>
            <w:vAlign w:val="top"/>
          </w:tcPr>
          <w:p>
            <w:pPr>
              <w:rPr>
                <w:rFonts w:hint="eastAsia" w:ascii="仿宋" w:hAnsi="仿宋" w:eastAsia="仿宋" w:cs="仿宋"/>
                <w:sz w:val="21"/>
                <w:highlight w:val="none"/>
              </w:rPr>
            </w:pPr>
          </w:p>
        </w:tc>
        <w:tc>
          <w:tcPr>
            <w:tcW w:w="750" w:type="dxa"/>
            <w:vMerge w:val="continue"/>
            <w:vAlign w:val="top"/>
          </w:tcPr>
          <w:p>
            <w:pPr>
              <w:rPr>
                <w:rFonts w:hint="eastAsia" w:ascii="仿宋" w:hAnsi="仿宋" w:eastAsia="仿宋" w:cs="仿宋"/>
                <w:sz w:val="21"/>
                <w:highlight w:val="none"/>
              </w:rPr>
            </w:pPr>
          </w:p>
        </w:tc>
        <w:tc>
          <w:tcPr>
            <w:tcW w:w="1600" w:type="dxa"/>
            <w:vAlign w:val="top"/>
          </w:tcPr>
          <w:p>
            <w:pPr>
              <w:spacing w:before="114" w:line="219" w:lineRule="auto"/>
              <w:ind w:left="316"/>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经济效益</w:t>
            </w:r>
          </w:p>
        </w:tc>
        <w:tc>
          <w:tcPr>
            <w:tcW w:w="860" w:type="dxa"/>
            <w:vAlign w:val="top"/>
          </w:tcPr>
          <w:p>
            <w:pPr>
              <w:spacing w:before="174" w:line="184" w:lineRule="auto"/>
              <w:ind w:left="305"/>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10</w:t>
            </w:r>
          </w:p>
        </w:tc>
        <w:tc>
          <w:tcPr>
            <w:tcW w:w="1990" w:type="dxa"/>
            <w:vAlign w:val="top"/>
          </w:tcPr>
          <w:p>
            <w:pPr>
              <w:spacing w:before="114" w:line="219" w:lineRule="auto"/>
              <w:ind w:left="386"/>
              <w:rPr>
                <w:rFonts w:hint="eastAsia" w:ascii="仿宋" w:hAnsi="仿宋" w:eastAsia="仿宋" w:cs="仿宋"/>
                <w:sz w:val="24"/>
                <w:szCs w:val="24"/>
                <w:highlight w:val="none"/>
                <w:lang w:val="en-US" w:eastAsia="zh-CN"/>
              </w:rPr>
            </w:pPr>
            <w:r>
              <w:rPr>
                <w:rFonts w:hint="eastAsia" w:ascii="仿宋" w:hAnsi="仿宋" w:eastAsia="仿宋" w:cs="仿宋"/>
                <w:spacing w:val="2"/>
                <w:sz w:val="24"/>
                <w:szCs w:val="24"/>
                <w:highlight w:val="none"/>
                <w:lang w:val="en-US" w:eastAsia="zh-CN"/>
              </w:rPr>
              <w:t>加强对国土的管控能力</w:t>
            </w:r>
          </w:p>
        </w:tc>
        <w:tc>
          <w:tcPr>
            <w:tcW w:w="1000" w:type="dxa"/>
            <w:vAlign w:val="top"/>
          </w:tcPr>
          <w:p>
            <w:pPr>
              <w:spacing w:before="174" w:line="184" w:lineRule="auto"/>
              <w:ind w:left="375"/>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10</w:t>
            </w:r>
          </w:p>
        </w:tc>
        <w:tc>
          <w:tcPr>
            <w:tcW w:w="1370" w:type="dxa"/>
            <w:vMerge w:val="continue"/>
            <w:vAlign w:val="center"/>
          </w:tcPr>
          <w:p>
            <w:pPr>
              <w:bidi w:val="0"/>
              <w:jc w:val="center"/>
              <w:rPr>
                <w:rFonts w:hint="eastAsia" w:ascii="仿宋" w:hAnsi="仿宋" w:eastAsia="仿宋" w:cs="仿宋"/>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8" w:hRule="atLeast"/>
        </w:trPr>
        <w:tc>
          <w:tcPr>
            <w:tcW w:w="1269" w:type="dxa"/>
            <w:vMerge w:val="continue"/>
            <w:vAlign w:val="top"/>
          </w:tcPr>
          <w:p>
            <w:pPr>
              <w:rPr>
                <w:rFonts w:hint="eastAsia" w:ascii="仿宋" w:hAnsi="仿宋" w:eastAsia="仿宋" w:cs="仿宋"/>
                <w:sz w:val="21"/>
                <w:highlight w:val="none"/>
              </w:rPr>
            </w:pPr>
          </w:p>
        </w:tc>
        <w:tc>
          <w:tcPr>
            <w:tcW w:w="750" w:type="dxa"/>
            <w:vMerge w:val="continue"/>
            <w:vAlign w:val="top"/>
          </w:tcPr>
          <w:p>
            <w:pPr>
              <w:rPr>
                <w:rFonts w:hint="eastAsia" w:ascii="仿宋" w:hAnsi="仿宋" w:eastAsia="仿宋" w:cs="仿宋"/>
                <w:sz w:val="21"/>
                <w:highlight w:val="none"/>
              </w:rPr>
            </w:pPr>
          </w:p>
        </w:tc>
        <w:tc>
          <w:tcPr>
            <w:tcW w:w="1600" w:type="dxa"/>
            <w:vAlign w:val="top"/>
          </w:tcPr>
          <w:p>
            <w:pPr>
              <w:spacing w:before="96" w:line="219" w:lineRule="auto"/>
              <w:ind w:left="316"/>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可持续发展</w:t>
            </w:r>
          </w:p>
        </w:tc>
        <w:tc>
          <w:tcPr>
            <w:tcW w:w="860" w:type="dxa"/>
            <w:vAlign w:val="top"/>
          </w:tcPr>
          <w:p>
            <w:pPr>
              <w:spacing w:before="157" w:line="184" w:lineRule="auto"/>
              <w:ind w:left="305"/>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10</w:t>
            </w:r>
          </w:p>
        </w:tc>
        <w:tc>
          <w:tcPr>
            <w:tcW w:w="1990" w:type="dxa"/>
            <w:vAlign w:val="top"/>
          </w:tcPr>
          <w:p>
            <w:pPr>
              <w:spacing w:before="96" w:line="219" w:lineRule="auto"/>
              <w:ind w:left="386"/>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完成及时性</w:t>
            </w:r>
          </w:p>
        </w:tc>
        <w:tc>
          <w:tcPr>
            <w:tcW w:w="1000" w:type="dxa"/>
            <w:vAlign w:val="top"/>
          </w:tcPr>
          <w:p>
            <w:pPr>
              <w:spacing w:before="157" w:line="184" w:lineRule="auto"/>
              <w:ind w:left="375"/>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10</w:t>
            </w:r>
          </w:p>
        </w:tc>
        <w:tc>
          <w:tcPr>
            <w:tcW w:w="1370" w:type="dxa"/>
            <w:vMerge w:val="continue"/>
            <w:vAlign w:val="center"/>
          </w:tcPr>
          <w:p>
            <w:pPr>
              <w:bidi w:val="0"/>
              <w:jc w:val="center"/>
              <w:rPr>
                <w:rFonts w:hint="eastAsia" w:ascii="仿宋" w:hAnsi="仿宋" w:eastAsia="仿宋" w:cs="仿宋"/>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8" w:hRule="atLeast"/>
        </w:trPr>
        <w:tc>
          <w:tcPr>
            <w:tcW w:w="1269" w:type="dxa"/>
            <w:vMerge w:val="continue"/>
            <w:vAlign w:val="top"/>
          </w:tcPr>
          <w:p>
            <w:pPr>
              <w:rPr>
                <w:rFonts w:hint="eastAsia" w:ascii="仿宋" w:hAnsi="仿宋" w:eastAsia="仿宋" w:cs="仿宋"/>
                <w:sz w:val="21"/>
                <w:highlight w:val="none"/>
              </w:rPr>
            </w:pPr>
          </w:p>
        </w:tc>
        <w:tc>
          <w:tcPr>
            <w:tcW w:w="750" w:type="dxa"/>
            <w:vMerge w:val="continue"/>
            <w:vAlign w:val="top"/>
          </w:tcPr>
          <w:p>
            <w:pPr>
              <w:rPr>
                <w:rFonts w:hint="eastAsia" w:ascii="仿宋" w:hAnsi="仿宋" w:eastAsia="仿宋" w:cs="仿宋"/>
                <w:sz w:val="21"/>
                <w:highlight w:val="none"/>
              </w:rPr>
            </w:pPr>
          </w:p>
        </w:tc>
        <w:tc>
          <w:tcPr>
            <w:tcW w:w="1600" w:type="dxa"/>
            <w:vAlign w:val="top"/>
          </w:tcPr>
          <w:p>
            <w:pPr>
              <w:spacing w:before="96" w:line="219" w:lineRule="auto"/>
              <w:ind w:left="316" w:firstLine="240" w:firstLineChars="1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满意度</w:t>
            </w:r>
          </w:p>
        </w:tc>
        <w:tc>
          <w:tcPr>
            <w:tcW w:w="860" w:type="dxa"/>
            <w:vAlign w:val="top"/>
          </w:tcPr>
          <w:p>
            <w:pPr>
              <w:spacing w:before="157" w:line="184" w:lineRule="auto"/>
              <w:ind w:left="305"/>
              <w:rPr>
                <w:rFonts w:hint="eastAsia" w:ascii="仿宋" w:hAnsi="仿宋" w:eastAsia="仿宋" w:cs="仿宋"/>
                <w:spacing w:val="-7"/>
                <w:sz w:val="24"/>
                <w:szCs w:val="24"/>
                <w:highlight w:val="none"/>
                <w:lang w:val="en-US" w:eastAsia="zh-CN"/>
              </w:rPr>
            </w:pPr>
            <w:r>
              <w:rPr>
                <w:rFonts w:hint="eastAsia" w:ascii="仿宋" w:hAnsi="仿宋" w:eastAsia="仿宋" w:cs="仿宋"/>
                <w:spacing w:val="-7"/>
                <w:sz w:val="24"/>
                <w:szCs w:val="24"/>
                <w:highlight w:val="none"/>
                <w:lang w:val="en-US" w:eastAsia="zh-CN"/>
              </w:rPr>
              <w:t xml:space="preserve"> 5</w:t>
            </w:r>
          </w:p>
        </w:tc>
        <w:tc>
          <w:tcPr>
            <w:tcW w:w="1990" w:type="dxa"/>
            <w:vAlign w:val="top"/>
          </w:tcPr>
          <w:p>
            <w:pPr>
              <w:spacing w:before="96" w:line="219" w:lineRule="auto"/>
              <w:rPr>
                <w:rFonts w:hint="eastAsia" w:ascii="仿宋" w:hAnsi="仿宋" w:eastAsia="仿宋" w:cs="仿宋"/>
                <w:spacing w:val="1"/>
                <w:sz w:val="24"/>
                <w:szCs w:val="24"/>
                <w:highlight w:val="none"/>
                <w:lang w:val="en-US" w:eastAsia="zh-CN"/>
              </w:rPr>
            </w:pPr>
            <w:r>
              <w:rPr>
                <w:rFonts w:hint="eastAsia" w:ascii="仿宋" w:hAnsi="仿宋" w:eastAsia="仿宋" w:cs="仿宋"/>
                <w:spacing w:val="1"/>
                <w:sz w:val="24"/>
                <w:szCs w:val="24"/>
                <w:highlight w:val="none"/>
                <w:lang w:val="en-US" w:eastAsia="zh-CN"/>
              </w:rPr>
              <w:t xml:space="preserve"> 服务对象满意度</w:t>
            </w:r>
          </w:p>
        </w:tc>
        <w:tc>
          <w:tcPr>
            <w:tcW w:w="1000" w:type="dxa"/>
            <w:vAlign w:val="top"/>
          </w:tcPr>
          <w:p>
            <w:pPr>
              <w:spacing w:before="157" w:line="184" w:lineRule="auto"/>
              <w:ind w:left="375"/>
              <w:rPr>
                <w:rFonts w:hint="eastAsia" w:ascii="仿宋" w:hAnsi="仿宋" w:eastAsia="仿宋" w:cs="仿宋"/>
                <w:spacing w:val="-7"/>
                <w:sz w:val="24"/>
                <w:szCs w:val="24"/>
                <w:highlight w:val="none"/>
                <w:lang w:val="en-US" w:eastAsia="zh-CN"/>
              </w:rPr>
            </w:pPr>
            <w:r>
              <w:rPr>
                <w:rFonts w:hint="eastAsia" w:ascii="仿宋" w:hAnsi="仿宋" w:eastAsia="仿宋" w:cs="仿宋"/>
                <w:spacing w:val="-7"/>
                <w:sz w:val="24"/>
                <w:szCs w:val="24"/>
                <w:highlight w:val="none"/>
                <w:lang w:val="en-US" w:eastAsia="zh-CN"/>
              </w:rPr>
              <w:t xml:space="preserve"> 5</w:t>
            </w:r>
          </w:p>
        </w:tc>
        <w:tc>
          <w:tcPr>
            <w:tcW w:w="1370" w:type="dxa"/>
            <w:vMerge w:val="continue"/>
            <w:vAlign w:val="center"/>
          </w:tcPr>
          <w:p>
            <w:pPr>
              <w:bidi w:val="0"/>
              <w:jc w:val="center"/>
              <w:rPr>
                <w:rFonts w:hint="eastAsia" w:ascii="仿宋" w:hAnsi="仿宋" w:eastAsia="仿宋" w:cs="仿宋"/>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3" w:hRule="atLeast"/>
        </w:trPr>
        <w:tc>
          <w:tcPr>
            <w:tcW w:w="6469" w:type="dxa"/>
            <w:gridSpan w:val="5"/>
            <w:vAlign w:val="top"/>
          </w:tcPr>
          <w:p>
            <w:pPr>
              <w:spacing w:before="90" w:line="221" w:lineRule="auto"/>
              <w:ind w:left="2989"/>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合计</w:t>
            </w:r>
          </w:p>
        </w:tc>
        <w:tc>
          <w:tcPr>
            <w:tcW w:w="1000" w:type="dxa"/>
            <w:vAlign w:val="top"/>
          </w:tcPr>
          <w:p>
            <w:pPr>
              <w:spacing w:before="150" w:line="183" w:lineRule="auto"/>
              <w:ind w:left="375"/>
              <w:rPr>
                <w:rFonts w:hint="eastAsia" w:ascii="仿宋" w:hAnsi="仿宋" w:eastAsia="仿宋" w:cs="仿宋"/>
                <w:sz w:val="24"/>
                <w:szCs w:val="24"/>
                <w:highlight w:val="none"/>
                <w:lang w:val="en-US" w:eastAsia="zh-CN"/>
              </w:rPr>
            </w:pPr>
            <w:r>
              <w:rPr>
                <w:rFonts w:hint="eastAsia" w:ascii="仿宋" w:hAnsi="仿宋" w:eastAsia="仿宋" w:cs="仿宋"/>
                <w:spacing w:val="-4"/>
                <w:sz w:val="24"/>
                <w:szCs w:val="24"/>
                <w:highlight w:val="none"/>
                <w:lang w:val="en-US" w:eastAsia="zh-CN"/>
              </w:rPr>
              <w:t>35</w:t>
            </w:r>
          </w:p>
        </w:tc>
        <w:tc>
          <w:tcPr>
            <w:tcW w:w="1370" w:type="dxa"/>
            <w:vAlign w:val="center"/>
          </w:tcPr>
          <w:p>
            <w:pPr>
              <w:bidi w:val="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32</w:t>
            </w:r>
          </w:p>
        </w:tc>
      </w:tr>
    </w:tbl>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社会效益：项目完成后为社会经济发展做出了积极贡献，促进了经济增长和社会进步，提高了人民群众的生活质量。但短期内推动经济发展尚不明显。</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经济效益：建立了完善的信息管理系统，提高了数据的共享和交流。同时，加强了对土地使用权的监管，保障了土地资源的合理利用和管理。</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3、可持续发展：提高调查的精度和效率，促进土地资源的可持续利用和管理，同时，加强了对土地使用权的监管，保障了土地资源的合理利用和管理。</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4、通过现场随机抽查方式，被调查人数30人，满意度100%。</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8"/>
          <w:szCs w:val="36"/>
          <w:lang w:val="en-US" w:eastAsia="zh-CN"/>
        </w:rPr>
      </w:pPr>
      <w:r>
        <w:rPr>
          <w:rFonts w:hint="eastAsia" w:ascii="仿宋" w:hAnsi="仿宋" w:eastAsia="仿宋" w:cs="仿宋"/>
          <w:b/>
          <w:bCs/>
          <w:sz w:val="28"/>
          <w:szCs w:val="36"/>
          <w:lang w:val="en-US" w:eastAsia="zh-CN"/>
        </w:rPr>
        <w:t>五、存在问题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sz w:val="28"/>
          <w:szCs w:val="36"/>
          <w:lang w:val="en-US" w:eastAsia="zh-CN"/>
        </w:rPr>
      </w:pPr>
      <w:r>
        <w:rPr>
          <w:rFonts w:hint="eastAsia" w:ascii="仿宋" w:hAnsi="仿宋" w:eastAsia="仿宋" w:cs="仿宋"/>
          <w:sz w:val="28"/>
          <w:szCs w:val="36"/>
          <w:lang w:val="en-US" w:eastAsia="zh-CN"/>
        </w:rPr>
        <w:t>一是项目在资金分配方面存在一些不合理性，导致项目预算资金存在结余资金。预算资金700000.00元，按合同支付给第三方（检测、调查的承包方）中测新图（北京）遥感技术有限责任公司668000.00元，结余资金32000.00元。</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二是项目效益指标内容及指标值设置不够科学、精准，指标值没有量化或相应的判断标准。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8"/>
          <w:szCs w:val="36"/>
          <w:lang w:val="en-US" w:eastAsia="zh-CN"/>
        </w:rPr>
      </w:pPr>
      <w:r>
        <w:rPr>
          <w:rFonts w:hint="eastAsia" w:ascii="仿宋" w:hAnsi="仿宋" w:eastAsia="仿宋" w:cs="仿宋"/>
          <w:b/>
          <w:bCs/>
          <w:sz w:val="28"/>
          <w:szCs w:val="36"/>
          <w:lang w:val="en-US" w:eastAsia="zh-CN"/>
        </w:rPr>
        <w:t>六、相关建议</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一是加强资金的集中管理。通过加强对资金运行过程及流向的监督，使资金运行环境始终处于最正确状态，只有这样资金才能到达集中管理预期标准。在资金目标的控制方面，可以对其进行预算管理，落实各个部门责任，并将绩效与经济责任相关联，逐笔进行资金分类。</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二是科学设定政府投资项目绩效目标。项目单位对项目绩效指标内容的表述应科学合理，在绩效指标目标值的设定上要切合项目实际,并能够在正常能力的基础上通过进一步努力实现，以此作为绩效评价的判断标准。</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附件：2021年度国土变更调查事后绩效评价得分表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36"/>
          <w:lang w:val="en-US"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附件：</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2021年度国土变更调查绩效评价得分表</w:t>
      </w:r>
    </w:p>
    <w:tbl>
      <w:tblPr>
        <w:tblStyle w:val="7"/>
        <w:tblW w:w="15824" w:type="dxa"/>
        <w:tblInd w:w="-83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05"/>
        <w:gridCol w:w="547"/>
        <w:gridCol w:w="1756"/>
        <w:gridCol w:w="582"/>
        <w:gridCol w:w="1756"/>
        <w:gridCol w:w="670"/>
        <w:gridCol w:w="6917"/>
        <w:gridCol w:w="1080"/>
        <w:gridCol w:w="12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一级指标</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分值</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二级指标</w:t>
            </w: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分值</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三级指标</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分值</w:t>
            </w:r>
          </w:p>
        </w:tc>
        <w:tc>
          <w:tcPr>
            <w:tcW w:w="6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评价标准</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评价得分</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扣分原因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决策</w:t>
            </w:r>
          </w:p>
        </w:tc>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c>
          <w:tcPr>
            <w:tcW w:w="1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项目立项</w:t>
            </w:r>
          </w:p>
        </w:tc>
        <w:tc>
          <w:tcPr>
            <w:tcW w:w="58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立项依据充分性</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6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1.项目立项是否符合国家法律法规、国民经济发展规划和相关政策1分；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2.项目立项是否符合行业发展规划和政策要求 0.5分；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3.项目立项是否与部门职责范围相符，属于部门履职所需 0.5分；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4.项目是否属于公共财政支出范围，是否符合中央、地方事权支出责任划分原则0.5分；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5.项目是否与相关部门同类项目或部门内部相关项目重复0.5分。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立项程序规范性</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6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1.项目是否按照规定的程序申请设立1分；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2.所提交的文件、材料是否符合相关要求 0.5分；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3.事前是否已经过必要的可行性研究、专家论证、风险评估、集体决策等0.5分；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4.项目申请是否经过批准1分。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绩效目标</w:t>
            </w:r>
          </w:p>
        </w:tc>
        <w:tc>
          <w:tcPr>
            <w:tcW w:w="58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绩效目标合理性</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6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1.项目是否有绩效目标0.5分；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2.是否与项目实施单位或委托单位职责密切相关0.5分；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3.项目是否为促进事业性发展所必需 0.5分；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4.项目预期产出效益和效果是否符合正常的业绩水平0.5分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绩效指标明确性</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6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1.是否将项目绩效目标细化分解为具体的绩效指标0.5分；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2.是否通过清晰、可衡量的指标值予以体现0.5分；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3.是否与项目年度任务数或计划数相对应0.5分；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4.是否与预算确定的项目投资额或资金相匹配0.5分。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绩效指标值不清晰、缺少量化标准。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资金投入</w:t>
            </w:r>
          </w:p>
        </w:tc>
        <w:tc>
          <w:tcPr>
            <w:tcW w:w="58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预算编制科学性</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w:t>
            </w:r>
          </w:p>
        </w:tc>
        <w:tc>
          <w:tcPr>
            <w:tcW w:w="6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1.预算编制是否经过科学论证0.5分；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2.预算内容与项目内容是否匹配0.5分；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3.预算额度测算依据是否充分，是否按照标准编制 0.5分；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4.预算确定的项目投资额或资金量是否与工作任务相匹配1分。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0" w:hRule="atLeast"/>
        </w:trPr>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资金分配合理性</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w:t>
            </w:r>
          </w:p>
        </w:tc>
        <w:tc>
          <w:tcPr>
            <w:tcW w:w="6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6"/>
              </w:numPr>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预算资金分配依据是否充分0.5分；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2.资金分配额度是否合理，与项目单位或地方实际是否相适应2分，若有结余资金：1万元扣0.5分，扣完为止。</w:t>
            </w:r>
          </w:p>
          <w:p>
            <w:pPr>
              <w:keepNext w:val="0"/>
              <w:keepLines w:val="0"/>
              <w:widowControl/>
              <w:numPr>
                <w:ilvl w:val="0"/>
                <w:numId w:val="0"/>
              </w:numPr>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项目预算资</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金700000元，支付668000.00元。结余资32000.00元。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过程</w:t>
            </w:r>
          </w:p>
        </w:tc>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1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资金管理</w:t>
            </w:r>
          </w:p>
        </w:tc>
        <w:tc>
          <w:tcPr>
            <w:tcW w:w="58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资金到位率</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6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1.资金到位率(a=(实际到位资金/合同金额)X100%)小于60%不得分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2.大于等于60%的按超过的比重赋分，得分=(资金到位率一60%)/(1-60%)*指标分值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预算执行率</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6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1.预算执行率(a=实际支出资金/合同金额X100%)小于60%不得分；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2.大于等于60%的按超过的比重赋分，得分=(预算执行率一60%)/(1-60%)*指标分值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0" w:hRule="atLeast"/>
        </w:trPr>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资金使用合规性</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6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1.资金使用是否符合国家财经法规和财务管理制度以及有关专项资金管理办法的规定1分；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2.资金的拨付是否有完整的审批程序和手续 1分；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3.项目的重大开支是否经过集体研究 1分；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4.是否符合项目预算批复或合同规定的用途1分；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5.资金使用出现截留、挤占、挪用、虚列支出任何一种情况，本指标得分为0。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组织实施</w:t>
            </w:r>
          </w:p>
        </w:tc>
        <w:tc>
          <w:tcPr>
            <w:tcW w:w="58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管理制度健全性</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6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1.是否已制定或具有相应的业务管理制度2分；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2.业务管理制度是否健全、完整2分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制度执行有效性</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6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1.是否遵守相关法律法规和业务管理规定1分；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2.项目调整及支出调整手续是否完备1分；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3.项目合同书、验收报告、技术鉴定等资料是否齐全并及时归1分；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4.是否建立了投资、建设、验收、后期管护、问题反馈等机制1分。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产出</w:t>
            </w:r>
          </w:p>
        </w:tc>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产出数量</w:t>
            </w: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实际完成率</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6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1.计算公式:实际完成率=(实际产出数/计划产出数)X100%；</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2.评分标准实际完成率小于 60%不得分;大于等于 60%的按超过的比重赋分，得分=(实际完成率-60%)/(1-60%)X 指标分值。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产出质量</w:t>
            </w: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质量达标率</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6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1.落实质量安全管理主体责任 （2.5分）；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2.符合国家相关工程质量标准（2.5分）；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3.质量达标率小于60%不得分，大于等于60%的按超过比重赋分，得分=(质量达标率一60%)/(1-60%)*指标分值。（5分）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产出时效</w:t>
            </w: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完成及时率</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6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1.按计划建成投入使用（5分）；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2.完成及时率小于60%不得分；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3.大于等于60%的按超过比重赋分，得分=(完成及时率一60%)/(1-60%)*指标分值（5分）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效益</w:t>
            </w:r>
          </w:p>
        </w:tc>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w:t>
            </w:r>
          </w:p>
        </w:tc>
        <w:tc>
          <w:tcPr>
            <w:tcW w:w="1756" w:type="dxa"/>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项目效益</w:t>
            </w:r>
          </w:p>
        </w:tc>
        <w:tc>
          <w:tcPr>
            <w:tcW w:w="58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社会效益</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6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1、快速推动经济发展能力，若项目推动经济能力缓慢酌情扣除1-10分。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可以起到推动经济发展能力，但是进展较为缓慢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756"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经济效益</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6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1、建立了完善的信息管理系统 5分；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2、提高了数据的共享和交流 5分；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756"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756" w:type="dxa"/>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Style w:val="13"/>
                <w:rFonts w:hint="eastAsia" w:ascii="仿宋" w:hAnsi="仿宋" w:eastAsia="仿宋" w:cs="仿宋"/>
                <w:lang w:val="en-US" w:eastAsia="zh-CN" w:bidi="ar"/>
              </w:rPr>
              <w:t>可持续发展</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6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1、加大土地流转工作宣传力度 5分；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2、保障了土地资源的合理利用和管理 5分；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0" w:hRule="atLeast"/>
        </w:trPr>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服务对象满意度</w:t>
            </w: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现场人员满意度</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6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按照区间进行赋分: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1.满意度≥95%得5分；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2.90%&lt;满意度&lt;95%得4分；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3.80%≤满意度&lt;90%得3分；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4.70%≤满意度&lt;80%得2分；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5.60%≤满意度&lt;70%得1分；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6.满意度&lt;60%不得分。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13533"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合计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94.5</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bl>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40"/>
          <w:lang w:val="en-US" w:eastAsia="zh-CN"/>
        </w:rPr>
      </w:pPr>
    </w:p>
    <w:sectPr>
      <w:type w:val="continuous"/>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2E04F6"/>
    <w:multiLevelType w:val="singleLevel"/>
    <w:tmpl w:val="8B2E04F6"/>
    <w:lvl w:ilvl="0" w:tentative="0">
      <w:start w:val="1"/>
      <w:numFmt w:val="decimal"/>
      <w:lvlText w:val="%1."/>
      <w:lvlJc w:val="left"/>
      <w:pPr>
        <w:tabs>
          <w:tab w:val="left" w:pos="312"/>
        </w:tabs>
      </w:pPr>
    </w:lvl>
  </w:abstractNum>
  <w:abstractNum w:abstractNumId="1">
    <w:nsid w:val="9848F866"/>
    <w:multiLevelType w:val="singleLevel"/>
    <w:tmpl w:val="9848F866"/>
    <w:lvl w:ilvl="0" w:tentative="0">
      <w:start w:val="1"/>
      <w:numFmt w:val="decimal"/>
      <w:suff w:val="nothing"/>
      <w:lvlText w:val="（%1）"/>
      <w:lvlJc w:val="left"/>
    </w:lvl>
  </w:abstractNum>
  <w:abstractNum w:abstractNumId="2">
    <w:nsid w:val="AF03359A"/>
    <w:multiLevelType w:val="singleLevel"/>
    <w:tmpl w:val="AF03359A"/>
    <w:lvl w:ilvl="0" w:tentative="0">
      <w:start w:val="1"/>
      <w:numFmt w:val="decimal"/>
      <w:suff w:val="nothing"/>
      <w:lvlText w:val="%1."/>
      <w:lvlJc w:val="left"/>
    </w:lvl>
  </w:abstractNum>
  <w:abstractNum w:abstractNumId="3">
    <w:nsid w:val="37CF2BAB"/>
    <w:multiLevelType w:val="singleLevel"/>
    <w:tmpl w:val="37CF2BAB"/>
    <w:lvl w:ilvl="0" w:tentative="0">
      <w:start w:val="1"/>
      <w:numFmt w:val="decimal"/>
      <w:suff w:val="nothing"/>
      <w:lvlText w:val="（%1）"/>
      <w:lvlJc w:val="left"/>
    </w:lvl>
  </w:abstractNum>
  <w:abstractNum w:abstractNumId="4">
    <w:nsid w:val="6ADE0B06"/>
    <w:multiLevelType w:val="singleLevel"/>
    <w:tmpl w:val="6ADE0B06"/>
    <w:lvl w:ilvl="0" w:tentative="0">
      <w:start w:val="1"/>
      <w:numFmt w:val="decimal"/>
      <w:suff w:val="nothing"/>
      <w:lvlText w:val="%1、"/>
      <w:lvlJc w:val="left"/>
    </w:lvl>
  </w:abstractNum>
  <w:abstractNum w:abstractNumId="5">
    <w:nsid w:val="7506E9E1"/>
    <w:multiLevelType w:val="singleLevel"/>
    <w:tmpl w:val="7506E9E1"/>
    <w:lvl w:ilvl="0" w:tentative="0">
      <w:start w:val="1"/>
      <w:numFmt w:val="decimal"/>
      <w:suff w:val="nothing"/>
      <w:lvlText w:val="%1、"/>
      <w:lvlJc w:val="left"/>
    </w:lvl>
  </w:abstractNum>
  <w:num w:numId="1">
    <w:abstractNumId w:val="2"/>
  </w:num>
  <w:num w:numId="2">
    <w:abstractNumId w:val="4"/>
  </w:num>
  <w:num w:numId="3">
    <w:abstractNumId w:val="1"/>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wNDQzYmRlNzg4YzhlOGY2MDljYzMxZTc0ZTRlZjMifQ=="/>
  </w:docVars>
  <w:rsids>
    <w:rsidRoot w:val="64087B7C"/>
    <w:rsid w:val="00757B9E"/>
    <w:rsid w:val="00DA3EA5"/>
    <w:rsid w:val="0127533C"/>
    <w:rsid w:val="01422176"/>
    <w:rsid w:val="01635C49"/>
    <w:rsid w:val="01996D48"/>
    <w:rsid w:val="01A4698D"/>
    <w:rsid w:val="01EC2B7C"/>
    <w:rsid w:val="02493090"/>
    <w:rsid w:val="024E4B4B"/>
    <w:rsid w:val="027C5214"/>
    <w:rsid w:val="027D71DE"/>
    <w:rsid w:val="02A227A1"/>
    <w:rsid w:val="02EB2811"/>
    <w:rsid w:val="02F76F90"/>
    <w:rsid w:val="031C69F7"/>
    <w:rsid w:val="03595555"/>
    <w:rsid w:val="03C30C20"/>
    <w:rsid w:val="04185410"/>
    <w:rsid w:val="044C664D"/>
    <w:rsid w:val="047A39D5"/>
    <w:rsid w:val="04814D63"/>
    <w:rsid w:val="048D6A34"/>
    <w:rsid w:val="04A9250C"/>
    <w:rsid w:val="04F25C61"/>
    <w:rsid w:val="05065269"/>
    <w:rsid w:val="05442E05"/>
    <w:rsid w:val="05656433"/>
    <w:rsid w:val="058C1C12"/>
    <w:rsid w:val="0596483F"/>
    <w:rsid w:val="05BB24F7"/>
    <w:rsid w:val="05BC1DCB"/>
    <w:rsid w:val="061614DB"/>
    <w:rsid w:val="066E57BB"/>
    <w:rsid w:val="0680729D"/>
    <w:rsid w:val="06AE7966"/>
    <w:rsid w:val="06C13B3D"/>
    <w:rsid w:val="06CE0008"/>
    <w:rsid w:val="06DF0467"/>
    <w:rsid w:val="06EE2458"/>
    <w:rsid w:val="06F7755F"/>
    <w:rsid w:val="07550729"/>
    <w:rsid w:val="078D1C71"/>
    <w:rsid w:val="085B3B1D"/>
    <w:rsid w:val="085D06DB"/>
    <w:rsid w:val="086A5B0F"/>
    <w:rsid w:val="086C5D2B"/>
    <w:rsid w:val="08805332"/>
    <w:rsid w:val="08B80F70"/>
    <w:rsid w:val="08CF1E16"/>
    <w:rsid w:val="09450846"/>
    <w:rsid w:val="09D74D3A"/>
    <w:rsid w:val="0A294FD4"/>
    <w:rsid w:val="0A426D43"/>
    <w:rsid w:val="0A4545BF"/>
    <w:rsid w:val="0A4E393A"/>
    <w:rsid w:val="0A5C592B"/>
    <w:rsid w:val="0ACF434F"/>
    <w:rsid w:val="0AED7401"/>
    <w:rsid w:val="0B354AFA"/>
    <w:rsid w:val="0B422D73"/>
    <w:rsid w:val="0B5807E8"/>
    <w:rsid w:val="0B696551"/>
    <w:rsid w:val="0C344DB1"/>
    <w:rsid w:val="0CB832EC"/>
    <w:rsid w:val="0CC71781"/>
    <w:rsid w:val="0CCF4ADA"/>
    <w:rsid w:val="0CE642FD"/>
    <w:rsid w:val="0D3861DB"/>
    <w:rsid w:val="0D70006B"/>
    <w:rsid w:val="0DA16476"/>
    <w:rsid w:val="0E0D1416"/>
    <w:rsid w:val="0E296A0E"/>
    <w:rsid w:val="0E3237EC"/>
    <w:rsid w:val="0E63197E"/>
    <w:rsid w:val="0E8C2C83"/>
    <w:rsid w:val="0E930EA0"/>
    <w:rsid w:val="0E99714E"/>
    <w:rsid w:val="0EA16002"/>
    <w:rsid w:val="0EB2446E"/>
    <w:rsid w:val="0ED463D8"/>
    <w:rsid w:val="0F144A26"/>
    <w:rsid w:val="0F1669F0"/>
    <w:rsid w:val="0F386966"/>
    <w:rsid w:val="0F5B4A89"/>
    <w:rsid w:val="0F9718DF"/>
    <w:rsid w:val="0FB57FB7"/>
    <w:rsid w:val="0FC1695C"/>
    <w:rsid w:val="0FEB5787"/>
    <w:rsid w:val="104F3F68"/>
    <w:rsid w:val="108A4FA0"/>
    <w:rsid w:val="10C1473A"/>
    <w:rsid w:val="10CD1330"/>
    <w:rsid w:val="11276C93"/>
    <w:rsid w:val="113E3FDC"/>
    <w:rsid w:val="11473B78"/>
    <w:rsid w:val="117619C8"/>
    <w:rsid w:val="11812571"/>
    <w:rsid w:val="118A0FD0"/>
    <w:rsid w:val="12EA7F78"/>
    <w:rsid w:val="130628D8"/>
    <w:rsid w:val="130C43B0"/>
    <w:rsid w:val="138A3509"/>
    <w:rsid w:val="13B62550"/>
    <w:rsid w:val="13C433E2"/>
    <w:rsid w:val="13E96481"/>
    <w:rsid w:val="14072DAB"/>
    <w:rsid w:val="14D967EA"/>
    <w:rsid w:val="15445EE3"/>
    <w:rsid w:val="15545B7C"/>
    <w:rsid w:val="156C55BC"/>
    <w:rsid w:val="15E2762C"/>
    <w:rsid w:val="15EE5FD1"/>
    <w:rsid w:val="15F64E85"/>
    <w:rsid w:val="16274D03"/>
    <w:rsid w:val="16526560"/>
    <w:rsid w:val="16D265C6"/>
    <w:rsid w:val="17141A67"/>
    <w:rsid w:val="173619DD"/>
    <w:rsid w:val="175207E1"/>
    <w:rsid w:val="17650515"/>
    <w:rsid w:val="17712A16"/>
    <w:rsid w:val="177601B4"/>
    <w:rsid w:val="17CF3BE0"/>
    <w:rsid w:val="183F2B14"/>
    <w:rsid w:val="18585984"/>
    <w:rsid w:val="185A5BA0"/>
    <w:rsid w:val="186C7681"/>
    <w:rsid w:val="187A1D9E"/>
    <w:rsid w:val="188C387F"/>
    <w:rsid w:val="19197809"/>
    <w:rsid w:val="191A5E87"/>
    <w:rsid w:val="19A03A86"/>
    <w:rsid w:val="19C01A32"/>
    <w:rsid w:val="19F53DD2"/>
    <w:rsid w:val="1A18186E"/>
    <w:rsid w:val="1A1D0C33"/>
    <w:rsid w:val="1A5B175B"/>
    <w:rsid w:val="1A815666"/>
    <w:rsid w:val="1AC15A62"/>
    <w:rsid w:val="1AC92B69"/>
    <w:rsid w:val="1AE41750"/>
    <w:rsid w:val="1B610FF3"/>
    <w:rsid w:val="1BF81957"/>
    <w:rsid w:val="1BFF3953"/>
    <w:rsid w:val="1C16002F"/>
    <w:rsid w:val="1C1E0C92"/>
    <w:rsid w:val="1C84143D"/>
    <w:rsid w:val="1C895236"/>
    <w:rsid w:val="1CAB69CA"/>
    <w:rsid w:val="1CC47A8B"/>
    <w:rsid w:val="1D0B4105"/>
    <w:rsid w:val="1D37025D"/>
    <w:rsid w:val="1D796AC8"/>
    <w:rsid w:val="1D8F1E47"/>
    <w:rsid w:val="1D9C6312"/>
    <w:rsid w:val="1DAB47A7"/>
    <w:rsid w:val="1DB55626"/>
    <w:rsid w:val="1DCD2970"/>
    <w:rsid w:val="1DD71A40"/>
    <w:rsid w:val="1E1E141D"/>
    <w:rsid w:val="1E546BED"/>
    <w:rsid w:val="1F707A57"/>
    <w:rsid w:val="1F8B663F"/>
    <w:rsid w:val="1FEA7809"/>
    <w:rsid w:val="200A1C59"/>
    <w:rsid w:val="20196340"/>
    <w:rsid w:val="201B3E66"/>
    <w:rsid w:val="20427645"/>
    <w:rsid w:val="206F5F60"/>
    <w:rsid w:val="20790B8D"/>
    <w:rsid w:val="208714FC"/>
    <w:rsid w:val="2110329F"/>
    <w:rsid w:val="21780E44"/>
    <w:rsid w:val="21815F4B"/>
    <w:rsid w:val="218D3A44"/>
    <w:rsid w:val="21ED538F"/>
    <w:rsid w:val="21F66939"/>
    <w:rsid w:val="2201708C"/>
    <w:rsid w:val="222C235B"/>
    <w:rsid w:val="2237485C"/>
    <w:rsid w:val="22590C76"/>
    <w:rsid w:val="226513C9"/>
    <w:rsid w:val="227E248B"/>
    <w:rsid w:val="229677D4"/>
    <w:rsid w:val="22B81E40"/>
    <w:rsid w:val="22CC58EC"/>
    <w:rsid w:val="22DE117B"/>
    <w:rsid w:val="230A01C2"/>
    <w:rsid w:val="23356FED"/>
    <w:rsid w:val="237D0994"/>
    <w:rsid w:val="238D31A7"/>
    <w:rsid w:val="239F4DAE"/>
    <w:rsid w:val="23C95987"/>
    <w:rsid w:val="23F71F0D"/>
    <w:rsid w:val="23F956E8"/>
    <w:rsid w:val="24062738"/>
    <w:rsid w:val="241C63FF"/>
    <w:rsid w:val="2423153B"/>
    <w:rsid w:val="24240004"/>
    <w:rsid w:val="244A4D1A"/>
    <w:rsid w:val="24773635"/>
    <w:rsid w:val="2483647E"/>
    <w:rsid w:val="24F5112A"/>
    <w:rsid w:val="25034EC9"/>
    <w:rsid w:val="25203CCD"/>
    <w:rsid w:val="254379AC"/>
    <w:rsid w:val="25441769"/>
    <w:rsid w:val="254B5CFE"/>
    <w:rsid w:val="25666F1A"/>
    <w:rsid w:val="25887A34"/>
    <w:rsid w:val="25AB3597"/>
    <w:rsid w:val="25D56865"/>
    <w:rsid w:val="25D835A4"/>
    <w:rsid w:val="26190E48"/>
    <w:rsid w:val="2637307C"/>
    <w:rsid w:val="26461511"/>
    <w:rsid w:val="26487037"/>
    <w:rsid w:val="264B2FCC"/>
    <w:rsid w:val="264B6B28"/>
    <w:rsid w:val="267E514F"/>
    <w:rsid w:val="26A12BEB"/>
    <w:rsid w:val="26D1527F"/>
    <w:rsid w:val="26F86CAF"/>
    <w:rsid w:val="27111B1F"/>
    <w:rsid w:val="274A5031"/>
    <w:rsid w:val="275B2D9A"/>
    <w:rsid w:val="27C546B8"/>
    <w:rsid w:val="28180C8B"/>
    <w:rsid w:val="287C5569"/>
    <w:rsid w:val="28962934"/>
    <w:rsid w:val="28D64DCE"/>
    <w:rsid w:val="28D728F5"/>
    <w:rsid w:val="28E765AF"/>
    <w:rsid w:val="293E4722"/>
    <w:rsid w:val="29656152"/>
    <w:rsid w:val="297168A5"/>
    <w:rsid w:val="2973086F"/>
    <w:rsid w:val="29CE019B"/>
    <w:rsid w:val="29D67050"/>
    <w:rsid w:val="2A1F4553"/>
    <w:rsid w:val="2A351FC9"/>
    <w:rsid w:val="2A3873C3"/>
    <w:rsid w:val="2A97058D"/>
    <w:rsid w:val="2AA333D6"/>
    <w:rsid w:val="2AC450FA"/>
    <w:rsid w:val="2AC5334C"/>
    <w:rsid w:val="2B141BDE"/>
    <w:rsid w:val="2B28102B"/>
    <w:rsid w:val="2B342280"/>
    <w:rsid w:val="2B6568DD"/>
    <w:rsid w:val="2B97636B"/>
    <w:rsid w:val="2BB46F1D"/>
    <w:rsid w:val="2BC2163A"/>
    <w:rsid w:val="2BC2788C"/>
    <w:rsid w:val="2BE45A54"/>
    <w:rsid w:val="2C0734F1"/>
    <w:rsid w:val="2C091017"/>
    <w:rsid w:val="2C680433"/>
    <w:rsid w:val="2C862667"/>
    <w:rsid w:val="2CE83322"/>
    <w:rsid w:val="2D003991"/>
    <w:rsid w:val="2D3E2F42"/>
    <w:rsid w:val="2D5B3AF4"/>
    <w:rsid w:val="2D6A1F89"/>
    <w:rsid w:val="2DC30AA8"/>
    <w:rsid w:val="2E422F06"/>
    <w:rsid w:val="2E505623"/>
    <w:rsid w:val="2E682FCF"/>
    <w:rsid w:val="2E775838"/>
    <w:rsid w:val="2ECB03BF"/>
    <w:rsid w:val="2EDA313F"/>
    <w:rsid w:val="2EE87609"/>
    <w:rsid w:val="2EEB534C"/>
    <w:rsid w:val="2EEE0998"/>
    <w:rsid w:val="2F0957D2"/>
    <w:rsid w:val="2F191EB9"/>
    <w:rsid w:val="2F1E127D"/>
    <w:rsid w:val="2F326AD7"/>
    <w:rsid w:val="2F4A2072"/>
    <w:rsid w:val="2F4F1437"/>
    <w:rsid w:val="2F5471D3"/>
    <w:rsid w:val="2F5729E1"/>
    <w:rsid w:val="2F5E5B1E"/>
    <w:rsid w:val="2FE36023"/>
    <w:rsid w:val="2FFC2D89"/>
    <w:rsid w:val="304869A0"/>
    <w:rsid w:val="304E16EE"/>
    <w:rsid w:val="306F6FE9"/>
    <w:rsid w:val="309C68FD"/>
    <w:rsid w:val="30A457B2"/>
    <w:rsid w:val="30B005FB"/>
    <w:rsid w:val="30C65728"/>
    <w:rsid w:val="30D14E34"/>
    <w:rsid w:val="30E958BB"/>
    <w:rsid w:val="30F64EFB"/>
    <w:rsid w:val="310821E5"/>
    <w:rsid w:val="31083417"/>
    <w:rsid w:val="3115220C"/>
    <w:rsid w:val="312863E3"/>
    <w:rsid w:val="312B5ED3"/>
    <w:rsid w:val="31305298"/>
    <w:rsid w:val="3174292F"/>
    <w:rsid w:val="318B24CE"/>
    <w:rsid w:val="318D26EA"/>
    <w:rsid w:val="31C0486E"/>
    <w:rsid w:val="31D67BED"/>
    <w:rsid w:val="31E367AE"/>
    <w:rsid w:val="3207424B"/>
    <w:rsid w:val="32340DB8"/>
    <w:rsid w:val="326A2A2B"/>
    <w:rsid w:val="32AB3A77"/>
    <w:rsid w:val="32BA2E92"/>
    <w:rsid w:val="331C3D26"/>
    <w:rsid w:val="335214F5"/>
    <w:rsid w:val="337376BE"/>
    <w:rsid w:val="33957634"/>
    <w:rsid w:val="33BE02FF"/>
    <w:rsid w:val="33C5616B"/>
    <w:rsid w:val="33CA5530"/>
    <w:rsid w:val="33EF4F96"/>
    <w:rsid w:val="34911E0A"/>
    <w:rsid w:val="349618B6"/>
    <w:rsid w:val="34C12DD7"/>
    <w:rsid w:val="34F36D08"/>
    <w:rsid w:val="351729F7"/>
    <w:rsid w:val="353C245D"/>
    <w:rsid w:val="35613C72"/>
    <w:rsid w:val="35B75F88"/>
    <w:rsid w:val="35BC17F0"/>
    <w:rsid w:val="35CE6E2D"/>
    <w:rsid w:val="36064819"/>
    <w:rsid w:val="36213401"/>
    <w:rsid w:val="367479D5"/>
    <w:rsid w:val="36813DF9"/>
    <w:rsid w:val="36AA33F6"/>
    <w:rsid w:val="36B81FB7"/>
    <w:rsid w:val="36E0150E"/>
    <w:rsid w:val="36EA7D84"/>
    <w:rsid w:val="36FA437E"/>
    <w:rsid w:val="370129E3"/>
    <w:rsid w:val="37403D5B"/>
    <w:rsid w:val="375872F6"/>
    <w:rsid w:val="379A16BD"/>
    <w:rsid w:val="379C3687"/>
    <w:rsid w:val="37B54749"/>
    <w:rsid w:val="37B704C1"/>
    <w:rsid w:val="37BC5AD7"/>
    <w:rsid w:val="37EB016A"/>
    <w:rsid w:val="38123949"/>
    <w:rsid w:val="381256F7"/>
    <w:rsid w:val="38765C86"/>
    <w:rsid w:val="38991974"/>
    <w:rsid w:val="38C764E2"/>
    <w:rsid w:val="38F80D91"/>
    <w:rsid w:val="39495F16"/>
    <w:rsid w:val="39812B34"/>
    <w:rsid w:val="39D32C64"/>
    <w:rsid w:val="39E66E3B"/>
    <w:rsid w:val="3AD955BE"/>
    <w:rsid w:val="3B021A53"/>
    <w:rsid w:val="3B3B6D13"/>
    <w:rsid w:val="3B5A363D"/>
    <w:rsid w:val="3B6049CB"/>
    <w:rsid w:val="3BB80364"/>
    <w:rsid w:val="3BBD597A"/>
    <w:rsid w:val="3BCE402B"/>
    <w:rsid w:val="3BF75330"/>
    <w:rsid w:val="3C1557B6"/>
    <w:rsid w:val="3C6F136A"/>
    <w:rsid w:val="3C7A386B"/>
    <w:rsid w:val="3C9A5CBB"/>
    <w:rsid w:val="3CC05722"/>
    <w:rsid w:val="3D2959BD"/>
    <w:rsid w:val="3D5E4F3B"/>
    <w:rsid w:val="3D605157"/>
    <w:rsid w:val="3D6407A3"/>
    <w:rsid w:val="3D8E5820"/>
    <w:rsid w:val="3DD84CED"/>
    <w:rsid w:val="3DF8713D"/>
    <w:rsid w:val="3E104487"/>
    <w:rsid w:val="3E1F291C"/>
    <w:rsid w:val="3E42660A"/>
    <w:rsid w:val="3E594080"/>
    <w:rsid w:val="3E890978"/>
    <w:rsid w:val="3EE61D75"/>
    <w:rsid w:val="3EE75BFC"/>
    <w:rsid w:val="3EF72003"/>
    <w:rsid w:val="3EFB6EE5"/>
    <w:rsid w:val="3EFE69D5"/>
    <w:rsid w:val="3F261A88"/>
    <w:rsid w:val="3F422D66"/>
    <w:rsid w:val="3F8A0269"/>
    <w:rsid w:val="3FD17C46"/>
    <w:rsid w:val="3FEB6F5A"/>
    <w:rsid w:val="40074EC8"/>
    <w:rsid w:val="400B75FC"/>
    <w:rsid w:val="40385F17"/>
    <w:rsid w:val="40392451"/>
    <w:rsid w:val="40436D96"/>
    <w:rsid w:val="40556AC9"/>
    <w:rsid w:val="40B530C4"/>
    <w:rsid w:val="40D07EFD"/>
    <w:rsid w:val="410A0995"/>
    <w:rsid w:val="412F10C8"/>
    <w:rsid w:val="4162324B"/>
    <w:rsid w:val="417B7450"/>
    <w:rsid w:val="41923405"/>
    <w:rsid w:val="41984EBF"/>
    <w:rsid w:val="42277FF1"/>
    <w:rsid w:val="42784CF1"/>
    <w:rsid w:val="42D57A4D"/>
    <w:rsid w:val="42F73A43"/>
    <w:rsid w:val="430D71E7"/>
    <w:rsid w:val="432A452D"/>
    <w:rsid w:val="435B406D"/>
    <w:rsid w:val="43E20674"/>
    <w:rsid w:val="43E77A38"/>
    <w:rsid w:val="44501A81"/>
    <w:rsid w:val="445F1CC4"/>
    <w:rsid w:val="446C618F"/>
    <w:rsid w:val="44BF3881"/>
    <w:rsid w:val="44EB79FC"/>
    <w:rsid w:val="45927E77"/>
    <w:rsid w:val="45A5184C"/>
    <w:rsid w:val="45C344D5"/>
    <w:rsid w:val="45CD0EAF"/>
    <w:rsid w:val="45D872AB"/>
    <w:rsid w:val="46284338"/>
    <w:rsid w:val="46342CDD"/>
    <w:rsid w:val="46364CA7"/>
    <w:rsid w:val="46601D24"/>
    <w:rsid w:val="466B18AC"/>
    <w:rsid w:val="46F4261E"/>
    <w:rsid w:val="4707219F"/>
    <w:rsid w:val="472E3BD0"/>
    <w:rsid w:val="47596E9F"/>
    <w:rsid w:val="47975C19"/>
    <w:rsid w:val="47AA76FA"/>
    <w:rsid w:val="47AF2F63"/>
    <w:rsid w:val="47F6649C"/>
    <w:rsid w:val="48074B4D"/>
    <w:rsid w:val="480E5EDB"/>
    <w:rsid w:val="485338EE"/>
    <w:rsid w:val="485D651B"/>
    <w:rsid w:val="491F1A22"/>
    <w:rsid w:val="497C50C6"/>
    <w:rsid w:val="49F7299F"/>
    <w:rsid w:val="4A031344"/>
    <w:rsid w:val="4A147A52"/>
    <w:rsid w:val="4A1D0657"/>
    <w:rsid w:val="4A9A1CA8"/>
    <w:rsid w:val="4B047121"/>
    <w:rsid w:val="4B090BDC"/>
    <w:rsid w:val="4B8464B4"/>
    <w:rsid w:val="4BA44460"/>
    <w:rsid w:val="4BAB3A41"/>
    <w:rsid w:val="4BBA1ED6"/>
    <w:rsid w:val="4BCA036B"/>
    <w:rsid w:val="4BD42F98"/>
    <w:rsid w:val="4BD56D10"/>
    <w:rsid w:val="4C431ECB"/>
    <w:rsid w:val="4C45669E"/>
    <w:rsid w:val="4CD13F2F"/>
    <w:rsid w:val="4CEC2563"/>
    <w:rsid w:val="4D3F08E5"/>
    <w:rsid w:val="4D986247"/>
    <w:rsid w:val="4D9E1AAF"/>
    <w:rsid w:val="4DAB41CC"/>
    <w:rsid w:val="4DAF7B35"/>
    <w:rsid w:val="4DD15BC2"/>
    <w:rsid w:val="4E127DA7"/>
    <w:rsid w:val="4E3E0B9C"/>
    <w:rsid w:val="4E4E2F3A"/>
    <w:rsid w:val="4EA07161"/>
    <w:rsid w:val="4EB3158A"/>
    <w:rsid w:val="4F275265"/>
    <w:rsid w:val="4FBC621D"/>
    <w:rsid w:val="4FDC241B"/>
    <w:rsid w:val="50463D38"/>
    <w:rsid w:val="5060129E"/>
    <w:rsid w:val="509C048A"/>
    <w:rsid w:val="50A0169A"/>
    <w:rsid w:val="50A05B3E"/>
    <w:rsid w:val="50DE6667"/>
    <w:rsid w:val="50F43794"/>
    <w:rsid w:val="50FE4613"/>
    <w:rsid w:val="510C4F82"/>
    <w:rsid w:val="51143E36"/>
    <w:rsid w:val="516B614C"/>
    <w:rsid w:val="51703763"/>
    <w:rsid w:val="51AF590D"/>
    <w:rsid w:val="51CD2963"/>
    <w:rsid w:val="51E64391"/>
    <w:rsid w:val="51EE0B2B"/>
    <w:rsid w:val="51FA302C"/>
    <w:rsid w:val="5217598C"/>
    <w:rsid w:val="521F2DEA"/>
    <w:rsid w:val="52831274"/>
    <w:rsid w:val="52A01E26"/>
    <w:rsid w:val="52A35472"/>
    <w:rsid w:val="52AB4326"/>
    <w:rsid w:val="532C5467"/>
    <w:rsid w:val="53402B31"/>
    <w:rsid w:val="536270DB"/>
    <w:rsid w:val="5373753A"/>
    <w:rsid w:val="53B042EA"/>
    <w:rsid w:val="53B86CFB"/>
    <w:rsid w:val="53CC27A6"/>
    <w:rsid w:val="544E58B1"/>
    <w:rsid w:val="5495528E"/>
    <w:rsid w:val="54AF6350"/>
    <w:rsid w:val="5563538C"/>
    <w:rsid w:val="55AA4D69"/>
    <w:rsid w:val="55AE2AAB"/>
    <w:rsid w:val="55B1434A"/>
    <w:rsid w:val="55CF10F9"/>
    <w:rsid w:val="55F04E72"/>
    <w:rsid w:val="560E354A"/>
    <w:rsid w:val="562763BA"/>
    <w:rsid w:val="562B5EAA"/>
    <w:rsid w:val="565D002E"/>
    <w:rsid w:val="566B274A"/>
    <w:rsid w:val="56E542AB"/>
    <w:rsid w:val="5717642E"/>
    <w:rsid w:val="575B456D"/>
    <w:rsid w:val="57632CB7"/>
    <w:rsid w:val="57790E97"/>
    <w:rsid w:val="577B69BD"/>
    <w:rsid w:val="57A44166"/>
    <w:rsid w:val="584A4CA4"/>
    <w:rsid w:val="587753D7"/>
    <w:rsid w:val="58782EFD"/>
    <w:rsid w:val="587C13DB"/>
    <w:rsid w:val="58B73A25"/>
    <w:rsid w:val="58DC50C4"/>
    <w:rsid w:val="5921119F"/>
    <w:rsid w:val="593432C8"/>
    <w:rsid w:val="594C6863"/>
    <w:rsid w:val="595219A0"/>
    <w:rsid w:val="59657925"/>
    <w:rsid w:val="597A4A53"/>
    <w:rsid w:val="59831B59"/>
    <w:rsid w:val="599817A3"/>
    <w:rsid w:val="59EB778D"/>
    <w:rsid w:val="5A2C21F1"/>
    <w:rsid w:val="5A4A08C9"/>
    <w:rsid w:val="5A504131"/>
    <w:rsid w:val="5A843DDB"/>
    <w:rsid w:val="5AC62645"/>
    <w:rsid w:val="5AD07020"/>
    <w:rsid w:val="5B05250F"/>
    <w:rsid w:val="5B4D68C3"/>
    <w:rsid w:val="5B5C70B7"/>
    <w:rsid w:val="5BE82147"/>
    <w:rsid w:val="5BFB631F"/>
    <w:rsid w:val="5C1843D5"/>
    <w:rsid w:val="5C390BF5"/>
    <w:rsid w:val="5C4A2E02"/>
    <w:rsid w:val="5C602626"/>
    <w:rsid w:val="5C6331CF"/>
    <w:rsid w:val="5C8864E0"/>
    <w:rsid w:val="5CBA3AE4"/>
    <w:rsid w:val="5CBF559E"/>
    <w:rsid w:val="5CDC1CAC"/>
    <w:rsid w:val="5CFB5EAA"/>
    <w:rsid w:val="5D2D2508"/>
    <w:rsid w:val="5D573A29"/>
    <w:rsid w:val="5DCF5532"/>
    <w:rsid w:val="5E203E1A"/>
    <w:rsid w:val="5E3B0C54"/>
    <w:rsid w:val="5E5D506F"/>
    <w:rsid w:val="5E9640DD"/>
    <w:rsid w:val="5EA20CD3"/>
    <w:rsid w:val="5EA70098"/>
    <w:rsid w:val="5EBB3B43"/>
    <w:rsid w:val="5EE60C17"/>
    <w:rsid w:val="5EF86B45"/>
    <w:rsid w:val="5F1F2324"/>
    <w:rsid w:val="5F610B8F"/>
    <w:rsid w:val="5F93445D"/>
    <w:rsid w:val="5FA573C3"/>
    <w:rsid w:val="5FBE1B3D"/>
    <w:rsid w:val="5FE35DB1"/>
    <w:rsid w:val="60067040"/>
    <w:rsid w:val="60126860"/>
    <w:rsid w:val="606C77EB"/>
    <w:rsid w:val="60A76A75"/>
    <w:rsid w:val="61151C31"/>
    <w:rsid w:val="615A5895"/>
    <w:rsid w:val="615F10FE"/>
    <w:rsid w:val="61620180"/>
    <w:rsid w:val="619568CD"/>
    <w:rsid w:val="62465E1A"/>
    <w:rsid w:val="629B6B1C"/>
    <w:rsid w:val="62B334AF"/>
    <w:rsid w:val="62FF0563"/>
    <w:rsid w:val="63051831"/>
    <w:rsid w:val="63185A08"/>
    <w:rsid w:val="63202864"/>
    <w:rsid w:val="63267D59"/>
    <w:rsid w:val="633345F0"/>
    <w:rsid w:val="638135AD"/>
    <w:rsid w:val="63DD630A"/>
    <w:rsid w:val="63E553E6"/>
    <w:rsid w:val="640104C5"/>
    <w:rsid w:val="64087B7C"/>
    <w:rsid w:val="64306D81"/>
    <w:rsid w:val="645C1924"/>
    <w:rsid w:val="64E04304"/>
    <w:rsid w:val="64ED07CF"/>
    <w:rsid w:val="650A5824"/>
    <w:rsid w:val="65167592"/>
    <w:rsid w:val="6522491C"/>
    <w:rsid w:val="65493C57"/>
    <w:rsid w:val="65652A5B"/>
    <w:rsid w:val="656960A7"/>
    <w:rsid w:val="65744A4C"/>
    <w:rsid w:val="660758C0"/>
    <w:rsid w:val="661F21B5"/>
    <w:rsid w:val="66544FA9"/>
    <w:rsid w:val="67AD3528"/>
    <w:rsid w:val="67B57CC9"/>
    <w:rsid w:val="68091DC3"/>
    <w:rsid w:val="680E2F36"/>
    <w:rsid w:val="6832131A"/>
    <w:rsid w:val="685968A7"/>
    <w:rsid w:val="6869281C"/>
    <w:rsid w:val="686B482C"/>
    <w:rsid w:val="68785E71"/>
    <w:rsid w:val="691931E5"/>
    <w:rsid w:val="69437C53"/>
    <w:rsid w:val="69605A13"/>
    <w:rsid w:val="696E0130"/>
    <w:rsid w:val="69874162"/>
    <w:rsid w:val="698C2CAC"/>
    <w:rsid w:val="69AA4EE0"/>
    <w:rsid w:val="6A263293"/>
    <w:rsid w:val="6A2B7DCF"/>
    <w:rsid w:val="6A505A87"/>
    <w:rsid w:val="6A5135AE"/>
    <w:rsid w:val="6A687275"/>
    <w:rsid w:val="6A9736B6"/>
    <w:rsid w:val="6AB630E4"/>
    <w:rsid w:val="6AD00976"/>
    <w:rsid w:val="6ADE12E5"/>
    <w:rsid w:val="6AEA7C8A"/>
    <w:rsid w:val="6AEB755E"/>
    <w:rsid w:val="6AF848AD"/>
    <w:rsid w:val="6AFE54E3"/>
    <w:rsid w:val="6B1271E1"/>
    <w:rsid w:val="6B15282D"/>
    <w:rsid w:val="6B413622"/>
    <w:rsid w:val="6BAC3191"/>
    <w:rsid w:val="6BDB24DB"/>
    <w:rsid w:val="6C2635EA"/>
    <w:rsid w:val="6C2B67AC"/>
    <w:rsid w:val="6C3311BD"/>
    <w:rsid w:val="6C4808F3"/>
    <w:rsid w:val="6C7528AD"/>
    <w:rsid w:val="6C9942B2"/>
    <w:rsid w:val="6CB26586"/>
    <w:rsid w:val="6CB30550"/>
    <w:rsid w:val="6CD04C5E"/>
    <w:rsid w:val="6CDA0934"/>
    <w:rsid w:val="6CF21078"/>
    <w:rsid w:val="6D036DE1"/>
    <w:rsid w:val="6D68758C"/>
    <w:rsid w:val="6D6A50B2"/>
    <w:rsid w:val="6D8343C6"/>
    <w:rsid w:val="6D8A5754"/>
    <w:rsid w:val="6D8C327A"/>
    <w:rsid w:val="6D965EA7"/>
    <w:rsid w:val="6DA34120"/>
    <w:rsid w:val="6DCD1AD1"/>
    <w:rsid w:val="6DE30DE0"/>
    <w:rsid w:val="6E35724C"/>
    <w:rsid w:val="6E4C47B8"/>
    <w:rsid w:val="6E7A7577"/>
    <w:rsid w:val="6E8C1058"/>
    <w:rsid w:val="6EF54E4F"/>
    <w:rsid w:val="6EF72976"/>
    <w:rsid w:val="6F0155A2"/>
    <w:rsid w:val="6F23376B"/>
    <w:rsid w:val="6F3843B2"/>
    <w:rsid w:val="6F4F630E"/>
    <w:rsid w:val="70904E30"/>
    <w:rsid w:val="70BC0C6D"/>
    <w:rsid w:val="70C5527F"/>
    <w:rsid w:val="70D171F6"/>
    <w:rsid w:val="71184E25"/>
    <w:rsid w:val="71357785"/>
    <w:rsid w:val="71602316"/>
    <w:rsid w:val="71A36223"/>
    <w:rsid w:val="71EF3DD8"/>
    <w:rsid w:val="71FB452B"/>
    <w:rsid w:val="72062ED0"/>
    <w:rsid w:val="720F6228"/>
    <w:rsid w:val="721815DF"/>
    <w:rsid w:val="721D6B97"/>
    <w:rsid w:val="72BA6194"/>
    <w:rsid w:val="72FC49FE"/>
    <w:rsid w:val="73027B3B"/>
    <w:rsid w:val="73135838"/>
    <w:rsid w:val="73161FE5"/>
    <w:rsid w:val="73591E51"/>
    <w:rsid w:val="73722F12"/>
    <w:rsid w:val="737733D7"/>
    <w:rsid w:val="73792049"/>
    <w:rsid w:val="739A5FC5"/>
    <w:rsid w:val="73A0182E"/>
    <w:rsid w:val="73B250BD"/>
    <w:rsid w:val="74177616"/>
    <w:rsid w:val="74602D6B"/>
    <w:rsid w:val="748E78D8"/>
    <w:rsid w:val="74C01A5C"/>
    <w:rsid w:val="752C0E9F"/>
    <w:rsid w:val="753C37D8"/>
    <w:rsid w:val="756248C1"/>
    <w:rsid w:val="756E770A"/>
    <w:rsid w:val="75A31161"/>
    <w:rsid w:val="75B275F6"/>
    <w:rsid w:val="75C37A55"/>
    <w:rsid w:val="75E023B5"/>
    <w:rsid w:val="75FE0A8D"/>
    <w:rsid w:val="76B80C3C"/>
    <w:rsid w:val="76C92E49"/>
    <w:rsid w:val="76D4359C"/>
    <w:rsid w:val="76D436DE"/>
    <w:rsid w:val="772C162A"/>
    <w:rsid w:val="773076C4"/>
    <w:rsid w:val="777B66C5"/>
    <w:rsid w:val="777C4360"/>
    <w:rsid w:val="779B3F7D"/>
    <w:rsid w:val="779F6E5B"/>
    <w:rsid w:val="77A411C1"/>
    <w:rsid w:val="77D870BC"/>
    <w:rsid w:val="77E85551"/>
    <w:rsid w:val="780305DD"/>
    <w:rsid w:val="78147FF6"/>
    <w:rsid w:val="78526E6F"/>
    <w:rsid w:val="78801C2E"/>
    <w:rsid w:val="78A82F32"/>
    <w:rsid w:val="78A91184"/>
    <w:rsid w:val="78B47B29"/>
    <w:rsid w:val="78C0027C"/>
    <w:rsid w:val="78D91CE2"/>
    <w:rsid w:val="791E4FA3"/>
    <w:rsid w:val="792C5912"/>
    <w:rsid w:val="79534C4C"/>
    <w:rsid w:val="796450AB"/>
    <w:rsid w:val="79D023FB"/>
    <w:rsid w:val="79E166FC"/>
    <w:rsid w:val="79EF748B"/>
    <w:rsid w:val="7A010B4C"/>
    <w:rsid w:val="7A081EDB"/>
    <w:rsid w:val="7A0917AF"/>
    <w:rsid w:val="7A1B0F29"/>
    <w:rsid w:val="7A354616"/>
    <w:rsid w:val="7A456C8B"/>
    <w:rsid w:val="7A594A27"/>
    <w:rsid w:val="7A6F5AB6"/>
    <w:rsid w:val="7ABD0F17"/>
    <w:rsid w:val="7AD149C3"/>
    <w:rsid w:val="7ADB314B"/>
    <w:rsid w:val="7AEB48C6"/>
    <w:rsid w:val="7AEC5358"/>
    <w:rsid w:val="7B04681F"/>
    <w:rsid w:val="7B580C40"/>
    <w:rsid w:val="7BB732AA"/>
    <w:rsid w:val="7BBA0FB3"/>
    <w:rsid w:val="7C1D7794"/>
    <w:rsid w:val="7C4420A4"/>
    <w:rsid w:val="7C4D0079"/>
    <w:rsid w:val="7C727ADF"/>
    <w:rsid w:val="7CDE6F23"/>
    <w:rsid w:val="7CE02C9B"/>
    <w:rsid w:val="7CF44998"/>
    <w:rsid w:val="7D621902"/>
    <w:rsid w:val="7D6A07B6"/>
    <w:rsid w:val="7D962AE8"/>
    <w:rsid w:val="7DC4436B"/>
    <w:rsid w:val="7DE71E07"/>
    <w:rsid w:val="7DF627CA"/>
    <w:rsid w:val="7E0230E5"/>
    <w:rsid w:val="7E1C5F55"/>
    <w:rsid w:val="7E5020A2"/>
    <w:rsid w:val="7E9975A5"/>
    <w:rsid w:val="7EDE76AE"/>
    <w:rsid w:val="7EED78F1"/>
    <w:rsid w:val="7F5B2AAD"/>
    <w:rsid w:val="7F74591C"/>
    <w:rsid w:val="7F871AF4"/>
    <w:rsid w:val="7FB328E9"/>
    <w:rsid w:val="7FDF723A"/>
    <w:rsid w:val="7FE505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line="360" w:lineRule="auto"/>
      <w:ind w:firstLine="200" w:firstLineChars="200"/>
      <w:outlineLvl w:val="1"/>
    </w:pPr>
    <w:rPr>
      <w:rFonts w:ascii="宋体" w:eastAsia="宋体"/>
      <w:b/>
      <w:bCs/>
      <w:kern w:val="2"/>
      <w:sz w:val="24"/>
      <w:szCs w:val="32"/>
      <w:lang w:val="en-US" w:eastAsia="zh-CN"/>
    </w:rPr>
  </w:style>
  <w:style w:type="character" w:default="1" w:styleId="9">
    <w:name w:val="Default Paragraph Font"/>
    <w:link w:val="10"/>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next w:val="1"/>
    <w:unhideWhenUsed/>
    <w:qFormat/>
    <w:uiPriority w:val="99"/>
    <w:pPr>
      <w:tabs>
        <w:tab w:val="left" w:pos="0"/>
      </w:tabs>
    </w:pPr>
    <w:rPr>
      <w:rFonts w:ascii="宋体" w:hAnsi="宋体" w:eastAsia="仿宋_GB2312"/>
      <w:color w:val="000000"/>
      <w:sz w:val="24"/>
    </w:rPr>
  </w:style>
  <w:style w:type="paragraph" w:styleId="4">
    <w:name w:val="footer"/>
    <w:basedOn w:val="1"/>
    <w:link w:val="11"/>
    <w:qFormat/>
    <w:uiPriority w:val="0"/>
    <w:pPr>
      <w:pBdr>
        <w:top w:val="thinThickSmallGap" w:color="auto" w:sz="18" w:space="1"/>
      </w:pBdr>
      <w:tabs>
        <w:tab w:val="center" w:pos="4153"/>
        <w:tab w:val="right" w:pos="8306"/>
      </w:tabs>
      <w:snapToGrid w:val="0"/>
      <w:jc w:val="left"/>
    </w:pPr>
    <w:rPr>
      <w:rFonts w:ascii="Times New Roman" w:hAnsi="Times New Roman" w:eastAsia="宋体"/>
      <w:szCs w:val="18"/>
    </w:rPr>
  </w:style>
  <w:style w:type="paragraph" w:styleId="5">
    <w:name w:val="toc 2"/>
    <w:basedOn w:val="1"/>
    <w:next w:val="1"/>
    <w:qFormat/>
    <w:uiPriority w:val="39"/>
    <w:pPr>
      <w:tabs>
        <w:tab w:val="right" w:leader="dot" w:pos="8296"/>
      </w:tabs>
      <w:spacing w:line="520" w:lineRule="exact"/>
      <w:ind w:left="560" w:leftChars="200" w:firstLine="560"/>
    </w:pPr>
    <w:rPr>
      <w:rFonts w:hAnsi="Times New Roman" w:cs="Times New Roman"/>
    </w:rPr>
  </w:style>
  <w:style w:type="paragraph" w:styleId="6">
    <w:name w:val="Normal (Web)"/>
    <w:basedOn w:val="1"/>
    <w:qFormat/>
    <w:uiPriority w:val="0"/>
    <w:rPr>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 Char Char Char Char"/>
    <w:basedOn w:val="1"/>
    <w:link w:val="9"/>
    <w:qFormat/>
    <w:uiPriority w:val="0"/>
  </w:style>
  <w:style w:type="character" w:customStyle="1" w:styleId="11">
    <w:name w:val=" Char Char9"/>
    <w:basedOn w:val="9"/>
    <w:link w:val="4"/>
    <w:semiHidden/>
    <w:qFormat/>
    <w:uiPriority w:val="0"/>
    <w:rPr>
      <w:rFonts w:ascii="Times New Roman" w:hAnsi="Times New Roman" w:eastAsia="宋体"/>
      <w:kern w:val="2"/>
      <w:sz w:val="21"/>
      <w:szCs w:val="18"/>
      <w:lang w:val="en-US" w:eastAsia="zh-CN" w:bidi="ar-SA"/>
    </w:rPr>
  </w:style>
  <w:style w:type="table" w:customStyle="1" w:styleId="12">
    <w:name w:val="Table Normal"/>
    <w:unhideWhenUsed/>
    <w:qFormat/>
    <w:uiPriority w:val="0"/>
    <w:tblPr>
      <w:tblCellMar>
        <w:top w:w="0" w:type="dxa"/>
        <w:left w:w="0" w:type="dxa"/>
        <w:bottom w:w="0" w:type="dxa"/>
        <w:right w:w="0" w:type="dxa"/>
      </w:tblCellMar>
    </w:tblPr>
  </w:style>
  <w:style w:type="character" w:customStyle="1" w:styleId="13">
    <w:name w:val="font11"/>
    <w:basedOn w:val="9"/>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6434</Words>
  <Characters>6998</Characters>
  <Lines>0</Lines>
  <Paragraphs>0</Paragraphs>
  <TotalTime>23</TotalTime>
  <ScaleCrop>false</ScaleCrop>
  <LinksUpToDate>false</LinksUpToDate>
  <CharactersWithSpaces>7104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2023-10-13T10:26:00Z</dcterms:created>
  <dc:creator>Errant</dc:creator>
  <cp:lastModifiedBy>Errant</cp:lastModifiedBy>
  <dcterms:modified xsi:type="dcterms:W3CDTF">2023-10-26T02:21:32Z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AE46D1A56D7B43F686889E09AF051C7D_11</vt:lpwstr>
  </property>
</Properties>
</file>