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left"/>
        <w:rPr>
          <w:rFonts w:ascii="仿宋_GB2312" w:hAnsi="仿宋_GB2312" w:eastAsia="仿宋_GB2312"/>
          <w:sz w:val="32"/>
          <w:szCs w:val="32"/>
        </w:rPr>
      </w:pPr>
    </w:p>
    <w:p>
      <w:pPr>
        <w:adjustRightInd w:val="0"/>
        <w:snapToGrid w:val="0"/>
        <w:spacing w:line="600" w:lineRule="exact"/>
        <w:jc w:val="left"/>
        <w:rPr>
          <w:rFonts w:ascii="仿宋_GB2312" w:hAnsi="仿宋_GB2312" w:eastAsia="仿宋_GB2312"/>
          <w:sz w:val="32"/>
          <w:szCs w:val="32"/>
        </w:rPr>
      </w:pPr>
    </w:p>
    <w:p>
      <w:pPr>
        <w:adjustRightInd w:val="0"/>
        <w:snapToGrid w:val="0"/>
        <w:spacing w:line="600" w:lineRule="exact"/>
        <w:jc w:val="left"/>
        <w:rPr>
          <w:rFonts w:ascii="仿宋_GB2312" w:hAnsi="仿宋_GB2312" w:eastAsia="仿宋_GB2312"/>
          <w:sz w:val="32"/>
          <w:szCs w:val="32"/>
        </w:rPr>
      </w:pPr>
    </w:p>
    <w:p>
      <w:pPr>
        <w:adjustRightInd w:val="0"/>
        <w:snapToGrid w:val="0"/>
        <w:spacing w:line="600" w:lineRule="exact"/>
        <w:jc w:val="left"/>
        <w:rPr>
          <w:rFonts w:ascii="仿宋_GB2312" w:hAnsi="仿宋_GB2312" w:eastAsia="仿宋_GB2312"/>
          <w:sz w:val="32"/>
          <w:szCs w:val="32"/>
        </w:rPr>
      </w:pPr>
    </w:p>
    <w:p>
      <w:pPr>
        <w:adjustRightInd w:val="0"/>
        <w:snapToGrid w:val="0"/>
        <w:spacing w:line="600" w:lineRule="exact"/>
        <w:jc w:val="left"/>
        <w:rPr>
          <w:rFonts w:ascii="仿宋_GB2312" w:hAnsi="仿宋_GB2312" w:eastAsia="仿宋_GB2312"/>
          <w:sz w:val="32"/>
          <w:szCs w:val="32"/>
        </w:rPr>
      </w:pPr>
    </w:p>
    <w:p>
      <w:pPr>
        <w:adjustRightInd w:val="0"/>
        <w:snapToGrid w:val="0"/>
        <w:spacing w:line="600" w:lineRule="exact"/>
        <w:jc w:val="left"/>
        <w:rPr>
          <w:rFonts w:ascii="仿宋_GB2312" w:hAnsi="仿宋_GB2312" w:eastAsia="仿宋_GB2312"/>
          <w:sz w:val="32"/>
          <w:szCs w:val="32"/>
        </w:rPr>
      </w:pPr>
    </w:p>
    <w:p>
      <w:pPr>
        <w:adjustRightInd w:val="0"/>
        <w:snapToGrid w:val="0"/>
        <w:spacing w:line="600" w:lineRule="exact"/>
        <w:jc w:val="left"/>
        <w:rPr>
          <w:rFonts w:ascii="仿宋_GB2312" w:hAnsi="仿宋_GB2312" w:eastAsia="仿宋_GB2312"/>
          <w:sz w:val="32"/>
          <w:szCs w:val="32"/>
        </w:rPr>
      </w:pPr>
    </w:p>
    <w:p>
      <w:pPr>
        <w:adjustRightInd w:val="0"/>
        <w:snapToGrid w:val="0"/>
        <w:spacing w:line="560" w:lineRule="exact"/>
        <w:jc w:val="center"/>
        <w:rPr>
          <w:rFonts w:ascii="仿宋_GB2312" w:hAnsi="仿宋_GB2312" w:eastAsia="仿宋_GB2312"/>
          <w:sz w:val="32"/>
          <w:szCs w:val="32"/>
        </w:rPr>
      </w:pPr>
      <w:r>
        <w:rPr>
          <w:rFonts w:hint="eastAsia" w:ascii="仿宋_GB2312" w:hAnsi="仿宋_GB2312" w:eastAsia="仿宋_GB2312" w:cs="仿宋_GB2312"/>
          <w:sz w:val="32"/>
          <w:szCs w:val="32"/>
        </w:rPr>
        <w:t>岐政发〔</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号</w:t>
      </w:r>
    </w:p>
    <w:p>
      <w:pPr>
        <w:adjustRightInd w:val="0"/>
        <w:snapToGrid w:val="0"/>
        <w:spacing w:line="560" w:lineRule="exact"/>
        <w:jc w:val="center"/>
        <w:rPr>
          <w:rFonts w:ascii="方正小标宋简体" w:eastAsia="方正小标宋简体"/>
          <w:sz w:val="44"/>
          <w:szCs w:val="44"/>
        </w:rPr>
      </w:pPr>
    </w:p>
    <w:p>
      <w:pPr>
        <w:adjustRightInd w:val="0"/>
        <w:snapToGrid w:val="0"/>
        <w:spacing w:line="56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岐山县人民政府</w:t>
      </w:r>
    </w:p>
    <w:p>
      <w:pPr>
        <w:spacing w:line="600" w:lineRule="exact"/>
        <w:jc w:val="center"/>
        <w:rPr>
          <w:rFonts w:ascii="方正小标宋简体" w:hAnsi="仿宋_GB2312" w:eastAsia="方正小标宋简体"/>
          <w:color w:val="000000"/>
          <w:sz w:val="44"/>
          <w:szCs w:val="44"/>
        </w:rPr>
      </w:pPr>
      <w:r>
        <w:rPr>
          <w:rFonts w:hint="eastAsia" w:ascii="方正小标宋简体" w:hAnsi="仿宋_GB2312" w:eastAsia="方正小标宋简体" w:cs="方正小标宋简体"/>
          <w:color w:val="000000"/>
          <w:sz w:val="44"/>
          <w:szCs w:val="44"/>
        </w:rPr>
        <w:t>关于印发《岐山县人民政府与岐山县总工会</w:t>
      </w:r>
    </w:p>
    <w:p>
      <w:pPr>
        <w:spacing w:line="600" w:lineRule="exact"/>
        <w:jc w:val="center"/>
        <w:rPr>
          <w:rFonts w:ascii="方正小标宋简体" w:hAnsi="仿宋_GB2312" w:eastAsia="方正小标宋简体"/>
          <w:color w:val="000000"/>
          <w:sz w:val="44"/>
          <w:szCs w:val="44"/>
        </w:rPr>
      </w:pPr>
      <w:r>
        <w:rPr>
          <w:rFonts w:hint="eastAsia" w:ascii="方正小标宋简体" w:hAnsi="仿宋_GB2312" w:eastAsia="方正小标宋简体" w:cs="方正小标宋简体"/>
          <w:color w:val="000000"/>
          <w:sz w:val="44"/>
          <w:szCs w:val="44"/>
        </w:rPr>
        <w:t>联席会议制度》的通知</w:t>
      </w:r>
    </w:p>
    <w:p>
      <w:pPr>
        <w:spacing w:line="600" w:lineRule="exact"/>
        <w:rPr>
          <w:rFonts w:ascii="仿宋_GB2312" w:hAnsi="仿宋_GB2312" w:eastAsia="仿宋_GB2312"/>
          <w:color w:val="000000"/>
          <w:sz w:val="32"/>
          <w:szCs w:val="32"/>
        </w:rPr>
      </w:pPr>
    </w:p>
    <w:p>
      <w:pPr>
        <w:spacing w:line="600" w:lineRule="exact"/>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各镇人民政府，县政府各工作部门，蔡家坡经开区管委会：</w:t>
      </w:r>
    </w:p>
    <w:p>
      <w:pPr>
        <w:spacing w:line="600" w:lineRule="exact"/>
        <w:ind w:firstLine="640" w:firstLineChars="200"/>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现将《岐山县人民政府与岐山县总工会联席会议制度》予以印发，请结合实际，认真贯彻执行。</w:t>
      </w:r>
    </w:p>
    <w:p>
      <w:pPr>
        <w:spacing w:line="600" w:lineRule="exact"/>
        <w:ind w:firstLine="640" w:firstLineChars="200"/>
        <w:jc w:val="center"/>
        <w:rPr>
          <w:rFonts w:ascii="仿宋_GB2312" w:hAnsi="仿宋_GB2312" w:eastAsia="仿宋_GB2312"/>
          <w:color w:val="000000"/>
          <w:sz w:val="32"/>
          <w:szCs w:val="32"/>
        </w:rPr>
      </w:pPr>
    </w:p>
    <w:p>
      <w:pPr>
        <w:spacing w:line="600" w:lineRule="exact"/>
        <w:ind w:firstLine="640" w:firstLineChars="200"/>
        <w:jc w:val="center"/>
        <w:rPr>
          <w:rFonts w:ascii="仿宋_GB2312" w:hAnsi="仿宋_GB2312" w:eastAsia="仿宋_GB2312"/>
          <w:color w:val="000000"/>
          <w:sz w:val="32"/>
          <w:szCs w:val="32"/>
        </w:rPr>
      </w:pPr>
    </w:p>
    <w:p>
      <w:pPr>
        <w:spacing w:line="600" w:lineRule="exact"/>
        <w:ind w:firstLine="640" w:firstLineChars="200"/>
        <w:jc w:val="center"/>
        <w:rPr>
          <w:rFonts w:ascii="仿宋_GB2312" w:hAnsi="仿宋_GB2312" w:eastAsia="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岐山县人民政府</w:t>
      </w:r>
    </w:p>
    <w:p>
      <w:pPr>
        <w:spacing w:line="600" w:lineRule="exact"/>
        <w:ind w:firstLine="640" w:firstLineChars="200"/>
        <w:jc w:val="center"/>
        <w:rPr>
          <w:rFonts w:ascii="仿宋_GB2312" w:hAnsi="仿宋_GB2312" w:eastAsia="仿宋_GB2312"/>
          <w:color w:val="000000"/>
          <w:sz w:val="32"/>
          <w:szCs w:val="32"/>
        </w:rPr>
      </w:pPr>
      <w:r>
        <w:rPr>
          <w:rFonts w:ascii="仿宋_GB2312" w:hAnsi="仿宋_GB2312" w:eastAsia="仿宋_GB2312" w:cs="仿宋_GB2312"/>
          <w:color w:val="000000"/>
          <w:sz w:val="32"/>
          <w:szCs w:val="32"/>
        </w:rPr>
        <w:t xml:space="preserve">                 2024</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26</w:t>
      </w:r>
      <w:r>
        <w:rPr>
          <w:rFonts w:hint="eastAsia" w:ascii="仿宋_GB2312" w:hAnsi="仿宋_GB2312" w:eastAsia="仿宋_GB2312" w:cs="仿宋_GB2312"/>
          <w:color w:val="000000"/>
          <w:sz w:val="32"/>
          <w:szCs w:val="32"/>
        </w:rPr>
        <w:t>日</w:t>
      </w:r>
    </w:p>
    <w:p>
      <w:pPr>
        <w:spacing w:line="600" w:lineRule="exact"/>
        <w:ind w:firstLine="640" w:firstLineChars="200"/>
        <w:jc w:val="center"/>
        <w:rPr>
          <w:rFonts w:ascii="仿宋_GB2312" w:hAnsi="仿宋_GB2312" w:eastAsia="仿宋_GB2312"/>
          <w:color w:val="000000"/>
          <w:sz w:val="32"/>
          <w:szCs w:val="32"/>
        </w:rPr>
      </w:pPr>
    </w:p>
    <w:p>
      <w:pPr>
        <w:adjustRightInd w:val="0"/>
        <w:snapToGrid w:val="0"/>
        <w:spacing w:line="600" w:lineRule="exact"/>
        <w:jc w:val="center"/>
        <w:rPr>
          <w:rFonts w:ascii="方正小标宋简体" w:hAnsi="方正小标宋简体" w:eastAsia="方正小标宋简体"/>
          <w:color w:val="000000"/>
          <w:sz w:val="44"/>
          <w:szCs w:val="44"/>
        </w:rPr>
      </w:pPr>
      <w:r>
        <w:rPr>
          <w:rFonts w:hint="eastAsia" w:ascii="方正小标宋简体" w:hAnsi="方正小标宋简体" w:eastAsia="方正小标宋简体" w:cs="方正小标宋简体"/>
          <w:color w:val="000000"/>
          <w:sz w:val="44"/>
          <w:szCs w:val="44"/>
        </w:rPr>
        <w:t>岐山县人民政府与岐山县总工会</w:t>
      </w:r>
    </w:p>
    <w:p>
      <w:pPr>
        <w:adjustRightInd w:val="0"/>
        <w:snapToGrid w:val="0"/>
        <w:spacing w:line="600" w:lineRule="exact"/>
        <w:jc w:val="center"/>
        <w:rPr>
          <w:rFonts w:ascii="方正小标宋简体" w:hAnsi="方正小标宋简体" w:eastAsia="方正小标宋简体"/>
          <w:color w:val="000000"/>
          <w:sz w:val="44"/>
          <w:szCs w:val="44"/>
        </w:rPr>
      </w:pPr>
      <w:r>
        <w:rPr>
          <w:rFonts w:hint="eastAsia" w:ascii="方正小标宋简体" w:hAnsi="方正小标宋简体" w:eastAsia="方正小标宋简体" w:cs="方正小标宋简体"/>
          <w:color w:val="000000"/>
          <w:sz w:val="44"/>
          <w:szCs w:val="44"/>
        </w:rPr>
        <w:t>联席会议制度</w:t>
      </w:r>
    </w:p>
    <w:p>
      <w:pPr>
        <w:adjustRightInd w:val="0"/>
        <w:snapToGrid w:val="0"/>
        <w:spacing w:line="600" w:lineRule="exact"/>
        <w:ind w:firstLine="880" w:firstLineChars="200"/>
        <w:rPr>
          <w:rFonts w:ascii="方正小标宋简体" w:hAnsi="方正小标宋简体" w:eastAsia="方正小标宋简体"/>
          <w:color w:val="000000"/>
          <w:sz w:val="44"/>
          <w:szCs w:val="44"/>
        </w:rPr>
      </w:pPr>
    </w:p>
    <w:p>
      <w:pPr>
        <w:adjustRightInd w:val="0"/>
        <w:snapToGrid w:val="0"/>
        <w:spacing w:line="600" w:lineRule="exact"/>
        <w:ind w:firstLine="640" w:firstLineChars="200"/>
        <w:rPr>
          <w:rFonts w:ascii="仿宋_GB2312" w:hAnsi="仿宋_GB2312" w:eastAsia="仿宋_GB2312"/>
          <w:color w:val="000000"/>
          <w:sz w:val="32"/>
          <w:szCs w:val="32"/>
        </w:rPr>
      </w:pPr>
      <w:r>
        <w:rPr>
          <w:rFonts w:hint="eastAsia" w:ascii="黑体" w:hAnsi="黑体" w:eastAsia="黑体" w:cs="黑体"/>
          <w:color w:val="000000"/>
          <w:sz w:val="32"/>
          <w:szCs w:val="32"/>
        </w:rPr>
        <w:t>第一条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为促进县政府与县总工会联系规范化、制度化</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充分发挥工会民主参与、民主监督和社会调节作用，推进工会工作高效开展，根据《中华人民共和国工会法》《陕西省实施〈中华人民共和国工会法工会法〉办法》《陕西省人民政府关于建立市、县人民政府与同级工会联席会议制度的</w:t>
      </w:r>
      <w:bookmarkStart w:id="0" w:name="_GoBack"/>
      <w:bookmarkEnd w:id="0"/>
      <w:r>
        <w:rPr>
          <w:rFonts w:hint="eastAsia" w:ascii="仿宋_GB2312" w:hAnsi="仿宋_GB2312" w:eastAsia="仿宋_GB2312" w:cs="仿宋_GB2312"/>
          <w:color w:val="000000"/>
          <w:sz w:val="32"/>
          <w:szCs w:val="32"/>
        </w:rPr>
        <w:t>通知》精神，制定本制度。</w:t>
      </w:r>
    </w:p>
    <w:p>
      <w:pPr>
        <w:adjustRightInd w:val="0"/>
        <w:snapToGrid w:val="0"/>
        <w:spacing w:line="600" w:lineRule="exact"/>
        <w:ind w:firstLine="640" w:firstLineChars="200"/>
        <w:rPr>
          <w:rFonts w:ascii="仿宋_GB2312" w:hAnsi="仿宋_GB2312" w:eastAsia="仿宋_GB2312"/>
          <w:color w:val="000000"/>
          <w:sz w:val="32"/>
          <w:szCs w:val="32"/>
        </w:rPr>
      </w:pPr>
      <w:r>
        <w:rPr>
          <w:rFonts w:hint="eastAsia" w:ascii="黑体" w:hAnsi="黑体" w:eastAsia="黑体" w:cs="黑体"/>
          <w:color w:val="000000"/>
          <w:sz w:val="32"/>
          <w:szCs w:val="32"/>
        </w:rPr>
        <w:t>第二条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岐山县人民政府和岐山县总工会联席会议（以下简称联席会议）坚持以习近平新时代中国特色社会主义思想为指导，深入贯彻落实党的二十大精神和习近平总书记历次来陕考察重要讲话重要指示精神，坚持党的领导，全面贯彻落实党的全心全意依靠工人阶级的指导方针，充分发挥工会的民主参与、民主监督作用，积极推进全过程人民民主，推进政府决策民主化、科学化，为奋力谱写中国式现代化建设的岐山新篇章凝聚强大合力。</w:t>
      </w:r>
    </w:p>
    <w:p>
      <w:pPr>
        <w:adjustRightInd w:val="0"/>
        <w:snapToGrid w:val="0"/>
        <w:spacing w:line="600" w:lineRule="exact"/>
        <w:ind w:firstLine="640" w:firstLineChars="200"/>
        <w:rPr>
          <w:rFonts w:ascii="仿宋_GB2312" w:hAnsi="仿宋_GB2312" w:eastAsia="仿宋_GB2312"/>
          <w:color w:val="000000"/>
          <w:sz w:val="32"/>
          <w:szCs w:val="32"/>
        </w:rPr>
      </w:pPr>
      <w:r>
        <w:rPr>
          <w:rFonts w:hint="eastAsia" w:ascii="黑体" w:hAnsi="黑体" w:eastAsia="黑体" w:cs="黑体"/>
          <w:color w:val="000000"/>
          <w:sz w:val="32"/>
          <w:szCs w:val="32"/>
        </w:rPr>
        <w:t>第三条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联席会议的主要内容是</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通报县政府有关重要工作部署和全县工会主要工作</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研究解决在改革发展中有关劳动就业、工资分配、劳动安全卫生、社会保障、生活福利等涉及职工切身利益的问题和职工群众普遍关心的问题</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协商解决工会工作中的突出问题。</w:t>
      </w:r>
    </w:p>
    <w:p>
      <w:pPr>
        <w:adjustRightInd w:val="0"/>
        <w:snapToGrid w:val="0"/>
        <w:spacing w:line="600" w:lineRule="exact"/>
        <w:ind w:firstLine="640" w:firstLineChars="200"/>
        <w:rPr>
          <w:rFonts w:ascii="仿宋_GB2312" w:hAnsi="仿宋_GB2312" w:eastAsia="仿宋_GB2312"/>
          <w:color w:val="000000"/>
          <w:sz w:val="32"/>
          <w:szCs w:val="32"/>
        </w:rPr>
      </w:pPr>
      <w:r>
        <w:rPr>
          <w:rFonts w:hint="eastAsia" w:ascii="黑体" w:hAnsi="黑体" w:eastAsia="黑体" w:cs="黑体"/>
          <w:color w:val="000000"/>
          <w:sz w:val="32"/>
          <w:szCs w:val="32"/>
        </w:rPr>
        <w:t>第四条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联席会议坚持围绕中心、服务大局，推动县委、县政府工作要求在广大职工群众中贯彻落实。坚持维护职工合法权益、竭诚服务职工群众，保护、调动职工群众的主动性、积极性、创造性。坚持协商协调、共抓落实，把联席会议制度优势转化为治理效能。</w:t>
      </w:r>
    </w:p>
    <w:p>
      <w:pPr>
        <w:adjustRightInd w:val="0"/>
        <w:snapToGrid w:val="0"/>
        <w:spacing w:line="600" w:lineRule="exact"/>
        <w:ind w:firstLine="640" w:firstLineChars="200"/>
        <w:rPr>
          <w:rFonts w:ascii="仿宋_GB2312" w:hAnsi="仿宋_GB2312" w:eastAsia="仿宋_GB2312"/>
          <w:color w:val="000000"/>
          <w:sz w:val="32"/>
          <w:szCs w:val="32"/>
        </w:rPr>
      </w:pPr>
      <w:r>
        <w:rPr>
          <w:rFonts w:hint="eastAsia" w:ascii="黑体" w:hAnsi="黑体" w:eastAsia="黑体" w:cs="黑体"/>
          <w:color w:val="000000"/>
          <w:sz w:val="32"/>
          <w:szCs w:val="32"/>
        </w:rPr>
        <w:t>第五条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联席会议主要研究促进改革发展稳定、构建和谐劳动关系、维护职工合法权益等方面的工作举措，协商解决工会工作中需要政府支持帮助的问题和共同关注的重大事项。</w:t>
      </w:r>
    </w:p>
    <w:p>
      <w:pPr>
        <w:adjustRightInd w:val="0"/>
        <w:snapToGrid w:val="0"/>
        <w:spacing w:line="600" w:lineRule="exact"/>
        <w:ind w:firstLine="640" w:firstLineChars="200"/>
        <w:rPr>
          <w:rFonts w:ascii="仿宋_GB2312" w:hAnsi="仿宋_GB2312" w:eastAsia="仿宋_GB2312"/>
          <w:color w:val="000000"/>
          <w:sz w:val="32"/>
          <w:szCs w:val="32"/>
        </w:rPr>
      </w:pPr>
      <w:r>
        <w:rPr>
          <w:rFonts w:hint="eastAsia" w:ascii="黑体" w:hAnsi="黑体" w:eastAsia="黑体" w:cs="黑体"/>
          <w:color w:val="000000"/>
          <w:sz w:val="32"/>
          <w:szCs w:val="32"/>
        </w:rPr>
        <w:t>第六条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联席会议原则上每年召开一次，具体时间由县政府和县总工会协商确定。如遇特殊情况或重大问题，经县政府与县总工会协商，可以随时召开。</w:t>
      </w:r>
    </w:p>
    <w:p>
      <w:pPr>
        <w:adjustRightInd w:val="0"/>
        <w:snapToGrid w:val="0"/>
        <w:spacing w:line="600" w:lineRule="exact"/>
        <w:ind w:firstLine="640" w:firstLineChars="200"/>
        <w:rPr>
          <w:rFonts w:ascii="仿宋_GB2312" w:hAnsi="仿宋_GB2312" w:eastAsia="仿宋_GB2312"/>
          <w:color w:val="000000"/>
          <w:sz w:val="32"/>
          <w:szCs w:val="32"/>
        </w:rPr>
      </w:pPr>
      <w:r>
        <w:rPr>
          <w:rFonts w:hint="eastAsia" w:ascii="黑体" w:hAnsi="黑体" w:eastAsia="黑体" w:cs="黑体"/>
          <w:color w:val="000000"/>
          <w:sz w:val="32"/>
          <w:szCs w:val="32"/>
        </w:rPr>
        <w:t>第七条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联席会议的议题，由县政府和县总工会共同商议确定，对拟提交联席会议研究的议题，需以书面形式征询有关部门和单位意见，有关部门和单位作出书面回复。</w:t>
      </w:r>
    </w:p>
    <w:p>
      <w:pPr>
        <w:adjustRightInd w:val="0"/>
        <w:snapToGrid w:val="0"/>
        <w:spacing w:line="600" w:lineRule="exact"/>
        <w:ind w:firstLine="640" w:firstLineChars="200"/>
        <w:rPr>
          <w:rFonts w:ascii="仿宋_GB2312" w:hAnsi="仿宋_GB2312" w:eastAsia="仿宋_GB2312"/>
          <w:color w:val="000000"/>
          <w:sz w:val="32"/>
          <w:szCs w:val="32"/>
        </w:rPr>
      </w:pPr>
      <w:r>
        <w:rPr>
          <w:rFonts w:hint="eastAsia" w:ascii="黑体" w:hAnsi="黑体" w:eastAsia="黑体" w:cs="黑体"/>
          <w:color w:val="000000"/>
          <w:sz w:val="32"/>
          <w:szCs w:val="32"/>
        </w:rPr>
        <w:t>第八条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联席会议原则上由县政府领导主持，县政府主要领导或联系工会工作的分管领导、县总工会主席出席联席会议。</w:t>
      </w:r>
    </w:p>
    <w:p>
      <w:pPr>
        <w:adjustRightInd w:val="0"/>
        <w:snapToGrid w:val="0"/>
        <w:spacing w:line="600" w:lineRule="exact"/>
        <w:ind w:firstLine="640" w:firstLineChars="200"/>
        <w:rPr>
          <w:rFonts w:ascii="仿宋_GB2312" w:hAnsi="仿宋_GB2312" w:eastAsia="仿宋_GB2312"/>
          <w:color w:val="000000"/>
          <w:sz w:val="32"/>
          <w:szCs w:val="32"/>
        </w:rPr>
      </w:pPr>
      <w:r>
        <w:rPr>
          <w:rFonts w:hint="eastAsia" w:ascii="黑体" w:hAnsi="黑体" w:eastAsia="黑体" w:cs="黑体"/>
          <w:color w:val="000000"/>
          <w:sz w:val="32"/>
          <w:szCs w:val="32"/>
        </w:rPr>
        <w:t>第九条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联席会议参加的人员根据会议议题内容确定，原则上为县政府办公室主任或副主任、与议题内容相关的县政府职能部门负责人，县总工会领导班子成员及相关内设机构负责人。</w:t>
      </w:r>
    </w:p>
    <w:p>
      <w:pPr>
        <w:adjustRightInd w:val="0"/>
        <w:snapToGrid w:val="0"/>
        <w:spacing w:line="600" w:lineRule="exact"/>
        <w:ind w:firstLine="640" w:firstLineChars="200"/>
        <w:rPr>
          <w:rFonts w:ascii="仿宋_GB2312" w:hAnsi="仿宋_GB2312" w:eastAsia="仿宋_GB2312"/>
          <w:color w:val="000000"/>
          <w:sz w:val="32"/>
          <w:szCs w:val="32"/>
        </w:rPr>
      </w:pPr>
      <w:r>
        <w:rPr>
          <w:rFonts w:hint="eastAsia" w:ascii="黑体" w:hAnsi="黑体" w:eastAsia="黑体" w:cs="黑体"/>
          <w:color w:val="000000"/>
          <w:sz w:val="32"/>
          <w:szCs w:val="32"/>
        </w:rPr>
        <w:t>第十条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联席会议可邀请基层党政干部和职工代表、劳模先进代表、基层工会干部等参加。</w:t>
      </w:r>
    </w:p>
    <w:p>
      <w:pPr>
        <w:adjustRightInd w:val="0"/>
        <w:snapToGrid w:val="0"/>
        <w:spacing w:line="600" w:lineRule="exact"/>
        <w:ind w:firstLine="640" w:firstLineChars="200"/>
        <w:rPr>
          <w:rFonts w:ascii="仿宋_GB2312" w:hAnsi="仿宋_GB2312" w:eastAsia="仿宋_GB2312"/>
          <w:color w:val="000000"/>
          <w:sz w:val="32"/>
          <w:szCs w:val="32"/>
        </w:rPr>
      </w:pPr>
      <w:r>
        <w:rPr>
          <w:rFonts w:hint="eastAsia" w:ascii="黑体" w:hAnsi="黑体" w:eastAsia="黑体" w:cs="黑体"/>
          <w:color w:val="000000"/>
          <w:sz w:val="32"/>
          <w:szCs w:val="32"/>
        </w:rPr>
        <w:t>第十一条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联席会议的事项应形成会议纪要。会议纪要由县政府办公室会同县总工会起草，经县政府和县总工会主要领导审定后，以县政府专项会议纪要形式印发。</w:t>
      </w:r>
    </w:p>
    <w:p>
      <w:pPr>
        <w:adjustRightInd w:val="0"/>
        <w:snapToGrid w:val="0"/>
        <w:spacing w:line="600" w:lineRule="exact"/>
        <w:ind w:firstLine="640" w:firstLineChars="200"/>
        <w:rPr>
          <w:rFonts w:ascii="仿宋_GB2312" w:hAnsi="仿宋_GB2312" w:eastAsia="仿宋_GB2312"/>
          <w:color w:val="000000"/>
          <w:sz w:val="32"/>
          <w:szCs w:val="32"/>
        </w:rPr>
      </w:pPr>
      <w:r>
        <w:rPr>
          <w:rFonts w:hint="eastAsia" w:ascii="黑体" w:hAnsi="黑体" w:eastAsia="黑体" w:cs="黑体"/>
          <w:color w:val="000000"/>
          <w:sz w:val="32"/>
          <w:szCs w:val="32"/>
        </w:rPr>
        <w:t>第十二条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联席会议议定事项需要落实的，由县政府有关部门和县总工会负责贯彻落实，县政府办公室负责督促检查，落实结果在下一次联席会议上予以通报。</w:t>
      </w:r>
    </w:p>
    <w:p>
      <w:pPr>
        <w:adjustRightInd w:val="0"/>
        <w:snapToGrid w:val="0"/>
        <w:spacing w:line="600" w:lineRule="exact"/>
        <w:ind w:firstLine="640" w:firstLineChars="200"/>
        <w:rPr>
          <w:rFonts w:ascii="仿宋_GB2312" w:hAnsi="仿宋_GB2312" w:eastAsia="仿宋_GB2312"/>
          <w:color w:val="000000"/>
          <w:sz w:val="32"/>
          <w:szCs w:val="32"/>
        </w:rPr>
      </w:pPr>
      <w:r>
        <w:rPr>
          <w:rFonts w:hint="eastAsia" w:ascii="黑体" w:hAnsi="黑体" w:eastAsia="黑体" w:cs="黑体"/>
          <w:color w:val="000000"/>
          <w:sz w:val="32"/>
          <w:szCs w:val="32"/>
        </w:rPr>
        <w:t>第十三条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联席会议具体筹备工作由县政府办公室和县总工会共同承担。会议通知由县政府办公室负责拟定印发，并协调落实政府参加会议人员。</w:t>
      </w:r>
    </w:p>
    <w:p>
      <w:pPr>
        <w:adjustRightInd w:val="0"/>
        <w:snapToGrid w:val="0"/>
        <w:spacing w:line="600" w:lineRule="exact"/>
        <w:ind w:firstLine="640" w:firstLineChars="200"/>
        <w:rPr>
          <w:rFonts w:ascii="仿宋_GB2312" w:hAnsi="仿宋_GB2312" w:eastAsia="仿宋_GB2312"/>
          <w:color w:val="000000"/>
          <w:sz w:val="32"/>
          <w:szCs w:val="32"/>
        </w:rPr>
      </w:pPr>
      <w:r>
        <w:rPr>
          <w:rFonts w:hint="eastAsia" w:ascii="黑体" w:hAnsi="黑体" w:eastAsia="黑体" w:cs="黑体"/>
          <w:color w:val="000000"/>
          <w:sz w:val="32"/>
          <w:szCs w:val="32"/>
        </w:rPr>
        <w:t>第十四条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各镇人民政府与同级工会要结合本制度要求，加强制度机制研究，推进建立完善联席会议制度。承担政府管理职能的开发区（工业园区）管委会或者管理机构，可参照本制度，建立完善联席会议制度。</w:t>
      </w:r>
    </w:p>
    <w:p>
      <w:pPr>
        <w:adjustRightInd w:val="0"/>
        <w:snapToGrid w:val="0"/>
        <w:spacing w:line="600" w:lineRule="exact"/>
        <w:ind w:firstLine="640" w:firstLineChars="200"/>
        <w:rPr>
          <w:rFonts w:ascii="仿宋_GB2312" w:hAnsi="仿宋_GB2312" w:eastAsia="仿宋_GB2312"/>
          <w:color w:val="000000"/>
          <w:sz w:val="32"/>
          <w:szCs w:val="32"/>
        </w:rPr>
      </w:pPr>
      <w:r>
        <w:rPr>
          <w:rFonts w:hint="eastAsia" w:ascii="黑体" w:hAnsi="黑体" w:eastAsia="黑体" w:cs="黑体"/>
          <w:color w:val="000000"/>
          <w:sz w:val="32"/>
          <w:szCs w:val="32"/>
        </w:rPr>
        <w:t>第十五条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本制度从印发之日起施行。</w:t>
      </w:r>
    </w:p>
    <w:p>
      <w:pPr>
        <w:spacing w:line="560" w:lineRule="exact"/>
        <w:ind w:firstLine="800" w:firstLineChars="250"/>
        <w:jc w:val="left"/>
        <w:rPr>
          <w:rFonts w:ascii="仿宋_GB2312" w:hAnsi="仿宋_GB2312" w:eastAsia="仿宋_GB2312"/>
          <w:color w:val="424242"/>
          <w:sz w:val="32"/>
          <w:szCs w:val="32"/>
        </w:rPr>
      </w:pPr>
    </w:p>
    <w:p>
      <w:pPr>
        <w:rPr>
          <w:rFonts w:ascii="仿宋_GB2312" w:hAnsi="仿宋_GB2312" w:eastAsia="仿宋_GB2312"/>
          <w:sz w:val="32"/>
          <w:szCs w:val="32"/>
        </w:rPr>
      </w:pPr>
    </w:p>
    <w:p/>
    <w:p/>
    <w:p/>
    <w:p/>
    <w:p/>
    <w:p/>
    <w:p>
      <w:pPr>
        <w:adjustRightInd w:val="0"/>
        <w:snapToGrid w:val="0"/>
        <w:spacing w:line="520" w:lineRule="exact"/>
      </w:pPr>
    </w:p>
    <w:sectPr>
      <w:footerReference r:id="rId3" w:type="default"/>
      <w:pgSz w:w="11906" w:h="16838"/>
      <w:pgMar w:top="1701" w:right="1474" w:bottom="1701" w:left="1588" w:header="851" w:footer="124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outside" w:y="1"/>
      <w:rPr>
        <w:rStyle w:val="8"/>
        <w:rFonts w:ascii="宋体" w:cs="宋体"/>
        <w:sz w:val="28"/>
        <w:szCs w:val="28"/>
      </w:rPr>
    </w:pP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- 1 -</w:t>
    </w:r>
    <w:r>
      <w:rPr>
        <w:rStyle w:val="8"/>
        <w:rFonts w:ascii="宋体" w:hAnsi="宋体" w:cs="宋体"/>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djNjU1ZjVmYjJhMTk5NzZkNTI0ZWViZTFmZWQ4YWIifQ=="/>
    <w:docVar w:name="KSO_WPS_MARK_KEY" w:val="8c0a0e98-173f-446e-b6be-a2282971055e"/>
  </w:docVars>
  <w:rsids>
    <w:rsidRoot w:val="00841F0C"/>
    <w:rsid w:val="00005055"/>
    <w:rsid w:val="00531B88"/>
    <w:rsid w:val="00677F0A"/>
    <w:rsid w:val="007211FB"/>
    <w:rsid w:val="007B0D54"/>
    <w:rsid w:val="00806D1C"/>
    <w:rsid w:val="008351D2"/>
    <w:rsid w:val="00841F0C"/>
    <w:rsid w:val="009A3825"/>
    <w:rsid w:val="00D76C43"/>
    <w:rsid w:val="00DF2F2E"/>
    <w:rsid w:val="00F8231B"/>
    <w:rsid w:val="035F2FCE"/>
    <w:rsid w:val="03716D43"/>
    <w:rsid w:val="03815D21"/>
    <w:rsid w:val="04732647"/>
    <w:rsid w:val="047A1C27"/>
    <w:rsid w:val="04BF3ADE"/>
    <w:rsid w:val="067D155B"/>
    <w:rsid w:val="06CB49BC"/>
    <w:rsid w:val="06E601F7"/>
    <w:rsid w:val="06EF5996"/>
    <w:rsid w:val="084E25BA"/>
    <w:rsid w:val="086C0785"/>
    <w:rsid w:val="08A03720"/>
    <w:rsid w:val="0B0B182B"/>
    <w:rsid w:val="0B5036E2"/>
    <w:rsid w:val="0C937DCC"/>
    <w:rsid w:val="0CE86278"/>
    <w:rsid w:val="0D5374B9"/>
    <w:rsid w:val="0DB63854"/>
    <w:rsid w:val="0FF94348"/>
    <w:rsid w:val="101E0F8B"/>
    <w:rsid w:val="11292A0B"/>
    <w:rsid w:val="11A26319"/>
    <w:rsid w:val="127C023C"/>
    <w:rsid w:val="14113BFD"/>
    <w:rsid w:val="148368D6"/>
    <w:rsid w:val="16504596"/>
    <w:rsid w:val="175C51BC"/>
    <w:rsid w:val="182C1032"/>
    <w:rsid w:val="18950A72"/>
    <w:rsid w:val="1A514D80"/>
    <w:rsid w:val="1D152095"/>
    <w:rsid w:val="1FA871F0"/>
    <w:rsid w:val="218D2B42"/>
    <w:rsid w:val="22A14197"/>
    <w:rsid w:val="24B339B8"/>
    <w:rsid w:val="24B6415E"/>
    <w:rsid w:val="263C68E5"/>
    <w:rsid w:val="26B7240F"/>
    <w:rsid w:val="27266C5F"/>
    <w:rsid w:val="281573ED"/>
    <w:rsid w:val="29E96D83"/>
    <w:rsid w:val="2C3861D2"/>
    <w:rsid w:val="2EBF00B3"/>
    <w:rsid w:val="310E5321"/>
    <w:rsid w:val="33011000"/>
    <w:rsid w:val="350908F5"/>
    <w:rsid w:val="36BD49D7"/>
    <w:rsid w:val="36EC7002"/>
    <w:rsid w:val="3825542A"/>
    <w:rsid w:val="3A080B60"/>
    <w:rsid w:val="3E067CFD"/>
    <w:rsid w:val="3E8A248B"/>
    <w:rsid w:val="406B4E96"/>
    <w:rsid w:val="40AE1298"/>
    <w:rsid w:val="40C57A68"/>
    <w:rsid w:val="412E5D6A"/>
    <w:rsid w:val="41F61BE6"/>
    <w:rsid w:val="43405D68"/>
    <w:rsid w:val="44ED74D0"/>
    <w:rsid w:val="459736E0"/>
    <w:rsid w:val="45BC54BB"/>
    <w:rsid w:val="45D743C2"/>
    <w:rsid w:val="469519CD"/>
    <w:rsid w:val="479E0D55"/>
    <w:rsid w:val="47B32627"/>
    <w:rsid w:val="4852050C"/>
    <w:rsid w:val="489C0042"/>
    <w:rsid w:val="48A044E9"/>
    <w:rsid w:val="496D09DF"/>
    <w:rsid w:val="49920446"/>
    <w:rsid w:val="4A775CC6"/>
    <w:rsid w:val="4A8F0121"/>
    <w:rsid w:val="4B272E10"/>
    <w:rsid w:val="4B2D3866"/>
    <w:rsid w:val="51362FBB"/>
    <w:rsid w:val="52173BC3"/>
    <w:rsid w:val="5311752D"/>
    <w:rsid w:val="55172147"/>
    <w:rsid w:val="558772CD"/>
    <w:rsid w:val="568C467A"/>
    <w:rsid w:val="56E43FBE"/>
    <w:rsid w:val="582708F3"/>
    <w:rsid w:val="5A6D2F81"/>
    <w:rsid w:val="5EB56C59"/>
    <w:rsid w:val="60D27E15"/>
    <w:rsid w:val="60EE6452"/>
    <w:rsid w:val="61742C47"/>
    <w:rsid w:val="62B86D5D"/>
    <w:rsid w:val="636724EC"/>
    <w:rsid w:val="639E3119"/>
    <w:rsid w:val="643B38FE"/>
    <w:rsid w:val="64833355"/>
    <w:rsid w:val="64AB23C1"/>
    <w:rsid w:val="64DE3653"/>
    <w:rsid w:val="65A11CE5"/>
    <w:rsid w:val="66FE3167"/>
    <w:rsid w:val="675E59B4"/>
    <w:rsid w:val="68060525"/>
    <w:rsid w:val="6A5D1F52"/>
    <w:rsid w:val="6C6B6BA9"/>
    <w:rsid w:val="6C884AB1"/>
    <w:rsid w:val="6D1A237D"/>
    <w:rsid w:val="6E632A2A"/>
    <w:rsid w:val="6E856E72"/>
    <w:rsid w:val="701B2694"/>
    <w:rsid w:val="71A23D37"/>
    <w:rsid w:val="72FC67AC"/>
    <w:rsid w:val="749F1AE5"/>
    <w:rsid w:val="752124FA"/>
    <w:rsid w:val="769211D6"/>
    <w:rsid w:val="76EE4F01"/>
    <w:rsid w:val="772A1770"/>
    <w:rsid w:val="77E93077"/>
    <w:rsid w:val="78BE62B2"/>
    <w:rsid w:val="790B6F23"/>
    <w:rsid w:val="79520B45"/>
    <w:rsid w:val="79F77CCE"/>
    <w:rsid w:val="7D825B69"/>
    <w:rsid w:val="7DE9202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nhideWhenUsed="0" w:uiPriority="0" w:semiHidden="0" w:name="index 5" w:locked="1"/>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autoRedefine/>
    <w:semiHidden/>
    <w:qFormat/>
    <w:uiPriority w:val="99"/>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autoRedefine/>
    <w:qFormat/>
    <w:uiPriority w:val="99"/>
    <w:pPr>
      <w:ind w:left="100" w:leftChars="2500"/>
    </w:pPr>
  </w:style>
  <w:style w:type="paragraph" w:styleId="3">
    <w:name w:val="footer"/>
    <w:basedOn w:val="1"/>
    <w:link w:val="9"/>
    <w:autoRedefine/>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autoRedefine/>
    <w:qFormat/>
    <w:uiPriority w:val="99"/>
  </w:style>
  <w:style w:type="character" w:customStyle="1" w:styleId="9">
    <w:name w:val="Footer Char"/>
    <w:basedOn w:val="7"/>
    <w:link w:val="3"/>
    <w:autoRedefine/>
    <w:semiHidden/>
    <w:qFormat/>
    <w:uiPriority w:val="99"/>
    <w:rPr>
      <w:sz w:val="18"/>
      <w:szCs w:val="18"/>
    </w:rPr>
  </w:style>
  <w:style w:type="character" w:customStyle="1" w:styleId="10">
    <w:name w:val="Header Char"/>
    <w:basedOn w:val="7"/>
    <w:link w:val="4"/>
    <w:autoRedefine/>
    <w:semiHidden/>
    <w:qFormat/>
    <w:uiPriority w:val="99"/>
    <w:rPr>
      <w:sz w:val="18"/>
      <w:szCs w:val="18"/>
    </w:rPr>
  </w:style>
  <w:style w:type="paragraph" w:customStyle="1" w:styleId="11">
    <w:name w:val="正文格式"/>
    <w:autoRedefine/>
    <w:qFormat/>
    <w:uiPriority w:val="99"/>
    <w:pPr>
      <w:spacing w:line="360" w:lineRule="auto"/>
      <w:ind w:firstLine="200" w:firstLineChars="200"/>
    </w:pPr>
    <w:rPr>
      <w:rFonts w:ascii="Times New Roman" w:hAnsi="Times New Roman" w:eastAsia="宋体" w:cs="Times New Roman"/>
      <w:kern w:val="0"/>
      <w:sz w:val="28"/>
      <w:szCs w:val="28"/>
      <w:lang w:val="en-US" w:eastAsia="zh-CN" w:bidi="ar-SA"/>
    </w:rPr>
  </w:style>
  <w:style w:type="paragraph" w:customStyle="1" w:styleId="12">
    <w:name w:val="Body Text First Indent 21"/>
    <w:basedOn w:val="13"/>
    <w:autoRedefine/>
    <w:qFormat/>
    <w:uiPriority w:val="99"/>
    <w:pPr>
      <w:ind w:left="0" w:firstLine="420"/>
    </w:pPr>
    <w:rPr>
      <w:rFonts w:ascii="仿宋_GB2312" w:eastAsia="仿宋_GB2312" w:cs="仿宋_GB2312"/>
      <w:sz w:val="32"/>
      <w:szCs w:val="32"/>
    </w:rPr>
  </w:style>
  <w:style w:type="paragraph" w:customStyle="1" w:styleId="13">
    <w:name w:val="Body Text Indent1"/>
    <w:basedOn w:val="1"/>
    <w:autoRedefine/>
    <w:qFormat/>
    <w:uiPriority w:val="99"/>
    <w:pPr>
      <w:ind w:left="420" w:leftChars="200"/>
    </w:pPr>
  </w:style>
  <w:style w:type="paragraph" w:customStyle="1" w:styleId="14">
    <w:name w:val="BodyText"/>
    <w:basedOn w:val="1"/>
    <w:next w:val="1"/>
    <w:autoRedefine/>
    <w:qFormat/>
    <w:uiPriority w:val="99"/>
    <w:pPr>
      <w:spacing w:after="140" w:line="288" w:lineRule="auto"/>
      <w:textAlignment w:val="baseline"/>
    </w:pPr>
  </w:style>
  <w:style w:type="character" w:customStyle="1" w:styleId="15">
    <w:name w:val="Date Char"/>
    <w:basedOn w:val="7"/>
    <w:link w:val="2"/>
    <w:autoRedefine/>
    <w:semiHidden/>
    <w:qFormat/>
    <w:uiPriority w:val="99"/>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4</Pages>
  <Words>265</Words>
  <Characters>1511</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2023-12-21T09:22:00Z</dcterms:created>
  <dc:creator>Lenovo</dc:creator>
  <cp:lastModifiedBy>醉里挑灯看剑</cp:lastModifiedBy>
  <cp:lastPrinted>2024-03-26T07:58:00Z</cp:lastPrinted>
  <dcterms:modified xsi:type="dcterms:W3CDTF">2024-04-16T09:56:45Z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43F118DCA6A3409392AA45893F97545E_13</vt:lpwstr>
  </property>
</Properties>
</file>